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144" w:type="pct"/>
        <w:jc w:val="center"/>
        <w:tblLayout w:type="fixed"/>
        <w:tblCellMar>
          <w:left w:w="0" w:type="dxa"/>
          <w:right w:w="0" w:type="dxa"/>
        </w:tblCellMar>
        <w:tblLook w:val="04A0" w:firstRow="1" w:lastRow="0" w:firstColumn="1" w:lastColumn="0" w:noHBand="0" w:noVBand="1"/>
      </w:tblPr>
      <w:tblGrid>
        <w:gridCol w:w="849"/>
        <w:gridCol w:w="14318"/>
      </w:tblGrid>
      <w:tr w:rsidR="00911D2D" w:rsidRPr="006B085C" w14:paraId="7D9D315C" w14:textId="77777777" w:rsidTr="009A2241">
        <w:trPr>
          <w:jc w:val="center"/>
        </w:trPr>
        <w:tc>
          <w:tcPr>
            <w:tcW w:w="5000" w:type="pct"/>
            <w:gridSpan w:val="2"/>
            <w:tcBorders>
              <w:top w:val="nil"/>
              <w:left w:val="nil"/>
              <w:bottom w:val="single" w:sz="6" w:space="0" w:color="000000"/>
              <w:right w:val="nil"/>
            </w:tcBorders>
            <w:tcMar>
              <w:top w:w="24" w:type="dxa"/>
              <w:left w:w="48" w:type="dxa"/>
              <w:bottom w:w="24" w:type="dxa"/>
              <w:right w:w="48" w:type="dxa"/>
            </w:tcMar>
            <w:hideMark/>
          </w:tcPr>
          <w:p w14:paraId="5E8660B2" w14:textId="7B661B61" w:rsidR="001440F7" w:rsidRPr="006B085C" w:rsidRDefault="001440F7" w:rsidP="00921B44">
            <w:pPr>
              <w:spacing w:after="0" w:line="240" w:lineRule="auto"/>
              <w:jc w:val="center"/>
              <w:rPr>
                <w:rFonts w:ascii="Times New Roman" w:eastAsia="Times New Roman" w:hAnsi="Times New Roman" w:cs="Times New Roman"/>
                <w:b/>
                <w:bCs/>
                <w:color w:val="000000" w:themeColor="text1"/>
                <w:sz w:val="20"/>
                <w:szCs w:val="20"/>
                <w:lang w:val="ro-MD"/>
              </w:rPr>
            </w:pPr>
            <w:r w:rsidRPr="006B085C">
              <w:rPr>
                <w:rFonts w:ascii="Times New Roman" w:eastAsia="Times New Roman" w:hAnsi="Times New Roman" w:cs="Times New Roman"/>
                <w:b/>
                <w:bCs/>
                <w:color w:val="000000" w:themeColor="text1"/>
                <w:sz w:val="20"/>
                <w:szCs w:val="20"/>
                <w:lang w:val="ro-MD"/>
              </w:rPr>
              <w:t>TABEL DE CONCORDAN</w:t>
            </w:r>
            <w:r w:rsidR="00B05713" w:rsidRPr="006B085C">
              <w:rPr>
                <w:rFonts w:ascii="Times New Roman" w:eastAsia="Times New Roman" w:hAnsi="Times New Roman" w:cs="Times New Roman"/>
                <w:b/>
                <w:bCs/>
                <w:color w:val="000000" w:themeColor="text1"/>
                <w:sz w:val="20"/>
                <w:szCs w:val="20"/>
                <w:lang w:val="ro-MD"/>
              </w:rPr>
              <w:t>Ț</w:t>
            </w:r>
            <w:r w:rsidRPr="006B085C">
              <w:rPr>
                <w:rFonts w:ascii="Times New Roman" w:eastAsia="Times New Roman" w:hAnsi="Times New Roman" w:cs="Times New Roman"/>
                <w:b/>
                <w:bCs/>
                <w:color w:val="000000" w:themeColor="text1"/>
                <w:sz w:val="20"/>
                <w:szCs w:val="20"/>
                <w:lang w:val="ro-MD"/>
              </w:rPr>
              <w:t>Ă</w:t>
            </w:r>
          </w:p>
          <w:p w14:paraId="3AE67258" w14:textId="54C68DE2" w:rsidR="00C615C3" w:rsidRPr="006B085C" w:rsidRDefault="003D1562" w:rsidP="00F34CBD">
            <w:pPr>
              <w:spacing w:after="0" w:line="240" w:lineRule="auto"/>
              <w:jc w:val="center"/>
              <w:rPr>
                <w:rFonts w:ascii="Times New Roman" w:hAnsi="Times New Roman"/>
                <w:b/>
                <w:bCs/>
                <w:color w:val="000000" w:themeColor="text1"/>
                <w:sz w:val="20"/>
                <w:szCs w:val="20"/>
                <w:lang w:val="ro-MD"/>
              </w:rPr>
            </w:pPr>
            <w:r w:rsidRPr="006B085C">
              <w:rPr>
                <w:rFonts w:ascii="Times New Roman" w:eastAsia="Times New Roman" w:hAnsi="Times New Roman" w:cs="Times New Roman"/>
                <w:b/>
                <w:bCs/>
                <w:color w:val="000000" w:themeColor="text1"/>
                <w:sz w:val="20"/>
                <w:szCs w:val="20"/>
                <w:lang w:val="ro-MD"/>
              </w:rPr>
              <w:t xml:space="preserve">la proiectul </w:t>
            </w:r>
            <w:r w:rsidR="007837AD" w:rsidRPr="006B085C">
              <w:rPr>
                <w:rFonts w:ascii="Times New Roman" w:hAnsi="Times New Roman"/>
                <w:b/>
                <w:bCs/>
                <w:color w:val="000000" w:themeColor="text1"/>
                <w:sz w:val="20"/>
                <w:szCs w:val="20"/>
                <w:lang w:val="ro-MD"/>
              </w:rPr>
              <w:t>l</w:t>
            </w:r>
            <w:r w:rsidRPr="006B085C">
              <w:rPr>
                <w:rFonts w:ascii="Times New Roman" w:hAnsi="Times New Roman"/>
                <w:b/>
                <w:bCs/>
                <w:color w:val="000000" w:themeColor="text1"/>
                <w:sz w:val="20"/>
                <w:szCs w:val="20"/>
                <w:lang w:val="ro-MD"/>
              </w:rPr>
              <w:t>egii</w:t>
            </w:r>
            <w:r w:rsidR="00BC135F" w:rsidRPr="006B085C">
              <w:rPr>
                <w:rFonts w:ascii="Times New Roman" w:hAnsi="Times New Roman"/>
                <w:b/>
                <w:bCs/>
                <w:color w:val="000000" w:themeColor="text1"/>
                <w:sz w:val="20"/>
                <w:szCs w:val="20"/>
                <w:lang w:val="ro-MD"/>
              </w:rPr>
              <w:t xml:space="preserve"> cu privire la </w:t>
            </w:r>
            <w:r w:rsidR="00F34CBD" w:rsidRPr="006B085C">
              <w:rPr>
                <w:rFonts w:ascii="Times New Roman" w:hAnsi="Times New Roman"/>
                <w:b/>
                <w:bCs/>
                <w:color w:val="000000" w:themeColor="text1"/>
                <w:sz w:val="20"/>
                <w:szCs w:val="20"/>
                <w:lang w:val="ro-MD"/>
              </w:rPr>
              <w:t>energia electrică</w:t>
            </w:r>
          </w:p>
          <w:p w14:paraId="63598DAE" w14:textId="35B34EE5" w:rsidR="00F34CBD" w:rsidRPr="006B085C" w:rsidRDefault="00F34CBD" w:rsidP="00F34CBD">
            <w:pPr>
              <w:spacing w:after="0" w:line="240" w:lineRule="auto"/>
              <w:jc w:val="center"/>
              <w:rPr>
                <w:rFonts w:ascii="Times New Roman" w:eastAsia="Times New Roman" w:hAnsi="Times New Roman" w:cs="Times New Roman"/>
                <w:color w:val="000000" w:themeColor="text1"/>
                <w:sz w:val="20"/>
                <w:szCs w:val="20"/>
                <w:lang w:val="ro-MD"/>
              </w:rPr>
            </w:pPr>
          </w:p>
        </w:tc>
      </w:tr>
      <w:tr w:rsidR="00911D2D" w:rsidRPr="00C27991" w14:paraId="12409FA9" w14:textId="77777777" w:rsidTr="009A2241">
        <w:trPr>
          <w:trHeight w:val="2022"/>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127B9EDF" w14:textId="77777777" w:rsidR="001440F7" w:rsidRPr="006B085C" w:rsidRDefault="001440F7" w:rsidP="009A2241">
            <w:pPr>
              <w:spacing w:after="0" w:line="240" w:lineRule="auto"/>
              <w:jc w:val="center"/>
              <w:rPr>
                <w:rFonts w:ascii="Times New Roman" w:eastAsia="Times New Roman" w:hAnsi="Times New Roman" w:cs="Times New Roman"/>
                <w:color w:val="000000" w:themeColor="text1"/>
                <w:sz w:val="20"/>
                <w:szCs w:val="20"/>
                <w:lang w:val="ro-MD"/>
              </w:rPr>
            </w:pPr>
            <w:r w:rsidRPr="006B085C">
              <w:rPr>
                <w:rFonts w:ascii="Times New Roman" w:eastAsia="Times New Roman" w:hAnsi="Times New Roman" w:cs="Times New Roman"/>
                <w:b/>
                <w:bCs/>
                <w:color w:val="000000" w:themeColor="text1"/>
                <w:sz w:val="20"/>
                <w:szCs w:val="20"/>
                <w:lang w:val="ro-MD"/>
              </w:rPr>
              <w:t>1</w:t>
            </w:r>
          </w:p>
        </w:tc>
        <w:tc>
          <w:tcPr>
            <w:tcW w:w="47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A7BA6" w14:textId="62C1B304" w:rsidR="001440F7" w:rsidRPr="006B085C" w:rsidRDefault="001440F7" w:rsidP="00921B44">
            <w:pPr>
              <w:spacing w:after="0" w:line="240" w:lineRule="auto"/>
              <w:jc w:val="both"/>
              <w:rPr>
                <w:rFonts w:ascii="Times New Roman" w:eastAsia="Times New Roman" w:hAnsi="Times New Roman" w:cs="Times New Roman"/>
                <w:b/>
                <w:bCs/>
                <w:color w:val="000000" w:themeColor="text1"/>
                <w:sz w:val="20"/>
                <w:szCs w:val="20"/>
                <w:lang w:val="ro-MD"/>
              </w:rPr>
            </w:pPr>
            <w:r w:rsidRPr="006B085C">
              <w:rPr>
                <w:rFonts w:ascii="Times New Roman" w:eastAsia="Times New Roman" w:hAnsi="Times New Roman" w:cs="Times New Roman"/>
                <w:b/>
                <w:bCs/>
                <w:color w:val="000000" w:themeColor="text1"/>
                <w:sz w:val="20"/>
                <w:szCs w:val="20"/>
                <w:lang w:val="ro-MD"/>
              </w:rPr>
              <w:t>Titlul actului Uniunii Europ</w:t>
            </w:r>
            <w:r w:rsidR="00710BF2" w:rsidRPr="006B085C">
              <w:rPr>
                <w:rFonts w:ascii="Times New Roman" w:eastAsia="Times New Roman" w:hAnsi="Times New Roman" w:cs="Times New Roman"/>
                <w:b/>
                <w:bCs/>
                <w:color w:val="000000" w:themeColor="text1"/>
                <w:sz w:val="20"/>
                <w:szCs w:val="20"/>
                <w:lang w:val="ro-MD"/>
              </w:rPr>
              <w:t>ene, inclusiv cea mai recentă modificare, nr.CELEX</w:t>
            </w:r>
            <w:r w:rsidR="004E3AE9" w:rsidRPr="006B085C">
              <w:rPr>
                <w:rFonts w:ascii="Times New Roman" w:eastAsia="Times New Roman" w:hAnsi="Times New Roman" w:cs="Times New Roman"/>
                <w:b/>
                <w:bCs/>
                <w:color w:val="000000" w:themeColor="text1"/>
                <w:sz w:val="20"/>
                <w:szCs w:val="20"/>
                <w:lang w:val="ro-MD"/>
              </w:rPr>
              <w:t>:</w:t>
            </w:r>
          </w:p>
          <w:p w14:paraId="2EAF30CD" w14:textId="77777777" w:rsidR="00573D1C" w:rsidRPr="006B085C" w:rsidRDefault="00573D1C" w:rsidP="00921B44">
            <w:pPr>
              <w:spacing w:after="0" w:line="240" w:lineRule="auto"/>
              <w:jc w:val="both"/>
              <w:rPr>
                <w:rFonts w:ascii="Times New Roman" w:eastAsia="Times New Roman" w:hAnsi="Times New Roman" w:cs="Times New Roman"/>
                <w:b/>
                <w:bCs/>
                <w:color w:val="000000" w:themeColor="text1"/>
                <w:sz w:val="20"/>
                <w:szCs w:val="20"/>
                <w:lang w:val="ro-MD"/>
              </w:rPr>
            </w:pPr>
          </w:p>
          <w:p w14:paraId="656A5A52" w14:textId="3256B192" w:rsidR="003325D3" w:rsidRPr="006B085C" w:rsidRDefault="003325D3" w:rsidP="003325D3">
            <w:pPr>
              <w:pStyle w:val="NoSpacing"/>
              <w:rPr>
                <w:rFonts w:ascii="Times New Roman" w:hAnsi="Times New Roman" w:cs="Times New Roman"/>
                <w:color w:val="000000" w:themeColor="text1"/>
                <w:sz w:val="20"/>
                <w:szCs w:val="20"/>
                <w:lang w:val="ro-MD"/>
              </w:rPr>
            </w:pPr>
            <w:r w:rsidRPr="006B085C">
              <w:rPr>
                <w:rFonts w:ascii="Times New Roman" w:hAnsi="Times New Roman" w:cs="Times New Roman"/>
                <w:b/>
                <w:color w:val="000000" w:themeColor="text1"/>
                <w:sz w:val="20"/>
                <w:szCs w:val="20"/>
                <w:lang w:val="ro-MD"/>
              </w:rPr>
              <w:t>Directiva (UE) 2019/944 a Parlamentului European și a Consiliului din 5 iunie 2019 privind normele comune pentru pia</w:t>
            </w:r>
            <w:r w:rsidR="00A47AF7">
              <w:rPr>
                <w:rFonts w:ascii="Times New Roman" w:hAnsi="Times New Roman" w:cs="Times New Roman"/>
                <w:b/>
                <w:color w:val="000000" w:themeColor="text1"/>
                <w:sz w:val="20"/>
                <w:szCs w:val="20"/>
                <w:lang w:val="ro-MD"/>
              </w:rPr>
              <w:t>ț</w:t>
            </w:r>
            <w:r w:rsidRPr="006B085C">
              <w:rPr>
                <w:rFonts w:ascii="Times New Roman" w:hAnsi="Times New Roman" w:cs="Times New Roman"/>
                <w:b/>
                <w:color w:val="000000" w:themeColor="text1"/>
                <w:sz w:val="20"/>
                <w:szCs w:val="20"/>
                <w:lang w:val="ro-MD"/>
              </w:rPr>
              <w:t>a internă de energie electrică și de modificare a Directivei 2012/27/UE</w:t>
            </w:r>
            <w:r w:rsidR="00854191" w:rsidRPr="006B085C">
              <w:rPr>
                <w:rFonts w:ascii="Times New Roman" w:hAnsi="Times New Roman" w:cs="Times New Roman"/>
                <w:color w:val="000000" w:themeColor="text1"/>
                <w:sz w:val="20"/>
                <w:szCs w:val="20"/>
                <w:lang w:val="ro-MD"/>
              </w:rPr>
              <w:t>,</w:t>
            </w:r>
            <w:r w:rsidRPr="006B085C">
              <w:rPr>
                <w:rFonts w:ascii="Times New Roman" w:hAnsi="Times New Roman" w:cs="Times New Roman"/>
                <w:color w:val="000000" w:themeColor="text1"/>
                <w:sz w:val="20"/>
                <w:szCs w:val="20"/>
                <w:lang w:val="ro-MD"/>
              </w:rPr>
              <w:t xml:space="preserve"> </w:t>
            </w:r>
            <w:r w:rsidR="00854191" w:rsidRPr="006B085C">
              <w:rPr>
                <w:rFonts w:ascii="Times New Roman" w:hAnsi="Times New Roman" w:cs="Times New Roman"/>
                <w:color w:val="000000" w:themeColor="text1"/>
                <w:sz w:val="20"/>
                <w:szCs w:val="20"/>
                <w:lang w:val="ro-MD"/>
              </w:rPr>
              <w:t>publicată în Jurnalul Oficial al Uniunii Europene L 158</w:t>
            </w:r>
            <w:r w:rsidR="004808D8" w:rsidRPr="006B085C">
              <w:rPr>
                <w:rFonts w:ascii="Times New Roman" w:hAnsi="Times New Roman" w:cs="Times New Roman"/>
                <w:color w:val="000000" w:themeColor="text1"/>
                <w:sz w:val="20"/>
                <w:szCs w:val="20"/>
                <w:lang w:val="ro-MD"/>
              </w:rPr>
              <w:t xml:space="preserve"> din 14 iunie 2019, nr. CELEX: 0</w:t>
            </w:r>
            <w:r w:rsidR="00854191" w:rsidRPr="006B085C">
              <w:rPr>
                <w:rFonts w:ascii="Times New Roman" w:hAnsi="Times New Roman" w:cs="Times New Roman"/>
                <w:color w:val="000000" w:themeColor="text1"/>
                <w:sz w:val="20"/>
                <w:szCs w:val="20"/>
                <w:lang w:val="ro-MD"/>
              </w:rPr>
              <w:t>2019L0944,</w:t>
            </w:r>
          </w:p>
          <w:p w14:paraId="3F350CEC" w14:textId="04F3F685" w:rsidR="00C547C8" w:rsidRPr="006B085C" w:rsidRDefault="00C547C8" w:rsidP="003325D3">
            <w:pPr>
              <w:pStyle w:val="NoSpacing"/>
              <w:rPr>
                <w:rFonts w:ascii="Times New Roman" w:hAnsi="Times New Roman" w:cs="Times New Roman"/>
                <w:color w:val="000000" w:themeColor="text1"/>
                <w:sz w:val="20"/>
                <w:szCs w:val="20"/>
                <w:lang w:val="ro-MD"/>
              </w:rPr>
            </w:pPr>
            <w:r w:rsidRPr="006B085C">
              <w:rPr>
                <w:rFonts w:ascii="Times New Roman" w:hAnsi="Times New Roman" w:cs="Times New Roman"/>
                <w:color w:val="000000" w:themeColor="text1"/>
                <w:sz w:val="20"/>
                <w:szCs w:val="20"/>
                <w:lang w:val="ro-MD"/>
              </w:rPr>
              <w:t>Astfel cum a fost modificat</w:t>
            </w:r>
            <w:r w:rsidR="00720E69" w:rsidRPr="006B085C">
              <w:rPr>
                <w:rFonts w:ascii="Times New Roman" w:hAnsi="Times New Roman" w:cs="Times New Roman"/>
                <w:color w:val="000000" w:themeColor="text1"/>
                <w:sz w:val="20"/>
                <w:szCs w:val="20"/>
                <w:lang w:val="ro-MD"/>
              </w:rPr>
              <w:t>ă</w:t>
            </w:r>
            <w:r w:rsidRPr="006B085C">
              <w:rPr>
                <w:rFonts w:ascii="Times New Roman" w:hAnsi="Times New Roman" w:cs="Times New Roman"/>
                <w:color w:val="000000" w:themeColor="text1"/>
                <w:sz w:val="20"/>
                <w:szCs w:val="20"/>
                <w:lang w:val="ro-MD"/>
              </w:rPr>
              <w:t xml:space="preserve"> prin:</w:t>
            </w:r>
          </w:p>
          <w:tbl>
            <w:tblPr>
              <w:tblW w:w="12189" w:type="dxa"/>
              <w:shd w:val="clear" w:color="auto" w:fill="FFFFFF"/>
              <w:tblLayout w:type="fixed"/>
              <w:tblCellMar>
                <w:left w:w="0" w:type="dxa"/>
                <w:right w:w="0" w:type="dxa"/>
              </w:tblCellMar>
              <w:tblLook w:val="04A0" w:firstRow="1" w:lastRow="0" w:firstColumn="1" w:lastColumn="0" w:noHBand="0" w:noVBand="1"/>
            </w:tblPr>
            <w:tblGrid>
              <w:gridCol w:w="518"/>
              <w:gridCol w:w="11412"/>
              <w:gridCol w:w="20"/>
              <w:gridCol w:w="20"/>
              <w:gridCol w:w="219"/>
            </w:tblGrid>
            <w:tr w:rsidR="00C547C8" w:rsidRPr="00C27991" w14:paraId="76938634" w14:textId="77777777" w:rsidTr="00B80164">
              <w:tc>
                <w:tcPr>
                  <w:tcW w:w="519" w:type="dxa"/>
                  <w:shd w:val="clear" w:color="auto" w:fill="FFFFFF"/>
                  <w:hideMark/>
                </w:tcPr>
                <w:p w14:paraId="48FB461B" w14:textId="77777777" w:rsidR="00C547C8" w:rsidRPr="006B085C" w:rsidRDefault="00C547C8" w:rsidP="003325D3">
                  <w:pPr>
                    <w:pStyle w:val="NoSpacing"/>
                    <w:rPr>
                      <w:rFonts w:ascii="Times New Roman" w:hAnsi="Times New Roman" w:cs="Times New Roman"/>
                      <w:color w:val="000000" w:themeColor="text1"/>
                      <w:sz w:val="20"/>
                      <w:szCs w:val="20"/>
                      <w:lang w:val="ro-MD"/>
                    </w:rPr>
                  </w:pPr>
                  <w:r w:rsidRPr="006B085C">
                    <w:rPr>
                      <w:rFonts w:ascii="Times New Roman" w:hAnsi="Times New Roman" w:cs="Times New Roman"/>
                      <w:color w:val="000000" w:themeColor="text1"/>
                      <w:sz w:val="20"/>
                      <w:szCs w:val="20"/>
                      <w:lang w:val="ro-MD"/>
                    </w:rPr>
                    <w:t> M1</w:t>
                  </w:r>
                </w:p>
                <w:p w14:paraId="713D8230" w14:textId="7B0866F1" w:rsidR="00854191" w:rsidRPr="006B085C" w:rsidRDefault="00854191" w:rsidP="003325D3">
                  <w:pPr>
                    <w:pStyle w:val="NoSpacing"/>
                    <w:rPr>
                      <w:rFonts w:ascii="Times New Roman" w:hAnsi="Times New Roman" w:cs="Times New Roman"/>
                      <w:color w:val="000000" w:themeColor="text1"/>
                      <w:sz w:val="20"/>
                      <w:szCs w:val="20"/>
                      <w:lang w:val="ro-MD"/>
                    </w:rPr>
                  </w:pPr>
                  <w:r w:rsidRPr="006B085C">
                    <w:rPr>
                      <w:rFonts w:ascii="Times New Roman" w:hAnsi="Times New Roman" w:cs="Times New Roman"/>
                      <w:color w:val="000000" w:themeColor="text1"/>
                      <w:sz w:val="20"/>
                      <w:szCs w:val="20"/>
                      <w:lang w:val="ro-MD"/>
                    </w:rPr>
                    <w:t xml:space="preserve"> M2</w:t>
                  </w:r>
                </w:p>
              </w:tc>
              <w:tc>
                <w:tcPr>
                  <w:tcW w:w="11435" w:type="dxa"/>
                  <w:shd w:val="clear" w:color="auto" w:fill="FFFFFF"/>
                  <w:hideMark/>
                </w:tcPr>
                <w:p w14:paraId="2EF15C22" w14:textId="77777777" w:rsidR="00C547C8" w:rsidRPr="006B085C" w:rsidRDefault="003325D3" w:rsidP="003325D3">
                  <w:pPr>
                    <w:pStyle w:val="NoSpacing"/>
                    <w:rPr>
                      <w:rFonts w:ascii="Times New Roman" w:hAnsi="Times New Roman" w:cs="Times New Roman"/>
                      <w:color w:val="000000" w:themeColor="text1"/>
                      <w:sz w:val="20"/>
                      <w:szCs w:val="20"/>
                      <w:lang w:val="ro-MD"/>
                    </w:rPr>
                  </w:pPr>
                  <w:r w:rsidRPr="006B085C">
                    <w:rPr>
                      <w:rFonts w:ascii="Times New Roman" w:hAnsi="Times New Roman" w:cs="Times New Roman"/>
                      <w:color w:val="000000" w:themeColor="text1"/>
                      <w:sz w:val="20"/>
                      <w:szCs w:val="20"/>
                      <w:lang w:val="ro-MD"/>
                    </w:rPr>
                    <w:t>Regulamentul (UE) 2022/869 al Parlamentului European și al Consiliului din 30 mai 2022</w:t>
                  </w:r>
                  <w:r w:rsidR="00854191" w:rsidRPr="006B085C">
                    <w:rPr>
                      <w:rFonts w:ascii="Times New Roman" w:hAnsi="Times New Roman" w:cs="Times New Roman"/>
                      <w:color w:val="000000" w:themeColor="text1"/>
                      <w:sz w:val="20"/>
                      <w:szCs w:val="20"/>
                      <w:lang w:val="ro-MD"/>
                    </w:rPr>
                    <w:t>;</w:t>
                  </w:r>
                </w:p>
                <w:p w14:paraId="5FB85E14" w14:textId="6BA1E366" w:rsidR="00854191" w:rsidRPr="006B085C" w:rsidRDefault="00854191" w:rsidP="003325D3">
                  <w:pPr>
                    <w:pStyle w:val="NoSpacing"/>
                    <w:rPr>
                      <w:rFonts w:ascii="Times New Roman" w:hAnsi="Times New Roman" w:cs="Times New Roman"/>
                      <w:color w:val="000000" w:themeColor="text1"/>
                      <w:sz w:val="20"/>
                      <w:szCs w:val="20"/>
                      <w:lang w:val="ro-MD"/>
                    </w:rPr>
                  </w:pPr>
                  <w:r w:rsidRPr="006B085C">
                    <w:rPr>
                      <w:rFonts w:ascii="Times New Roman" w:hAnsi="Times New Roman" w:cs="Times New Roman"/>
                      <w:color w:val="000000" w:themeColor="text1"/>
                      <w:sz w:val="20"/>
                      <w:szCs w:val="20"/>
                      <w:lang w:val="ro-MD"/>
                    </w:rPr>
                    <w:t>Directiva (UE) 2024/1711 a Parlamentului European și a Consiliului  din 13 iunie 2024</w:t>
                  </w:r>
                </w:p>
              </w:tc>
              <w:tc>
                <w:tcPr>
                  <w:tcW w:w="8" w:type="dxa"/>
                  <w:shd w:val="clear" w:color="auto" w:fill="FFFFFF"/>
                </w:tcPr>
                <w:p w14:paraId="3EFDFBCF" w14:textId="77777777" w:rsidR="00C547C8" w:rsidRPr="006B085C" w:rsidRDefault="00C547C8" w:rsidP="00C547C8">
                  <w:pPr>
                    <w:pStyle w:val="NoSpacing"/>
                    <w:rPr>
                      <w:rFonts w:ascii="Times New Roman" w:hAnsi="Times New Roman" w:cs="Times New Roman"/>
                      <w:color w:val="000000" w:themeColor="text1"/>
                      <w:sz w:val="20"/>
                      <w:szCs w:val="20"/>
                      <w:lang w:val="ro-MD"/>
                    </w:rPr>
                  </w:pPr>
                </w:p>
              </w:tc>
              <w:tc>
                <w:tcPr>
                  <w:tcW w:w="8" w:type="dxa"/>
                  <w:shd w:val="clear" w:color="auto" w:fill="FFFFFF"/>
                </w:tcPr>
                <w:p w14:paraId="30B2062C" w14:textId="77777777" w:rsidR="00C547C8" w:rsidRPr="006B085C" w:rsidRDefault="00C547C8" w:rsidP="00C547C8">
                  <w:pPr>
                    <w:pStyle w:val="NoSpacing"/>
                    <w:rPr>
                      <w:rFonts w:ascii="Times New Roman" w:hAnsi="Times New Roman" w:cs="Times New Roman"/>
                      <w:color w:val="000000" w:themeColor="text1"/>
                      <w:sz w:val="20"/>
                      <w:szCs w:val="20"/>
                      <w:lang w:val="ro-MD"/>
                    </w:rPr>
                  </w:pPr>
                </w:p>
              </w:tc>
              <w:tc>
                <w:tcPr>
                  <w:tcW w:w="90" w:type="pct"/>
                  <w:shd w:val="clear" w:color="auto" w:fill="FFFFFF"/>
                </w:tcPr>
                <w:p w14:paraId="38A394E2" w14:textId="77777777" w:rsidR="00C547C8" w:rsidRPr="006B085C" w:rsidRDefault="00C547C8" w:rsidP="00C547C8">
                  <w:pPr>
                    <w:pStyle w:val="NoSpacing"/>
                    <w:rPr>
                      <w:rFonts w:ascii="Times New Roman" w:hAnsi="Times New Roman" w:cs="Times New Roman"/>
                      <w:color w:val="000000" w:themeColor="text1"/>
                      <w:sz w:val="20"/>
                      <w:szCs w:val="20"/>
                      <w:lang w:val="ro-MD"/>
                    </w:rPr>
                  </w:pPr>
                </w:p>
              </w:tc>
            </w:tr>
            <w:tr w:rsidR="00C547C8" w:rsidRPr="00C27991" w14:paraId="69DE9F4F" w14:textId="77777777" w:rsidTr="00B80164">
              <w:tc>
                <w:tcPr>
                  <w:tcW w:w="519" w:type="dxa"/>
                  <w:shd w:val="clear" w:color="auto" w:fill="FFFFFF"/>
                </w:tcPr>
                <w:p w14:paraId="14906C82" w14:textId="7C685113" w:rsidR="00C547C8" w:rsidRPr="006B085C" w:rsidRDefault="00C547C8" w:rsidP="00C547C8">
                  <w:pPr>
                    <w:pStyle w:val="NoSpacing"/>
                    <w:rPr>
                      <w:rFonts w:ascii="Times New Roman" w:hAnsi="Times New Roman" w:cs="Times New Roman"/>
                      <w:b/>
                      <w:bCs/>
                      <w:color w:val="000000" w:themeColor="text1"/>
                      <w:sz w:val="20"/>
                      <w:szCs w:val="20"/>
                      <w:highlight w:val="yellow"/>
                      <w:lang w:val="ro-MD"/>
                    </w:rPr>
                  </w:pPr>
                </w:p>
              </w:tc>
              <w:tc>
                <w:tcPr>
                  <w:tcW w:w="11435" w:type="dxa"/>
                  <w:shd w:val="clear" w:color="auto" w:fill="FFFFFF"/>
                </w:tcPr>
                <w:p w14:paraId="039F7532" w14:textId="000A89FB" w:rsidR="00C547C8" w:rsidRPr="006B085C" w:rsidRDefault="00C547C8" w:rsidP="002B7CA7">
                  <w:pPr>
                    <w:pStyle w:val="NoSpacing"/>
                    <w:rPr>
                      <w:rFonts w:ascii="Times New Roman" w:hAnsi="Times New Roman" w:cs="Times New Roman"/>
                      <w:color w:val="000000" w:themeColor="text1"/>
                      <w:sz w:val="20"/>
                      <w:szCs w:val="20"/>
                      <w:highlight w:val="yellow"/>
                      <w:lang w:val="ro-MD"/>
                    </w:rPr>
                  </w:pPr>
                </w:p>
              </w:tc>
              <w:tc>
                <w:tcPr>
                  <w:tcW w:w="8" w:type="dxa"/>
                  <w:shd w:val="clear" w:color="auto" w:fill="FFFFFF"/>
                </w:tcPr>
                <w:p w14:paraId="175FBAF6" w14:textId="77777777" w:rsidR="00C547C8" w:rsidRPr="006B085C" w:rsidRDefault="00C547C8" w:rsidP="00C547C8">
                  <w:pPr>
                    <w:pStyle w:val="NoSpacing"/>
                    <w:rPr>
                      <w:rFonts w:ascii="Times New Roman" w:hAnsi="Times New Roman" w:cs="Times New Roman"/>
                      <w:color w:val="000000" w:themeColor="text1"/>
                      <w:sz w:val="20"/>
                      <w:szCs w:val="20"/>
                      <w:highlight w:val="yellow"/>
                      <w:lang w:val="ro-MD"/>
                    </w:rPr>
                  </w:pPr>
                </w:p>
              </w:tc>
              <w:tc>
                <w:tcPr>
                  <w:tcW w:w="8" w:type="dxa"/>
                  <w:shd w:val="clear" w:color="auto" w:fill="FFFFFF"/>
                </w:tcPr>
                <w:p w14:paraId="4E9420E5" w14:textId="77777777" w:rsidR="00C547C8" w:rsidRPr="006B085C" w:rsidRDefault="00C547C8" w:rsidP="00C547C8">
                  <w:pPr>
                    <w:pStyle w:val="NoSpacing"/>
                    <w:rPr>
                      <w:rFonts w:ascii="Times New Roman" w:hAnsi="Times New Roman" w:cs="Times New Roman"/>
                      <w:color w:val="000000" w:themeColor="text1"/>
                      <w:sz w:val="20"/>
                      <w:szCs w:val="20"/>
                      <w:highlight w:val="yellow"/>
                      <w:lang w:val="ro-MD"/>
                    </w:rPr>
                  </w:pPr>
                </w:p>
              </w:tc>
              <w:tc>
                <w:tcPr>
                  <w:tcW w:w="90" w:type="pct"/>
                  <w:shd w:val="clear" w:color="auto" w:fill="FFFFFF"/>
                </w:tcPr>
                <w:p w14:paraId="23BECD81" w14:textId="77777777" w:rsidR="00C547C8" w:rsidRPr="006B085C" w:rsidRDefault="00C547C8" w:rsidP="00C547C8">
                  <w:pPr>
                    <w:pStyle w:val="NoSpacing"/>
                    <w:rPr>
                      <w:rFonts w:ascii="Times New Roman" w:hAnsi="Times New Roman" w:cs="Times New Roman"/>
                      <w:color w:val="000000" w:themeColor="text1"/>
                      <w:sz w:val="20"/>
                      <w:szCs w:val="20"/>
                      <w:highlight w:val="yellow"/>
                      <w:lang w:val="ro-MD"/>
                    </w:rPr>
                  </w:pPr>
                </w:p>
              </w:tc>
            </w:tr>
          </w:tbl>
          <w:p w14:paraId="2A99B2A0" w14:textId="07274008" w:rsidR="00B03DD5" w:rsidRPr="006B085C" w:rsidRDefault="002D4194" w:rsidP="00720E69">
            <w:pPr>
              <w:pStyle w:val="NoSpacing"/>
              <w:jc w:val="both"/>
              <w:rPr>
                <w:rFonts w:ascii="Times New Roman" w:hAnsi="Times New Roman" w:cs="Times New Roman"/>
                <w:color w:val="000000" w:themeColor="text1"/>
                <w:sz w:val="20"/>
                <w:szCs w:val="20"/>
                <w:lang w:val="ro-MD"/>
              </w:rPr>
            </w:pPr>
            <w:r w:rsidRPr="006B085C">
              <w:rPr>
                <w:rFonts w:ascii="Times New Roman" w:hAnsi="Times New Roman" w:cs="Times New Roman"/>
                <w:b/>
                <w:i/>
                <w:color w:val="000000" w:themeColor="text1"/>
                <w:sz w:val="20"/>
                <w:szCs w:val="20"/>
                <w:lang w:val="ro-MD"/>
              </w:rPr>
              <w:t>Remarcă:</w:t>
            </w:r>
            <w:r w:rsidRPr="006B085C">
              <w:rPr>
                <w:rFonts w:ascii="Times New Roman" w:hAnsi="Times New Roman" w:cs="Times New Roman"/>
                <w:color w:val="000000" w:themeColor="text1"/>
                <w:sz w:val="20"/>
                <w:szCs w:val="20"/>
                <w:lang w:val="ro-MD"/>
              </w:rPr>
              <w:t xml:space="preserve"> </w:t>
            </w:r>
            <w:r w:rsidR="00720E69" w:rsidRPr="006B085C">
              <w:rPr>
                <w:rFonts w:ascii="Times New Roman" w:hAnsi="Times New Roman" w:cs="Times New Roman"/>
                <w:color w:val="000000" w:themeColor="text1"/>
                <w:sz w:val="20"/>
                <w:szCs w:val="20"/>
                <w:lang w:val="ro-MD"/>
              </w:rPr>
              <w:t>Republica Moldova în calitate de parte contractantă în cadrul Tratatului de constituire a Comunită</w:t>
            </w:r>
            <w:r w:rsidR="00A47AF7">
              <w:rPr>
                <w:rFonts w:ascii="Times New Roman" w:hAnsi="Times New Roman" w:cs="Times New Roman"/>
                <w:color w:val="000000" w:themeColor="text1"/>
                <w:sz w:val="20"/>
                <w:szCs w:val="20"/>
                <w:lang w:val="ro-MD"/>
              </w:rPr>
              <w:t>ț</w:t>
            </w:r>
            <w:r w:rsidR="00720E69" w:rsidRPr="006B085C">
              <w:rPr>
                <w:rFonts w:ascii="Times New Roman" w:hAnsi="Times New Roman" w:cs="Times New Roman"/>
                <w:color w:val="000000" w:themeColor="text1"/>
                <w:sz w:val="20"/>
                <w:szCs w:val="20"/>
                <w:lang w:val="ro-MD"/>
              </w:rPr>
              <w:t>ii Energetice, are obliga</w:t>
            </w:r>
            <w:r w:rsidR="00A47AF7">
              <w:rPr>
                <w:rFonts w:ascii="Times New Roman" w:hAnsi="Times New Roman" w:cs="Times New Roman"/>
                <w:color w:val="000000" w:themeColor="text1"/>
                <w:sz w:val="20"/>
                <w:szCs w:val="20"/>
                <w:lang w:val="ro-MD"/>
              </w:rPr>
              <w:t>ț</w:t>
            </w:r>
            <w:r w:rsidR="00720E69" w:rsidRPr="006B085C">
              <w:rPr>
                <w:rFonts w:ascii="Times New Roman" w:hAnsi="Times New Roman" w:cs="Times New Roman"/>
                <w:color w:val="000000" w:themeColor="text1"/>
                <w:sz w:val="20"/>
                <w:szCs w:val="20"/>
                <w:lang w:val="ro-MD"/>
              </w:rPr>
              <w:t>ia de a-și onora angajamentele asumate în cadrul acestuia. Respectiv, în procesul de transpunere a legisla</w:t>
            </w:r>
            <w:r w:rsidR="00A47AF7">
              <w:rPr>
                <w:rFonts w:ascii="Times New Roman" w:hAnsi="Times New Roman" w:cs="Times New Roman"/>
                <w:color w:val="000000" w:themeColor="text1"/>
                <w:sz w:val="20"/>
                <w:szCs w:val="20"/>
                <w:lang w:val="ro-MD"/>
              </w:rPr>
              <w:t>ț</w:t>
            </w:r>
            <w:r w:rsidR="00720E69" w:rsidRPr="006B085C">
              <w:rPr>
                <w:rFonts w:ascii="Times New Roman" w:hAnsi="Times New Roman" w:cs="Times New Roman"/>
                <w:color w:val="000000" w:themeColor="text1"/>
                <w:sz w:val="20"/>
                <w:szCs w:val="20"/>
                <w:lang w:val="ro-MD"/>
              </w:rPr>
              <w:t xml:space="preserve">iei UE, se va </w:t>
            </w:r>
            <w:r w:rsidR="00A47AF7">
              <w:rPr>
                <w:rFonts w:ascii="Times New Roman" w:hAnsi="Times New Roman" w:cs="Times New Roman"/>
                <w:color w:val="000000" w:themeColor="text1"/>
                <w:sz w:val="20"/>
                <w:szCs w:val="20"/>
                <w:lang w:val="ro-MD"/>
              </w:rPr>
              <w:t>ț</w:t>
            </w:r>
            <w:r w:rsidR="00720E69" w:rsidRPr="006B085C">
              <w:rPr>
                <w:rFonts w:ascii="Times New Roman" w:hAnsi="Times New Roman" w:cs="Times New Roman"/>
                <w:color w:val="000000" w:themeColor="text1"/>
                <w:sz w:val="20"/>
                <w:szCs w:val="20"/>
                <w:lang w:val="ro-MD"/>
              </w:rPr>
              <w:t xml:space="preserve">ine cont inclusiv de Deciziile </w:t>
            </w:r>
            <w:r w:rsidRPr="006B085C">
              <w:rPr>
                <w:rFonts w:ascii="Times New Roman" w:hAnsi="Times New Roman" w:cs="Times New Roman"/>
                <w:color w:val="000000" w:themeColor="text1"/>
                <w:sz w:val="20"/>
                <w:szCs w:val="20"/>
                <w:lang w:val="ro-MD"/>
              </w:rPr>
              <w:t>Consiliul</w:t>
            </w:r>
            <w:r w:rsidR="00720E69" w:rsidRPr="006B085C">
              <w:rPr>
                <w:rFonts w:ascii="Times New Roman" w:hAnsi="Times New Roman" w:cs="Times New Roman"/>
                <w:color w:val="000000" w:themeColor="text1"/>
                <w:sz w:val="20"/>
                <w:szCs w:val="20"/>
                <w:lang w:val="ro-MD"/>
              </w:rPr>
              <w:t>ui</w:t>
            </w:r>
            <w:r w:rsidRPr="006B085C">
              <w:rPr>
                <w:rFonts w:ascii="Times New Roman" w:hAnsi="Times New Roman" w:cs="Times New Roman"/>
                <w:color w:val="000000" w:themeColor="text1"/>
                <w:sz w:val="20"/>
                <w:szCs w:val="20"/>
                <w:lang w:val="ro-MD"/>
              </w:rPr>
              <w:t xml:space="preserve"> Ministerial al Comunită</w:t>
            </w:r>
            <w:r w:rsidR="00A47AF7">
              <w:rPr>
                <w:rFonts w:ascii="Times New Roman" w:hAnsi="Times New Roman" w:cs="Times New Roman"/>
                <w:color w:val="000000" w:themeColor="text1"/>
                <w:sz w:val="20"/>
                <w:szCs w:val="20"/>
                <w:lang w:val="ro-MD"/>
              </w:rPr>
              <w:t>ț</w:t>
            </w:r>
            <w:r w:rsidRPr="006B085C">
              <w:rPr>
                <w:rFonts w:ascii="Times New Roman" w:hAnsi="Times New Roman" w:cs="Times New Roman"/>
                <w:color w:val="000000" w:themeColor="text1"/>
                <w:sz w:val="20"/>
                <w:szCs w:val="20"/>
                <w:lang w:val="ro-MD"/>
              </w:rPr>
              <w:t>ii Energetice</w:t>
            </w:r>
            <w:r w:rsidR="00105AA9" w:rsidRPr="006B085C">
              <w:rPr>
                <w:rFonts w:ascii="Times New Roman" w:hAnsi="Times New Roman" w:cs="Times New Roman"/>
                <w:color w:val="000000" w:themeColor="text1"/>
                <w:sz w:val="20"/>
                <w:szCs w:val="20"/>
                <w:lang w:val="ro-MD"/>
              </w:rPr>
              <w:t xml:space="preserve"> nr.2021/</w:t>
            </w:r>
            <w:r w:rsidR="003325D3" w:rsidRPr="006B085C">
              <w:rPr>
                <w:rFonts w:ascii="Times New Roman" w:hAnsi="Times New Roman" w:cs="Times New Roman"/>
                <w:color w:val="000000" w:themeColor="text1"/>
                <w:sz w:val="20"/>
                <w:szCs w:val="20"/>
                <w:lang w:val="ro-MD"/>
              </w:rPr>
              <w:t>13</w:t>
            </w:r>
            <w:r w:rsidRPr="006B085C">
              <w:rPr>
                <w:rFonts w:ascii="Times New Roman" w:hAnsi="Times New Roman" w:cs="Times New Roman"/>
                <w:color w:val="000000" w:themeColor="text1"/>
                <w:sz w:val="20"/>
                <w:szCs w:val="20"/>
                <w:lang w:val="ro-MD"/>
              </w:rPr>
              <w:t>/MC-EnC</w:t>
            </w:r>
            <w:r w:rsidR="00105AA9" w:rsidRPr="006B085C">
              <w:rPr>
                <w:rFonts w:ascii="Times New Roman" w:hAnsi="Times New Roman" w:cs="Times New Roman"/>
                <w:color w:val="000000" w:themeColor="text1"/>
                <w:sz w:val="20"/>
                <w:szCs w:val="20"/>
                <w:lang w:val="ro-MD"/>
              </w:rPr>
              <w:t xml:space="preserve"> din 30 noie</w:t>
            </w:r>
            <w:r w:rsidR="00720E69" w:rsidRPr="006B085C">
              <w:rPr>
                <w:rFonts w:ascii="Times New Roman" w:hAnsi="Times New Roman" w:cs="Times New Roman"/>
                <w:color w:val="000000" w:themeColor="text1"/>
                <w:sz w:val="20"/>
                <w:szCs w:val="20"/>
                <w:lang w:val="ro-MD"/>
              </w:rPr>
              <w:t>mbrie 2021 și</w:t>
            </w:r>
            <w:r w:rsidR="003325D3" w:rsidRPr="006B085C">
              <w:rPr>
                <w:rFonts w:ascii="Times New Roman" w:hAnsi="Times New Roman" w:cs="Times New Roman"/>
                <w:color w:val="000000" w:themeColor="text1"/>
                <w:sz w:val="20"/>
                <w:szCs w:val="20"/>
                <w:lang w:val="ro-MD"/>
              </w:rPr>
              <w:t xml:space="preserve"> nr.2022/03</w:t>
            </w:r>
            <w:r w:rsidR="00A77F49" w:rsidRPr="006B085C">
              <w:rPr>
                <w:rFonts w:ascii="Times New Roman" w:hAnsi="Times New Roman" w:cs="Times New Roman"/>
                <w:color w:val="000000" w:themeColor="text1"/>
                <w:sz w:val="20"/>
                <w:szCs w:val="20"/>
                <w:lang w:val="ro-MD"/>
              </w:rPr>
              <w:t>/MC-EnC</w:t>
            </w:r>
            <w:r w:rsidR="00105AA9" w:rsidRPr="006B085C">
              <w:rPr>
                <w:rFonts w:ascii="Times New Roman" w:hAnsi="Times New Roman" w:cs="Times New Roman"/>
                <w:color w:val="000000" w:themeColor="text1"/>
                <w:sz w:val="20"/>
                <w:szCs w:val="20"/>
                <w:lang w:val="ro-MD"/>
              </w:rPr>
              <w:t xml:space="preserve"> din </w:t>
            </w:r>
            <w:r w:rsidR="003325D3" w:rsidRPr="006B085C">
              <w:rPr>
                <w:rFonts w:ascii="Times New Roman" w:hAnsi="Times New Roman" w:cs="Times New Roman"/>
                <w:color w:val="000000" w:themeColor="text1"/>
                <w:sz w:val="20"/>
                <w:szCs w:val="20"/>
                <w:lang w:val="ro-MD"/>
              </w:rPr>
              <w:t>15 dec</w:t>
            </w:r>
            <w:r w:rsidR="00105AA9" w:rsidRPr="006B085C">
              <w:rPr>
                <w:rFonts w:ascii="Times New Roman" w:hAnsi="Times New Roman" w:cs="Times New Roman"/>
                <w:color w:val="000000" w:themeColor="text1"/>
                <w:sz w:val="20"/>
                <w:szCs w:val="20"/>
                <w:lang w:val="ro-MD"/>
              </w:rPr>
              <w:t>embrie 2022</w:t>
            </w:r>
            <w:r w:rsidRPr="006B085C">
              <w:rPr>
                <w:rFonts w:ascii="Times New Roman" w:hAnsi="Times New Roman" w:cs="Times New Roman"/>
                <w:color w:val="000000" w:themeColor="text1"/>
                <w:sz w:val="20"/>
                <w:szCs w:val="20"/>
                <w:lang w:val="ro-MD"/>
              </w:rPr>
              <w:t xml:space="preserve">, </w:t>
            </w:r>
            <w:r w:rsidR="00720E69" w:rsidRPr="006B085C">
              <w:rPr>
                <w:rFonts w:ascii="Times New Roman" w:hAnsi="Times New Roman" w:cs="Times New Roman"/>
                <w:color w:val="000000" w:themeColor="text1"/>
                <w:sz w:val="20"/>
                <w:szCs w:val="20"/>
                <w:lang w:val="ro-MD"/>
              </w:rPr>
              <w:t xml:space="preserve">prin care </w:t>
            </w:r>
            <w:r w:rsidRPr="006B085C">
              <w:rPr>
                <w:rFonts w:ascii="Times New Roman" w:hAnsi="Times New Roman" w:cs="Times New Roman"/>
                <w:color w:val="000000" w:themeColor="text1"/>
                <w:sz w:val="20"/>
                <w:szCs w:val="20"/>
                <w:lang w:val="ro-MD"/>
              </w:rPr>
              <w:t>a decis cu privire la includerea în acquis-ul Comunită</w:t>
            </w:r>
            <w:r w:rsidR="00A47AF7">
              <w:rPr>
                <w:rFonts w:ascii="Times New Roman" w:hAnsi="Times New Roman" w:cs="Times New Roman"/>
                <w:color w:val="000000" w:themeColor="text1"/>
                <w:sz w:val="20"/>
                <w:szCs w:val="20"/>
                <w:lang w:val="ro-MD"/>
              </w:rPr>
              <w:t>ț</w:t>
            </w:r>
            <w:r w:rsidRPr="006B085C">
              <w:rPr>
                <w:rFonts w:ascii="Times New Roman" w:hAnsi="Times New Roman" w:cs="Times New Roman"/>
                <w:color w:val="000000" w:themeColor="text1"/>
                <w:sz w:val="20"/>
                <w:szCs w:val="20"/>
                <w:lang w:val="ro-MD"/>
              </w:rPr>
              <w:t>ii Energetice a</w:t>
            </w:r>
            <w:r w:rsidR="00105AA9" w:rsidRPr="006B085C">
              <w:rPr>
                <w:rFonts w:ascii="Times New Roman" w:hAnsi="Times New Roman" w:cs="Times New Roman"/>
                <w:i/>
                <w:color w:val="000000" w:themeColor="text1"/>
                <w:sz w:val="20"/>
                <w:szCs w:val="20"/>
                <w:lang w:val="ro-MD"/>
              </w:rPr>
              <w:t xml:space="preserve"> </w:t>
            </w:r>
            <w:r w:rsidR="003325D3" w:rsidRPr="006B085C">
              <w:rPr>
                <w:rFonts w:ascii="Times New Roman" w:hAnsi="Times New Roman" w:cs="Times New Roman"/>
                <w:b/>
                <w:color w:val="000000" w:themeColor="text1"/>
                <w:sz w:val="20"/>
                <w:szCs w:val="20"/>
                <w:lang w:val="ro-MD"/>
              </w:rPr>
              <w:t>Directivei (UE) 2019/944</w:t>
            </w:r>
          </w:p>
        </w:tc>
      </w:tr>
      <w:tr w:rsidR="00911D2D" w:rsidRPr="006B085C" w14:paraId="314B2C7B" w14:textId="77777777" w:rsidTr="009A224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5439C825" w14:textId="77777777" w:rsidR="001440F7" w:rsidRPr="006B085C" w:rsidRDefault="001440F7" w:rsidP="009A2241">
            <w:pPr>
              <w:spacing w:after="0" w:line="240" w:lineRule="auto"/>
              <w:jc w:val="center"/>
              <w:rPr>
                <w:rFonts w:ascii="Times New Roman" w:eastAsia="Times New Roman" w:hAnsi="Times New Roman" w:cs="Times New Roman"/>
                <w:color w:val="000000" w:themeColor="text1"/>
                <w:sz w:val="20"/>
                <w:szCs w:val="20"/>
                <w:lang w:val="ro-MD"/>
              </w:rPr>
            </w:pPr>
            <w:r w:rsidRPr="006B085C">
              <w:rPr>
                <w:rFonts w:ascii="Times New Roman" w:eastAsia="Times New Roman" w:hAnsi="Times New Roman" w:cs="Times New Roman"/>
                <w:b/>
                <w:bCs/>
                <w:color w:val="000000" w:themeColor="text1"/>
                <w:sz w:val="20"/>
                <w:szCs w:val="20"/>
                <w:lang w:val="ro-MD"/>
              </w:rPr>
              <w:t>2</w:t>
            </w:r>
          </w:p>
        </w:tc>
        <w:tc>
          <w:tcPr>
            <w:tcW w:w="47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024A8" w14:textId="590C7BE0" w:rsidR="001440F7" w:rsidRPr="006B085C" w:rsidRDefault="001440F7" w:rsidP="003D1562">
            <w:pPr>
              <w:spacing w:after="0" w:line="240" w:lineRule="auto"/>
              <w:jc w:val="both"/>
              <w:rPr>
                <w:rFonts w:ascii="Times New Roman" w:eastAsia="Times New Roman" w:hAnsi="Times New Roman" w:cs="Times New Roman"/>
                <w:color w:val="000000" w:themeColor="text1"/>
                <w:sz w:val="20"/>
                <w:szCs w:val="20"/>
                <w:lang w:val="ro-MD"/>
              </w:rPr>
            </w:pPr>
            <w:r w:rsidRPr="006B085C">
              <w:rPr>
                <w:rFonts w:ascii="Times New Roman" w:eastAsia="Times New Roman" w:hAnsi="Times New Roman" w:cs="Times New Roman"/>
                <w:b/>
                <w:bCs/>
                <w:color w:val="000000" w:themeColor="text1"/>
                <w:sz w:val="20"/>
                <w:szCs w:val="20"/>
                <w:lang w:val="ro-MD"/>
              </w:rPr>
              <w:t xml:space="preserve">Titlul proiectului de act normativ </w:t>
            </w:r>
            <w:r w:rsidR="00B43C3D" w:rsidRPr="006B085C">
              <w:rPr>
                <w:rFonts w:ascii="Times New Roman" w:eastAsia="Times New Roman" w:hAnsi="Times New Roman" w:cs="Times New Roman"/>
                <w:b/>
                <w:bCs/>
                <w:color w:val="000000" w:themeColor="text1"/>
                <w:sz w:val="20"/>
                <w:szCs w:val="20"/>
                <w:lang w:val="ro-MD"/>
              </w:rPr>
              <w:t>na</w:t>
            </w:r>
            <w:r w:rsidR="00A47AF7">
              <w:rPr>
                <w:rFonts w:ascii="Times New Roman" w:eastAsia="Times New Roman" w:hAnsi="Times New Roman" w:cs="Times New Roman"/>
                <w:b/>
                <w:bCs/>
                <w:color w:val="000000" w:themeColor="text1"/>
                <w:sz w:val="20"/>
                <w:szCs w:val="20"/>
                <w:lang w:val="ro-MD"/>
              </w:rPr>
              <w:t>ț</w:t>
            </w:r>
            <w:r w:rsidR="00B43C3D" w:rsidRPr="006B085C">
              <w:rPr>
                <w:rFonts w:ascii="Times New Roman" w:eastAsia="Times New Roman" w:hAnsi="Times New Roman" w:cs="Times New Roman"/>
                <w:b/>
                <w:bCs/>
                <w:color w:val="000000" w:themeColor="text1"/>
                <w:sz w:val="20"/>
                <w:szCs w:val="20"/>
                <w:lang w:val="ro-MD"/>
              </w:rPr>
              <w:t xml:space="preserve">ional: </w:t>
            </w:r>
            <w:r w:rsidR="00C615C3" w:rsidRPr="006B085C">
              <w:rPr>
                <w:rFonts w:ascii="Times New Roman" w:eastAsia="Times New Roman" w:hAnsi="Times New Roman" w:cs="Times New Roman"/>
                <w:b/>
                <w:bCs/>
                <w:i/>
                <w:color w:val="000000" w:themeColor="text1"/>
                <w:sz w:val="20"/>
                <w:szCs w:val="20"/>
                <w:lang w:val="ro-MD"/>
              </w:rPr>
              <w:t xml:space="preserve">Proiectul legii </w:t>
            </w:r>
            <w:r w:rsidR="00BC135F" w:rsidRPr="006B085C">
              <w:rPr>
                <w:rFonts w:ascii="Times New Roman" w:eastAsia="Times New Roman" w:hAnsi="Times New Roman"/>
                <w:b/>
                <w:bCs/>
                <w:i/>
                <w:color w:val="000000" w:themeColor="text1"/>
                <w:sz w:val="20"/>
                <w:szCs w:val="20"/>
                <w:lang w:val="ro-MD"/>
              </w:rPr>
              <w:t xml:space="preserve">cu privire la </w:t>
            </w:r>
            <w:r w:rsidR="003325D3" w:rsidRPr="006B085C">
              <w:rPr>
                <w:rFonts w:ascii="Times New Roman" w:eastAsia="Times New Roman" w:hAnsi="Times New Roman"/>
                <w:b/>
                <w:bCs/>
                <w:i/>
                <w:color w:val="000000" w:themeColor="text1"/>
                <w:sz w:val="20"/>
                <w:szCs w:val="20"/>
                <w:lang w:val="ro-MD"/>
              </w:rPr>
              <w:t>energia electrică</w:t>
            </w:r>
          </w:p>
        </w:tc>
      </w:tr>
      <w:tr w:rsidR="00911D2D" w:rsidRPr="006B085C" w14:paraId="1A7D999C" w14:textId="77777777" w:rsidTr="009A224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2BF6304B" w14:textId="77777777" w:rsidR="001440F7" w:rsidRPr="006B085C" w:rsidRDefault="001440F7" w:rsidP="009A2241">
            <w:pPr>
              <w:spacing w:after="0" w:line="240" w:lineRule="auto"/>
              <w:jc w:val="center"/>
              <w:rPr>
                <w:rFonts w:ascii="Times New Roman" w:eastAsia="Times New Roman" w:hAnsi="Times New Roman" w:cs="Times New Roman"/>
                <w:color w:val="000000" w:themeColor="text1"/>
                <w:sz w:val="20"/>
                <w:szCs w:val="20"/>
                <w:lang w:val="ro-MD"/>
              </w:rPr>
            </w:pPr>
            <w:r w:rsidRPr="006B085C">
              <w:rPr>
                <w:rFonts w:ascii="Times New Roman" w:eastAsia="Times New Roman" w:hAnsi="Times New Roman" w:cs="Times New Roman"/>
                <w:b/>
                <w:bCs/>
                <w:color w:val="000000" w:themeColor="text1"/>
                <w:sz w:val="20"/>
                <w:szCs w:val="20"/>
                <w:lang w:val="ro-MD"/>
              </w:rPr>
              <w:t>3</w:t>
            </w:r>
          </w:p>
        </w:tc>
        <w:tc>
          <w:tcPr>
            <w:tcW w:w="47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77D46" w14:textId="3EC99E75" w:rsidR="001440F7" w:rsidRPr="006B085C" w:rsidRDefault="001440F7" w:rsidP="003130BB">
            <w:pPr>
              <w:spacing w:after="0" w:line="240" w:lineRule="auto"/>
              <w:jc w:val="both"/>
              <w:rPr>
                <w:rFonts w:ascii="Times New Roman" w:eastAsia="Times New Roman" w:hAnsi="Times New Roman" w:cs="Times New Roman"/>
                <w:color w:val="000000" w:themeColor="text1"/>
                <w:sz w:val="20"/>
                <w:szCs w:val="20"/>
                <w:lang w:val="ro-MD"/>
              </w:rPr>
            </w:pPr>
            <w:r w:rsidRPr="006B085C">
              <w:rPr>
                <w:rFonts w:ascii="Times New Roman" w:eastAsia="Times New Roman" w:hAnsi="Times New Roman" w:cs="Times New Roman"/>
                <w:b/>
                <w:bCs/>
                <w:color w:val="000000" w:themeColor="text1"/>
                <w:sz w:val="20"/>
                <w:szCs w:val="20"/>
                <w:lang w:val="ro-MD"/>
              </w:rPr>
              <w:t>Gradul general de compatibilitate</w:t>
            </w:r>
            <w:r w:rsidR="006262AC" w:rsidRPr="006B085C">
              <w:rPr>
                <w:rFonts w:ascii="Times New Roman" w:eastAsia="Times New Roman" w:hAnsi="Times New Roman" w:cs="Times New Roman"/>
                <w:b/>
                <w:bCs/>
                <w:color w:val="000000" w:themeColor="text1"/>
                <w:sz w:val="20"/>
                <w:szCs w:val="20"/>
                <w:lang w:val="ro-MD"/>
              </w:rPr>
              <w:t xml:space="preserve">: </w:t>
            </w:r>
            <w:r w:rsidR="006262AC" w:rsidRPr="006B085C">
              <w:rPr>
                <w:rFonts w:ascii="Times New Roman" w:eastAsia="Times New Roman" w:hAnsi="Times New Roman" w:cs="Times New Roman"/>
                <w:b/>
                <w:bCs/>
                <w:i/>
                <w:color w:val="000000" w:themeColor="text1"/>
                <w:sz w:val="20"/>
                <w:szCs w:val="20"/>
                <w:lang w:val="ro-MD"/>
              </w:rPr>
              <w:t>C</w:t>
            </w:r>
            <w:r w:rsidR="00B43C3D" w:rsidRPr="006B085C">
              <w:rPr>
                <w:rFonts w:ascii="Times New Roman" w:eastAsia="Times New Roman" w:hAnsi="Times New Roman" w:cs="Times New Roman"/>
                <w:b/>
                <w:bCs/>
                <w:i/>
                <w:color w:val="000000" w:themeColor="text1"/>
                <w:sz w:val="20"/>
                <w:szCs w:val="20"/>
                <w:lang w:val="ro-MD"/>
              </w:rPr>
              <w:t>ompatibil</w:t>
            </w:r>
          </w:p>
        </w:tc>
      </w:tr>
      <w:tr w:rsidR="00911D2D" w:rsidRPr="006B085C" w14:paraId="7346C0DA" w14:textId="77777777" w:rsidTr="009A224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tcPr>
          <w:p w14:paraId="0AF246DC" w14:textId="7C615D62" w:rsidR="00710BF2" w:rsidRPr="006B085C" w:rsidRDefault="00710BF2" w:rsidP="009A2241">
            <w:pPr>
              <w:spacing w:after="0" w:line="240" w:lineRule="auto"/>
              <w:jc w:val="center"/>
              <w:rPr>
                <w:rFonts w:ascii="Times New Roman" w:eastAsia="Times New Roman" w:hAnsi="Times New Roman" w:cs="Times New Roman"/>
                <w:b/>
                <w:bCs/>
                <w:color w:val="000000" w:themeColor="text1"/>
                <w:sz w:val="20"/>
                <w:szCs w:val="20"/>
                <w:lang w:val="ro-MD"/>
              </w:rPr>
            </w:pPr>
            <w:r w:rsidRPr="006B085C">
              <w:rPr>
                <w:rFonts w:ascii="Times New Roman" w:eastAsia="Times New Roman" w:hAnsi="Times New Roman" w:cs="Times New Roman"/>
                <w:b/>
                <w:bCs/>
                <w:color w:val="000000" w:themeColor="text1"/>
                <w:sz w:val="20"/>
                <w:szCs w:val="20"/>
                <w:lang w:val="ro-MD"/>
              </w:rPr>
              <w:t>4</w:t>
            </w:r>
          </w:p>
        </w:tc>
        <w:tc>
          <w:tcPr>
            <w:tcW w:w="47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952205" w14:textId="59C6A9B2" w:rsidR="00710BF2" w:rsidRPr="006B085C" w:rsidRDefault="00710BF2" w:rsidP="003130BB">
            <w:pPr>
              <w:spacing w:after="0" w:line="240" w:lineRule="auto"/>
              <w:jc w:val="both"/>
              <w:rPr>
                <w:rFonts w:ascii="Times New Roman" w:eastAsia="Times New Roman" w:hAnsi="Times New Roman" w:cs="Times New Roman"/>
                <w:b/>
                <w:bCs/>
                <w:color w:val="000000" w:themeColor="text1"/>
                <w:sz w:val="20"/>
                <w:szCs w:val="20"/>
                <w:lang w:val="ro-MD"/>
              </w:rPr>
            </w:pPr>
            <w:r w:rsidRPr="006B085C">
              <w:rPr>
                <w:rFonts w:ascii="Times New Roman" w:eastAsia="Times New Roman" w:hAnsi="Times New Roman" w:cs="Times New Roman"/>
                <w:b/>
                <w:bCs/>
                <w:color w:val="000000" w:themeColor="text1"/>
                <w:sz w:val="20"/>
                <w:szCs w:val="20"/>
                <w:lang w:val="ro-MD"/>
              </w:rPr>
              <w:t>Autoritatea/persona responsabilă: Ministerul Energiei și Agen</w:t>
            </w:r>
            <w:r w:rsidR="00A47AF7">
              <w:rPr>
                <w:rFonts w:ascii="Times New Roman" w:eastAsia="Times New Roman" w:hAnsi="Times New Roman" w:cs="Times New Roman"/>
                <w:b/>
                <w:bCs/>
                <w:color w:val="000000" w:themeColor="text1"/>
                <w:sz w:val="20"/>
                <w:szCs w:val="20"/>
                <w:lang w:val="ro-MD"/>
              </w:rPr>
              <w:t>ț</w:t>
            </w:r>
            <w:r w:rsidRPr="006B085C">
              <w:rPr>
                <w:rFonts w:ascii="Times New Roman" w:eastAsia="Times New Roman" w:hAnsi="Times New Roman" w:cs="Times New Roman"/>
                <w:b/>
                <w:bCs/>
                <w:color w:val="000000" w:themeColor="text1"/>
                <w:sz w:val="20"/>
                <w:szCs w:val="20"/>
                <w:lang w:val="ro-MD"/>
              </w:rPr>
              <w:t>ia Na</w:t>
            </w:r>
            <w:r w:rsidR="00A47AF7">
              <w:rPr>
                <w:rFonts w:ascii="Times New Roman" w:eastAsia="Times New Roman" w:hAnsi="Times New Roman" w:cs="Times New Roman"/>
                <w:b/>
                <w:bCs/>
                <w:color w:val="000000" w:themeColor="text1"/>
                <w:sz w:val="20"/>
                <w:szCs w:val="20"/>
                <w:lang w:val="ro-MD"/>
              </w:rPr>
              <w:t>ț</w:t>
            </w:r>
            <w:r w:rsidRPr="006B085C">
              <w:rPr>
                <w:rFonts w:ascii="Times New Roman" w:eastAsia="Times New Roman" w:hAnsi="Times New Roman" w:cs="Times New Roman"/>
                <w:b/>
                <w:bCs/>
                <w:color w:val="000000" w:themeColor="text1"/>
                <w:sz w:val="20"/>
                <w:szCs w:val="20"/>
                <w:lang w:val="ro-MD"/>
              </w:rPr>
              <w:t>ională pentru Reglementare în Energetică</w:t>
            </w:r>
          </w:p>
        </w:tc>
      </w:tr>
      <w:tr w:rsidR="00911D2D" w:rsidRPr="006B085C" w14:paraId="38392413" w14:textId="77777777" w:rsidTr="009A2241">
        <w:trPr>
          <w:jc w:val="center"/>
        </w:trPr>
        <w:tc>
          <w:tcPr>
            <w:tcW w:w="28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tcPr>
          <w:p w14:paraId="051CE89A" w14:textId="0329B058" w:rsidR="00710BF2" w:rsidRPr="006B085C" w:rsidRDefault="00710BF2" w:rsidP="009A2241">
            <w:pPr>
              <w:spacing w:after="0" w:line="240" w:lineRule="auto"/>
              <w:jc w:val="center"/>
              <w:rPr>
                <w:rFonts w:ascii="Times New Roman" w:eastAsia="Times New Roman" w:hAnsi="Times New Roman" w:cs="Times New Roman"/>
                <w:b/>
                <w:bCs/>
                <w:color w:val="000000" w:themeColor="text1"/>
                <w:sz w:val="20"/>
                <w:szCs w:val="20"/>
                <w:lang w:val="ro-MD"/>
              </w:rPr>
            </w:pPr>
            <w:r w:rsidRPr="006B085C">
              <w:rPr>
                <w:rFonts w:ascii="Times New Roman" w:eastAsia="Times New Roman" w:hAnsi="Times New Roman" w:cs="Times New Roman"/>
                <w:b/>
                <w:bCs/>
                <w:color w:val="000000" w:themeColor="text1"/>
                <w:sz w:val="20"/>
                <w:szCs w:val="20"/>
                <w:lang w:val="ro-MD"/>
              </w:rPr>
              <w:t>5</w:t>
            </w:r>
          </w:p>
        </w:tc>
        <w:tc>
          <w:tcPr>
            <w:tcW w:w="472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14060E" w14:textId="715EBF5C" w:rsidR="00710BF2" w:rsidRPr="006B085C" w:rsidRDefault="00710BF2" w:rsidP="003130BB">
            <w:pPr>
              <w:spacing w:after="0" w:line="240" w:lineRule="auto"/>
              <w:jc w:val="both"/>
              <w:rPr>
                <w:rFonts w:ascii="Times New Roman" w:eastAsia="Times New Roman" w:hAnsi="Times New Roman" w:cs="Times New Roman"/>
                <w:b/>
                <w:bCs/>
                <w:color w:val="000000" w:themeColor="text1"/>
                <w:sz w:val="20"/>
                <w:szCs w:val="20"/>
                <w:lang w:val="ro-MD"/>
              </w:rPr>
            </w:pPr>
            <w:r w:rsidRPr="006B085C">
              <w:rPr>
                <w:rFonts w:ascii="Times New Roman" w:eastAsia="Times New Roman" w:hAnsi="Times New Roman" w:cs="Times New Roman"/>
                <w:b/>
                <w:bCs/>
                <w:color w:val="000000" w:themeColor="text1"/>
                <w:sz w:val="20"/>
                <w:szCs w:val="20"/>
                <w:lang w:val="ro-MD"/>
              </w:rPr>
              <w:t>Data întocmirii/actualizării: august 2024</w:t>
            </w:r>
          </w:p>
        </w:tc>
      </w:tr>
    </w:tbl>
    <w:p w14:paraId="46A543D8" w14:textId="740BFD91" w:rsidR="002B7001" w:rsidRPr="006B085C" w:rsidRDefault="007333E6" w:rsidP="003130BB">
      <w:pPr>
        <w:tabs>
          <w:tab w:val="left" w:pos="3060"/>
        </w:tabs>
        <w:spacing w:after="0" w:line="240" w:lineRule="auto"/>
        <w:ind w:left="48"/>
        <w:rPr>
          <w:rFonts w:ascii="Times New Roman" w:eastAsia="Times New Roman" w:hAnsi="Times New Roman" w:cs="Times New Roman"/>
          <w:b/>
          <w:bCs/>
          <w:color w:val="000000" w:themeColor="text1"/>
          <w:sz w:val="20"/>
          <w:szCs w:val="20"/>
          <w:lang w:val="ro-MD"/>
        </w:rPr>
      </w:pPr>
      <w:r>
        <w:rPr>
          <w:rFonts w:ascii="Times New Roman" w:eastAsia="Times New Roman" w:hAnsi="Times New Roman" w:cs="Times New Roman"/>
          <w:b/>
          <w:bCs/>
          <w:color w:val="000000" w:themeColor="text1"/>
          <w:sz w:val="20"/>
          <w:szCs w:val="20"/>
          <w:lang w:val="ro-MD"/>
        </w:rPr>
        <w:t xml:space="preserve"> </w:t>
      </w:r>
    </w:p>
    <w:tbl>
      <w:tblPr>
        <w:tblW w:w="51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50"/>
        <w:gridCol w:w="4531"/>
        <w:gridCol w:w="1398"/>
        <w:gridCol w:w="4742"/>
      </w:tblGrid>
      <w:tr w:rsidR="00802D47" w:rsidRPr="00802D47" w14:paraId="2159D40C" w14:textId="77777777" w:rsidTr="009A2241">
        <w:trPr>
          <w:tblHeader/>
          <w:jc w:val="center"/>
        </w:trPr>
        <w:tc>
          <w:tcPr>
            <w:tcW w:w="1471" w:type="pct"/>
            <w:shd w:val="clear" w:color="auto" w:fill="F0F0F0"/>
            <w:tcMar>
              <w:top w:w="24" w:type="dxa"/>
              <w:left w:w="48" w:type="dxa"/>
              <w:bottom w:w="24" w:type="dxa"/>
              <w:right w:w="48" w:type="dxa"/>
            </w:tcMar>
            <w:vAlign w:val="center"/>
            <w:hideMark/>
          </w:tcPr>
          <w:p w14:paraId="00110479" w14:textId="57446E5B" w:rsidR="00710BF2" w:rsidRPr="00802D47" w:rsidRDefault="00710BF2" w:rsidP="00BE4AF2">
            <w:pPr>
              <w:spacing w:after="0" w:line="240" w:lineRule="auto"/>
              <w:jc w:val="center"/>
              <w:rPr>
                <w:rFonts w:ascii="Times New Roman" w:eastAsia="Times New Roman" w:hAnsi="Times New Roman" w:cs="Times New Roman"/>
                <w:sz w:val="20"/>
                <w:szCs w:val="20"/>
                <w:lang w:val="ro-RO"/>
              </w:rPr>
            </w:pPr>
            <w:r w:rsidRPr="00802D47">
              <w:rPr>
                <w:rFonts w:ascii="Times New Roman" w:eastAsia="Times New Roman" w:hAnsi="Times New Roman" w:cs="Times New Roman"/>
                <w:b/>
                <w:bCs/>
                <w:sz w:val="20"/>
                <w:szCs w:val="20"/>
                <w:lang w:val="ro-RO"/>
              </w:rPr>
              <w:t>Actul Uniunii Europene</w:t>
            </w:r>
          </w:p>
        </w:tc>
        <w:tc>
          <w:tcPr>
            <w:tcW w:w="1498" w:type="pct"/>
            <w:shd w:val="clear" w:color="auto" w:fill="F0F0F0"/>
            <w:tcMar>
              <w:top w:w="24" w:type="dxa"/>
              <w:left w:w="48" w:type="dxa"/>
              <w:bottom w:w="24" w:type="dxa"/>
              <w:right w:w="48" w:type="dxa"/>
            </w:tcMar>
            <w:vAlign w:val="center"/>
            <w:hideMark/>
          </w:tcPr>
          <w:p w14:paraId="27E53C52" w14:textId="180AE3EA" w:rsidR="00710BF2" w:rsidRPr="00802D47" w:rsidRDefault="00710BF2" w:rsidP="00BE4AF2">
            <w:pPr>
              <w:spacing w:after="120" w:line="240" w:lineRule="auto"/>
              <w:ind w:firstLine="284"/>
              <w:jc w:val="center"/>
              <w:rPr>
                <w:rFonts w:ascii="Times New Roman" w:eastAsia="Times New Roman" w:hAnsi="Times New Roman" w:cs="Times New Roman"/>
                <w:sz w:val="20"/>
                <w:szCs w:val="20"/>
                <w:lang w:val="ro-RO"/>
              </w:rPr>
            </w:pPr>
            <w:r w:rsidRPr="00802D47">
              <w:rPr>
                <w:rFonts w:ascii="Times New Roman" w:eastAsia="Times New Roman" w:hAnsi="Times New Roman" w:cs="Times New Roman"/>
                <w:b/>
                <w:bCs/>
                <w:sz w:val="20"/>
                <w:szCs w:val="20"/>
                <w:lang w:val="ro-RO"/>
              </w:rPr>
              <w:t>Proiectul de act normativ na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ional</w:t>
            </w:r>
          </w:p>
        </w:tc>
        <w:tc>
          <w:tcPr>
            <w:tcW w:w="462" w:type="pct"/>
            <w:shd w:val="clear" w:color="auto" w:fill="F0F0F0"/>
            <w:tcMar>
              <w:top w:w="24" w:type="dxa"/>
              <w:left w:w="48" w:type="dxa"/>
              <w:bottom w:w="24" w:type="dxa"/>
              <w:right w:w="48" w:type="dxa"/>
            </w:tcMar>
            <w:vAlign w:val="center"/>
            <w:hideMark/>
          </w:tcPr>
          <w:p w14:paraId="2047EFA2" w14:textId="77777777" w:rsidR="00710BF2" w:rsidRPr="00802D47" w:rsidRDefault="00710BF2" w:rsidP="00BE4AF2">
            <w:pPr>
              <w:spacing w:after="0" w:line="240" w:lineRule="auto"/>
              <w:jc w:val="center"/>
              <w:rPr>
                <w:rFonts w:ascii="Times New Roman" w:eastAsia="Times New Roman" w:hAnsi="Times New Roman" w:cs="Times New Roman"/>
                <w:sz w:val="20"/>
                <w:szCs w:val="20"/>
                <w:lang w:val="ro-RO"/>
              </w:rPr>
            </w:pPr>
            <w:r w:rsidRPr="00802D47">
              <w:rPr>
                <w:rFonts w:ascii="Times New Roman" w:eastAsia="Times New Roman" w:hAnsi="Times New Roman" w:cs="Times New Roman"/>
                <w:b/>
                <w:bCs/>
                <w:sz w:val="20"/>
                <w:szCs w:val="20"/>
                <w:lang w:val="ro-RO"/>
              </w:rPr>
              <w:t>Gradul de compatibilitate</w:t>
            </w:r>
          </w:p>
        </w:tc>
        <w:tc>
          <w:tcPr>
            <w:tcW w:w="1568" w:type="pct"/>
            <w:shd w:val="clear" w:color="auto" w:fill="F0F0F0"/>
            <w:tcMar>
              <w:top w:w="24" w:type="dxa"/>
              <w:left w:w="48" w:type="dxa"/>
              <w:bottom w:w="24" w:type="dxa"/>
              <w:right w:w="48" w:type="dxa"/>
            </w:tcMar>
            <w:vAlign w:val="center"/>
            <w:hideMark/>
          </w:tcPr>
          <w:p w14:paraId="266F019A" w14:textId="5A0B11D6" w:rsidR="006206C9" w:rsidRPr="00802D47" w:rsidRDefault="00710BF2" w:rsidP="00BE4AF2">
            <w:pPr>
              <w:spacing w:after="0" w:line="240" w:lineRule="auto"/>
              <w:jc w:val="center"/>
              <w:rPr>
                <w:rFonts w:ascii="Times New Roman" w:eastAsia="Times New Roman" w:hAnsi="Times New Roman" w:cs="Times New Roman"/>
                <w:b/>
                <w:bCs/>
                <w:sz w:val="20"/>
                <w:szCs w:val="20"/>
                <w:lang w:val="ro-MD"/>
              </w:rPr>
            </w:pPr>
            <w:r w:rsidRPr="00802D47">
              <w:rPr>
                <w:rFonts w:ascii="Times New Roman" w:eastAsia="Times New Roman" w:hAnsi="Times New Roman" w:cs="Times New Roman"/>
                <w:b/>
                <w:bCs/>
                <w:sz w:val="20"/>
                <w:szCs w:val="20"/>
                <w:lang w:val="ro-MD"/>
              </w:rPr>
              <w:t>Observa</w:t>
            </w:r>
            <w:r w:rsidR="00A47AF7" w:rsidRPr="00802D47">
              <w:rPr>
                <w:rFonts w:ascii="Times New Roman" w:eastAsia="Times New Roman" w:hAnsi="Times New Roman" w:cs="Times New Roman"/>
                <w:b/>
                <w:bCs/>
                <w:sz w:val="20"/>
                <w:szCs w:val="20"/>
                <w:lang w:val="ro-MD"/>
              </w:rPr>
              <w:t>ț</w:t>
            </w:r>
            <w:r w:rsidRPr="00802D47">
              <w:rPr>
                <w:rFonts w:ascii="Times New Roman" w:eastAsia="Times New Roman" w:hAnsi="Times New Roman" w:cs="Times New Roman"/>
                <w:b/>
                <w:bCs/>
                <w:sz w:val="20"/>
                <w:szCs w:val="20"/>
                <w:lang w:val="ro-MD"/>
              </w:rPr>
              <w:t>iile</w:t>
            </w:r>
          </w:p>
          <w:p w14:paraId="1E8CF9DA" w14:textId="18A46447" w:rsidR="00710BF2" w:rsidRPr="00802D47" w:rsidRDefault="006206C9" w:rsidP="00BE4AF2">
            <w:pPr>
              <w:spacing w:after="0" w:line="240" w:lineRule="auto"/>
              <w:jc w:val="center"/>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ro-MD"/>
              </w:rPr>
              <w:t xml:space="preserve">Este </w:t>
            </w:r>
            <w:r w:rsidRPr="00802D47">
              <w:rPr>
                <w:rFonts w:ascii="Times New Roman" w:eastAsia="Times New Roman" w:hAnsi="Times New Roman" w:cs="Times New Roman"/>
                <w:sz w:val="20"/>
                <w:szCs w:val="20"/>
                <w:lang w:val="ro-MD"/>
              </w:rPr>
              <w:t xml:space="preserve">reflectată varianta adaptată și aprobată a </w:t>
            </w:r>
            <w:r w:rsidR="00710BF2" w:rsidRPr="00802D47">
              <w:rPr>
                <w:rFonts w:ascii="Times New Roman" w:hAnsi="Times New Roman" w:cs="Times New Roman"/>
                <w:bCs/>
                <w:sz w:val="20"/>
                <w:szCs w:val="20"/>
                <w:lang w:val="ro-MD"/>
              </w:rPr>
              <w:t>Directive</w:t>
            </w:r>
            <w:r w:rsidRPr="00802D47">
              <w:rPr>
                <w:rFonts w:ascii="Times New Roman" w:hAnsi="Times New Roman" w:cs="Times New Roman"/>
                <w:bCs/>
                <w:sz w:val="20"/>
                <w:szCs w:val="20"/>
                <w:lang w:val="ro-MD"/>
              </w:rPr>
              <w:t>i (</w:t>
            </w:r>
            <w:r w:rsidR="00710BF2" w:rsidRPr="00802D47">
              <w:rPr>
                <w:rFonts w:ascii="Times New Roman" w:hAnsi="Times New Roman" w:cs="Times New Roman"/>
                <w:bCs/>
                <w:sz w:val="20"/>
                <w:szCs w:val="20"/>
                <w:lang w:val="ro-MD"/>
              </w:rPr>
              <w:t>U</w:t>
            </w:r>
            <w:r w:rsidRPr="00802D47">
              <w:rPr>
                <w:rFonts w:ascii="Times New Roman" w:hAnsi="Times New Roman" w:cs="Times New Roman"/>
                <w:bCs/>
                <w:sz w:val="20"/>
                <w:szCs w:val="20"/>
                <w:lang w:val="ro-MD"/>
              </w:rPr>
              <w:t>E</w:t>
            </w:r>
            <w:r w:rsidR="00710BF2" w:rsidRPr="00802D47">
              <w:rPr>
                <w:rFonts w:ascii="Times New Roman" w:hAnsi="Times New Roman" w:cs="Times New Roman"/>
                <w:bCs/>
                <w:sz w:val="20"/>
                <w:szCs w:val="20"/>
                <w:lang w:val="ro-MD"/>
              </w:rPr>
              <w:t xml:space="preserve">) 2019/944 </w:t>
            </w:r>
            <w:r w:rsidR="00DB3810" w:rsidRPr="00802D47">
              <w:rPr>
                <w:rFonts w:ascii="Times New Roman" w:eastAsia="Times New Roman" w:hAnsi="Times New Roman" w:cs="Times New Roman"/>
                <w:sz w:val="20"/>
                <w:szCs w:val="20"/>
                <w:lang w:val="ro-MD"/>
              </w:rPr>
              <w:t>prin</w:t>
            </w:r>
            <w:r w:rsidRPr="00802D47">
              <w:rPr>
                <w:rFonts w:ascii="Times New Roman" w:eastAsia="Times New Roman" w:hAnsi="Times New Roman" w:cs="Times New Roman"/>
                <w:sz w:val="20"/>
                <w:szCs w:val="20"/>
                <w:lang w:val="ro-MD"/>
              </w:rPr>
              <w:t xml:space="preserve"> Deciziile Consiliului Ministerial al Comunită</w:t>
            </w:r>
            <w:r w:rsidR="00A47AF7" w:rsidRPr="00802D47">
              <w:rPr>
                <w:rFonts w:ascii="Times New Roman" w:eastAsia="Times New Roman" w:hAnsi="Times New Roman" w:cs="Times New Roman"/>
                <w:sz w:val="20"/>
                <w:szCs w:val="20"/>
                <w:lang w:val="ro-MD"/>
              </w:rPr>
              <w:t>ț</w:t>
            </w:r>
            <w:r w:rsidRPr="00802D47">
              <w:rPr>
                <w:rFonts w:ascii="Times New Roman" w:eastAsia="Times New Roman" w:hAnsi="Times New Roman" w:cs="Times New Roman"/>
                <w:sz w:val="20"/>
                <w:szCs w:val="20"/>
                <w:lang w:val="ro-MD"/>
              </w:rPr>
              <w:t>ii Energetice nr.2021/13/MC-EnC și nr.2022/03/MC-EnC</w:t>
            </w:r>
          </w:p>
        </w:tc>
      </w:tr>
      <w:tr w:rsidR="00802D47" w:rsidRPr="00802D47" w14:paraId="27EEFF22" w14:textId="77777777" w:rsidTr="009A2241">
        <w:trPr>
          <w:jc w:val="center"/>
        </w:trPr>
        <w:tc>
          <w:tcPr>
            <w:tcW w:w="1471" w:type="pct"/>
            <w:shd w:val="clear" w:color="auto" w:fill="F0F0F0"/>
            <w:tcMar>
              <w:top w:w="24" w:type="dxa"/>
              <w:left w:w="48" w:type="dxa"/>
              <w:bottom w:w="24" w:type="dxa"/>
              <w:right w:w="48" w:type="dxa"/>
            </w:tcMar>
            <w:hideMark/>
          </w:tcPr>
          <w:p w14:paraId="0E289E83" w14:textId="65BAF7C3" w:rsidR="00710BF2" w:rsidRPr="00802D47" w:rsidRDefault="00710BF2" w:rsidP="00710BF2">
            <w:pPr>
              <w:pStyle w:val="NoSpacing"/>
              <w:jc w:val="center"/>
              <w:rPr>
                <w:rFonts w:ascii="Times New Roman" w:hAnsi="Times New Roman" w:cs="Times New Roman"/>
                <w:b/>
                <w:sz w:val="20"/>
                <w:szCs w:val="20"/>
                <w:lang w:val="ro-RO"/>
              </w:rPr>
            </w:pPr>
            <w:r w:rsidRPr="00802D47">
              <w:rPr>
                <w:rFonts w:ascii="Times New Roman" w:hAnsi="Times New Roman" w:cs="Times New Roman"/>
                <w:b/>
                <w:sz w:val="20"/>
                <w:szCs w:val="20"/>
                <w:lang w:val="ro-RO"/>
              </w:rPr>
              <w:t>6</w:t>
            </w:r>
          </w:p>
        </w:tc>
        <w:tc>
          <w:tcPr>
            <w:tcW w:w="1498" w:type="pct"/>
            <w:shd w:val="clear" w:color="auto" w:fill="F0F0F0"/>
            <w:tcMar>
              <w:top w:w="24" w:type="dxa"/>
              <w:left w:w="48" w:type="dxa"/>
              <w:bottom w:w="24" w:type="dxa"/>
              <w:right w:w="48" w:type="dxa"/>
            </w:tcMar>
            <w:hideMark/>
          </w:tcPr>
          <w:p w14:paraId="4755CC60" w14:textId="1BE642A3" w:rsidR="00710BF2" w:rsidRPr="00802D47" w:rsidRDefault="00710BF2" w:rsidP="00661D74">
            <w:pPr>
              <w:spacing w:after="120" w:line="240" w:lineRule="auto"/>
              <w:ind w:firstLine="284"/>
              <w:jc w:val="center"/>
              <w:rPr>
                <w:rFonts w:ascii="Times New Roman" w:eastAsia="Times New Roman" w:hAnsi="Times New Roman" w:cs="Times New Roman"/>
                <w:sz w:val="20"/>
                <w:szCs w:val="20"/>
                <w:lang w:val="ro-RO"/>
              </w:rPr>
            </w:pPr>
            <w:r w:rsidRPr="00802D47">
              <w:rPr>
                <w:rFonts w:ascii="Times New Roman" w:eastAsia="Times New Roman" w:hAnsi="Times New Roman" w:cs="Times New Roman"/>
                <w:b/>
                <w:bCs/>
                <w:sz w:val="20"/>
                <w:szCs w:val="20"/>
                <w:lang w:val="ro-RO"/>
              </w:rPr>
              <w:t>7</w:t>
            </w:r>
          </w:p>
        </w:tc>
        <w:tc>
          <w:tcPr>
            <w:tcW w:w="462" w:type="pct"/>
            <w:shd w:val="clear" w:color="auto" w:fill="F0F0F0"/>
            <w:tcMar>
              <w:top w:w="24" w:type="dxa"/>
              <w:left w:w="48" w:type="dxa"/>
              <w:bottom w:w="24" w:type="dxa"/>
              <w:right w:w="48" w:type="dxa"/>
            </w:tcMar>
            <w:hideMark/>
          </w:tcPr>
          <w:p w14:paraId="418E4EF9" w14:textId="216E8CE0" w:rsidR="00710BF2" w:rsidRPr="00802D47" w:rsidRDefault="00710BF2" w:rsidP="00710BF2">
            <w:pPr>
              <w:spacing w:after="0" w:line="240" w:lineRule="auto"/>
              <w:jc w:val="center"/>
              <w:rPr>
                <w:rFonts w:ascii="Times New Roman" w:eastAsia="Times New Roman" w:hAnsi="Times New Roman" w:cs="Times New Roman"/>
                <w:sz w:val="20"/>
                <w:szCs w:val="20"/>
                <w:lang w:val="ro-RO"/>
              </w:rPr>
            </w:pPr>
            <w:r w:rsidRPr="00802D47">
              <w:rPr>
                <w:rFonts w:ascii="Times New Roman" w:eastAsia="Times New Roman" w:hAnsi="Times New Roman" w:cs="Times New Roman"/>
                <w:b/>
                <w:bCs/>
                <w:sz w:val="20"/>
                <w:szCs w:val="20"/>
                <w:lang w:val="ro-RO"/>
              </w:rPr>
              <w:t>8</w:t>
            </w:r>
          </w:p>
        </w:tc>
        <w:tc>
          <w:tcPr>
            <w:tcW w:w="1568" w:type="pct"/>
            <w:shd w:val="clear" w:color="auto" w:fill="F0F0F0"/>
            <w:tcMar>
              <w:top w:w="24" w:type="dxa"/>
              <w:left w:w="48" w:type="dxa"/>
              <w:bottom w:w="24" w:type="dxa"/>
              <w:right w:w="48" w:type="dxa"/>
            </w:tcMar>
            <w:hideMark/>
          </w:tcPr>
          <w:p w14:paraId="595834D0" w14:textId="037DC676" w:rsidR="00710BF2" w:rsidRPr="00802D47" w:rsidRDefault="00710BF2" w:rsidP="00710BF2">
            <w:pPr>
              <w:spacing w:after="0" w:line="240" w:lineRule="auto"/>
              <w:jc w:val="center"/>
              <w:rPr>
                <w:rFonts w:ascii="Times New Roman" w:eastAsia="Times New Roman" w:hAnsi="Times New Roman" w:cs="Times New Roman"/>
                <w:sz w:val="20"/>
                <w:szCs w:val="20"/>
                <w:lang w:val="ro-MD"/>
              </w:rPr>
            </w:pPr>
            <w:r w:rsidRPr="00802D47">
              <w:rPr>
                <w:rFonts w:ascii="Times New Roman" w:eastAsia="Times New Roman" w:hAnsi="Times New Roman" w:cs="Times New Roman"/>
                <w:b/>
                <w:bCs/>
                <w:sz w:val="20"/>
                <w:szCs w:val="20"/>
                <w:lang w:val="ro-MD"/>
              </w:rPr>
              <w:t>9</w:t>
            </w:r>
          </w:p>
        </w:tc>
      </w:tr>
      <w:tr w:rsidR="00802D47" w:rsidRPr="00802D47" w14:paraId="7378F625" w14:textId="77777777" w:rsidTr="009A2241">
        <w:trPr>
          <w:jc w:val="center"/>
        </w:trPr>
        <w:tc>
          <w:tcPr>
            <w:tcW w:w="1471" w:type="pct"/>
            <w:shd w:val="clear" w:color="auto" w:fill="auto"/>
            <w:tcMar>
              <w:top w:w="24" w:type="dxa"/>
              <w:left w:w="48" w:type="dxa"/>
              <w:bottom w:w="24" w:type="dxa"/>
              <w:right w:w="48" w:type="dxa"/>
            </w:tcMar>
          </w:tcPr>
          <w:p w14:paraId="2490EDB1" w14:textId="77777777" w:rsidR="00710BF2" w:rsidRPr="00802D47" w:rsidRDefault="00710BF2" w:rsidP="00B8101F">
            <w:pPr>
              <w:pStyle w:val="NoSpacing"/>
              <w:rPr>
                <w:rFonts w:ascii="Times New Roman" w:hAnsi="Times New Roman" w:cs="Times New Roman"/>
                <w:sz w:val="20"/>
                <w:szCs w:val="20"/>
                <w:lang w:val="ro-RO"/>
              </w:rPr>
            </w:pPr>
            <w:r w:rsidRPr="00802D47">
              <w:rPr>
                <w:rFonts w:ascii="Times New Roman" w:hAnsi="Times New Roman" w:cs="Times New Roman"/>
                <w:i/>
                <w:iCs/>
                <w:sz w:val="20"/>
                <w:szCs w:val="20"/>
                <w:lang w:val="ro-RO"/>
              </w:rPr>
              <w:t xml:space="preserve">CAPITOLUL I </w:t>
            </w:r>
          </w:p>
          <w:p w14:paraId="41E02592" w14:textId="66FB6129" w:rsidR="00710BF2" w:rsidRPr="00802D47" w:rsidRDefault="00710BF2" w:rsidP="00B8101F">
            <w:pPr>
              <w:pStyle w:val="NoSpacing"/>
              <w:rPr>
                <w:rFonts w:ascii="Times New Roman" w:hAnsi="Times New Roman" w:cs="Times New Roman"/>
                <w:b/>
                <w:bCs/>
                <w:iCs/>
                <w:sz w:val="20"/>
                <w:szCs w:val="20"/>
                <w:lang w:val="ro-RO"/>
              </w:rPr>
            </w:pPr>
            <w:r w:rsidRPr="00802D47">
              <w:rPr>
                <w:rFonts w:ascii="Times New Roman" w:hAnsi="Times New Roman" w:cs="Times New Roman"/>
                <w:b/>
                <w:bCs/>
                <w:i/>
                <w:iCs/>
                <w:sz w:val="20"/>
                <w:szCs w:val="20"/>
                <w:lang w:val="ro-RO"/>
              </w:rPr>
              <w:t>OBIECT ȘI DEFINIŢII</w:t>
            </w:r>
          </w:p>
          <w:p w14:paraId="6ED7E20A" w14:textId="77777777" w:rsidR="00710BF2" w:rsidRPr="00802D47" w:rsidRDefault="00710BF2" w:rsidP="00B8101F">
            <w:pPr>
              <w:pStyle w:val="NoSpacing"/>
              <w:rPr>
                <w:rFonts w:ascii="Times New Roman" w:hAnsi="Times New Roman" w:cs="Times New Roman"/>
                <w:b/>
                <w:bCs/>
                <w:sz w:val="20"/>
                <w:szCs w:val="20"/>
                <w:lang w:val="ro-RO"/>
              </w:rPr>
            </w:pPr>
            <w:r w:rsidRPr="00802D47">
              <w:rPr>
                <w:rFonts w:ascii="Times New Roman" w:hAnsi="Times New Roman" w:cs="Times New Roman"/>
                <w:b/>
                <w:bCs/>
                <w:iCs/>
                <w:sz w:val="20"/>
                <w:szCs w:val="20"/>
                <w:lang w:val="ro-RO"/>
              </w:rPr>
              <w:t xml:space="preserve">Articolul 1 </w:t>
            </w:r>
          </w:p>
          <w:p w14:paraId="6B0787A0" w14:textId="74811EFC" w:rsidR="00710BF2" w:rsidRPr="00802D47" w:rsidRDefault="00710BF2" w:rsidP="00B8101F">
            <w:pPr>
              <w:pStyle w:val="NoSpacing"/>
              <w:rPr>
                <w:rFonts w:ascii="Times New Roman" w:hAnsi="Times New Roman" w:cs="Times New Roman"/>
                <w:b/>
                <w:sz w:val="20"/>
                <w:szCs w:val="20"/>
                <w:lang w:val="ro-RO"/>
              </w:rPr>
            </w:pPr>
            <w:r w:rsidRPr="00802D47">
              <w:rPr>
                <w:rFonts w:ascii="Times New Roman" w:hAnsi="Times New Roman" w:cs="Times New Roman"/>
                <w:b/>
                <w:sz w:val="20"/>
                <w:szCs w:val="20"/>
                <w:lang w:val="ro-RO"/>
              </w:rPr>
              <w:t xml:space="preserve">Obiectul </w:t>
            </w:r>
          </w:p>
          <w:p w14:paraId="2FA7EC81" w14:textId="77777777" w:rsidR="00710BF2" w:rsidRPr="00802D47" w:rsidRDefault="00710BF2" w:rsidP="00B8101F">
            <w:pPr>
              <w:pStyle w:val="NoSpacing"/>
              <w:jc w:val="both"/>
              <w:rPr>
                <w:rFonts w:ascii="Times New Roman" w:hAnsi="Times New Roman" w:cs="Times New Roman"/>
                <w:sz w:val="20"/>
                <w:szCs w:val="20"/>
                <w:lang w:val="ro-RO"/>
              </w:rPr>
            </w:pPr>
          </w:p>
          <w:p w14:paraId="5828ED40" w14:textId="0FB8ABAE" w:rsidR="00710BF2" w:rsidRPr="00802D47" w:rsidRDefault="00710BF2" w:rsidP="00B8101F">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Prezenta directivă stabilește norme comune pentru producerea, transportul,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stocarea energiei și furnizarea energiei electrice, precum și dispozi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privind protec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consumatorilor, în vederea creării, în Uniune, a unor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 de energiei electrică cu adevărat integrate, competitive, axate pe consumator, flexibile, echitabile și transparente. </w:t>
            </w:r>
          </w:p>
          <w:p w14:paraId="092796C1" w14:textId="77777777" w:rsidR="00710BF2" w:rsidRPr="00802D47" w:rsidRDefault="00710BF2" w:rsidP="00B8101F">
            <w:pPr>
              <w:pStyle w:val="NoSpacing"/>
              <w:jc w:val="both"/>
              <w:rPr>
                <w:rFonts w:ascii="Times New Roman" w:hAnsi="Times New Roman" w:cs="Times New Roman"/>
                <w:sz w:val="20"/>
                <w:szCs w:val="20"/>
                <w:lang w:val="ro-RO"/>
              </w:rPr>
            </w:pPr>
          </w:p>
          <w:p w14:paraId="352288AB" w14:textId="0DCE750D" w:rsidR="00710BF2" w:rsidRPr="00802D47" w:rsidRDefault="00710BF2" w:rsidP="00B8101F">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Prin valorificarea avantajelor unei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 integrate, prezenta directivă urmărește să asigure pre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uri și costuri ale energiei accesibile și transparente pentru consumatori, un grad înalt de siguran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a alimentării cu energie electrică și o tranzi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ie lină către un sistem </w:t>
            </w:r>
            <w:r w:rsidRPr="00802D47">
              <w:rPr>
                <w:rFonts w:ascii="Times New Roman" w:hAnsi="Times New Roman" w:cs="Times New Roman"/>
                <w:sz w:val="20"/>
                <w:szCs w:val="20"/>
                <w:lang w:val="ro-RO"/>
              </w:rPr>
              <w:lastRenderedPageBreak/>
              <w:t>energetic sustenabil cu emisii scăzute de dioxid de carbon. Prezenta directivă stabilește norme esen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iale referitoare la organizarea și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ionarea sectorului energiei electrice al Uniunii, în special norme privind abilitarea și protec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consumatorilor, privind accesul deschis la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integrată, privind accesul ter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la infrastructura de transport și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cerin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 în materie de separare și norme privind independen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ilor de reglementare ale statelor membre. </w:t>
            </w:r>
          </w:p>
          <w:p w14:paraId="7CD58F5F" w14:textId="77777777" w:rsidR="00710BF2" w:rsidRPr="00802D47" w:rsidRDefault="00710BF2" w:rsidP="00B8101F">
            <w:pPr>
              <w:pStyle w:val="NoSpacing"/>
              <w:jc w:val="both"/>
              <w:rPr>
                <w:rFonts w:ascii="Times New Roman" w:hAnsi="Times New Roman" w:cs="Times New Roman"/>
                <w:sz w:val="20"/>
                <w:szCs w:val="20"/>
                <w:lang w:val="ro-RO"/>
              </w:rPr>
            </w:pPr>
          </w:p>
          <w:p w14:paraId="5745C7B9" w14:textId="0071EDC4" w:rsidR="00710BF2" w:rsidRPr="00802D47" w:rsidRDefault="00710BF2" w:rsidP="00B8101F">
            <w:pPr>
              <w:pStyle w:val="NoSpacing"/>
              <w:jc w:val="both"/>
              <w:rPr>
                <w:sz w:val="20"/>
                <w:szCs w:val="20"/>
                <w:lang w:val="ro-RO"/>
              </w:rPr>
            </w:pPr>
            <w:r w:rsidRPr="00802D47">
              <w:rPr>
                <w:rFonts w:ascii="Times New Roman" w:hAnsi="Times New Roman" w:cs="Times New Roman"/>
                <w:sz w:val="20"/>
                <w:szCs w:val="20"/>
                <w:lang w:val="ro-RO"/>
              </w:rPr>
              <w:t>Prezenta directivă stabilește, de asemenea, modalită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cooperare între statele membre,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reglementare și operatorii de transport și de sistem în vederea realizării unei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 interne de energie electrică complet interconectate care să sporească integrarea energiei electrice din surse regenerabile, concuren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liberă și siguran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alimentării.</w:t>
            </w:r>
          </w:p>
        </w:tc>
        <w:tc>
          <w:tcPr>
            <w:tcW w:w="1498" w:type="pct"/>
            <w:shd w:val="clear" w:color="auto" w:fill="auto"/>
            <w:tcMar>
              <w:top w:w="24" w:type="dxa"/>
              <w:left w:w="48" w:type="dxa"/>
              <w:bottom w:w="24" w:type="dxa"/>
              <w:right w:w="48" w:type="dxa"/>
            </w:tcMar>
          </w:tcPr>
          <w:p w14:paraId="30B0D16A" w14:textId="77777777" w:rsidR="00BA6154" w:rsidRPr="00802D47" w:rsidRDefault="00BA6154" w:rsidP="00661D74">
            <w:pPr>
              <w:tabs>
                <w:tab w:val="left" w:pos="180"/>
              </w:tabs>
              <w:spacing w:after="120" w:line="240" w:lineRule="auto"/>
              <w:ind w:firstLine="284"/>
              <w:jc w:val="both"/>
              <w:rPr>
                <w:rFonts w:ascii="Times New Roman" w:eastAsia="Times New Roman" w:hAnsi="Times New Roman" w:cs="Times New Roman"/>
                <w:b/>
                <w:sz w:val="20"/>
                <w:szCs w:val="20"/>
                <w:lang w:val="ro-RO"/>
              </w:rPr>
            </w:pPr>
            <w:r w:rsidRPr="00802D47">
              <w:rPr>
                <w:rFonts w:ascii="Times New Roman" w:eastAsia="Times New Roman" w:hAnsi="Times New Roman" w:cs="Times New Roman"/>
                <w:b/>
                <w:sz w:val="20"/>
                <w:szCs w:val="20"/>
                <w:lang w:val="ro-RO"/>
              </w:rPr>
              <w:lastRenderedPageBreak/>
              <w:t>Capitolul I</w:t>
            </w:r>
          </w:p>
          <w:p w14:paraId="0A5EAC93" w14:textId="4C623382" w:rsidR="00BA6154" w:rsidRPr="00802D47" w:rsidRDefault="00BA6154" w:rsidP="00661D74">
            <w:pPr>
              <w:tabs>
                <w:tab w:val="left" w:pos="180"/>
              </w:tabs>
              <w:spacing w:after="120" w:line="240" w:lineRule="auto"/>
              <w:ind w:firstLine="284"/>
              <w:jc w:val="both"/>
              <w:rPr>
                <w:rFonts w:ascii="Times New Roman" w:eastAsia="Times New Roman" w:hAnsi="Times New Roman" w:cs="Times New Roman"/>
                <w:b/>
                <w:sz w:val="20"/>
                <w:szCs w:val="20"/>
                <w:lang w:val="ro-RO"/>
              </w:rPr>
            </w:pPr>
            <w:r w:rsidRPr="00802D47">
              <w:rPr>
                <w:rFonts w:ascii="Times New Roman" w:eastAsia="Times New Roman" w:hAnsi="Times New Roman" w:cs="Times New Roman"/>
                <w:b/>
                <w:sz w:val="20"/>
                <w:szCs w:val="20"/>
                <w:lang w:val="ro-RO"/>
              </w:rPr>
              <w:t>DISPOZIȚII GENERALE</w:t>
            </w:r>
          </w:p>
          <w:p w14:paraId="7969020C" w14:textId="77777777" w:rsidR="00BA6154" w:rsidRPr="00802D47" w:rsidRDefault="00BA6154" w:rsidP="00661D74">
            <w:pPr>
              <w:numPr>
                <w:ilvl w:val="0"/>
                <w:numId w:val="34"/>
              </w:numPr>
              <w:tabs>
                <w:tab w:val="left" w:pos="180"/>
              </w:tabs>
              <w:spacing w:after="120" w:line="240" w:lineRule="auto"/>
              <w:ind w:left="0" w:firstLine="284"/>
              <w:jc w:val="both"/>
              <w:rPr>
                <w:rFonts w:ascii="Times New Roman" w:eastAsia="Times New Roman" w:hAnsi="Times New Roman" w:cs="Times New Roman"/>
                <w:b/>
                <w:sz w:val="20"/>
                <w:szCs w:val="20"/>
                <w:lang w:val="ro-RO"/>
              </w:rPr>
            </w:pPr>
            <w:r w:rsidRPr="00802D47">
              <w:rPr>
                <w:rFonts w:ascii="Times New Roman" w:eastAsia="Times New Roman" w:hAnsi="Times New Roman" w:cs="Times New Roman"/>
                <w:b/>
                <w:sz w:val="20"/>
                <w:szCs w:val="20"/>
                <w:lang w:val="ro-RO"/>
              </w:rPr>
              <w:t>Scopul legii și sfera de aplicare</w:t>
            </w:r>
          </w:p>
          <w:p w14:paraId="07C67CF3" w14:textId="77777777" w:rsidR="00710BF2" w:rsidRPr="00802D47" w:rsidRDefault="00710BF2" w:rsidP="00661D74">
            <w:pPr>
              <w:tabs>
                <w:tab w:val="left" w:pos="180"/>
              </w:tabs>
              <w:spacing w:after="120" w:line="240" w:lineRule="auto"/>
              <w:ind w:firstLine="284"/>
              <w:jc w:val="both"/>
              <w:rPr>
                <w:rFonts w:ascii="Times New Roman" w:eastAsia="Times New Roman" w:hAnsi="Times New Roman" w:cs="Times New Roman"/>
                <w:sz w:val="20"/>
                <w:szCs w:val="20"/>
                <w:lang w:val="ro-RO"/>
              </w:rPr>
            </w:pPr>
          </w:p>
          <w:p w14:paraId="7A7F12F8" w14:textId="67C70BFB" w:rsidR="00BA6154" w:rsidRPr="00802D47" w:rsidRDefault="00BA6154" w:rsidP="00661D74">
            <w:pPr>
              <w:numPr>
                <w:ilvl w:val="0"/>
                <w:numId w:val="35"/>
              </w:numPr>
              <w:tabs>
                <w:tab w:val="left" w:pos="180"/>
              </w:tabs>
              <w:spacing w:after="120" w:line="240" w:lineRule="auto"/>
              <w:ind w:left="0"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Scopul prezentei legi este  instituirea unui cadru normativ general privind organizarea, reglementarea, asigurarea func</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ionării eficiente și monitorizării sectorului electroenergetic destinat să aprovizioneze consumatorii cu energie electrică în condi</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ii de accesibilitate, disponibilitate, fiabilitate, continuitate, calitate și transparen</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ă, pentru a furniza stimulente investi</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ionale adecvate pentru producerea energiei electrice și dezvoltarea re</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elelor electrice, în special pentru investi</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 xml:space="preserve">iile pe termen lung într-un sistem electroenergetic decarbonizat și durabil, precum și </w:t>
            </w:r>
            <w:r w:rsidRPr="00802D47">
              <w:rPr>
                <w:rFonts w:ascii="Times New Roman" w:eastAsia="Times New Roman" w:hAnsi="Times New Roman" w:cs="Times New Roman"/>
                <w:sz w:val="20"/>
                <w:szCs w:val="20"/>
                <w:lang w:val="ro-RO"/>
              </w:rPr>
              <w:lastRenderedPageBreak/>
              <w:t>pentru a contribui la realizarea altor obiective ale politicii de stat în domeniul energiei.</w:t>
            </w:r>
          </w:p>
          <w:p w14:paraId="7FCEF9BD" w14:textId="7683D25C" w:rsidR="00710BF2" w:rsidRPr="00802D47" w:rsidRDefault="00710BF2" w:rsidP="00661D74">
            <w:pPr>
              <w:tabs>
                <w:tab w:val="left" w:pos="180"/>
              </w:tabs>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(2)</w:t>
            </w:r>
            <w:r w:rsidR="007333E6" w:rsidRPr="00802D47">
              <w:rPr>
                <w:rFonts w:ascii="Times New Roman" w:eastAsia="Times New Roman" w:hAnsi="Times New Roman" w:cs="Times New Roman"/>
                <w:sz w:val="20"/>
                <w:szCs w:val="20"/>
                <w:lang w:val="ro-RO"/>
              </w:rPr>
              <w:t xml:space="preserve"> </w:t>
            </w:r>
            <w:r w:rsidR="00BA6154" w:rsidRPr="00802D47">
              <w:rPr>
                <w:rFonts w:ascii="Times New Roman" w:eastAsia="Times New Roman" w:hAnsi="Times New Roman" w:cs="Times New Roman"/>
                <w:sz w:val="20"/>
                <w:szCs w:val="20"/>
                <w:lang w:val="ro-RO"/>
              </w:rPr>
              <w:t>Prezenta lege are ca obiectiv crearea unei pie</w:t>
            </w:r>
            <w:r w:rsidR="00A47AF7" w:rsidRPr="00802D47">
              <w:rPr>
                <w:rFonts w:ascii="Times New Roman" w:eastAsia="Times New Roman" w:hAnsi="Times New Roman" w:cs="Times New Roman"/>
                <w:sz w:val="20"/>
                <w:szCs w:val="20"/>
                <w:lang w:val="ro-RO"/>
              </w:rPr>
              <w:t>ț</w:t>
            </w:r>
            <w:r w:rsidR="00BA6154" w:rsidRPr="00802D47">
              <w:rPr>
                <w:rFonts w:ascii="Times New Roman" w:eastAsia="Times New Roman" w:hAnsi="Times New Roman" w:cs="Times New Roman"/>
                <w:sz w:val="20"/>
                <w:szCs w:val="20"/>
                <w:lang w:val="ro-RO"/>
              </w:rPr>
              <w:t>e integrate de energie electrică, competitivă, axată pe consumator, flexibilă, echitabilă și transparentă. Legea stabilește principiile fundamentale pentru func</w:t>
            </w:r>
            <w:r w:rsidR="00A47AF7" w:rsidRPr="00802D47">
              <w:rPr>
                <w:rFonts w:ascii="Times New Roman" w:eastAsia="Times New Roman" w:hAnsi="Times New Roman" w:cs="Times New Roman"/>
                <w:sz w:val="20"/>
                <w:szCs w:val="20"/>
                <w:lang w:val="ro-RO"/>
              </w:rPr>
              <w:t>ț</w:t>
            </w:r>
            <w:r w:rsidR="00BA6154" w:rsidRPr="00802D47">
              <w:rPr>
                <w:rFonts w:ascii="Times New Roman" w:eastAsia="Times New Roman" w:hAnsi="Times New Roman" w:cs="Times New Roman"/>
                <w:sz w:val="20"/>
                <w:szCs w:val="20"/>
                <w:lang w:val="ro-RO"/>
              </w:rPr>
              <w:t>ionarea eficientă a unei pie</w:t>
            </w:r>
            <w:r w:rsidR="00A47AF7" w:rsidRPr="00802D47">
              <w:rPr>
                <w:rFonts w:ascii="Times New Roman" w:eastAsia="Times New Roman" w:hAnsi="Times New Roman" w:cs="Times New Roman"/>
                <w:sz w:val="20"/>
                <w:szCs w:val="20"/>
                <w:lang w:val="ro-RO"/>
              </w:rPr>
              <w:t>ț</w:t>
            </w:r>
            <w:r w:rsidR="00BA6154" w:rsidRPr="00802D47">
              <w:rPr>
                <w:rFonts w:ascii="Times New Roman" w:eastAsia="Times New Roman" w:hAnsi="Times New Roman" w:cs="Times New Roman"/>
                <w:sz w:val="20"/>
                <w:szCs w:val="20"/>
                <w:lang w:val="ro-RO"/>
              </w:rPr>
              <w:t>ei integrate de energie electrică, care să asigure accesul nediscriminatoriu la pia</w:t>
            </w:r>
            <w:r w:rsidR="00A47AF7" w:rsidRPr="00802D47">
              <w:rPr>
                <w:rFonts w:ascii="Times New Roman" w:eastAsia="Times New Roman" w:hAnsi="Times New Roman" w:cs="Times New Roman"/>
                <w:sz w:val="20"/>
                <w:szCs w:val="20"/>
                <w:lang w:val="ro-RO"/>
              </w:rPr>
              <w:t>ț</w:t>
            </w:r>
            <w:r w:rsidR="00BA6154" w:rsidRPr="00802D47">
              <w:rPr>
                <w:rFonts w:ascii="Times New Roman" w:eastAsia="Times New Roman" w:hAnsi="Times New Roman" w:cs="Times New Roman"/>
                <w:sz w:val="20"/>
                <w:szCs w:val="20"/>
                <w:lang w:val="ro-RO"/>
              </w:rPr>
              <w:t>ă tuturor furnizorilor de resurse și consumatorilor, să abiliteze consumatorii, să asigure competitivitatea și consumul dispecerizabil, stocarea energiei și eficien</w:t>
            </w:r>
            <w:r w:rsidR="00A47AF7" w:rsidRPr="00802D47">
              <w:rPr>
                <w:rFonts w:ascii="Times New Roman" w:eastAsia="Times New Roman" w:hAnsi="Times New Roman" w:cs="Times New Roman"/>
                <w:sz w:val="20"/>
                <w:szCs w:val="20"/>
                <w:lang w:val="ro-RO"/>
              </w:rPr>
              <w:t>ț</w:t>
            </w:r>
            <w:r w:rsidR="00BA6154" w:rsidRPr="00802D47">
              <w:rPr>
                <w:rFonts w:ascii="Times New Roman" w:eastAsia="Times New Roman" w:hAnsi="Times New Roman" w:cs="Times New Roman"/>
                <w:sz w:val="20"/>
                <w:szCs w:val="20"/>
                <w:lang w:val="ro-RO"/>
              </w:rPr>
              <w:t>a energetică și să faciliteze agregarea cererii și a ofertei distribuite de energie electrică, să permită integrarea pie</w:t>
            </w:r>
            <w:r w:rsidR="00A47AF7" w:rsidRPr="00802D47">
              <w:rPr>
                <w:rFonts w:ascii="Times New Roman" w:eastAsia="Times New Roman" w:hAnsi="Times New Roman" w:cs="Times New Roman"/>
                <w:sz w:val="20"/>
                <w:szCs w:val="20"/>
                <w:lang w:val="ro-RO"/>
              </w:rPr>
              <w:t>ț</w:t>
            </w:r>
            <w:r w:rsidR="00BA6154" w:rsidRPr="00802D47">
              <w:rPr>
                <w:rFonts w:ascii="Times New Roman" w:eastAsia="Times New Roman" w:hAnsi="Times New Roman" w:cs="Times New Roman"/>
                <w:sz w:val="20"/>
                <w:szCs w:val="20"/>
                <w:lang w:val="ro-RO"/>
              </w:rPr>
              <w:t>ei energiei electrice și integrarea sectorială, precum și remunerarea pentru energia electrică produsă din surse regenerabile în baza mecanismelor de pia</w:t>
            </w:r>
            <w:r w:rsidR="00A47AF7" w:rsidRPr="00802D47">
              <w:rPr>
                <w:rFonts w:ascii="Times New Roman" w:eastAsia="Times New Roman" w:hAnsi="Times New Roman" w:cs="Times New Roman"/>
                <w:sz w:val="20"/>
                <w:szCs w:val="20"/>
                <w:lang w:val="ro-RO"/>
              </w:rPr>
              <w:t>ț</w:t>
            </w:r>
            <w:r w:rsidR="00BA6154" w:rsidRPr="00802D47">
              <w:rPr>
                <w:rFonts w:ascii="Times New Roman" w:eastAsia="Times New Roman" w:hAnsi="Times New Roman" w:cs="Times New Roman"/>
                <w:sz w:val="20"/>
                <w:szCs w:val="20"/>
                <w:lang w:val="ro-RO"/>
              </w:rPr>
              <w:t>ă.</w:t>
            </w:r>
          </w:p>
          <w:p w14:paraId="473E3010" w14:textId="1A445BB8" w:rsidR="00710BF2" w:rsidRPr="00802D47" w:rsidRDefault="00710BF2" w:rsidP="00661D74">
            <w:pPr>
              <w:tabs>
                <w:tab w:val="left" w:pos="180"/>
              </w:tabs>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(3)</w:t>
            </w:r>
            <w:r w:rsidR="007333E6" w:rsidRPr="00802D47">
              <w:rPr>
                <w:rFonts w:ascii="Times New Roman" w:eastAsia="Times New Roman" w:hAnsi="Times New Roman" w:cs="Times New Roman"/>
                <w:sz w:val="20"/>
                <w:szCs w:val="20"/>
                <w:lang w:val="ro-RO"/>
              </w:rPr>
              <w:t xml:space="preserve"> </w:t>
            </w:r>
            <w:r w:rsidR="00BA6154" w:rsidRPr="00802D47">
              <w:rPr>
                <w:rFonts w:ascii="Times New Roman" w:eastAsia="Times New Roman" w:hAnsi="Times New Roman" w:cs="Times New Roman"/>
                <w:sz w:val="20"/>
                <w:szCs w:val="20"/>
                <w:lang w:val="ro-RO"/>
              </w:rPr>
              <w:t>Legea urmărește să asigure pre</w:t>
            </w:r>
            <w:r w:rsidR="00A47AF7" w:rsidRPr="00802D47">
              <w:rPr>
                <w:rFonts w:ascii="Times New Roman" w:eastAsia="Times New Roman" w:hAnsi="Times New Roman" w:cs="Times New Roman"/>
                <w:sz w:val="20"/>
                <w:szCs w:val="20"/>
                <w:lang w:val="ro-RO"/>
              </w:rPr>
              <w:t>ț</w:t>
            </w:r>
            <w:r w:rsidR="00BA6154" w:rsidRPr="00802D47">
              <w:rPr>
                <w:rFonts w:ascii="Times New Roman" w:eastAsia="Times New Roman" w:hAnsi="Times New Roman" w:cs="Times New Roman"/>
                <w:sz w:val="20"/>
                <w:szCs w:val="20"/>
                <w:lang w:val="ro-RO"/>
              </w:rPr>
              <w:t>uri și costuri ale energiei electrice accesibile și transparente pentru consumatori, un grad ridicat de securitate a aprovizionării cu energie electrică și o tranzi</w:t>
            </w:r>
            <w:r w:rsidR="00A47AF7" w:rsidRPr="00802D47">
              <w:rPr>
                <w:rFonts w:ascii="Times New Roman" w:eastAsia="Times New Roman" w:hAnsi="Times New Roman" w:cs="Times New Roman"/>
                <w:sz w:val="20"/>
                <w:szCs w:val="20"/>
                <w:lang w:val="ro-RO"/>
              </w:rPr>
              <w:t>ț</w:t>
            </w:r>
            <w:r w:rsidR="00BA6154" w:rsidRPr="00802D47">
              <w:rPr>
                <w:rFonts w:ascii="Times New Roman" w:eastAsia="Times New Roman" w:hAnsi="Times New Roman" w:cs="Times New Roman"/>
                <w:sz w:val="20"/>
                <w:szCs w:val="20"/>
                <w:lang w:val="ro-RO"/>
              </w:rPr>
              <w:t>ie lină către un sistem energetic durabil cu emisii reduse de dioxid de carbon. Aceasta stabilește norme esen</w:t>
            </w:r>
            <w:r w:rsidR="00A47AF7" w:rsidRPr="00802D47">
              <w:rPr>
                <w:rFonts w:ascii="Times New Roman" w:eastAsia="Times New Roman" w:hAnsi="Times New Roman" w:cs="Times New Roman"/>
                <w:sz w:val="20"/>
                <w:szCs w:val="20"/>
                <w:lang w:val="ro-RO"/>
              </w:rPr>
              <w:t>ț</w:t>
            </w:r>
            <w:r w:rsidR="00BA6154" w:rsidRPr="00802D47">
              <w:rPr>
                <w:rFonts w:ascii="Times New Roman" w:eastAsia="Times New Roman" w:hAnsi="Times New Roman" w:cs="Times New Roman"/>
                <w:sz w:val="20"/>
                <w:szCs w:val="20"/>
                <w:lang w:val="ro-RO"/>
              </w:rPr>
              <w:t>iale privind: protec</w:t>
            </w:r>
            <w:r w:rsidR="00A47AF7" w:rsidRPr="00802D47">
              <w:rPr>
                <w:rFonts w:ascii="Times New Roman" w:eastAsia="Times New Roman" w:hAnsi="Times New Roman" w:cs="Times New Roman"/>
                <w:sz w:val="20"/>
                <w:szCs w:val="20"/>
                <w:lang w:val="ro-RO"/>
              </w:rPr>
              <w:t>ț</w:t>
            </w:r>
            <w:r w:rsidR="00BA6154" w:rsidRPr="00802D47">
              <w:rPr>
                <w:rFonts w:ascii="Times New Roman" w:eastAsia="Times New Roman" w:hAnsi="Times New Roman" w:cs="Times New Roman"/>
                <w:sz w:val="20"/>
                <w:szCs w:val="20"/>
                <w:lang w:val="ro-RO"/>
              </w:rPr>
              <w:t>ia și abilitarea consumatorilor, noi forme de participare a consumatorilor, inclusiv prin intermediul consumului dispecerizabil, accesul deschis la pia</w:t>
            </w:r>
            <w:r w:rsidR="00A47AF7" w:rsidRPr="00802D47">
              <w:rPr>
                <w:rFonts w:ascii="Times New Roman" w:eastAsia="Times New Roman" w:hAnsi="Times New Roman" w:cs="Times New Roman"/>
                <w:sz w:val="20"/>
                <w:szCs w:val="20"/>
                <w:lang w:val="ro-RO"/>
              </w:rPr>
              <w:t>ț</w:t>
            </w:r>
            <w:r w:rsidR="00BA6154" w:rsidRPr="00802D47">
              <w:rPr>
                <w:rFonts w:ascii="Times New Roman" w:eastAsia="Times New Roman" w:hAnsi="Times New Roman" w:cs="Times New Roman"/>
                <w:sz w:val="20"/>
                <w:szCs w:val="20"/>
                <w:lang w:val="ro-RO"/>
              </w:rPr>
              <w:t>a integrată, accesul ter</w:t>
            </w:r>
            <w:r w:rsidR="00A47AF7" w:rsidRPr="00802D47">
              <w:rPr>
                <w:rFonts w:ascii="Times New Roman" w:eastAsia="Times New Roman" w:hAnsi="Times New Roman" w:cs="Times New Roman"/>
                <w:sz w:val="20"/>
                <w:szCs w:val="20"/>
                <w:lang w:val="ro-RO"/>
              </w:rPr>
              <w:t>ț</w:t>
            </w:r>
            <w:r w:rsidR="00BA6154" w:rsidRPr="00802D47">
              <w:rPr>
                <w:rFonts w:ascii="Times New Roman" w:eastAsia="Times New Roman" w:hAnsi="Times New Roman" w:cs="Times New Roman"/>
                <w:sz w:val="20"/>
                <w:szCs w:val="20"/>
                <w:lang w:val="ro-RO"/>
              </w:rPr>
              <w:t>ilor la infrastructura de transport și de distribu</w:t>
            </w:r>
            <w:r w:rsidR="00A47AF7" w:rsidRPr="00802D47">
              <w:rPr>
                <w:rFonts w:ascii="Times New Roman" w:eastAsia="Times New Roman" w:hAnsi="Times New Roman" w:cs="Times New Roman"/>
                <w:sz w:val="20"/>
                <w:szCs w:val="20"/>
                <w:lang w:val="ro-RO"/>
              </w:rPr>
              <w:t>ț</w:t>
            </w:r>
            <w:r w:rsidR="00BA6154" w:rsidRPr="00802D47">
              <w:rPr>
                <w:rFonts w:ascii="Times New Roman" w:eastAsia="Times New Roman" w:hAnsi="Times New Roman" w:cs="Times New Roman"/>
                <w:sz w:val="20"/>
                <w:szCs w:val="20"/>
                <w:lang w:val="ro-RO"/>
              </w:rPr>
              <w:t>ie a energiei electrice, cerin</w:t>
            </w:r>
            <w:r w:rsidR="00A47AF7" w:rsidRPr="00802D47">
              <w:rPr>
                <w:rFonts w:ascii="Times New Roman" w:eastAsia="Times New Roman" w:hAnsi="Times New Roman" w:cs="Times New Roman"/>
                <w:sz w:val="20"/>
                <w:szCs w:val="20"/>
                <w:lang w:val="ro-RO"/>
              </w:rPr>
              <w:t>ț</w:t>
            </w:r>
            <w:r w:rsidR="00BA6154" w:rsidRPr="00802D47">
              <w:rPr>
                <w:rFonts w:ascii="Times New Roman" w:eastAsia="Times New Roman" w:hAnsi="Times New Roman" w:cs="Times New Roman"/>
                <w:sz w:val="20"/>
                <w:szCs w:val="20"/>
                <w:lang w:val="ro-RO"/>
              </w:rPr>
              <w:t>ele în materie de separare, maximizarea și utilizarea eficientă a capacită</w:t>
            </w:r>
            <w:r w:rsidR="00A47AF7" w:rsidRPr="00802D47">
              <w:rPr>
                <w:rFonts w:ascii="Times New Roman" w:eastAsia="Times New Roman" w:hAnsi="Times New Roman" w:cs="Times New Roman"/>
                <w:sz w:val="20"/>
                <w:szCs w:val="20"/>
                <w:lang w:val="ro-RO"/>
              </w:rPr>
              <w:t>ț</w:t>
            </w:r>
            <w:r w:rsidR="00BA6154" w:rsidRPr="00802D47">
              <w:rPr>
                <w:rFonts w:ascii="Times New Roman" w:eastAsia="Times New Roman" w:hAnsi="Times New Roman" w:cs="Times New Roman"/>
                <w:sz w:val="20"/>
                <w:szCs w:val="20"/>
                <w:lang w:val="ro-RO"/>
              </w:rPr>
              <w:t>ii transfrontaliere, echilibrarea eficientă, instrumentele de acoperire pe termen lung a cererii bazate pe mecanisme de pia</w:t>
            </w:r>
            <w:r w:rsidR="00A47AF7" w:rsidRPr="00802D47">
              <w:rPr>
                <w:rFonts w:ascii="Times New Roman" w:eastAsia="Times New Roman" w:hAnsi="Times New Roman" w:cs="Times New Roman"/>
                <w:sz w:val="20"/>
                <w:szCs w:val="20"/>
                <w:lang w:val="ro-RO"/>
              </w:rPr>
              <w:t>ț</w:t>
            </w:r>
            <w:r w:rsidR="00BA6154" w:rsidRPr="00802D47">
              <w:rPr>
                <w:rFonts w:ascii="Times New Roman" w:eastAsia="Times New Roman" w:hAnsi="Times New Roman" w:cs="Times New Roman"/>
                <w:sz w:val="20"/>
                <w:szCs w:val="20"/>
                <w:lang w:val="ro-RO"/>
              </w:rPr>
              <w:t>ă, sarcinile și obliga</w:t>
            </w:r>
            <w:r w:rsidR="00A47AF7" w:rsidRPr="00802D47">
              <w:rPr>
                <w:rFonts w:ascii="Times New Roman" w:eastAsia="Times New Roman" w:hAnsi="Times New Roman" w:cs="Times New Roman"/>
                <w:sz w:val="20"/>
                <w:szCs w:val="20"/>
                <w:lang w:val="ro-RO"/>
              </w:rPr>
              <w:t>ț</w:t>
            </w:r>
            <w:r w:rsidR="00BA6154" w:rsidRPr="00802D47">
              <w:rPr>
                <w:rFonts w:ascii="Times New Roman" w:eastAsia="Times New Roman" w:hAnsi="Times New Roman" w:cs="Times New Roman"/>
                <w:sz w:val="20"/>
                <w:szCs w:val="20"/>
                <w:lang w:val="ro-RO"/>
              </w:rPr>
              <w:t>iile operatorilor de sistem, ale operatorilor pie</w:t>
            </w:r>
            <w:r w:rsidR="00A47AF7" w:rsidRPr="00802D47">
              <w:rPr>
                <w:rFonts w:ascii="Times New Roman" w:eastAsia="Times New Roman" w:hAnsi="Times New Roman" w:cs="Times New Roman"/>
                <w:sz w:val="20"/>
                <w:szCs w:val="20"/>
                <w:lang w:val="ro-RO"/>
              </w:rPr>
              <w:t>ț</w:t>
            </w:r>
            <w:r w:rsidR="00BA6154" w:rsidRPr="00802D47">
              <w:rPr>
                <w:rFonts w:ascii="Times New Roman" w:eastAsia="Times New Roman" w:hAnsi="Times New Roman" w:cs="Times New Roman"/>
                <w:sz w:val="20"/>
                <w:szCs w:val="20"/>
                <w:lang w:val="ro-RO"/>
              </w:rPr>
              <w:t>ei, ale operatorilor delega</w:t>
            </w:r>
            <w:r w:rsidR="00A47AF7" w:rsidRPr="00802D47">
              <w:rPr>
                <w:rFonts w:ascii="Times New Roman" w:eastAsia="Times New Roman" w:hAnsi="Times New Roman" w:cs="Times New Roman"/>
                <w:sz w:val="20"/>
                <w:szCs w:val="20"/>
                <w:lang w:val="ro-RO"/>
              </w:rPr>
              <w:t>ț</w:t>
            </w:r>
            <w:r w:rsidR="00BA6154" w:rsidRPr="00802D47">
              <w:rPr>
                <w:rFonts w:ascii="Times New Roman" w:eastAsia="Times New Roman" w:hAnsi="Times New Roman" w:cs="Times New Roman"/>
                <w:sz w:val="20"/>
                <w:szCs w:val="20"/>
                <w:lang w:val="ro-RO"/>
              </w:rPr>
              <w:t>i și ale participan</w:t>
            </w:r>
            <w:r w:rsidR="00A47AF7" w:rsidRPr="00802D47">
              <w:rPr>
                <w:rFonts w:ascii="Times New Roman" w:eastAsia="Times New Roman" w:hAnsi="Times New Roman" w:cs="Times New Roman"/>
                <w:sz w:val="20"/>
                <w:szCs w:val="20"/>
                <w:lang w:val="ro-RO"/>
              </w:rPr>
              <w:t>ț</w:t>
            </w:r>
            <w:r w:rsidR="00BA6154" w:rsidRPr="00802D47">
              <w:rPr>
                <w:rFonts w:ascii="Times New Roman" w:eastAsia="Times New Roman" w:hAnsi="Times New Roman" w:cs="Times New Roman"/>
                <w:sz w:val="20"/>
                <w:szCs w:val="20"/>
                <w:lang w:val="ro-RO"/>
              </w:rPr>
              <w:t xml:space="preserve">ilor </w:t>
            </w:r>
            <w:r w:rsidR="00296AD3" w:rsidRPr="00802D47">
              <w:rPr>
                <w:rFonts w:ascii="Times New Roman" w:eastAsia="Times New Roman" w:hAnsi="Times New Roman" w:cs="Times New Roman"/>
                <w:sz w:val="20"/>
                <w:szCs w:val="20"/>
                <w:lang w:val="ro-RO"/>
              </w:rPr>
              <w:t xml:space="preserve">la </w:t>
            </w:r>
            <w:r w:rsidR="00BA6154" w:rsidRPr="00802D47">
              <w:rPr>
                <w:rFonts w:ascii="Times New Roman" w:eastAsia="Times New Roman" w:hAnsi="Times New Roman" w:cs="Times New Roman"/>
                <w:sz w:val="20"/>
                <w:szCs w:val="20"/>
                <w:lang w:val="ro-RO"/>
              </w:rPr>
              <w:t>pi</w:t>
            </w:r>
            <w:r w:rsidR="00296AD3" w:rsidRPr="00802D47">
              <w:rPr>
                <w:rFonts w:ascii="Times New Roman" w:eastAsia="Times New Roman" w:hAnsi="Times New Roman" w:cs="Times New Roman"/>
                <w:sz w:val="20"/>
                <w:szCs w:val="20"/>
                <w:lang w:val="ro-RO"/>
              </w:rPr>
              <w:t>a</w:t>
            </w:r>
            <w:r w:rsidR="00A47AF7" w:rsidRPr="00802D47">
              <w:rPr>
                <w:rFonts w:ascii="Times New Roman" w:eastAsia="Times New Roman" w:hAnsi="Times New Roman" w:cs="Times New Roman"/>
                <w:sz w:val="20"/>
                <w:szCs w:val="20"/>
                <w:lang w:val="ro-RO"/>
              </w:rPr>
              <w:t>ț</w:t>
            </w:r>
            <w:r w:rsidR="00296AD3" w:rsidRPr="00802D47">
              <w:rPr>
                <w:rFonts w:ascii="Times New Roman" w:eastAsia="Times New Roman" w:hAnsi="Times New Roman" w:cs="Times New Roman"/>
                <w:sz w:val="20"/>
                <w:szCs w:val="20"/>
                <w:lang w:val="ro-RO"/>
              </w:rPr>
              <w:t>ă</w:t>
            </w:r>
            <w:r w:rsidR="00BA6154" w:rsidRPr="00802D47">
              <w:rPr>
                <w:rFonts w:ascii="Times New Roman" w:eastAsia="Times New Roman" w:hAnsi="Times New Roman" w:cs="Times New Roman"/>
                <w:sz w:val="20"/>
                <w:szCs w:val="20"/>
                <w:lang w:val="ro-RO"/>
              </w:rPr>
              <w:t>, securitatea aprovizionării cu energie electrică, privind competen</w:t>
            </w:r>
            <w:r w:rsidR="00A47AF7" w:rsidRPr="00802D47">
              <w:rPr>
                <w:rFonts w:ascii="Times New Roman" w:eastAsia="Times New Roman" w:hAnsi="Times New Roman" w:cs="Times New Roman"/>
                <w:sz w:val="20"/>
                <w:szCs w:val="20"/>
                <w:lang w:val="ro-RO"/>
              </w:rPr>
              <w:t>ț</w:t>
            </w:r>
            <w:r w:rsidR="00BA6154" w:rsidRPr="00802D47">
              <w:rPr>
                <w:rFonts w:ascii="Times New Roman" w:eastAsia="Times New Roman" w:hAnsi="Times New Roman" w:cs="Times New Roman"/>
                <w:sz w:val="20"/>
                <w:szCs w:val="20"/>
                <w:lang w:val="ro-RO"/>
              </w:rPr>
              <w:t>a și domeniul de activitate al Agen</w:t>
            </w:r>
            <w:r w:rsidR="00A47AF7" w:rsidRPr="00802D47">
              <w:rPr>
                <w:rFonts w:ascii="Times New Roman" w:eastAsia="Times New Roman" w:hAnsi="Times New Roman" w:cs="Times New Roman"/>
                <w:sz w:val="20"/>
                <w:szCs w:val="20"/>
                <w:lang w:val="ro-RO"/>
              </w:rPr>
              <w:t>ț</w:t>
            </w:r>
            <w:r w:rsidR="00BA6154" w:rsidRPr="00802D47">
              <w:rPr>
                <w:rFonts w:ascii="Times New Roman" w:eastAsia="Times New Roman" w:hAnsi="Times New Roman" w:cs="Times New Roman"/>
                <w:sz w:val="20"/>
                <w:szCs w:val="20"/>
                <w:lang w:val="ro-RO"/>
              </w:rPr>
              <w:t>iei Na</w:t>
            </w:r>
            <w:r w:rsidR="00A47AF7" w:rsidRPr="00802D47">
              <w:rPr>
                <w:rFonts w:ascii="Times New Roman" w:eastAsia="Times New Roman" w:hAnsi="Times New Roman" w:cs="Times New Roman"/>
                <w:sz w:val="20"/>
                <w:szCs w:val="20"/>
                <w:lang w:val="ro-RO"/>
              </w:rPr>
              <w:t>ț</w:t>
            </w:r>
            <w:r w:rsidR="00BA6154" w:rsidRPr="00802D47">
              <w:rPr>
                <w:rFonts w:ascii="Times New Roman" w:eastAsia="Times New Roman" w:hAnsi="Times New Roman" w:cs="Times New Roman"/>
                <w:sz w:val="20"/>
                <w:szCs w:val="20"/>
                <w:lang w:val="ro-RO"/>
              </w:rPr>
              <w:t>ionale pentru Reglementare în Energetică, precum și cooperarea regională și pan-europeană a păr</w:t>
            </w:r>
            <w:r w:rsidR="00A47AF7" w:rsidRPr="00802D47">
              <w:rPr>
                <w:rFonts w:ascii="Times New Roman" w:eastAsia="Times New Roman" w:hAnsi="Times New Roman" w:cs="Times New Roman"/>
                <w:sz w:val="20"/>
                <w:szCs w:val="20"/>
                <w:lang w:val="ro-RO"/>
              </w:rPr>
              <w:t>ț</w:t>
            </w:r>
            <w:r w:rsidR="00BA6154" w:rsidRPr="00802D47">
              <w:rPr>
                <w:rFonts w:ascii="Times New Roman" w:eastAsia="Times New Roman" w:hAnsi="Times New Roman" w:cs="Times New Roman"/>
                <w:sz w:val="20"/>
                <w:szCs w:val="20"/>
                <w:lang w:val="ro-RO"/>
              </w:rPr>
              <w:t>ilor interesate.</w:t>
            </w:r>
          </w:p>
          <w:p w14:paraId="727066BF" w14:textId="721AF860" w:rsidR="00BA6154" w:rsidRPr="00802D47" w:rsidRDefault="00710BF2" w:rsidP="00661D74">
            <w:pPr>
              <w:tabs>
                <w:tab w:val="left" w:pos="180"/>
              </w:tabs>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lastRenderedPageBreak/>
              <w:t>(4)</w:t>
            </w:r>
            <w:r w:rsidR="007333E6" w:rsidRPr="00802D47">
              <w:rPr>
                <w:rFonts w:ascii="Times New Roman" w:eastAsia="Times New Roman" w:hAnsi="Times New Roman" w:cs="Times New Roman"/>
                <w:sz w:val="20"/>
                <w:szCs w:val="20"/>
                <w:lang w:val="ro-RO"/>
              </w:rPr>
              <w:t xml:space="preserve"> </w:t>
            </w:r>
            <w:r w:rsidR="00BA6154" w:rsidRPr="00802D47">
              <w:rPr>
                <w:rFonts w:ascii="Times New Roman" w:eastAsia="Times New Roman" w:hAnsi="Times New Roman" w:cs="Times New Roman"/>
                <w:sz w:val="20"/>
                <w:szCs w:val="20"/>
                <w:lang w:val="ro-RO"/>
              </w:rPr>
              <w:t>Sub inciden</w:t>
            </w:r>
            <w:r w:rsidR="00A47AF7" w:rsidRPr="00802D47">
              <w:rPr>
                <w:rFonts w:ascii="Times New Roman" w:eastAsia="Times New Roman" w:hAnsi="Times New Roman" w:cs="Times New Roman"/>
                <w:sz w:val="20"/>
                <w:szCs w:val="20"/>
                <w:lang w:val="ro-RO"/>
              </w:rPr>
              <w:t>ț</w:t>
            </w:r>
            <w:r w:rsidR="00BA6154" w:rsidRPr="00802D47">
              <w:rPr>
                <w:rFonts w:ascii="Times New Roman" w:eastAsia="Times New Roman" w:hAnsi="Times New Roman" w:cs="Times New Roman"/>
                <w:sz w:val="20"/>
                <w:szCs w:val="20"/>
                <w:lang w:val="ro-RO"/>
              </w:rPr>
              <w:t>a prezentei legi intră:</w:t>
            </w:r>
          </w:p>
          <w:p w14:paraId="5D22AB31" w14:textId="0D135EC7" w:rsidR="00BA6154" w:rsidRPr="00802D47" w:rsidRDefault="00BA6154" w:rsidP="00661D74">
            <w:pPr>
              <w:tabs>
                <w:tab w:val="left" w:pos="180"/>
              </w:tabs>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a)</w:t>
            </w:r>
            <w:r w:rsidR="007333E6" w:rsidRPr="00802D47">
              <w:rPr>
                <w:rFonts w:ascii="Times New Roman" w:eastAsia="Times New Roman" w:hAnsi="Times New Roman" w:cs="Times New Roman"/>
                <w:sz w:val="20"/>
                <w:szCs w:val="20"/>
                <w:lang w:val="ro-RO"/>
              </w:rPr>
              <w:t xml:space="preserve"> </w:t>
            </w:r>
            <w:r w:rsidRPr="00802D47">
              <w:rPr>
                <w:rFonts w:ascii="Times New Roman" w:eastAsia="Times New Roman" w:hAnsi="Times New Roman" w:cs="Times New Roman"/>
                <w:sz w:val="20"/>
                <w:szCs w:val="20"/>
                <w:lang w:val="ro-RO"/>
              </w:rPr>
              <w:t>producerea energiei electrice, inclusiv alocarea costurilor privind producerea energiei electrice în regim de cogenerare de înaltă eficien</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ă;</w:t>
            </w:r>
          </w:p>
          <w:p w14:paraId="160E4FBE" w14:textId="592A0F95" w:rsidR="00BA6154" w:rsidRPr="00802D47" w:rsidRDefault="00BA6154" w:rsidP="00661D74">
            <w:pPr>
              <w:tabs>
                <w:tab w:val="left" w:pos="180"/>
              </w:tabs>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b)</w:t>
            </w:r>
            <w:r w:rsidR="007333E6" w:rsidRPr="00802D47">
              <w:rPr>
                <w:rFonts w:ascii="Times New Roman" w:eastAsia="Times New Roman" w:hAnsi="Times New Roman" w:cs="Times New Roman"/>
                <w:sz w:val="20"/>
                <w:szCs w:val="20"/>
                <w:lang w:val="ro-RO"/>
              </w:rPr>
              <w:t xml:space="preserve"> </w:t>
            </w:r>
            <w:r w:rsidRPr="00802D47">
              <w:rPr>
                <w:rFonts w:ascii="Times New Roman" w:eastAsia="Times New Roman" w:hAnsi="Times New Roman" w:cs="Times New Roman"/>
                <w:sz w:val="20"/>
                <w:szCs w:val="20"/>
                <w:lang w:val="ro-RO"/>
              </w:rPr>
              <w:t>transportul energiei electrice, inclusiv fluxurile transfrontaliere de energie electrică;</w:t>
            </w:r>
          </w:p>
          <w:p w14:paraId="3E15F6CD" w14:textId="7C1514D0" w:rsidR="00BA6154" w:rsidRPr="00802D47" w:rsidRDefault="00BA6154" w:rsidP="00661D74">
            <w:pPr>
              <w:tabs>
                <w:tab w:val="left" w:pos="180"/>
              </w:tabs>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c)</w:t>
            </w:r>
            <w:r w:rsidR="007333E6" w:rsidRPr="00802D47">
              <w:rPr>
                <w:rFonts w:ascii="Times New Roman" w:eastAsia="Times New Roman" w:hAnsi="Times New Roman" w:cs="Times New Roman"/>
                <w:sz w:val="20"/>
                <w:szCs w:val="20"/>
                <w:lang w:val="ro-RO"/>
              </w:rPr>
              <w:t xml:space="preserve"> </w:t>
            </w:r>
            <w:r w:rsidRPr="00802D47">
              <w:rPr>
                <w:rFonts w:ascii="Times New Roman" w:eastAsia="Times New Roman" w:hAnsi="Times New Roman" w:cs="Times New Roman"/>
                <w:sz w:val="20"/>
                <w:szCs w:val="20"/>
                <w:lang w:val="ro-RO"/>
              </w:rPr>
              <w:t>distribu</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ia energiei electrice;</w:t>
            </w:r>
          </w:p>
          <w:p w14:paraId="6BA9FAF3" w14:textId="34ED836F" w:rsidR="00BA6154" w:rsidRPr="00802D47" w:rsidRDefault="00BA6154" w:rsidP="00661D74">
            <w:pPr>
              <w:tabs>
                <w:tab w:val="left" w:pos="180"/>
              </w:tabs>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d)</w:t>
            </w:r>
            <w:r w:rsidR="007333E6" w:rsidRPr="00802D47">
              <w:rPr>
                <w:rFonts w:ascii="Times New Roman" w:eastAsia="Times New Roman" w:hAnsi="Times New Roman" w:cs="Times New Roman"/>
                <w:sz w:val="20"/>
                <w:szCs w:val="20"/>
                <w:lang w:val="ro-RO"/>
              </w:rPr>
              <w:t xml:space="preserve"> </w:t>
            </w:r>
            <w:r w:rsidRPr="00802D47">
              <w:rPr>
                <w:rFonts w:ascii="Times New Roman" w:eastAsia="Times New Roman" w:hAnsi="Times New Roman" w:cs="Times New Roman"/>
                <w:sz w:val="20"/>
                <w:szCs w:val="20"/>
                <w:lang w:val="ro-RO"/>
              </w:rPr>
              <w:t>trading</w:t>
            </w:r>
            <w:r w:rsidR="00BE5EB9" w:rsidRPr="00802D47">
              <w:rPr>
                <w:rFonts w:ascii="Times New Roman" w:eastAsia="Times New Roman" w:hAnsi="Times New Roman" w:cs="Times New Roman"/>
                <w:sz w:val="20"/>
                <w:szCs w:val="20"/>
                <w:lang w:val="ro-RO"/>
              </w:rPr>
              <w:t>ul cu</w:t>
            </w:r>
            <w:r w:rsidRPr="00802D47">
              <w:rPr>
                <w:rFonts w:ascii="Times New Roman" w:eastAsia="Times New Roman" w:hAnsi="Times New Roman" w:cs="Times New Roman"/>
                <w:sz w:val="20"/>
                <w:szCs w:val="20"/>
                <w:lang w:val="ro-RO"/>
              </w:rPr>
              <w:t xml:space="preserve"> energie electrică;</w:t>
            </w:r>
          </w:p>
          <w:p w14:paraId="730D2C5E" w14:textId="77A3C39D" w:rsidR="00BA6154" w:rsidRPr="00802D47" w:rsidRDefault="00BA6154" w:rsidP="00661D74">
            <w:pPr>
              <w:tabs>
                <w:tab w:val="left" w:pos="180"/>
              </w:tabs>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e)</w:t>
            </w:r>
            <w:r w:rsidR="007333E6" w:rsidRPr="00802D47">
              <w:rPr>
                <w:rFonts w:ascii="Times New Roman" w:eastAsia="Times New Roman" w:hAnsi="Times New Roman" w:cs="Times New Roman"/>
                <w:sz w:val="20"/>
                <w:szCs w:val="20"/>
                <w:lang w:val="ro-RO"/>
              </w:rPr>
              <w:t xml:space="preserve"> </w:t>
            </w:r>
            <w:r w:rsidRPr="00802D47">
              <w:rPr>
                <w:rFonts w:ascii="Times New Roman" w:eastAsia="Times New Roman" w:hAnsi="Times New Roman" w:cs="Times New Roman"/>
                <w:sz w:val="20"/>
                <w:szCs w:val="20"/>
                <w:lang w:val="ro-RO"/>
              </w:rPr>
              <w:t>furnizarea energiei electrice;</w:t>
            </w:r>
          </w:p>
          <w:p w14:paraId="5B6C0829" w14:textId="32F3A9BE" w:rsidR="00BA6154" w:rsidRPr="00802D47" w:rsidRDefault="00BA6154" w:rsidP="00661D74">
            <w:pPr>
              <w:tabs>
                <w:tab w:val="left" w:pos="180"/>
              </w:tabs>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f)</w:t>
            </w:r>
            <w:r w:rsidR="007333E6" w:rsidRPr="00802D47">
              <w:rPr>
                <w:rFonts w:ascii="Times New Roman" w:eastAsia="Times New Roman" w:hAnsi="Times New Roman" w:cs="Times New Roman"/>
                <w:sz w:val="20"/>
                <w:szCs w:val="20"/>
                <w:lang w:val="ro-RO"/>
              </w:rPr>
              <w:t xml:space="preserve"> </w:t>
            </w:r>
            <w:r w:rsidRPr="00802D47">
              <w:rPr>
                <w:rFonts w:ascii="Times New Roman" w:eastAsia="Times New Roman" w:hAnsi="Times New Roman" w:cs="Times New Roman"/>
                <w:sz w:val="20"/>
                <w:szCs w:val="20"/>
                <w:lang w:val="ro-RO"/>
              </w:rPr>
              <w:t>stocarea energiei;</w:t>
            </w:r>
          </w:p>
          <w:p w14:paraId="5A81EA07" w14:textId="182682D0" w:rsidR="00BA6154" w:rsidRPr="00802D47" w:rsidRDefault="00BA6154" w:rsidP="00661D74">
            <w:pPr>
              <w:tabs>
                <w:tab w:val="left" w:pos="180"/>
              </w:tabs>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g)</w:t>
            </w:r>
            <w:r w:rsidR="007333E6" w:rsidRPr="00802D47">
              <w:rPr>
                <w:rFonts w:ascii="Times New Roman" w:eastAsia="Times New Roman" w:hAnsi="Times New Roman" w:cs="Times New Roman"/>
                <w:sz w:val="20"/>
                <w:szCs w:val="20"/>
                <w:lang w:val="ro-RO"/>
              </w:rPr>
              <w:t xml:space="preserve"> </w:t>
            </w:r>
            <w:r w:rsidRPr="00802D47">
              <w:rPr>
                <w:rFonts w:ascii="Times New Roman" w:eastAsia="Times New Roman" w:hAnsi="Times New Roman" w:cs="Times New Roman"/>
                <w:sz w:val="20"/>
                <w:szCs w:val="20"/>
                <w:lang w:val="ro-RO"/>
              </w:rPr>
              <w:t>agregarea;</w:t>
            </w:r>
          </w:p>
          <w:p w14:paraId="44FC0647" w14:textId="6FCBF0AD" w:rsidR="00BA6154" w:rsidRPr="00802D47" w:rsidRDefault="00BA6154" w:rsidP="00661D74">
            <w:pPr>
              <w:tabs>
                <w:tab w:val="left" w:pos="180"/>
              </w:tabs>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h)</w:t>
            </w:r>
            <w:r w:rsidR="007333E6" w:rsidRPr="00802D47">
              <w:rPr>
                <w:rFonts w:ascii="Times New Roman" w:eastAsia="Times New Roman" w:hAnsi="Times New Roman" w:cs="Times New Roman"/>
                <w:sz w:val="20"/>
                <w:szCs w:val="20"/>
                <w:lang w:val="ro-RO"/>
              </w:rPr>
              <w:t xml:space="preserve"> </w:t>
            </w:r>
            <w:r w:rsidRPr="00802D47">
              <w:rPr>
                <w:rFonts w:ascii="Times New Roman" w:eastAsia="Times New Roman" w:hAnsi="Times New Roman" w:cs="Times New Roman"/>
                <w:sz w:val="20"/>
                <w:szCs w:val="20"/>
                <w:lang w:val="ro-RO"/>
              </w:rPr>
              <w:t>determinarea și aprobarea pre</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urilor reglementate pentru energia electrică și a tarifelor reglementate în conformitate cu prezenta lege;</w:t>
            </w:r>
          </w:p>
          <w:p w14:paraId="1389B5AD" w14:textId="24858682" w:rsidR="00BA6154" w:rsidRPr="00802D47" w:rsidRDefault="00BA6154" w:rsidP="00661D74">
            <w:pPr>
              <w:tabs>
                <w:tab w:val="left" w:pos="180"/>
              </w:tabs>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i)</w:t>
            </w:r>
            <w:r w:rsidR="007333E6" w:rsidRPr="00802D47">
              <w:rPr>
                <w:rFonts w:ascii="Times New Roman" w:eastAsia="Times New Roman" w:hAnsi="Times New Roman" w:cs="Times New Roman"/>
                <w:sz w:val="20"/>
                <w:szCs w:val="20"/>
                <w:lang w:val="ro-RO"/>
              </w:rPr>
              <w:t xml:space="preserve"> </w:t>
            </w:r>
            <w:r w:rsidRPr="00802D47">
              <w:rPr>
                <w:rFonts w:ascii="Times New Roman" w:eastAsia="Times New Roman" w:hAnsi="Times New Roman" w:cs="Times New Roman"/>
                <w:sz w:val="20"/>
                <w:szCs w:val="20"/>
                <w:lang w:val="ro-RO"/>
              </w:rPr>
              <w:t>licen</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ierea genurilor de activitate din sectorul electroenergetic;</w:t>
            </w:r>
          </w:p>
          <w:p w14:paraId="250B6632" w14:textId="1A8F616C" w:rsidR="00BA6154" w:rsidRPr="00802D47" w:rsidRDefault="00BA6154" w:rsidP="00661D74">
            <w:pPr>
              <w:tabs>
                <w:tab w:val="left" w:pos="180"/>
              </w:tabs>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j)</w:t>
            </w:r>
            <w:r w:rsidR="007333E6" w:rsidRPr="00802D47">
              <w:rPr>
                <w:rFonts w:ascii="Times New Roman" w:eastAsia="Times New Roman" w:hAnsi="Times New Roman" w:cs="Times New Roman"/>
                <w:sz w:val="20"/>
                <w:szCs w:val="20"/>
                <w:lang w:val="ro-RO"/>
              </w:rPr>
              <w:t xml:space="preserve"> </w:t>
            </w:r>
            <w:r w:rsidRPr="00802D47">
              <w:rPr>
                <w:rFonts w:ascii="Times New Roman" w:eastAsia="Times New Roman" w:hAnsi="Times New Roman" w:cs="Times New Roman"/>
                <w:sz w:val="20"/>
                <w:szCs w:val="20"/>
                <w:lang w:val="ro-RO"/>
              </w:rPr>
              <w:t>dezvoltarea institu</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ională necesară pentru buna func</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ionare a sectorului electroenergetic și a pie</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ei integrate de energie electrică;</w:t>
            </w:r>
          </w:p>
          <w:p w14:paraId="4A994120" w14:textId="7503B51F" w:rsidR="00710BF2" w:rsidRPr="00802D47" w:rsidRDefault="00BA6154" w:rsidP="00661D74">
            <w:pPr>
              <w:tabs>
                <w:tab w:val="left" w:pos="180"/>
              </w:tabs>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k)</w:t>
            </w:r>
            <w:r w:rsidR="007333E6" w:rsidRPr="00802D47">
              <w:rPr>
                <w:rFonts w:ascii="Times New Roman" w:eastAsia="Times New Roman" w:hAnsi="Times New Roman" w:cs="Times New Roman"/>
                <w:sz w:val="20"/>
                <w:szCs w:val="20"/>
                <w:lang w:val="ro-RO"/>
              </w:rPr>
              <w:t xml:space="preserve"> </w:t>
            </w:r>
            <w:r w:rsidRPr="00802D47">
              <w:rPr>
                <w:rFonts w:ascii="Times New Roman" w:eastAsia="Times New Roman" w:hAnsi="Times New Roman" w:cs="Times New Roman"/>
                <w:sz w:val="20"/>
                <w:szCs w:val="20"/>
                <w:lang w:val="ro-RO"/>
              </w:rPr>
              <w:t>accesul reglementat al păr</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ilor ter</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e la re</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elele electrice;</w:t>
            </w:r>
          </w:p>
          <w:p w14:paraId="45DE7D33" w14:textId="19E02487" w:rsidR="00BA6154" w:rsidRPr="00802D47" w:rsidRDefault="00BA6154" w:rsidP="00661D74">
            <w:pPr>
              <w:tabs>
                <w:tab w:val="left" w:pos="180"/>
              </w:tabs>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l)</w:t>
            </w:r>
            <w:r w:rsidR="007333E6" w:rsidRPr="00802D47">
              <w:rPr>
                <w:rFonts w:ascii="Times New Roman" w:eastAsia="Times New Roman" w:hAnsi="Times New Roman" w:cs="Times New Roman"/>
                <w:sz w:val="20"/>
                <w:szCs w:val="20"/>
                <w:lang w:val="ro-RO"/>
              </w:rPr>
              <w:t xml:space="preserve"> </w:t>
            </w:r>
            <w:r w:rsidRPr="00802D47">
              <w:rPr>
                <w:rFonts w:ascii="Times New Roman" w:eastAsia="Times New Roman" w:hAnsi="Times New Roman" w:cs="Times New Roman"/>
                <w:sz w:val="20"/>
                <w:szCs w:val="20"/>
                <w:lang w:val="ro-RO"/>
              </w:rPr>
              <w:t>organizarea, func</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ionarea și monitorizarea pie</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ei energiei electrice, accesul la pia</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a energiei electrice, obliga</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iile participan</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ilor la pia</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a energiei electrice, precum și asigurarea transparen</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ei și integrită</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ii pie</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ei energiei electrice;</w:t>
            </w:r>
          </w:p>
          <w:p w14:paraId="0375EA84" w14:textId="03965BFD" w:rsidR="00BA6154" w:rsidRPr="00802D47" w:rsidRDefault="00BA6154" w:rsidP="00661D74">
            <w:pPr>
              <w:tabs>
                <w:tab w:val="left" w:pos="180"/>
              </w:tabs>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m)</w:t>
            </w:r>
            <w:r w:rsidR="007333E6" w:rsidRPr="00802D47">
              <w:rPr>
                <w:rFonts w:ascii="Times New Roman" w:eastAsia="Times New Roman" w:hAnsi="Times New Roman" w:cs="Times New Roman"/>
                <w:sz w:val="20"/>
                <w:szCs w:val="20"/>
                <w:lang w:val="ro-RO"/>
              </w:rPr>
              <w:t xml:space="preserve"> </w:t>
            </w:r>
            <w:r w:rsidRPr="00802D47">
              <w:rPr>
                <w:rFonts w:ascii="Times New Roman" w:eastAsia="Times New Roman" w:hAnsi="Times New Roman" w:cs="Times New Roman"/>
                <w:sz w:val="20"/>
                <w:szCs w:val="20"/>
                <w:lang w:val="ro-RO"/>
              </w:rPr>
              <w:t>protec</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ia consumatorilor și abilitarea consumatorilor;</w:t>
            </w:r>
          </w:p>
          <w:p w14:paraId="5DB28D63" w14:textId="2F5AFC68" w:rsidR="00BA6154" w:rsidRPr="00802D47" w:rsidRDefault="00BA6154" w:rsidP="00661D74">
            <w:pPr>
              <w:tabs>
                <w:tab w:val="left" w:pos="180"/>
              </w:tabs>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n)</w:t>
            </w:r>
            <w:r w:rsidR="007333E6" w:rsidRPr="00802D47">
              <w:rPr>
                <w:rFonts w:ascii="Times New Roman" w:eastAsia="Times New Roman" w:hAnsi="Times New Roman" w:cs="Times New Roman"/>
                <w:sz w:val="20"/>
                <w:szCs w:val="20"/>
                <w:lang w:val="ro-RO"/>
              </w:rPr>
              <w:t xml:space="preserve"> </w:t>
            </w:r>
            <w:r w:rsidRPr="00802D47">
              <w:rPr>
                <w:rFonts w:ascii="Times New Roman" w:eastAsia="Times New Roman" w:hAnsi="Times New Roman" w:cs="Times New Roman"/>
                <w:sz w:val="20"/>
                <w:szCs w:val="20"/>
                <w:lang w:val="ro-RO"/>
              </w:rPr>
              <w:t>securitatea, inclusiv securitatea aprovizionării cu energie electrică;</w:t>
            </w:r>
          </w:p>
          <w:p w14:paraId="0E6C20F0" w14:textId="0238986F" w:rsidR="00BA6154" w:rsidRPr="00802D47" w:rsidRDefault="00BA6154" w:rsidP="00661D74">
            <w:pPr>
              <w:tabs>
                <w:tab w:val="left" w:pos="180"/>
              </w:tabs>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o)</w:t>
            </w:r>
            <w:r w:rsidR="007333E6" w:rsidRPr="00802D47">
              <w:rPr>
                <w:rFonts w:ascii="Times New Roman" w:eastAsia="Times New Roman" w:hAnsi="Times New Roman" w:cs="Times New Roman"/>
                <w:sz w:val="20"/>
                <w:szCs w:val="20"/>
                <w:lang w:val="ro-RO"/>
              </w:rPr>
              <w:t xml:space="preserve"> </w:t>
            </w:r>
            <w:r w:rsidRPr="00802D47">
              <w:rPr>
                <w:rFonts w:ascii="Times New Roman" w:eastAsia="Times New Roman" w:hAnsi="Times New Roman" w:cs="Times New Roman"/>
                <w:sz w:val="20"/>
                <w:szCs w:val="20"/>
                <w:lang w:val="ro-RO"/>
              </w:rPr>
              <w:t>accesul la proprietatea publică sau privată pentru construirea, exploatarea, între</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 xml:space="preserve">inerea, reabilitarea sau </w:t>
            </w:r>
            <w:r w:rsidRPr="00802D47">
              <w:rPr>
                <w:rFonts w:ascii="Times New Roman" w:eastAsia="Times New Roman" w:hAnsi="Times New Roman" w:cs="Times New Roman"/>
                <w:sz w:val="20"/>
                <w:szCs w:val="20"/>
                <w:lang w:val="ro-RO"/>
              </w:rPr>
              <w:lastRenderedPageBreak/>
              <w:t>modernizarea, inclusiv retehnologizarea re</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elelor electrice.</w:t>
            </w:r>
          </w:p>
          <w:p w14:paraId="0F945A0C" w14:textId="2B27068A" w:rsidR="004912C5" w:rsidRPr="00802D47" w:rsidRDefault="004912C5" w:rsidP="00661D74">
            <w:pPr>
              <w:tabs>
                <w:tab w:val="left" w:pos="180"/>
              </w:tabs>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p) principiile de cooperare și interac</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iune dintre organul central specialitate al administra</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iei publice centrale de specialitate, autoritatea învestită cu competen</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e de reglementare și monitorizare a activită</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ilor din sectorul electroenergetic, al</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 actori cheie din sectorul electroenergetic și autorită</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ile de resort din alte Păr</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 Contractante ale Comunită</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ii Energetice, din Statele membre ale Uniunii Europene, precum și cu Secretariatul Comunită</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ii Energetice, Comitetul de Reglementare al Comunită</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ii Energetice, precum și cu Agen</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ia Uniunii Europene pentru Cooperarea Autorită</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ilor de Reglementare din Domeniul Energiei și cu Re</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eaua Europeană a Operatorilor Sistemelor de Transport a Energiei Electrice.</w:t>
            </w:r>
          </w:p>
          <w:p w14:paraId="64D059F0" w14:textId="77777777" w:rsidR="00BA6154" w:rsidRPr="00802D47" w:rsidRDefault="00BA6154" w:rsidP="00661D74">
            <w:pPr>
              <w:tabs>
                <w:tab w:val="left" w:pos="180"/>
              </w:tabs>
              <w:spacing w:after="120" w:line="240" w:lineRule="auto"/>
              <w:ind w:firstLine="284"/>
              <w:jc w:val="both"/>
              <w:rPr>
                <w:rFonts w:ascii="Times New Roman" w:eastAsia="Times New Roman" w:hAnsi="Times New Roman" w:cs="Times New Roman"/>
                <w:sz w:val="20"/>
                <w:szCs w:val="20"/>
                <w:lang w:val="ro-RO"/>
              </w:rPr>
            </w:pPr>
          </w:p>
          <w:p w14:paraId="66CEF151" w14:textId="0E5E31F3" w:rsidR="00BA6154" w:rsidRPr="00802D47" w:rsidRDefault="00BA6154" w:rsidP="00661D74">
            <w:pPr>
              <w:tabs>
                <w:tab w:val="left" w:pos="180"/>
                <w:tab w:val="left" w:pos="1030"/>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3.</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 xml:space="preserve">Obiectivele de reglementare </w:t>
            </w:r>
          </w:p>
          <w:p w14:paraId="020E270D" w14:textId="77777777" w:rsidR="00BA6154" w:rsidRPr="00802D47" w:rsidRDefault="00710BF2" w:rsidP="00661D74">
            <w:pPr>
              <w:tabs>
                <w:tab w:val="left" w:pos="180"/>
              </w:tabs>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 xml:space="preserve">(2) </w:t>
            </w:r>
            <w:r w:rsidR="00BA6154" w:rsidRPr="00802D47">
              <w:rPr>
                <w:rFonts w:ascii="Times New Roman" w:eastAsia="Times New Roman" w:hAnsi="Times New Roman" w:cs="Times New Roman"/>
                <w:sz w:val="20"/>
                <w:szCs w:val="20"/>
                <w:lang w:val="ro-RO"/>
              </w:rPr>
              <w:t>Obiectivele de reglementare ale prezentei legi sunt următoarele:</w:t>
            </w:r>
          </w:p>
          <w:p w14:paraId="2B0BD595" w14:textId="71995FA4" w:rsidR="00710BF2" w:rsidRPr="00802D47" w:rsidRDefault="00BA6154" w:rsidP="00661D74">
            <w:pPr>
              <w:tabs>
                <w:tab w:val="left" w:pos="180"/>
              </w:tabs>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p) asigurarea cooperării regionale și interna</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 xml:space="preserve">ionale a </w:t>
            </w:r>
            <w:r w:rsidR="00453ACE" w:rsidRPr="00802D47">
              <w:rPr>
                <w:rFonts w:ascii="Times New Roman" w:eastAsia="Times New Roman" w:hAnsi="Times New Roman" w:cs="Times New Roman"/>
                <w:sz w:val="20"/>
                <w:szCs w:val="20"/>
                <w:lang w:val="ro-RO"/>
              </w:rPr>
              <w:t>operatorului</w:t>
            </w:r>
            <w:r w:rsidRPr="00802D47">
              <w:rPr>
                <w:rFonts w:ascii="Times New Roman" w:eastAsia="Times New Roman" w:hAnsi="Times New Roman" w:cs="Times New Roman"/>
                <w:sz w:val="20"/>
                <w:szCs w:val="20"/>
                <w:lang w:val="ro-RO"/>
              </w:rPr>
              <w:t xml:space="preserve"> sistemului de transport, a Agen</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iei Na</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ionale pentru Reglementare în Energetică și a Guvernului în vederea creării pie</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ei energiei electrice complet integrate, care să sporească integrarea energiei electrice din surse regenerabile, libera concuren</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ă și securitatea aprovizionării cu energie electrică;</w:t>
            </w:r>
            <w:r w:rsidR="00710BF2" w:rsidRPr="00802D47">
              <w:rPr>
                <w:rFonts w:ascii="Times New Roman" w:eastAsia="Times New Roman" w:hAnsi="Times New Roman" w:cs="Times New Roman"/>
                <w:sz w:val="20"/>
                <w:szCs w:val="20"/>
                <w:lang w:val="ro-RO"/>
              </w:rPr>
              <w:t>;</w:t>
            </w:r>
          </w:p>
        </w:tc>
        <w:tc>
          <w:tcPr>
            <w:tcW w:w="462" w:type="pct"/>
            <w:shd w:val="clear" w:color="auto" w:fill="auto"/>
            <w:tcMar>
              <w:top w:w="24" w:type="dxa"/>
              <w:left w:w="48" w:type="dxa"/>
              <w:bottom w:w="24" w:type="dxa"/>
              <w:right w:w="48" w:type="dxa"/>
            </w:tcMar>
          </w:tcPr>
          <w:p w14:paraId="000D72A6" w14:textId="32B83D6D" w:rsidR="00710BF2" w:rsidRPr="00802D47" w:rsidRDefault="00710BF2" w:rsidP="00921B44">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 xml:space="preserve">Compatibil </w:t>
            </w:r>
          </w:p>
        </w:tc>
        <w:tc>
          <w:tcPr>
            <w:tcW w:w="1568" w:type="pct"/>
            <w:shd w:val="clear" w:color="auto" w:fill="auto"/>
            <w:tcMar>
              <w:top w:w="24" w:type="dxa"/>
              <w:left w:w="48" w:type="dxa"/>
              <w:bottom w:w="24" w:type="dxa"/>
              <w:right w:w="48" w:type="dxa"/>
            </w:tcMar>
          </w:tcPr>
          <w:p w14:paraId="50FD58F1" w14:textId="77777777" w:rsidR="00710BF2" w:rsidRPr="00802D47" w:rsidRDefault="00710BF2" w:rsidP="007837AD">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
                <w:bCs/>
                <w:i/>
                <w:iCs/>
                <w:sz w:val="20"/>
                <w:szCs w:val="20"/>
              </w:rPr>
              <w:t xml:space="preserve">CHAPTER I </w:t>
            </w:r>
          </w:p>
          <w:p w14:paraId="2249FA7B" w14:textId="77777777" w:rsidR="00710BF2" w:rsidRPr="00802D47" w:rsidRDefault="00710BF2" w:rsidP="007837AD">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
                <w:bCs/>
                <w:i/>
                <w:iCs/>
                <w:sz w:val="20"/>
                <w:szCs w:val="20"/>
              </w:rPr>
              <w:t xml:space="preserve">SUBJECT MATTER AND DEFINITIONS </w:t>
            </w:r>
          </w:p>
          <w:p w14:paraId="0B1B0DDD" w14:textId="77777777" w:rsidR="00710BF2" w:rsidRPr="00802D47" w:rsidRDefault="00710BF2" w:rsidP="007837AD">
            <w:pPr>
              <w:spacing w:after="0" w:line="240" w:lineRule="auto"/>
              <w:jc w:val="both"/>
              <w:rPr>
                <w:rFonts w:ascii="Times New Roman" w:eastAsia="Times New Roman" w:hAnsi="Times New Roman" w:cs="Times New Roman"/>
                <w:b/>
                <w:bCs/>
                <w:sz w:val="20"/>
                <w:szCs w:val="20"/>
              </w:rPr>
            </w:pPr>
            <w:r w:rsidRPr="00802D47">
              <w:rPr>
                <w:rFonts w:ascii="Times New Roman" w:eastAsia="Times New Roman" w:hAnsi="Times New Roman" w:cs="Times New Roman"/>
                <w:b/>
                <w:bCs/>
                <w:i/>
                <w:iCs/>
                <w:sz w:val="20"/>
                <w:szCs w:val="20"/>
              </w:rPr>
              <w:t xml:space="preserve">Article 1 </w:t>
            </w:r>
          </w:p>
          <w:p w14:paraId="27EF8E36" w14:textId="77777777" w:rsidR="00710BF2" w:rsidRPr="00802D47" w:rsidRDefault="00710BF2" w:rsidP="007837AD">
            <w:pPr>
              <w:spacing w:after="0" w:line="240" w:lineRule="auto"/>
              <w:jc w:val="both"/>
              <w:rPr>
                <w:rFonts w:ascii="Times New Roman" w:eastAsia="Times New Roman" w:hAnsi="Times New Roman" w:cs="Times New Roman"/>
                <w:b/>
                <w:bCs/>
                <w:sz w:val="20"/>
                <w:szCs w:val="20"/>
              </w:rPr>
            </w:pPr>
            <w:r w:rsidRPr="00802D47">
              <w:rPr>
                <w:rFonts w:ascii="Times New Roman" w:eastAsia="Times New Roman" w:hAnsi="Times New Roman" w:cs="Times New Roman"/>
                <w:b/>
                <w:bCs/>
                <w:sz w:val="20"/>
                <w:szCs w:val="20"/>
              </w:rPr>
              <w:t xml:space="preserve">Subject matter </w:t>
            </w:r>
          </w:p>
          <w:p w14:paraId="2C2F6690" w14:textId="77777777" w:rsidR="00710BF2" w:rsidRPr="00802D47" w:rsidRDefault="00710BF2" w:rsidP="007837AD">
            <w:pPr>
              <w:spacing w:after="0" w:line="240" w:lineRule="auto"/>
              <w:jc w:val="both"/>
              <w:rPr>
                <w:rFonts w:ascii="Times New Roman" w:eastAsia="Times New Roman" w:hAnsi="Times New Roman" w:cs="Times New Roman"/>
                <w:bCs/>
                <w:sz w:val="20"/>
                <w:szCs w:val="20"/>
              </w:rPr>
            </w:pPr>
          </w:p>
          <w:p w14:paraId="317E7DF3" w14:textId="77777777" w:rsidR="00710BF2" w:rsidRPr="00802D47" w:rsidRDefault="00710BF2" w:rsidP="007837AD">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Cs/>
                <w:sz w:val="20"/>
                <w:szCs w:val="20"/>
              </w:rPr>
              <w:t xml:space="preserve">This Directive establishes common rules for the generation, transmission, distribution, energy storage and supply of electricity, together with consumer protection provisions, with a view to creating truly integrated competitive, consumer-centred, flexible, fair and transparent electricity markets in the </w:t>
            </w:r>
            <w:r w:rsidRPr="00802D47">
              <w:rPr>
                <w:rFonts w:ascii="Times New Roman" w:eastAsia="Times New Roman" w:hAnsi="Times New Roman" w:cs="Times New Roman"/>
                <w:b/>
                <w:bCs/>
                <w:sz w:val="20"/>
                <w:szCs w:val="20"/>
              </w:rPr>
              <w:t>Energy Community</w:t>
            </w:r>
            <w:r w:rsidRPr="00802D47">
              <w:rPr>
                <w:rFonts w:ascii="Times New Roman" w:eastAsia="Times New Roman" w:hAnsi="Times New Roman" w:cs="Times New Roman"/>
                <w:bCs/>
                <w:sz w:val="20"/>
                <w:szCs w:val="20"/>
              </w:rPr>
              <w:t xml:space="preserve">. </w:t>
            </w:r>
          </w:p>
          <w:p w14:paraId="5CB2B2BC" w14:textId="77777777" w:rsidR="00710BF2" w:rsidRPr="00802D47" w:rsidRDefault="00710BF2" w:rsidP="007837AD">
            <w:pPr>
              <w:spacing w:after="0" w:line="240" w:lineRule="auto"/>
              <w:jc w:val="both"/>
              <w:rPr>
                <w:rFonts w:ascii="Times New Roman" w:eastAsia="Times New Roman" w:hAnsi="Times New Roman" w:cs="Times New Roman"/>
                <w:bCs/>
                <w:sz w:val="20"/>
                <w:szCs w:val="20"/>
              </w:rPr>
            </w:pPr>
          </w:p>
          <w:p w14:paraId="4E7FBFDF" w14:textId="77777777" w:rsidR="00710BF2" w:rsidRPr="00802D47" w:rsidRDefault="00710BF2" w:rsidP="007837AD">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Cs/>
                <w:sz w:val="20"/>
                <w:szCs w:val="20"/>
              </w:rPr>
              <w:t xml:space="preserve">Using the advantages of an integrated market, this Directive aims to ensure affordable, transparent energy prices and costs for consumers, a high degree of security of supply and a smooth transition towards a sustainable low-carbon energy system. It lays down key rules relating to the organisation and functioning of the </w:t>
            </w:r>
            <w:r w:rsidRPr="00802D47">
              <w:rPr>
                <w:rFonts w:ascii="Times New Roman" w:eastAsia="Times New Roman" w:hAnsi="Times New Roman" w:cs="Times New Roman"/>
                <w:b/>
                <w:bCs/>
                <w:sz w:val="20"/>
                <w:szCs w:val="20"/>
              </w:rPr>
              <w:t xml:space="preserve">Energy </w:t>
            </w:r>
            <w:r w:rsidRPr="00802D47">
              <w:rPr>
                <w:rFonts w:ascii="Times New Roman" w:eastAsia="Times New Roman" w:hAnsi="Times New Roman" w:cs="Times New Roman"/>
                <w:b/>
                <w:bCs/>
                <w:sz w:val="20"/>
                <w:szCs w:val="20"/>
              </w:rPr>
              <w:lastRenderedPageBreak/>
              <w:t xml:space="preserve">Community </w:t>
            </w:r>
            <w:r w:rsidRPr="00802D47">
              <w:rPr>
                <w:rFonts w:ascii="Times New Roman" w:eastAsia="Times New Roman" w:hAnsi="Times New Roman" w:cs="Times New Roman"/>
                <w:bCs/>
                <w:sz w:val="20"/>
                <w:szCs w:val="20"/>
              </w:rPr>
              <w:t xml:space="preserve">electricity sector, in particular rules on consumer empowerment and protection, on open access to the integrated market, on third-party access to transmission and distribution infrastructure, unbundling requirements, and rules on the independence of regulatory authorities in the </w:t>
            </w:r>
            <w:r w:rsidRPr="00802D47">
              <w:rPr>
                <w:rFonts w:ascii="Times New Roman" w:eastAsia="Times New Roman" w:hAnsi="Times New Roman" w:cs="Times New Roman"/>
                <w:b/>
                <w:bCs/>
                <w:sz w:val="20"/>
                <w:szCs w:val="20"/>
              </w:rPr>
              <w:t>Contracting Parties</w:t>
            </w:r>
            <w:r w:rsidRPr="00802D47">
              <w:rPr>
                <w:rFonts w:ascii="Times New Roman" w:eastAsia="Times New Roman" w:hAnsi="Times New Roman" w:cs="Times New Roman"/>
                <w:bCs/>
                <w:sz w:val="20"/>
                <w:szCs w:val="20"/>
              </w:rPr>
              <w:t xml:space="preserve">. </w:t>
            </w:r>
          </w:p>
          <w:p w14:paraId="15F0A53B" w14:textId="77777777" w:rsidR="00710BF2" w:rsidRPr="00802D47" w:rsidRDefault="00710BF2" w:rsidP="007837AD">
            <w:pPr>
              <w:spacing w:after="0" w:line="240" w:lineRule="auto"/>
              <w:jc w:val="both"/>
              <w:rPr>
                <w:rFonts w:ascii="Times New Roman" w:eastAsia="Times New Roman" w:hAnsi="Times New Roman" w:cs="Times New Roman"/>
                <w:bCs/>
                <w:sz w:val="20"/>
                <w:szCs w:val="20"/>
              </w:rPr>
            </w:pPr>
          </w:p>
          <w:p w14:paraId="05DC6770" w14:textId="4BFF8C65" w:rsidR="00710BF2" w:rsidRPr="00802D47" w:rsidRDefault="00710BF2" w:rsidP="00F51709">
            <w:pPr>
              <w:spacing w:after="0" w:line="240" w:lineRule="auto"/>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This Directive also sets out modes for </w:t>
            </w:r>
            <w:r w:rsidRPr="00802D47">
              <w:rPr>
                <w:rFonts w:ascii="Times New Roman" w:eastAsia="Times New Roman" w:hAnsi="Times New Roman" w:cs="Times New Roman"/>
                <w:b/>
                <w:bCs/>
                <w:sz w:val="20"/>
                <w:szCs w:val="20"/>
              </w:rPr>
              <w:t>Contracting Parties</w:t>
            </w:r>
            <w:r w:rsidRPr="00802D47">
              <w:rPr>
                <w:rFonts w:ascii="Times New Roman" w:eastAsia="Times New Roman" w:hAnsi="Times New Roman" w:cs="Times New Roman"/>
                <w:bCs/>
                <w:sz w:val="20"/>
                <w:szCs w:val="20"/>
              </w:rPr>
              <w:t>, regulatory authorities and transmission system operators to cooperate towards the creation of a fully interconnected internal market for electricity that increases the integration of electricity from renewable sources, free competition and security of supply.</w:t>
            </w:r>
          </w:p>
        </w:tc>
      </w:tr>
      <w:tr w:rsidR="00802D47" w:rsidRPr="00802D47" w14:paraId="0FF5AA53" w14:textId="77777777" w:rsidTr="009A2241">
        <w:trPr>
          <w:jc w:val="center"/>
        </w:trPr>
        <w:tc>
          <w:tcPr>
            <w:tcW w:w="1471" w:type="pct"/>
            <w:shd w:val="clear" w:color="auto" w:fill="auto"/>
            <w:tcMar>
              <w:top w:w="24" w:type="dxa"/>
              <w:left w:w="48" w:type="dxa"/>
              <w:bottom w:w="24" w:type="dxa"/>
              <w:right w:w="48" w:type="dxa"/>
            </w:tcMar>
          </w:tcPr>
          <w:p w14:paraId="73B08019" w14:textId="77777777" w:rsidR="00710BF2" w:rsidRPr="00802D47" w:rsidRDefault="00710BF2" w:rsidP="00B8101F">
            <w:pPr>
              <w:pStyle w:val="NoSpacing"/>
              <w:jc w:val="both"/>
              <w:rPr>
                <w:rFonts w:ascii="Times New Roman" w:hAnsi="Times New Roman" w:cs="Times New Roman"/>
                <w:b/>
                <w:sz w:val="20"/>
                <w:szCs w:val="20"/>
                <w:lang w:val="ro-RO"/>
              </w:rPr>
            </w:pPr>
            <w:r w:rsidRPr="00802D47">
              <w:rPr>
                <w:rFonts w:ascii="Times New Roman" w:hAnsi="Times New Roman" w:cs="Times New Roman"/>
                <w:b/>
                <w:i/>
                <w:iCs/>
                <w:sz w:val="20"/>
                <w:szCs w:val="20"/>
                <w:lang w:val="ro-RO"/>
              </w:rPr>
              <w:lastRenderedPageBreak/>
              <w:t xml:space="preserve">Articolul 2 </w:t>
            </w:r>
          </w:p>
          <w:p w14:paraId="552F2595" w14:textId="572F3F7A" w:rsidR="00710BF2" w:rsidRPr="00802D47" w:rsidRDefault="00710BF2" w:rsidP="00B8101F">
            <w:pPr>
              <w:pStyle w:val="NoSpacing"/>
              <w:jc w:val="both"/>
              <w:rPr>
                <w:rFonts w:ascii="Times New Roman" w:hAnsi="Times New Roman" w:cs="Times New Roman"/>
                <w:b/>
                <w:bCs/>
                <w:sz w:val="20"/>
                <w:szCs w:val="20"/>
                <w:lang w:val="ro-RO"/>
              </w:rPr>
            </w:pPr>
            <w:r w:rsidRPr="00802D47">
              <w:rPr>
                <w:rFonts w:ascii="Times New Roman" w:hAnsi="Times New Roman" w:cs="Times New Roman"/>
                <w:b/>
                <w:bCs/>
                <w:sz w:val="20"/>
                <w:szCs w:val="20"/>
                <w:lang w:val="ro-RO"/>
              </w:rPr>
              <w:t>Defini</w:t>
            </w:r>
            <w:r w:rsidR="00A47AF7" w:rsidRPr="00802D47">
              <w:rPr>
                <w:rFonts w:ascii="Times New Roman" w:hAnsi="Times New Roman" w:cs="Times New Roman"/>
                <w:b/>
                <w:bCs/>
                <w:sz w:val="20"/>
                <w:szCs w:val="20"/>
                <w:lang w:val="ro-RO"/>
              </w:rPr>
              <w:t>ț</w:t>
            </w:r>
            <w:r w:rsidRPr="00802D47">
              <w:rPr>
                <w:rFonts w:ascii="Times New Roman" w:hAnsi="Times New Roman" w:cs="Times New Roman"/>
                <w:b/>
                <w:bCs/>
                <w:sz w:val="20"/>
                <w:szCs w:val="20"/>
                <w:lang w:val="ro-RO"/>
              </w:rPr>
              <w:t xml:space="preserve">ii </w:t>
            </w:r>
          </w:p>
          <w:p w14:paraId="5BEDF4A6" w14:textId="77777777" w:rsidR="00710BF2" w:rsidRPr="00802D47" w:rsidRDefault="00710BF2" w:rsidP="00B8101F">
            <w:pPr>
              <w:pStyle w:val="NoSpacing"/>
              <w:jc w:val="both"/>
              <w:rPr>
                <w:rFonts w:ascii="Times New Roman" w:hAnsi="Times New Roman" w:cs="Times New Roman"/>
                <w:sz w:val="20"/>
                <w:szCs w:val="20"/>
                <w:lang w:val="ro-RO"/>
              </w:rPr>
            </w:pPr>
          </w:p>
          <w:p w14:paraId="0F3AF651" w14:textId="6C48D935" w:rsidR="00710BF2" w:rsidRPr="00802D47" w:rsidRDefault="00710BF2" w:rsidP="00B8101F">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În sensul prezentei directive, se aplică următoarele defini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 </w:t>
            </w:r>
          </w:p>
          <w:p w14:paraId="4295481F" w14:textId="7DC541B0" w:rsidR="00710BF2" w:rsidRPr="00802D47" w:rsidRDefault="00710BF2" w:rsidP="00B8101F">
            <w:pPr>
              <w:pStyle w:val="NoSpacing"/>
              <w:jc w:val="both"/>
              <w:rPr>
                <w:sz w:val="20"/>
                <w:szCs w:val="20"/>
                <w:lang w:val="ro-RO"/>
              </w:rPr>
            </w:pPr>
            <w:r w:rsidRPr="00802D47">
              <w:rPr>
                <w:rFonts w:ascii="Times New Roman" w:hAnsi="Times New Roman" w:cs="Times New Roman"/>
                <w:sz w:val="20"/>
                <w:szCs w:val="20"/>
                <w:lang w:val="ro-RO"/>
              </w:rPr>
              <w:t>1. „client” înseamnă clientul angro și final de energie electrică;</w:t>
            </w:r>
          </w:p>
        </w:tc>
        <w:tc>
          <w:tcPr>
            <w:tcW w:w="1498" w:type="pct"/>
            <w:shd w:val="clear" w:color="auto" w:fill="auto"/>
            <w:tcMar>
              <w:top w:w="24" w:type="dxa"/>
              <w:left w:w="48" w:type="dxa"/>
              <w:bottom w:w="24" w:type="dxa"/>
              <w:right w:w="48" w:type="dxa"/>
            </w:tcMar>
          </w:tcPr>
          <w:p w14:paraId="2A5A6350" w14:textId="424623E8" w:rsidR="00BA6154" w:rsidRPr="00802D47" w:rsidRDefault="00BA6154" w:rsidP="00661D74">
            <w:pPr>
              <w:tabs>
                <w:tab w:val="left" w:pos="460"/>
                <w:tab w:val="left" w:pos="1030"/>
              </w:tabs>
              <w:spacing w:after="120" w:line="240" w:lineRule="auto"/>
              <w:ind w:firstLine="284"/>
              <w:jc w:val="both"/>
              <w:rPr>
                <w:rFonts w:ascii="Times New Roman" w:eastAsia="Times New Roman" w:hAnsi="Times New Roman" w:cs="Times New Roman"/>
                <w:b/>
                <w:sz w:val="20"/>
                <w:szCs w:val="20"/>
                <w:lang w:val="ro-RO" w:eastAsia="en-GB"/>
              </w:rPr>
            </w:pPr>
            <w:r w:rsidRPr="00802D47">
              <w:rPr>
                <w:rFonts w:ascii="Times New Roman" w:eastAsia="Times New Roman" w:hAnsi="Times New Roman" w:cs="Times New Roman"/>
                <w:b/>
                <w:sz w:val="20"/>
                <w:szCs w:val="20"/>
                <w:lang w:val="ro-RO" w:eastAsia="en-GB"/>
              </w:rPr>
              <w:t>Articolul 2.</w:t>
            </w:r>
            <w:r w:rsidR="007333E6" w:rsidRPr="00802D47">
              <w:rPr>
                <w:rFonts w:ascii="Times New Roman" w:eastAsia="Times New Roman" w:hAnsi="Times New Roman" w:cs="Times New Roman"/>
                <w:b/>
                <w:sz w:val="20"/>
                <w:szCs w:val="20"/>
                <w:lang w:val="ro-RO" w:eastAsia="en-GB"/>
              </w:rPr>
              <w:t xml:space="preserve"> </w:t>
            </w:r>
            <w:r w:rsidRPr="00802D47">
              <w:rPr>
                <w:rFonts w:ascii="Times New Roman" w:eastAsia="Times New Roman" w:hAnsi="Times New Roman" w:cs="Times New Roman"/>
                <w:b/>
                <w:sz w:val="20"/>
                <w:szCs w:val="20"/>
                <w:lang w:val="ro-RO" w:eastAsia="en-GB"/>
              </w:rPr>
              <w:t>No</w:t>
            </w:r>
            <w:r w:rsidR="00A47AF7" w:rsidRPr="00802D47">
              <w:rPr>
                <w:rFonts w:ascii="Times New Roman" w:eastAsia="Times New Roman" w:hAnsi="Times New Roman" w:cs="Times New Roman"/>
                <w:b/>
                <w:sz w:val="20"/>
                <w:szCs w:val="20"/>
                <w:lang w:val="ro-RO" w:eastAsia="en-GB"/>
              </w:rPr>
              <w:t>ț</w:t>
            </w:r>
            <w:r w:rsidRPr="00802D47">
              <w:rPr>
                <w:rFonts w:ascii="Times New Roman" w:eastAsia="Times New Roman" w:hAnsi="Times New Roman" w:cs="Times New Roman"/>
                <w:b/>
                <w:sz w:val="20"/>
                <w:szCs w:val="20"/>
                <w:lang w:val="ro-RO" w:eastAsia="en-GB"/>
              </w:rPr>
              <w:t>iuni principale</w:t>
            </w:r>
          </w:p>
          <w:p w14:paraId="19E8A9E1" w14:textId="7D46DA93" w:rsidR="00BA6154" w:rsidRPr="00802D47" w:rsidRDefault="00BA6154" w:rsidP="00661D74">
            <w:pPr>
              <w:tabs>
                <w:tab w:val="left" w:pos="460"/>
              </w:tabs>
              <w:spacing w:after="120" w:line="240" w:lineRule="auto"/>
              <w:ind w:firstLine="284"/>
              <w:jc w:val="both"/>
              <w:rPr>
                <w:rFonts w:ascii="Times New Roman" w:eastAsia="Times New Roman" w:hAnsi="Times New Roman" w:cs="Times New Roman"/>
                <w:sz w:val="20"/>
                <w:szCs w:val="20"/>
                <w:lang w:val="ro-RO" w:eastAsia="en-GB"/>
              </w:rPr>
            </w:pPr>
            <w:r w:rsidRPr="00802D47">
              <w:rPr>
                <w:rFonts w:ascii="Times New Roman" w:eastAsia="Times New Roman" w:hAnsi="Times New Roman" w:cs="Times New Roman"/>
                <w:sz w:val="20"/>
                <w:szCs w:val="20"/>
                <w:lang w:val="ro-RO" w:eastAsia="en-GB"/>
              </w:rPr>
              <w:t>În sensul prezentei legi, următoarele no</w:t>
            </w:r>
            <w:r w:rsidR="00A47AF7" w:rsidRPr="00802D47">
              <w:rPr>
                <w:rFonts w:ascii="Times New Roman" w:eastAsia="Times New Roman" w:hAnsi="Times New Roman" w:cs="Times New Roman"/>
                <w:sz w:val="20"/>
                <w:szCs w:val="20"/>
                <w:lang w:val="ro-RO" w:eastAsia="en-GB"/>
              </w:rPr>
              <w:t>ț</w:t>
            </w:r>
            <w:r w:rsidRPr="00802D47">
              <w:rPr>
                <w:rFonts w:ascii="Times New Roman" w:eastAsia="Times New Roman" w:hAnsi="Times New Roman" w:cs="Times New Roman"/>
                <w:sz w:val="20"/>
                <w:szCs w:val="20"/>
                <w:lang w:val="ro-RO" w:eastAsia="en-GB"/>
              </w:rPr>
              <w:t>iuni principale semnifică:</w:t>
            </w:r>
          </w:p>
          <w:p w14:paraId="2EDACE5F" w14:textId="4782B4E9" w:rsidR="00710BF2" w:rsidRPr="00802D47" w:rsidRDefault="00BA6154" w:rsidP="00661D74">
            <w:pPr>
              <w:tabs>
                <w:tab w:val="left" w:pos="460"/>
              </w:tabs>
              <w:spacing w:after="120" w:line="240" w:lineRule="auto"/>
              <w:ind w:firstLine="284"/>
              <w:jc w:val="both"/>
              <w:rPr>
                <w:rFonts w:ascii="Times New Roman" w:eastAsia="Times New Roman" w:hAnsi="Times New Roman" w:cs="Times New Roman"/>
                <w:sz w:val="20"/>
                <w:szCs w:val="20"/>
                <w:lang w:val="ro-RO" w:eastAsia="en-GB"/>
              </w:rPr>
            </w:pPr>
            <w:r w:rsidRPr="00802D47">
              <w:rPr>
                <w:rFonts w:ascii="Times New Roman" w:eastAsia="Times New Roman" w:hAnsi="Times New Roman" w:cs="Times New Roman"/>
                <w:i/>
                <w:sz w:val="20"/>
                <w:szCs w:val="20"/>
                <w:lang w:val="ro-RO" w:eastAsia="en-GB"/>
              </w:rPr>
              <w:t>30)</w:t>
            </w:r>
            <w:r w:rsidR="007333E6" w:rsidRPr="00802D47">
              <w:rPr>
                <w:rFonts w:ascii="Times New Roman" w:eastAsia="Times New Roman" w:hAnsi="Times New Roman" w:cs="Times New Roman"/>
                <w:i/>
                <w:sz w:val="20"/>
                <w:szCs w:val="20"/>
                <w:lang w:val="ro-RO" w:eastAsia="en-GB"/>
              </w:rPr>
              <w:t xml:space="preserve"> </w:t>
            </w:r>
            <w:r w:rsidRPr="00802D47">
              <w:rPr>
                <w:rFonts w:ascii="Times New Roman" w:eastAsia="Times New Roman" w:hAnsi="Times New Roman" w:cs="Times New Roman"/>
                <w:i/>
                <w:sz w:val="20"/>
                <w:szCs w:val="20"/>
                <w:lang w:val="ro-RO" w:eastAsia="en-GB"/>
              </w:rPr>
              <w:t xml:space="preserve">consumator - </w:t>
            </w:r>
            <w:r w:rsidRPr="00802D47">
              <w:rPr>
                <w:rFonts w:ascii="Times New Roman" w:eastAsia="Times New Roman" w:hAnsi="Times New Roman" w:cs="Times New Roman"/>
                <w:sz w:val="20"/>
                <w:szCs w:val="20"/>
                <w:lang w:val="ro-RO" w:eastAsia="en-GB"/>
              </w:rPr>
              <w:t>consumatorul angro și final de energie electrică;</w:t>
            </w:r>
          </w:p>
        </w:tc>
        <w:tc>
          <w:tcPr>
            <w:tcW w:w="462" w:type="pct"/>
            <w:shd w:val="clear" w:color="auto" w:fill="auto"/>
            <w:tcMar>
              <w:top w:w="24" w:type="dxa"/>
              <w:left w:w="48" w:type="dxa"/>
              <w:bottom w:w="24" w:type="dxa"/>
              <w:right w:w="48" w:type="dxa"/>
            </w:tcMar>
          </w:tcPr>
          <w:p w14:paraId="0366C4E4" w14:textId="77777777" w:rsidR="00710BF2" w:rsidRPr="00802D47" w:rsidRDefault="00710BF2" w:rsidP="00921B44">
            <w:pPr>
              <w:spacing w:after="0" w:line="240" w:lineRule="auto"/>
              <w:jc w:val="both"/>
              <w:rPr>
                <w:rFonts w:ascii="Times New Roman" w:eastAsia="Times New Roman" w:hAnsi="Times New Roman" w:cs="Times New Roman"/>
                <w:bCs/>
                <w:sz w:val="20"/>
                <w:szCs w:val="20"/>
                <w:lang w:val="ro-RO"/>
              </w:rPr>
            </w:pPr>
          </w:p>
          <w:p w14:paraId="189C2124" w14:textId="77777777" w:rsidR="00710BF2" w:rsidRPr="00802D47" w:rsidRDefault="00710BF2" w:rsidP="00921B44">
            <w:pPr>
              <w:spacing w:after="0" w:line="240" w:lineRule="auto"/>
              <w:jc w:val="both"/>
              <w:rPr>
                <w:rFonts w:ascii="Times New Roman" w:eastAsia="Times New Roman" w:hAnsi="Times New Roman" w:cs="Times New Roman"/>
                <w:bCs/>
                <w:sz w:val="20"/>
                <w:szCs w:val="20"/>
                <w:lang w:val="ro-RO"/>
              </w:rPr>
            </w:pPr>
          </w:p>
          <w:p w14:paraId="1B2BD952" w14:textId="077E0EB6" w:rsidR="00710BF2" w:rsidRPr="00802D47" w:rsidRDefault="00710BF2" w:rsidP="00846B91">
            <w:pPr>
              <w:spacing w:after="0" w:line="240" w:lineRule="auto"/>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71204720" w14:textId="77777777" w:rsidR="00710BF2" w:rsidRPr="00802D47" w:rsidRDefault="00710BF2" w:rsidP="007837AD">
            <w:pPr>
              <w:spacing w:after="0" w:line="240" w:lineRule="auto"/>
              <w:jc w:val="both"/>
              <w:rPr>
                <w:rFonts w:ascii="Times New Roman" w:eastAsia="Times New Roman" w:hAnsi="Times New Roman" w:cs="Times New Roman"/>
                <w:b/>
                <w:bCs/>
                <w:sz w:val="20"/>
                <w:szCs w:val="20"/>
              </w:rPr>
            </w:pPr>
            <w:r w:rsidRPr="00802D47">
              <w:rPr>
                <w:rFonts w:ascii="Times New Roman" w:eastAsia="Times New Roman" w:hAnsi="Times New Roman" w:cs="Times New Roman"/>
                <w:b/>
                <w:bCs/>
                <w:sz w:val="20"/>
                <w:szCs w:val="20"/>
              </w:rPr>
              <w:t>Article 2</w:t>
            </w:r>
          </w:p>
          <w:p w14:paraId="7E559420" w14:textId="77777777" w:rsidR="00710BF2" w:rsidRPr="00802D47" w:rsidRDefault="00710BF2" w:rsidP="007837AD">
            <w:pPr>
              <w:spacing w:after="0" w:line="240" w:lineRule="auto"/>
              <w:jc w:val="both"/>
              <w:rPr>
                <w:rFonts w:ascii="Times New Roman" w:eastAsia="Times New Roman" w:hAnsi="Times New Roman" w:cs="Times New Roman"/>
                <w:b/>
                <w:bCs/>
                <w:sz w:val="20"/>
                <w:szCs w:val="20"/>
              </w:rPr>
            </w:pPr>
            <w:r w:rsidRPr="00802D47">
              <w:rPr>
                <w:rFonts w:ascii="Times New Roman" w:eastAsia="Times New Roman" w:hAnsi="Times New Roman" w:cs="Times New Roman"/>
                <w:b/>
                <w:bCs/>
                <w:sz w:val="20"/>
                <w:szCs w:val="20"/>
              </w:rPr>
              <w:t>Definitions</w:t>
            </w:r>
          </w:p>
          <w:p w14:paraId="3420996B" w14:textId="77777777" w:rsidR="00710BF2" w:rsidRPr="00802D47" w:rsidRDefault="00710BF2" w:rsidP="007837AD">
            <w:pPr>
              <w:spacing w:after="0" w:line="240" w:lineRule="auto"/>
              <w:jc w:val="both"/>
              <w:rPr>
                <w:rFonts w:ascii="Times New Roman" w:eastAsia="Times New Roman" w:hAnsi="Times New Roman" w:cs="Times New Roman"/>
                <w:b/>
                <w:bCs/>
                <w:sz w:val="20"/>
                <w:szCs w:val="20"/>
              </w:rPr>
            </w:pPr>
          </w:p>
          <w:p w14:paraId="61AA7935" w14:textId="77777777" w:rsidR="00710BF2" w:rsidRPr="00802D47" w:rsidRDefault="00710BF2" w:rsidP="007837AD">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Cs/>
                <w:sz w:val="20"/>
                <w:szCs w:val="20"/>
              </w:rPr>
              <w:t>For the purposes of this Directive, the following definitions apply:</w:t>
            </w:r>
          </w:p>
          <w:p w14:paraId="6F2595ED" w14:textId="63F8D033" w:rsidR="00710BF2" w:rsidRPr="00802D47" w:rsidRDefault="00710BF2" w:rsidP="00921B44">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(1) ‘customer’ means a wholesale or final customer of electricity;</w:t>
            </w:r>
          </w:p>
        </w:tc>
      </w:tr>
      <w:tr w:rsidR="00802D47" w:rsidRPr="00802D47" w14:paraId="5CE71786" w14:textId="77777777" w:rsidTr="009A2241">
        <w:trPr>
          <w:jc w:val="center"/>
        </w:trPr>
        <w:tc>
          <w:tcPr>
            <w:tcW w:w="1471" w:type="pct"/>
            <w:shd w:val="clear" w:color="auto" w:fill="auto"/>
            <w:tcMar>
              <w:top w:w="24" w:type="dxa"/>
              <w:left w:w="48" w:type="dxa"/>
              <w:bottom w:w="24" w:type="dxa"/>
              <w:right w:w="48" w:type="dxa"/>
            </w:tcMar>
          </w:tcPr>
          <w:p w14:paraId="0C07DDCE" w14:textId="59ED99AB" w:rsidR="00710BF2" w:rsidRPr="00802D47" w:rsidRDefault="00710BF2" w:rsidP="00B8101F">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2. „client angro” înseamnă persoana fizică sau juridică care cumpără energie electrică în vederea revânzării în interiorul sau în exteriorul sistemului în cadrul căruia este stabilită persoana respectivă;</w:t>
            </w:r>
          </w:p>
        </w:tc>
        <w:tc>
          <w:tcPr>
            <w:tcW w:w="1498" w:type="pct"/>
            <w:shd w:val="clear" w:color="auto" w:fill="auto"/>
            <w:tcMar>
              <w:top w:w="24" w:type="dxa"/>
              <w:left w:w="48" w:type="dxa"/>
              <w:bottom w:w="24" w:type="dxa"/>
              <w:right w:w="48" w:type="dxa"/>
            </w:tcMar>
          </w:tcPr>
          <w:p w14:paraId="24D4EFC5" w14:textId="011545BE" w:rsidR="00710BF2" w:rsidRPr="00802D47" w:rsidRDefault="00BA6154" w:rsidP="00661D74">
            <w:pPr>
              <w:pStyle w:val="cb"/>
              <w:tabs>
                <w:tab w:val="left" w:pos="93"/>
                <w:tab w:val="left" w:pos="460"/>
              </w:tabs>
              <w:spacing w:before="0" w:beforeAutospacing="0" w:after="120" w:afterAutospacing="0"/>
              <w:ind w:firstLine="284"/>
              <w:jc w:val="both"/>
              <w:rPr>
                <w:sz w:val="20"/>
                <w:szCs w:val="20"/>
                <w:lang w:val="ro-RO"/>
              </w:rPr>
            </w:pPr>
            <w:r w:rsidRPr="00802D47">
              <w:rPr>
                <w:sz w:val="20"/>
                <w:szCs w:val="20"/>
                <w:lang w:val="ro-RO"/>
              </w:rPr>
              <w:t>32)</w:t>
            </w:r>
            <w:r w:rsidR="007333E6" w:rsidRPr="00802D47">
              <w:rPr>
                <w:sz w:val="20"/>
                <w:szCs w:val="20"/>
                <w:lang w:val="ro-RO"/>
              </w:rPr>
              <w:t xml:space="preserve"> </w:t>
            </w:r>
            <w:r w:rsidRPr="00802D47">
              <w:rPr>
                <w:i/>
                <w:sz w:val="20"/>
                <w:szCs w:val="20"/>
                <w:lang w:val="ro-RO"/>
              </w:rPr>
              <w:t>consumator angro</w:t>
            </w:r>
            <w:r w:rsidRPr="00802D47">
              <w:rPr>
                <w:sz w:val="20"/>
                <w:szCs w:val="20"/>
                <w:lang w:val="ro-RO"/>
              </w:rPr>
              <w:t xml:space="preserve"> – persoana fizică, întreprinzător individual sau persoană juridică care cumpără energie electrică în vederea revânzării acesteia în interiorul sau în exteriorul sistemului electroenergetic în cadrul căruia este stabilită persoana respectivă;</w:t>
            </w:r>
          </w:p>
        </w:tc>
        <w:tc>
          <w:tcPr>
            <w:tcW w:w="462" w:type="pct"/>
            <w:shd w:val="clear" w:color="auto" w:fill="auto"/>
            <w:tcMar>
              <w:top w:w="24" w:type="dxa"/>
              <w:left w:w="48" w:type="dxa"/>
              <w:bottom w:w="24" w:type="dxa"/>
              <w:right w:w="48" w:type="dxa"/>
            </w:tcMar>
          </w:tcPr>
          <w:p w14:paraId="17FF1A6E" w14:textId="7C39D77D" w:rsidR="00710BF2" w:rsidRPr="00802D47" w:rsidRDefault="00710BF2" w:rsidP="00D20E2E">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79DE36BE" w14:textId="0DE99C1D" w:rsidR="00710BF2" w:rsidRPr="00802D47" w:rsidRDefault="00710BF2" w:rsidP="00D20E2E">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(2) ‘wholesale customer’ means a natural or legal person who purchases electricity for the purpose of resale inside or outside the system where that person is established;</w:t>
            </w:r>
          </w:p>
        </w:tc>
      </w:tr>
      <w:tr w:rsidR="00802D47" w:rsidRPr="00802D47" w14:paraId="56483BAF" w14:textId="77777777" w:rsidTr="009A2241">
        <w:trPr>
          <w:jc w:val="center"/>
        </w:trPr>
        <w:tc>
          <w:tcPr>
            <w:tcW w:w="1471" w:type="pct"/>
            <w:shd w:val="clear" w:color="auto" w:fill="auto"/>
            <w:tcMar>
              <w:top w:w="24" w:type="dxa"/>
              <w:left w:w="48" w:type="dxa"/>
              <w:bottom w:w="24" w:type="dxa"/>
              <w:right w:w="48" w:type="dxa"/>
            </w:tcMar>
          </w:tcPr>
          <w:p w14:paraId="1A8315B6" w14:textId="6A79D40C" w:rsidR="00710BF2" w:rsidRPr="00802D47" w:rsidRDefault="00710BF2" w:rsidP="00EA767F">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3. „client final” înseamnă clientul care cumpără energie electrică pentru uz propriu;</w:t>
            </w:r>
          </w:p>
        </w:tc>
        <w:tc>
          <w:tcPr>
            <w:tcW w:w="1498" w:type="pct"/>
            <w:shd w:val="clear" w:color="auto" w:fill="auto"/>
            <w:tcMar>
              <w:top w:w="24" w:type="dxa"/>
              <w:left w:w="48" w:type="dxa"/>
              <w:bottom w:w="24" w:type="dxa"/>
              <w:right w:w="48" w:type="dxa"/>
            </w:tcMar>
          </w:tcPr>
          <w:p w14:paraId="31E4B040" w14:textId="1EE221EF" w:rsidR="00710BF2" w:rsidRPr="00802D47" w:rsidRDefault="00592D15" w:rsidP="00661D74">
            <w:pPr>
              <w:pStyle w:val="NoSpacing"/>
              <w:tabs>
                <w:tab w:val="left" w:pos="460"/>
              </w:tabs>
              <w:spacing w:after="120"/>
              <w:ind w:firstLine="284"/>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34)</w:t>
            </w:r>
            <w:r w:rsidR="007333E6" w:rsidRPr="00802D47">
              <w:rPr>
                <w:rFonts w:ascii="Times New Roman" w:hAnsi="Times New Roman" w:cs="Times New Roman"/>
                <w:sz w:val="20"/>
                <w:szCs w:val="20"/>
                <w:lang w:val="ro-RO"/>
              </w:rPr>
              <w:t xml:space="preserve"> </w:t>
            </w:r>
            <w:r w:rsidRPr="00802D47">
              <w:rPr>
                <w:rFonts w:ascii="Times New Roman" w:hAnsi="Times New Roman" w:cs="Times New Roman"/>
                <w:i/>
                <w:sz w:val="20"/>
                <w:szCs w:val="20"/>
                <w:lang w:val="ro-RO"/>
              </w:rPr>
              <w:t>consumator final</w:t>
            </w:r>
            <w:r w:rsidRPr="00802D47">
              <w:rPr>
                <w:rFonts w:ascii="Times New Roman" w:hAnsi="Times New Roman" w:cs="Times New Roman"/>
                <w:sz w:val="20"/>
                <w:szCs w:val="20"/>
                <w:lang w:val="ro-RO"/>
              </w:rPr>
              <w:t xml:space="preserve"> - consumatorul care cumpără energie electrică pentru consumul propriu;</w:t>
            </w:r>
          </w:p>
        </w:tc>
        <w:tc>
          <w:tcPr>
            <w:tcW w:w="462" w:type="pct"/>
            <w:shd w:val="clear" w:color="auto" w:fill="auto"/>
            <w:tcMar>
              <w:top w:w="24" w:type="dxa"/>
              <w:left w:w="48" w:type="dxa"/>
              <w:bottom w:w="24" w:type="dxa"/>
              <w:right w:w="48" w:type="dxa"/>
            </w:tcMar>
          </w:tcPr>
          <w:p w14:paraId="2D4A4584" w14:textId="520CCFCB" w:rsidR="00710BF2" w:rsidRPr="00802D47" w:rsidRDefault="00710BF2" w:rsidP="00EA767F">
            <w:pPr>
              <w:pStyle w:val="NoSpacing"/>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30BCCE6F" w14:textId="1E609D01" w:rsidR="00710BF2" w:rsidRPr="00802D47" w:rsidRDefault="00710BF2" w:rsidP="00D20E2E">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(3) ‘final customer’ means a customer who purchases electricity for own use;</w:t>
            </w:r>
          </w:p>
        </w:tc>
      </w:tr>
      <w:tr w:rsidR="00802D47" w:rsidRPr="00802D47" w14:paraId="20420B19" w14:textId="77777777" w:rsidTr="009A2241">
        <w:trPr>
          <w:jc w:val="center"/>
        </w:trPr>
        <w:tc>
          <w:tcPr>
            <w:tcW w:w="1471" w:type="pct"/>
            <w:shd w:val="clear" w:color="auto" w:fill="auto"/>
            <w:tcMar>
              <w:top w:w="24" w:type="dxa"/>
              <w:left w:w="48" w:type="dxa"/>
              <w:bottom w:w="24" w:type="dxa"/>
              <w:right w:w="48" w:type="dxa"/>
            </w:tcMar>
          </w:tcPr>
          <w:p w14:paraId="4124D6EE" w14:textId="79333B3B" w:rsidR="00710BF2" w:rsidRPr="00802D47" w:rsidRDefault="00710BF2" w:rsidP="00EA767F">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4. „client casnic” înseamnă clientul care cumpără energie electrică pentru propriul consum casnic, exclusiv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comerciale sau profesionale;</w:t>
            </w:r>
          </w:p>
        </w:tc>
        <w:tc>
          <w:tcPr>
            <w:tcW w:w="1498" w:type="pct"/>
            <w:shd w:val="clear" w:color="auto" w:fill="auto"/>
            <w:tcMar>
              <w:top w:w="24" w:type="dxa"/>
              <w:left w:w="48" w:type="dxa"/>
              <w:bottom w:w="24" w:type="dxa"/>
              <w:right w:w="48" w:type="dxa"/>
            </w:tcMar>
          </w:tcPr>
          <w:p w14:paraId="3D56400D" w14:textId="3F3AE346" w:rsidR="00710BF2" w:rsidRPr="00802D47" w:rsidRDefault="00592D15" w:rsidP="00661D74">
            <w:pPr>
              <w:pStyle w:val="NoSpacing"/>
              <w:tabs>
                <w:tab w:val="left" w:pos="460"/>
              </w:tabs>
              <w:spacing w:after="120"/>
              <w:ind w:firstLine="284"/>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33)</w:t>
            </w:r>
            <w:r w:rsidR="007333E6" w:rsidRPr="00802D47">
              <w:rPr>
                <w:rFonts w:ascii="Times New Roman" w:hAnsi="Times New Roman" w:cs="Times New Roman"/>
                <w:sz w:val="20"/>
                <w:szCs w:val="20"/>
                <w:lang w:val="ro-RO"/>
              </w:rPr>
              <w:t xml:space="preserve"> </w:t>
            </w:r>
            <w:r w:rsidRPr="00802D47">
              <w:rPr>
                <w:rFonts w:ascii="Times New Roman" w:hAnsi="Times New Roman" w:cs="Times New Roman"/>
                <w:i/>
                <w:sz w:val="20"/>
                <w:szCs w:val="20"/>
                <w:lang w:val="ro-RO"/>
              </w:rPr>
              <w:t>consumator casnic</w:t>
            </w:r>
            <w:r w:rsidRPr="00802D47">
              <w:rPr>
                <w:rFonts w:ascii="Times New Roman" w:hAnsi="Times New Roman" w:cs="Times New Roman"/>
                <w:sz w:val="20"/>
                <w:szCs w:val="20"/>
                <w:lang w:val="ro-RO"/>
              </w:rPr>
              <w:t xml:space="preserve"> - consumatorul care cumpără energie electrică pentru consumul casnic propriu, cu excep</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comerciale sau profesionale;</w:t>
            </w:r>
          </w:p>
        </w:tc>
        <w:tc>
          <w:tcPr>
            <w:tcW w:w="462" w:type="pct"/>
            <w:shd w:val="clear" w:color="auto" w:fill="auto"/>
            <w:tcMar>
              <w:top w:w="24" w:type="dxa"/>
              <w:left w:w="48" w:type="dxa"/>
              <w:bottom w:w="24" w:type="dxa"/>
              <w:right w:w="48" w:type="dxa"/>
            </w:tcMar>
          </w:tcPr>
          <w:p w14:paraId="30E41987" w14:textId="508C827A" w:rsidR="00710BF2" w:rsidRPr="00802D47" w:rsidRDefault="00710BF2" w:rsidP="00EA767F">
            <w:pPr>
              <w:pStyle w:val="NoSpacing"/>
              <w:jc w:val="both"/>
              <w:rPr>
                <w:rFonts w:ascii="Times New Roman" w:hAnsi="Times New Roman" w:cs="Times New Roman"/>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49B42D7E" w14:textId="5172986E" w:rsidR="00710BF2" w:rsidRPr="00802D47" w:rsidRDefault="00710BF2" w:rsidP="00D20E2E">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(4) ‘household customer’ means a customer who purchases electricity for the customer's own household consumption, excluding commercial or professional activities;</w:t>
            </w:r>
          </w:p>
        </w:tc>
      </w:tr>
      <w:tr w:rsidR="00802D47" w:rsidRPr="00802D47" w14:paraId="65DB01AE" w14:textId="77777777" w:rsidTr="009A2241">
        <w:trPr>
          <w:jc w:val="center"/>
        </w:trPr>
        <w:tc>
          <w:tcPr>
            <w:tcW w:w="1471" w:type="pct"/>
            <w:shd w:val="clear" w:color="auto" w:fill="auto"/>
            <w:tcMar>
              <w:top w:w="24" w:type="dxa"/>
              <w:left w:w="48" w:type="dxa"/>
              <w:bottom w:w="24" w:type="dxa"/>
              <w:right w:w="48" w:type="dxa"/>
            </w:tcMar>
          </w:tcPr>
          <w:p w14:paraId="6979EA2D" w14:textId="03A987F2" w:rsidR="00710BF2" w:rsidRPr="00802D47" w:rsidRDefault="00710BF2" w:rsidP="00EA767F">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5. „client necasnic” înseamnă o persoană fizică sau juridică ce cumpără energie electrică nedestinată propriului consum casnic, inclusiv producători,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industriali, întreprinderi mici și mijlocii, societă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și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angro;</w:t>
            </w:r>
          </w:p>
        </w:tc>
        <w:tc>
          <w:tcPr>
            <w:tcW w:w="1498" w:type="pct"/>
            <w:shd w:val="clear" w:color="auto" w:fill="auto"/>
            <w:tcMar>
              <w:top w:w="24" w:type="dxa"/>
              <w:left w:w="48" w:type="dxa"/>
              <w:bottom w:w="24" w:type="dxa"/>
              <w:right w:w="48" w:type="dxa"/>
            </w:tcMar>
          </w:tcPr>
          <w:p w14:paraId="0519A2CF" w14:textId="509A0734" w:rsidR="00710BF2" w:rsidRPr="00802D47" w:rsidRDefault="00592D15" w:rsidP="00661D74">
            <w:pPr>
              <w:pStyle w:val="NoSpacing"/>
              <w:tabs>
                <w:tab w:val="left" w:pos="460"/>
              </w:tabs>
              <w:spacing w:after="120"/>
              <w:ind w:firstLine="284"/>
              <w:jc w:val="both"/>
              <w:rPr>
                <w:rFonts w:ascii="Times New Roman" w:hAnsi="Times New Roman" w:cs="Times New Roman"/>
                <w:bCs/>
                <w:sz w:val="20"/>
                <w:szCs w:val="20"/>
                <w:lang w:val="ro-RO"/>
              </w:rPr>
            </w:pPr>
            <w:r w:rsidRPr="00802D47">
              <w:rPr>
                <w:rFonts w:ascii="Times New Roman" w:hAnsi="Times New Roman" w:cs="Times New Roman"/>
                <w:bCs/>
                <w:sz w:val="20"/>
                <w:szCs w:val="20"/>
                <w:lang w:val="ro-RO"/>
              </w:rPr>
              <w:t>35)</w:t>
            </w:r>
            <w:r w:rsidR="007333E6" w:rsidRPr="00802D47">
              <w:rPr>
                <w:rFonts w:ascii="Times New Roman" w:hAnsi="Times New Roman" w:cs="Times New Roman"/>
                <w:bCs/>
                <w:sz w:val="20"/>
                <w:szCs w:val="20"/>
                <w:lang w:val="ro-RO"/>
              </w:rPr>
              <w:t xml:space="preserve"> </w:t>
            </w:r>
            <w:r w:rsidRPr="00802D47">
              <w:rPr>
                <w:rFonts w:ascii="Times New Roman" w:hAnsi="Times New Roman" w:cs="Times New Roman"/>
                <w:bCs/>
                <w:i/>
                <w:sz w:val="20"/>
                <w:szCs w:val="20"/>
                <w:lang w:val="ro-RO"/>
              </w:rPr>
              <w:t>consumator noncasnic</w:t>
            </w:r>
            <w:r w:rsidRPr="00802D47">
              <w:rPr>
                <w:rFonts w:ascii="Times New Roman" w:hAnsi="Times New Roman" w:cs="Times New Roman"/>
                <w:bCs/>
                <w:sz w:val="20"/>
                <w:szCs w:val="20"/>
                <w:lang w:val="ro-RO"/>
              </w:rPr>
              <w:t xml:space="preserve"> - persoană fizică sau juridică care cumpără energie electrică în alte scopuri decât pentru propriile necesită</w:t>
            </w:r>
            <w:r w:rsidR="00A47AF7" w:rsidRPr="00802D47">
              <w:rPr>
                <w:rFonts w:ascii="Times New Roman" w:hAnsi="Times New Roman" w:cs="Times New Roman"/>
                <w:bCs/>
                <w:sz w:val="20"/>
                <w:szCs w:val="20"/>
                <w:lang w:val="ro-RO"/>
              </w:rPr>
              <w:t>ț</w:t>
            </w:r>
            <w:r w:rsidRPr="00802D47">
              <w:rPr>
                <w:rFonts w:ascii="Times New Roman" w:hAnsi="Times New Roman" w:cs="Times New Roman"/>
                <w:bCs/>
                <w:sz w:val="20"/>
                <w:szCs w:val="20"/>
                <w:lang w:val="ro-RO"/>
              </w:rPr>
              <w:t>i casnice, inclusiv producătorii, consumatorii industriali, întreprinderile mici și mijlocii, societă</w:t>
            </w:r>
            <w:r w:rsidR="00A47AF7" w:rsidRPr="00802D47">
              <w:rPr>
                <w:rFonts w:ascii="Times New Roman" w:hAnsi="Times New Roman" w:cs="Times New Roman"/>
                <w:bCs/>
                <w:sz w:val="20"/>
                <w:szCs w:val="20"/>
                <w:lang w:val="ro-RO"/>
              </w:rPr>
              <w:t>ț</w:t>
            </w:r>
            <w:r w:rsidRPr="00802D47">
              <w:rPr>
                <w:rFonts w:ascii="Times New Roman" w:hAnsi="Times New Roman" w:cs="Times New Roman"/>
                <w:bCs/>
                <w:sz w:val="20"/>
                <w:szCs w:val="20"/>
                <w:lang w:val="ro-RO"/>
              </w:rPr>
              <w:t>ile comerciale și consumatorii angro;</w:t>
            </w:r>
          </w:p>
        </w:tc>
        <w:tc>
          <w:tcPr>
            <w:tcW w:w="462" w:type="pct"/>
            <w:shd w:val="clear" w:color="auto" w:fill="auto"/>
            <w:tcMar>
              <w:top w:w="24" w:type="dxa"/>
              <w:left w:w="48" w:type="dxa"/>
              <w:bottom w:w="24" w:type="dxa"/>
              <w:right w:w="48" w:type="dxa"/>
            </w:tcMar>
          </w:tcPr>
          <w:p w14:paraId="4387863D" w14:textId="39765318" w:rsidR="00710BF2" w:rsidRPr="00802D47" w:rsidRDefault="00710BF2" w:rsidP="00EA767F">
            <w:pPr>
              <w:pStyle w:val="NoSpacing"/>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6F853F51" w14:textId="73E5DDFE" w:rsidR="00710BF2" w:rsidRPr="00802D47" w:rsidRDefault="00710BF2" w:rsidP="00D20E2E">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(5) ‘non-household customer’ means a natural or legal person who purchases electricity that is not for own household use, including producers, industrial customers, small and medium-sized enterprises, businesses and wholesale customers;</w:t>
            </w:r>
          </w:p>
        </w:tc>
      </w:tr>
      <w:tr w:rsidR="00802D47" w:rsidRPr="00802D47" w14:paraId="5D50BBE2" w14:textId="77777777" w:rsidTr="009A2241">
        <w:trPr>
          <w:jc w:val="center"/>
        </w:trPr>
        <w:tc>
          <w:tcPr>
            <w:tcW w:w="1471" w:type="pct"/>
            <w:shd w:val="clear" w:color="auto" w:fill="auto"/>
            <w:tcMar>
              <w:top w:w="24" w:type="dxa"/>
              <w:left w:w="48" w:type="dxa"/>
              <w:bottom w:w="24" w:type="dxa"/>
              <w:right w:w="48" w:type="dxa"/>
            </w:tcMar>
          </w:tcPr>
          <w:p w14:paraId="04D5A0D4" w14:textId="76AB7318" w:rsidR="00710BF2" w:rsidRPr="00802D47" w:rsidRDefault="00710BF2" w:rsidP="00EA767F">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6. „microîntreprindere” înseamnă o întreprindere care are mai pu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de 10 angaja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și a cărei cifră de afaceri anuală și/sau al cărei total al bilan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ului anual nu depășește 2 milioane EUR;</w:t>
            </w:r>
          </w:p>
        </w:tc>
        <w:tc>
          <w:tcPr>
            <w:tcW w:w="1498" w:type="pct"/>
            <w:shd w:val="clear" w:color="auto" w:fill="auto"/>
            <w:tcMar>
              <w:top w:w="24" w:type="dxa"/>
              <w:left w:w="48" w:type="dxa"/>
              <w:bottom w:w="24" w:type="dxa"/>
              <w:right w:w="48" w:type="dxa"/>
            </w:tcMar>
          </w:tcPr>
          <w:p w14:paraId="1287993F" w14:textId="66671A84" w:rsidR="00710BF2" w:rsidRPr="00802D47" w:rsidRDefault="00592D15" w:rsidP="00661D74">
            <w:pPr>
              <w:pStyle w:val="NoSpacing"/>
              <w:tabs>
                <w:tab w:val="left" w:pos="460"/>
              </w:tabs>
              <w:spacing w:after="120"/>
              <w:ind w:firstLine="284"/>
              <w:jc w:val="both"/>
              <w:rPr>
                <w:rFonts w:ascii="Times New Roman" w:hAnsi="Times New Roman" w:cs="Times New Roman"/>
                <w:bCs/>
                <w:sz w:val="20"/>
                <w:szCs w:val="20"/>
                <w:lang w:val="ro-RO"/>
              </w:rPr>
            </w:pPr>
            <w:r w:rsidRPr="00802D47">
              <w:rPr>
                <w:rFonts w:ascii="Times New Roman" w:hAnsi="Times New Roman" w:cs="Times New Roman"/>
                <w:bCs/>
                <w:sz w:val="20"/>
                <w:szCs w:val="20"/>
                <w:lang w:val="ro-RO"/>
              </w:rPr>
              <w:t>85)</w:t>
            </w:r>
            <w:r w:rsidR="007333E6" w:rsidRPr="00802D47">
              <w:rPr>
                <w:rFonts w:ascii="Times New Roman" w:hAnsi="Times New Roman" w:cs="Times New Roman"/>
                <w:bCs/>
                <w:sz w:val="20"/>
                <w:szCs w:val="20"/>
                <w:lang w:val="ro-RO"/>
              </w:rPr>
              <w:t xml:space="preserve"> </w:t>
            </w:r>
            <w:r w:rsidRPr="00802D47">
              <w:rPr>
                <w:rFonts w:ascii="Times New Roman" w:hAnsi="Times New Roman" w:cs="Times New Roman"/>
                <w:bCs/>
                <w:i/>
                <w:sz w:val="20"/>
                <w:szCs w:val="20"/>
                <w:lang w:val="ro-RO"/>
              </w:rPr>
              <w:t>microîntreprindere</w:t>
            </w:r>
            <w:r w:rsidRPr="00802D47">
              <w:rPr>
                <w:rFonts w:ascii="Times New Roman" w:hAnsi="Times New Roman" w:cs="Times New Roman"/>
                <w:bCs/>
                <w:sz w:val="20"/>
                <w:szCs w:val="20"/>
                <w:lang w:val="ro-RO"/>
              </w:rPr>
              <w:t xml:space="preserve"> - întreprindere care are un număr de angaja</w:t>
            </w:r>
            <w:r w:rsidR="00A47AF7" w:rsidRPr="00802D47">
              <w:rPr>
                <w:rFonts w:ascii="Times New Roman" w:hAnsi="Times New Roman" w:cs="Times New Roman"/>
                <w:bCs/>
                <w:sz w:val="20"/>
                <w:szCs w:val="20"/>
                <w:lang w:val="ro-RO"/>
              </w:rPr>
              <w:t>ț</w:t>
            </w:r>
            <w:r w:rsidRPr="00802D47">
              <w:rPr>
                <w:rFonts w:ascii="Times New Roman" w:hAnsi="Times New Roman" w:cs="Times New Roman"/>
                <w:bCs/>
                <w:sz w:val="20"/>
                <w:szCs w:val="20"/>
                <w:lang w:val="ro-RO"/>
              </w:rPr>
              <w:t>i de până la 10 persoane și o cifră anuală de afaceri sau total bilan</w:t>
            </w:r>
            <w:r w:rsidR="00A47AF7" w:rsidRPr="00802D47">
              <w:rPr>
                <w:rFonts w:ascii="Times New Roman" w:hAnsi="Times New Roman" w:cs="Times New Roman"/>
                <w:bCs/>
                <w:sz w:val="20"/>
                <w:szCs w:val="20"/>
                <w:lang w:val="ro-RO"/>
              </w:rPr>
              <w:t>ț</w:t>
            </w:r>
            <w:r w:rsidRPr="00802D47">
              <w:rPr>
                <w:rFonts w:ascii="Times New Roman" w:hAnsi="Times New Roman" w:cs="Times New Roman"/>
                <w:bCs/>
                <w:sz w:val="20"/>
                <w:szCs w:val="20"/>
                <w:lang w:val="ro-RO"/>
              </w:rPr>
              <w:t xml:space="preserve"> anual ce nu depășește echivalentul în lei a 2 milioane euro;</w:t>
            </w:r>
          </w:p>
        </w:tc>
        <w:tc>
          <w:tcPr>
            <w:tcW w:w="462" w:type="pct"/>
            <w:shd w:val="clear" w:color="auto" w:fill="auto"/>
            <w:tcMar>
              <w:top w:w="24" w:type="dxa"/>
              <w:left w:w="48" w:type="dxa"/>
              <w:bottom w:w="24" w:type="dxa"/>
              <w:right w:w="48" w:type="dxa"/>
            </w:tcMar>
          </w:tcPr>
          <w:p w14:paraId="770EB5A5" w14:textId="6FAD1D31" w:rsidR="00710BF2" w:rsidRPr="00802D47" w:rsidRDefault="00710BF2" w:rsidP="00EA767F">
            <w:pPr>
              <w:pStyle w:val="NoSpacing"/>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tc>
        <w:tc>
          <w:tcPr>
            <w:tcW w:w="1568" w:type="pct"/>
            <w:shd w:val="clear" w:color="auto" w:fill="auto"/>
            <w:tcMar>
              <w:top w:w="24" w:type="dxa"/>
              <w:left w:w="48" w:type="dxa"/>
              <w:bottom w:w="24" w:type="dxa"/>
              <w:right w:w="48" w:type="dxa"/>
            </w:tcMar>
          </w:tcPr>
          <w:p w14:paraId="095D59F5" w14:textId="11BCCCBB" w:rsidR="00710BF2" w:rsidRPr="00802D47" w:rsidRDefault="00710BF2" w:rsidP="00D20E2E">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(6) ‘microenterprise’ means an enterprise which employs fewer than 10 persons and whose annual turnover and/or annual balance sheet total does not exceed EUR 2 million;</w:t>
            </w:r>
          </w:p>
        </w:tc>
      </w:tr>
      <w:tr w:rsidR="00802D47" w:rsidRPr="00802D47" w14:paraId="5F283CB0" w14:textId="77777777" w:rsidTr="009A2241">
        <w:trPr>
          <w:jc w:val="center"/>
        </w:trPr>
        <w:tc>
          <w:tcPr>
            <w:tcW w:w="1471" w:type="pct"/>
            <w:shd w:val="clear" w:color="auto" w:fill="auto"/>
            <w:tcMar>
              <w:top w:w="24" w:type="dxa"/>
              <w:left w:w="48" w:type="dxa"/>
              <w:bottom w:w="24" w:type="dxa"/>
              <w:right w:w="48" w:type="dxa"/>
            </w:tcMar>
          </w:tcPr>
          <w:p w14:paraId="3EE9FC23" w14:textId="6FB374DF" w:rsidR="00060C18" w:rsidRPr="00802D47" w:rsidRDefault="00060C18" w:rsidP="00A90F5B">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7. „întreprindere mică” înseamnă o întreprindere care are mai pu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de 50 angaja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și a cărei cifră de afaceri anuală și/sau al cărei total al bilan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ului anual nu depășește 10 milioane EUR;</w:t>
            </w:r>
          </w:p>
        </w:tc>
        <w:tc>
          <w:tcPr>
            <w:tcW w:w="1498" w:type="pct"/>
            <w:shd w:val="clear" w:color="auto" w:fill="auto"/>
            <w:tcMar>
              <w:top w:w="24" w:type="dxa"/>
              <w:left w:w="48" w:type="dxa"/>
              <w:bottom w:w="24" w:type="dxa"/>
              <w:right w:w="48" w:type="dxa"/>
            </w:tcMar>
          </w:tcPr>
          <w:p w14:paraId="317AB2CB" w14:textId="050674D0" w:rsidR="00060C18" w:rsidRPr="00802D47" w:rsidRDefault="00A90F5B" w:rsidP="00661D74">
            <w:pPr>
              <w:pStyle w:val="NoSpacing"/>
              <w:tabs>
                <w:tab w:val="left" w:pos="460"/>
              </w:tabs>
              <w:spacing w:after="120"/>
              <w:ind w:firstLine="284"/>
              <w:jc w:val="both"/>
              <w:rPr>
                <w:rFonts w:ascii="Times New Roman" w:hAnsi="Times New Roman" w:cs="Times New Roman"/>
                <w:bCs/>
                <w:sz w:val="20"/>
                <w:szCs w:val="20"/>
                <w:lang w:val="ro-RO"/>
              </w:rPr>
            </w:pPr>
            <w:r w:rsidRPr="00802D47">
              <w:rPr>
                <w:rFonts w:ascii="Times New Roman" w:hAnsi="Times New Roman" w:cs="Times New Roman"/>
                <w:bCs/>
                <w:sz w:val="20"/>
                <w:szCs w:val="20"/>
                <w:lang w:val="ro-RO"/>
              </w:rPr>
              <w:t>81)</w:t>
            </w:r>
            <w:r w:rsidR="007333E6" w:rsidRPr="00802D47">
              <w:rPr>
                <w:rFonts w:ascii="Times New Roman" w:hAnsi="Times New Roman" w:cs="Times New Roman"/>
                <w:bCs/>
                <w:sz w:val="20"/>
                <w:szCs w:val="20"/>
                <w:lang w:val="ro-RO"/>
              </w:rPr>
              <w:t xml:space="preserve"> </w:t>
            </w:r>
            <w:r w:rsidRPr="00802D47">
              <w:rPr>
                <w:rFonts w:ascii="Times New Roman" w:hAnsi="Times New Roman" w:cs="Times New Roman"/>
                <w:bCs/>
                <w:i/>
                <w:sz w:val="20"/>
                <w:szCs w:val="20"/>
                <w:lang w:val="ro-RO"/>
              </w:rPr>
              <w:t>întreprindere mică</w:t>
            </w:r>
            <w:r w:rsidRPr="00802D47">
              <w:rPr>
                <w:rFonts w:ascii="Times New Roman" w:hAnsi="Times New Roman" w:cs="Times New Roman"/>
                <w:bCs/>
                <w:sz w:val="20"/>
                <w:szCs w:val="20"/>
                <w:lang w:val="ro-RO"/>
              </w:rPr>
              <w:t xml:space="preserve"> - întreprindere care are un număr de angaja</w:t>
            </w:r>
            <w:r w:rsidR="00A47AF7" w:rsidRPr="00802D47">
              <w:rPr>
                <w:rFonts w:ascii="Times New Roman" w:hAnsi="Times New Roman" w:cs="Times New Roman"/>
                <w:bCs/>
                <w:sz w:val="20"/>
                <w:szCs w:val="20"/>
                <w:lang w:val="ro-RO"/>
              </w:rPr>
              <w:t>ț</w:t>
            </w:r>
            <w:r w:rsidRPr="00802D47">
              <w:rPr>
                <w:rFonts w:ascii="Times New Roman" w:hAnsi="Times New Roman" w:cs="Times New Roman"/>
                <w:bCs/>
                <w:sz w:val="20"/>
                <w:szCs w:val="20"/>
                <w:lang w:val="ro-RO"/>
              </w:rPr>
              <w:t>i de până la 50 de persoane și o cifră anuală de afaceri sau un bilan</w:t>
            </w:r>
            <w:r w:rsidR="00A47AF7" w:rsidRPr="00802D47">
              <w:rPr>
                <w:rFonts w:ascii="Times New Roman" w:hAnsi="Times New Roman" w:cs="Times New Roman"/>
                <w:bCs/>
                <w:sz w:val="20"/>
                <w:szCs w:val="20"/>
                <w:lang w:val="ro-RO"/>
              </w:rPr>
              <w:t>ț</w:t>
            </w:r>
            <w:r w:rsidRPr="00802D47">
              <w:rPr>
                <w:rFonts w:ascii="Times New Roman" w:hAnsi="Times New Roman" w:cs="Times New Roman"/>
                <w:bCs/>
                <w:sz w:val="20"/>
                <w:szCs w:val="20"/>
                <w:lang w:val="ro-RO"/>
              </w:rPr>
              <w:t xml:space="preserve"> anual ce nu depășește echivalentul în lei a 10 milioane euro;</w:t>
            </w:r>
          </w:p>
        </w:tc>
        <w:tc>
          <w:tcPr>
            <w:tcW w:w="462" w:type="pct"/>
            <w:shd w:val="clear" w:color="auto" w:fill="auto"/>
            <w:tcMar>
              <w:top w:w="24" w:type="dxa"/>
              <w:left w:w="48" w:type="dxa"/>
              <w:bottom w:w="24" w:type="dxa"/>
              <w:right w:w="48" w:type="dxa"/>
            </w:tcMar>
          </w:tcPr>
          <w:p w14:paraId="4B29D4AF" w14:textId="42E8E494" w:rsidR="00060C18" w:rsidRPr="00802D47" w:rsidRDefault="00060C18" w:rsidP="00A90F5B">
            <w:pPr>
              <w:pStyle w:val="NoSpacing"/>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tc>
        <w:tc>
          <w:tcPr>
            <w:tcW w:w="1568" w:type="pct"/>
            <w:shd w:val="clear" w:color="auto" w:fill="auto"/>
            <w:tcMar>
              <w:top w:w="24" w:type="dxa"/>
              <w:left w:w="48" w:type="dxa"/>
              <w:bottom w:w="24" w:type="dxa"/>
              <w:right w:w="48" w:type="dxa"/>
            </w:tcMar>
          </w:tcPr>
          <w:p w14:paraId="71C9A0BC" w14:textId="3FAF29B6" w:rsidR="00060C18" w:rsidRPr="00802D47" w:rsidRDefault="00060C18" w:rsidP="00A90F5B">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(7) ‘small enterprise’ means an enterprise which employs fewer than 50 persons and whose annual turnover and/or annual balance sheet total does not exceed EUR 10 million;</w:t>
            </w:r>
          </w:p>
        </w:tc>
      </w:tr>
      <w:tr w:rsidR="00802D47" w:rsidRPr="00802D47" w14:paraId="341832F2" w14:textId="77777777" w:rsidTr="009A2241">
        <w:trPr>
          <w:jc w:val="center"/>
        </w:trPr>
        <w:tc>
          <w:tcPr>
            <w:tcW w:w="1471" w:type="pct"/>
            <w:shd w:val="clear" w:color="auto" w:fill="auto"/>
            <w:tcMar>
              <w:top w:w="24" w:type="dxa"/>
              <w:left w:w="48" w:type="dxa"/>
              <w:bottom w:w="24" w:type="dxa"/>
              <w:right w:w="48" w:type="dxa"/>
            </w:tcMar>
          </w:tcPr>
          <w:p w14:paraId="40E7F75F" w14:textId="0BD68AD3" w:rsidR="00060C18" w:rsidRPr="00802D47" w:rsidRDefault="00060C18" w:rsidP="00EA767F">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8. „client activ” </w:t>
            </w:r>
            <w:r w:rsidR="00797E81" w:rsidRPr="00802D47">
              <w:rPr>
                <w:rFonts w:ascii="Times New Roman" w:hAnsi="Times New Roman" w:cs="Times New Roman"/>
                <w:sz w:val="20"/>
                <w:szCs w:val="20"/>
                <w:lang w:val="ro-RO"/>
              </w:rPr>
              <w:t>înseamnă un client final sau un grup de clien</w:t>
            </w:r>
            <w:r w:rsidR="00A47AF7" w:rsidRPr="00802D47">
              <w:rPr>
                <w:rFonts w:ascii="Times New Roman" w:hAnsi="Times New Roman" w:cs="Times New Roman"/>
                <w:sz w:val="20"/>
                <w:szCs w:val="20"/>
                <w:lang w:val="ro-RO"/>
              </w:rPr>
              <w:t>ț</w:t>
            </w:r>
            <w:r w:rsidR="00797E81" w:rsidRPr="00802D47">
              <w:rPr>
                <w:rFonts w:ascii="Times New Roman" w:hAnsi="Times New Roman" w:cs="Times New Roman"/>
                <w:sz w:val="20"/>
                <w:szCs w:val="20"/>
                <w:lang w:val="ro-RO"/>
              </w:rPr>
              <w:t>i finali, care ac</w:t>
            </w:r>
            <w:r w:rsidR="00A47AF7" w:rsidRPr="00802D47">
              <w:rPr>
                <w:rFonts w:ascii="Times New Roman" w:hAnsi="Times New Roman" w:cs="Times New Roman"/>
                <w:sz w:val="20"/>
                <w:szCs w:val="20"/>
                <w:lang w:val="ro-RO"/>
              </w:rPr>
              <w:t>ț</w:t>
            </w:r>
            <w:r w:rsidR="00797E81" w:rsidRPr="00802D47">
              <w:rPr>
                <w:rFonts w:ascii="Times New Roman" w:hAnsi="Times New Roman" w:cs="Times New Roman"/>
                <w:sz w:val="20"/>
                <w:szCs w:val="20"/>
                <w:lang w:val="ro-RO"/>
              </w:rPr>
              <w:t>ionează împreună, care consumă sau stochează energie electrică produsă în spa</w:t>
            </w:r>
            <w:r w:rsidR="00A47AF7" w:rsidRPr="00802D47">
              <w:rPr>
                <w:rFonts w:ascii="Times New Roman" w:hAnsi="Times New Roman" w:cs="Times New Roman"/>
                <w:sz w:val="20"/>
                <w:szCs w:val="20"/>
                <w:lang w:val="ro-RO"/>
              </w:rPr>
              <w:t>ț</w:t>
            </w:r>
            <w:r w:rsidR="00797E81" w:rsidRPr="00802D47">
              <w:rPr>
                <w:rFonts w:ascii="Times New Roman" w:hAnsi="Times New Roman" w:cs="Times New Roman"/>
                <w:sz w:val="20"/>
                <w:szCs w:val="20"/>
                <w:lang w:val="ro-RO"/>
              </w:rPr>
              <w:t>iile pe care le de</w:t>
            </w:r>
            <w:r w:rsidR="00A47AF7" w:rsidRPr="00802D47">
              <w:rPr>
                <w:rFonts w:ascii="Times New Roman" w:hAnsi="Times New Roman" w:cs="Times New Roman"/>
                <w:sz w:val="20"/>
                <w:szCs w:val="20"/>
                <w:lang w:val="ro-RO"/>
              </w:rPr>
              <w:t>ț</w:t>
            </w:r>
            <w:r w:rsidR="00797E81" w:rsidRPr="00802D47">
              <w:rPr>
                <w:rFonts w:ascii="Times New Roman" w:hAnsi="Times New Roman" w:cs="Times New Roman"/>
                <w:sz w:val="20"/>
                <w:szCs w:val="20"/>
                <w:lang w:val="ro-RO"/>
              </w:rPr>
              <w:t>ine situate în zone limitate sau care consumă sau stochează energie electrică autoprodusă sau partajată în alte zone, sau care vinde energie electrică autoprodusă sau participă la programe de flexibilitate sau de eficien</w:t>
            </w:r>
            <w:r w:rsidR="00A47AF7" w:rsidRPr="00802D47">
              <w:rPr>
                <w:rFonts w:ascii="Times New Roman" w:hAnsi="Times New Roman" w:cs="Times New Roman"/>
                <w:sz w:val="20"/>
                <w:szCs w:val="20"/>
                <w:lang w:val="ro-RO"/>
              </w:rPr>
              <w:t>ț</w:t>
            </w:r>
            <w:r w:rsidR="00797E81" w:rsidRPr="00802D47">
              <w:rPr>
                <w:rFonts w:ascii="Times New Roman" w:hAnsi="Times New Roman" w:cs="Times New Roman"/>
                <w:sz w:val="20"/>
                <w:szCs w:val="20"/>
                <w:lang w:val="ro-RO"/>
              </w:rPr>
              <w:t>ă energetică, cu condi</w:t>
            </w:r>
            <w:r w:rsidR="00A47AF7" w:rsidRPr="00802D47">
              <w:rPr>
                <w:rFonts w:ascii="Times New Roman" w:hAnsi="Times New Roman" w:cs="Times New Roman"/>
                <w:sz w:val="20"/>
                <w:szCs w:val="20"/>
                <w:lang w:val="ro-RO"/>
              </w:rPr>
              <w:t>ț</w:t>
            </w:r>
            <w:r w:rsidR="00797E81" w:rsidRPr="00802D47">
              <w:rPr>
                <w:rFonts w:ascii="Times New Roman" w:hAnsi="Times New Roman" w:cs="Times New Roman"/>
                <w:sz w:val="20"/>
                <w:szCs w:val="20"/>
                <w:lang w:val="ro-RO"/>
              </w:rPr>
              <w:t>ia ca activită</w:t>
            </w:r>
            <w:r w:rsidR="00A47AF7" w:rsidRPr="00802D47">
              <w:rPr>
                <w:rFonts w:ascii="Times New Roman" w:hAnsi="Times New Roman" w:cs="Times New Roman"/>
                <w:sz w:val="20"/>
                <w:szCs w:val="20"/>
                <w:lang w:val="ro-RO"/>
              </w:rPr>
              <w:t>ț</w:t>
            </w:r>
            <w:r w:rsidR="00797E81" w:rsidRPr="00802D47">
              <w:rPr>
                <w:rFonts w:ascii="Times New Roman" w:hAnsi="Times New Roman" w:cs="Times New Roman"/>
                <w:sz w:val="20"/>
                <w:szCs w:val="20"/>
                <w:lang w:val="ro-RO"/>
              </w:rPr>
              <w:t>ile respective să nu constituie principala lor activitate comercială sau profesională;</w:t>
            </w:r>
          </w:p>
        </w:tc>
        <w:tc>
          <w:tcPr>
            <w:tcW w:w="1498" w:type="pct"/>
            <w:shd w:val="clear" w:color="auto" w:fill="auto"/>
            <w:tcMar>
              <w:top w:w="24" w:type="dxa"/>
              <w:left w:w="48" w:type="dxa"/>
              <w:bottom w:w="24" w:type="dxa"/>
              <w:right w:w="48" w:type="dxa"/>
            </w:tcMar>
          </w:tcPr>
          <w:p w14:paraId="1E09CB0F" w14:textId="49C2FF4E" w:rsidR="00060C18" w:rsidRPr="00802D47" w:rsidRDefault="00A90F5B" w:rsidP="00661D74">
            <w:pPr>
              <w:pStyle w:val="NoSpacing"/>
              <w:tabs>
                <w:tab w:val="left" w:pos="460"/>
              </w:tabs>
              <w:spacing w:after="120"/>
              <w:ind w:firstLine="284"/>
              <w:jc w:val="both"/>
              <w:rPr>
                <w:rFonts w:ascii="Times New Roman" w:eastAsia="Times New Roman" w:hAnsi="Times New Roman" w:cs="Times New Roman"/>
                <w:sz w:val="20"/>
                <w:szCs w:val="20"/>
                <w:lang w:val="ro-RO" w:eastAsia="en-GB"/>
              </w:rPr>
            </w:pPr>
            <w:r w:rsidRPr="00802D47">
              <w:rPr>
                <w:rFonts w:ascii="Times New Roman" w:eastAsia="Times New Roman" w:hAnsi="Times New Roman" w:cs="Times New Roman"/>
                <w:sz w:val="20"/>
                <w:szCs w:val="20"/>
                <w:lang w:val="ro-RO" w:eastAsia="en-GB"/>
              </w:rPr>
              <w:t>31)</w:t>
            </w:r>
            <w:r w:rsidR="007333E6" w:rsidRPr="00802D47">
              <w:rPr>
                <w:rFonts w:ascii="Times New Roman" w:eastAsia="Times New Roman" w:hAnsi="Times New Roman" w:cs="Times New Roman"/>
                <w:sz w:val="20"/>
                <w:szCs w:val="20"/>
                <w:lang w:val="ro-RO" w:eastAsia="en-GB"/>
              </w:rPr>
              <w:t xml:space="preserve"> </w:t>
            </w:r>
            <w:r w:rsidRPr="00802D47">
              <w:rPr>
                <w:rFonts w:ascii="Times New Roman" w:eastAsia="Times New Roman" w:hAnsi="Times New Roman" w:cs="Times New Roman"/>
                <w:i/>
                <w:sz w:val="20"/>
                <w:szCs w:val="20"/>
                <w:lang w:val="ro-RO" w:eastAsia="en-GB"/>
              </w:rPr>
              <w:t>consumator activ</w:t>
            </w:r>
            <w:r w:rsidRPr="00802D47">
              <w:rPr>
                <w:rFonts w:ascii="Times New Roman" w:eastAsia="Times New Roman" w:hAnsi="Times New Roman" w:cs="Times New Roman"/>
                <w:sz w:val="20"/>
                <w:szCs w:val="20"/>
                <w:lang w:val="ro-RO" w:eastAsia="en-GB"/>
              </w:rPr>
              <w:t xml:space="preserve"> - consumator final, sau un grup de consumatori finali ce ac</w:t>
            </w:r>
            <w:r w:rsidR="00A47AF7" w:rsidRPr="00802D47">
              <w:rPr>
                <w:rFonts w:ascii="Times New Roman" w:eastAsia="Times New Roman" w:hAnsi="Times New Roman" w:cs="Times New Roman"/>
                <w:sz w:val="20"/>
                <w:szCs w:val="20"/>
                <w:lang w:val="ro-RO" w:eastAsia="en-GB"/>
              </w:rPr>
              <w:t>ț</w:t>
            </w:r>
            <w:r w:rsidRPr="00802D47">
              <w:rPr>
                <w:rFonts w:ascii="Times New Roman" w:eastAsia="Times New Roman" w:hAnsi="Times New Roman" w:cs="Times New Roman"/>
                <w:sz w:val="20"/>
                <w:szCs w:val="20"/>
                <w:lang w:val="ro-RO" w:eastAsia="en-GB"/>
              </w:rPr>
              <w:t>ionează împreună, care consumă sau stochează energia electrică produsă în spa</w:t>
            </w:r>
            <w:r w:rsidR="00A47AF7" w:rsidRPr="00802D47">
              <w:rPr>
                <w:rFonts w:ascii="Times New Roman" w:eastAsia="Times New Roman" w:hAnsi="Times New Roman" w:cs="Times New Roman"/>
                <w:sz w:val="20"/>
                <w:szCs w:val="20"/>
                <w:lang w:val="ro-RO" w:eastAsia="en-GB"/>
              </w:rPr>
              <w:t>ț</w:t>
            </w:r>
            <w:r w:rsidRPr="00802D47">
              <w:rPr>
                <w:rFonts w:ascii="Times New Roman" w:eastAsia="Times New Roman" w:hAnsi="Times New Roman" w:cs="Times New Roman"/>
                <w:sz w:val="20"/>
                <w:szCs w:val="20"/>
                <w:lang w:val="ro-RO" w:eastAsia="en-GB"/>
              </w:rPr>
              <w:t>iile pe care le de</w:t>
            </w:r>
            <w:r w:rsidR="00A47AF7" w:rsidRPr="00802D47">
              <w:rPr>
                <w:rFonts w:ascii="Times New Roman" w:eastAsia="Times New Roman" w:hAnsi="Times New Roman" w:cs="Times New Roman"/>
                <w:sz w:val="20"/>
                <w:szCs w:val="20"/>
                <w:lang w:val="ro-RO" w:eastAsia="en-GB"/>
              </w:rPr>
              <w:t>ț</w:t>
            </w:r>
            <w:r w:rsidRPr="00802D47">
              <w:rPr>
                <w:rFonts w:ascii="Times New Roman" w:eastAsia="Times New Roman" w:hAnsi="Times New Roman" w:cs="Times New Roman"/>
                <w:sz w:val="20"/>
                <w:szCs w:val="20"/>
                <w:lang w:val="ro-RO" w:eastAsia="en-GB"/>
              </w:rPr>
              <w:t>ine situate în zone limitate sau care consumă sau stochează energie electrică autoprodusă sau partajată la alte spa</w:t>
            </w:r>
            <w:r w:rsidR="00A47AF7" w:rsidRPr="00802D47">
              <w:rPr>
                <w:rFonts w:ascii="Times New Roman" w:eastAsia="Times New Roman" w:hAnsi="Times New Roman" w:cs="Times New Roman"/>
                <w:sz w:val="20"/>
                <w:szCs w:val="20"/>
                <w:lang w:val="ro-RO" w:eastAsia="en-GB"/>
              </w:rPr>
              <w:t>ț</w:t>
            </w:r>
            <w:r w:rsidRPr="00802D47">
              <w:rPr>
                <w:rFonts w:ascii="Times New Roman" w:eastAsia="Times New Roman" w:hAnsi="Times New Roman" w:cs="Times New Roman"/>
                <w:sz w:val="20"/>
                <w:szCs w:val="20"/>
                <w:lang w:val="ro-RO" w:eastAsia="en-GB"/>
              </w:rPr>
              <w:t>ii, sau care vinde energie electrică autoprodusă sau participă la programe de flexibilitate sau de eficien</w:t>
            </w:r>
            <w:r w:rsidR="00A47AF7" w:rsidRPr="00802D47">
              <w:rPr>
                <w:rFonts w:ascii="Times New Roman" w:eastAsia="Times New Roman" w:hAnsi="Times New Roman" w:cs="Times New Roman"/>
                <w:sz w:val="20"/>
                <w:szCs w:val="20"/>
                <w:lang w:val="ro-RO" w:eastAsia="en-GB"/>
              </w:rPr>
              <w:t>ț</w:t>
            </w:r>
            <w:r w:rsidRPr="00802D47">
              <w:rPr>
                <w:rFonts w:ascii="Times New Roman" w:eastAsia="Times New Roman" w:hAnsi="Times New Roman" w:cs="Times New Roman"/>
                <w:sz w:val="20"/>
                <w:szCs w:val="20"/>
                <w:lang w:val="ro-RO" w:eastAsia="en-GB"/>
              </w:rPr>
              <w:t>ă energetică, cu condi</w:t>
            </w:r>
            <w:r w:rsidR="00A47AF7" w:rsidRPr="00802D47">
              <w:rPr>
                <w:rFonts w:ascii="Times New Roman" w:eastAsia="Times New Roman" w:hAnsi="Times New Roman" w:cs="Times New Roman"/>
                <w:sz w:val="20"/>
                <w:szCs w:val="20"/>
                <w:lang w:val="ro-RO" w:eastAsia="en-GB"/>
              </w:rPr>
              <w:t>ț</w:t>
            </w:r>
            <w:r w:rsidRPr="00802D47">
              <w:rPr>
                <w:rFonts w:ascii="Times New Roman" w:eastAsia="Times New Roman" w:hAnsi="Times New Roman" w:cs="Times New Roman"/>
                <w:sz w:val="20"/>
                <w:szCs w:val="20"/>
                <w:lang w:val="ro-RO" w:eastAsia="en-GB"/>
              </w:rPr>
              <w:t>ia ca activită</w:t>
            </w:r>
            <w:r w:rsidR="00A47AF7" w:rsidRPr="00802D47">
              <w:rPr>
                <w:rFonts w:ascii="Times New Roman" w:eastAsia="Times New Roman" w:hAnsi="Times New Roman" w:cs="Times New Roman"/>
                <w:sz w:val="20"/>
                <w:szCs w:val="20"/>
                <w:lang w:val="ro-RO" w:eastAsia="en-GB"/>
              </w:rPr>
              <w:t>ț</w:t>
            </w:r>
            <w:r w:rsidRPr="00802D47">
              <w:rPr>
                <w:rFonts w:ascii="Times New Roman" w:eastAsia="Times New Roman" w:hAnsi="Times New Roman" w:cs="Times New Roman"/>
                <w:sz w:val="20"/>
                <w:szCs w:val="20"/>
                <w:lang w:val="ro-RO" w:eastAsia="en-GB"/>
              </w:rPr>
              <w:t>ile respective să nu constituie principala sa activitate comercială sau profesională;</w:t>
            </w:r>
          </w:p>
        </w:tc>
        <w:tc>
          <w:tcPr>
            <w:tcW w:w="462" w:type="pct"/>
            <w:shd w:val="clear" w:color="auto" w:fill="auto"/>
            <w:tcMar>
              <w:top w:w="24" w:type="dxa"/>
              <w:left w:w="48" w:type="dxa"/>
              <w:bottom w:w="24" w:type="dxa"/>
              <w:right w:w="48" w:type="dxa"/>
            </w:tcMar>
          </w:tcPr>
          <w:p w14:paraId="78BFC63A" w14:textId="390FE7EA" w:rsidR="00060C18" w:rsidRPr="00802D47" w:rsidRDefault="00060C18" w:rsidP="00EA767F">
            <w:pPr>
              <w:pStyle w:val="NoSpacing"/>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350FA420" w14:textId="3239B310" w:rsidR="00060C18" w:rsidRPr="00802D47" w:rsidRDefault="00060C18" w:rsidP="00D20E2E">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(8) ‘active customer’ means a final customer, or a group of jointly acting final customers, who consumes or stores electricity generated within its premises located within confined boundaries or, where permitted by a </w:t>
            </w:r>
            <w:r w:rsidRPr="00802D47">
              <w:rPr>
                <w:rFonts w:ascii="Times New Roman" w:eastAsia="Times New Roman" w:hAnsi="Times New Roman" w:cs="Times New Roman"/>
                <w:b/>
                <w:bCs/>
                <w:sz w:val="20"/>
                <w:szCs w:val="20"/>
                <w:lang w:val="en-GB"/>
              </w:rPr>
              <w:t>Contracting Party</w:t>
            </w:r>
            <w:r w:rsidRPr="00802D47">
              <w:rPr>
                <w:rFonts w:ascii="Times New Roman" w:eastAsia="Times New Roman" w:hAnsi="Times New Roman" w:cs="Times New Roman"/>
                <w:bCs/>
                <w:sz w:val="20"/>
                <w:szCs w:val="20"/>
                <w:lang w:val="en-GB"/>
              </w:rPr>
              <w:t>, within other premises, or who sells self-generated electricity or participates in flexibility or energy efficiency schemes, provided that those activities do not constitute its primary commercial or professional activity;</w:t>
            </w:r>
          </w:p>
        </w:tc>
      </w:tr>
      <w:tr w:rsidR="00802D47" w:rsidRPr="00802D47" w14:paraId="2357DF7F" w14:textId="77777777" w:rsidTr="009A2241">
        <w:trPr>
          <w:jc w:val="center"/>
        </w:trPr>
        <w:tc>
          <w:tcPr>
            <w:tcW w:w="1471" w:type="pct"/>
            <w:shd w:val="clear" w:color="auto" w:fill="auto"/>
            <w:tcMar>
              <w:top w:w="24" w:type="dxa"/>
              <w:left w:w="48" w:type="dxa"/>
              <w:bottom w:w="24" w:type="dxa"/>
              <w:right w:w="48" w:type="dxa"/>
            </w:tcMar>
          </w:tcPr>
          <w:p w14:paraId="23BAA378" w14:textId="3493C8E1" w:rsidR="00060C18" w:rsidRPr="00802D47" w:rsidRDefault="00060C18" w:rsidP="00EA767F">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9.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 de energie electrică” înseamnă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 de energie electrică, inclusiv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 nereglementate și bursele de energie electrică,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 pentru comercializarea de energie, capacită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servicii de echilibrare și servicii de sistem în toate intervalele de timp, inclusiv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 la termen,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 pentru ziua următoare și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 intrazilnice;</w:t>
            </w:r>
          </w:p>
        </w:tc>
        <w:tc>
          <w:tcPr>
            <w:tcW w:w="1498" w:type="pct"/>
            <w:shd w:val="clear" w:color="auto" w:fill="auto"/>
            <w:tcMar>
              <w:top w:w="24" w:type="dxa"/>
              <w:left w:w="48" w:type="dxa"/>
              <w:bottom w:w="24" w:type="dxa"/>
              <w:right w:w="48" w:type="dxa"/>
            </w:tcMar>
          </w:tcPr>
          <w:p w14:paraId="4A1DF3C8" w14:textId="79B6ABED" w:rsidR="00060C18" w:rsidRPr="00802D47" w:rsidRDefault="00C3069A" w:rsidP="00661D74">
            <w:pPr>
              <w:pStyle w:val="cb"/>
              <w:tabs>
                <w:tab w:val="left" w:pos="93"/>
                <w:tab w:val="left" w:pos="360"/>
                <w:tab w:val="left" w:pos="510"/>
              </w:tabs>
              <w:spacing w:before="0" w:beforeAutospacing="0" w:after="120" w:afterAutospacing="0"/>
              <w:ind w:firstLine="284"/>
              <w:jc w:val="both"/>
              <w:rPr>
                <w:bCs/>
                <w:sz w:val="20"/>
                <w:szCs w:val="20"/>
                <w:lang w:val="ro-RO"/>
              </w:rPr>
            </w:pPr>
            <w:r w:rsidRPr="00802D47">
              <w:rPr>
                <w:bCs/>
                <w:sz w:val="20"/>
                <w:szCs w:val="20"/>
                <w:lang w:val="ro-RO"/>
              </w:rPr>
              <w:t>104)</w:t>
            </w:r>
            <w:r w:rsidR="007333E6" w:rsidRPr="00802D47">
              <w:rPr>
                <w:bCs/>
                <w:sz w:val="20"/>
                <w:szCs w:val="20"/>
                <w:lang w:val="ro-RO"/>
              </w:rPr>
              <w:t xml:space="preserve"> </w:t>
            </w:r>
            <w:r w:rsidRPr="00802D47">
              <w:rPr>
                <w:bCs/>
                <w:i/>
                <w:sz w:val="20"/>
                <w:szCs w:val="20"/>
                <w:lang w:val="ro-RO"/>
              </w:rPr>
              <w:t>pie</w:t>
            </w:r>
            <w:r w:rsidR="00A47AF7" w:rsidRPr="00802D47">
              <w:rPr>
                <w:bCs/>
                <w:i/>
                <w:sz w:val="20"/>
                <w:szCs w:val="20"/>
                <w:lang w:val="ro-RO"/>
              </w:rPr>
              <w:t>ț</w:t>
            </w:r>
            <w:r w:rsidRPr="00802D47">
              <w:rPr>
                <w:bCs/>
                <w:i/>
                <w:sz w:val="20"/>
                <w:szCs w:val="20"/>
                <w:lang w:val="ro-RO"/>
              </w:rPr>
              <w:t xml:space="preserve">ele de energie electrică </w:t>
            </w:r>
            <w:r w:rsidRPr="00802D47">
              <w:rPr>
                <w:bCs/>
                <w:sz w:val="20"/>
                <w:szCs w:val="20"/>
                <w:lang w:val="ro-RO"/>
              </w:rPr>
              <w:t>– pie</w:t>
            </w:r>
            <w:r w:rsidR="00A47AF7" w:rsidRPr="00802D47">
              <w:rPr>
                <w:bCs/>
                <w:sz w:val="20"/>
                <w:szCs w:val="20"/>
                <w:lang w:val="ro-RO"/>
              </w:rPr>
              <w:t>ț</w:t>
            </w:r>
            <w:r w:rsidRPr="00802D47">
              <w:rPr>
                <w:bCs/>
                <w:sz w:val="20"/>
                <w:szCs w:val="20"/>
                <w:lang w:val="ro-RO"/>
              </w:rPr>
              <w:t>ele de energie electrică, inclusiv pie</w:t>
            </w:r>
            <w:r w:rsidR="00A47AF7" w:rsidRPr="00802D47">
              <w:rPr>
                <w:bCs/>
                <w:sz w:val="20"/>
                <w:szCs w:val="20"/>
                <w:lang w:val="ro-RO"/>
              </w:rPr>
              <w:t>ț</w:t>
            </w:r>
            <w:r w:rsidRPr="00802D47">
              <w:rPr>
                <w:bCs/>
                <w:sz w:val="20"/>
                <w:szCs w:val="20"/>
                <w:lang w:val="ro-RO"/>
              </w:rPr>
              <w:t>ele contractelor bilaterale (pie</w:t>
            </w:r>
            <w:r w:rsidR="00A47AF7" w:rsidRPr="00802D47">
              <w:rPr>
                <w:bCs/>
                <w:sz w:val="20"/>
                <w:szCs w:val="20"/>
                <w:lang w:val="ro-RO"/>
              </w:rPr>
              <w:t>ț</w:t>
            </w:r>
            <w:r w:rsidRPr="00802D47">
              <w:rPr>
                <w:bCs/>
                <w:sz w:val="20"/>
                <w:szCs w:val="20"/>
                <w:lang w:val="ro-RO"/>
              </w:rPr>
              <w:t>ele extrabursiere) și pie</w:t>
            </w:r>
            <w:r w:rsidR="00A47AF7" w:rsidRPr="00802D47">
              <w:rPr>
                <w:bCs/>
                <w:sz w:val="20"/>
                <w:szCs w:val="20"/>
                <w:lang w:val="ro-RO"/>
              </w:rPr>
              <w:t>ț</w:t>
            </w:r>
            <w:r w:rsidRPr="00802D47">
              <w:rPr>
                <w:bCs/>
                <w:sz w:val="20"/>
                <w:szCs w:val="20"/>
                <w:lang w:val="ro-RO"/>
              </w:rPr>
              <w:t>ele organizate de energie electrică (burse de energie electrică), pie</w:t>
            </w:r>
            <w:r w:rsidR="00A47AF7" w:rsidRPr="00802D47">
              <w:rPr>
                <w:bCs/>
                <w:sz w:val="20"/>
                <w:szCs w:val="20"/>
                <w:lang w:val="ro-RO"/>
              </w:rPr>
              <w:t>ț</w:t>
            </w:r>
            <w:r w:rsidRPr="00802D47">
              <w:rPr>
                <w:bCs/>
                <w:sz w:val="20"/>
                <w:szCs w:val="20"/>
                <w:lang w:val="ro-RO"/>
              </w:rPr>
              <w:t>ele de tranzac</w:t>
            </w:r>
            <w:r w:rsidR="00A47AF7" w:rsidRPr="00802D47">
              <w:rPr>
                <w:bCs/>
                <w:sz w:val="20"/>
                <w:szCs w:val="20"/>
                <w:lang w:val="ro-RO"/>
              </w:rPr>
              <w:t>ț</w:t>
            </w:r>
            <w:r w:rsidRPr="00802D47">
              <w:rPr>
                <w:bCs/>
                <w:sz w:val="20"/>
                <w:szCs w:val="20"/>
                <w:lang w:val="ro-RO"/>
              </w:rPr>
              <w:t>ionare a energiei, a capacită</w:t>
            </w:r>
            <w:r w:rsidR="00A47AF7" w:rsidRPr="00802D47">
              <w:rPr>
                <w:bCs/>
                <w:sz w:val="20"/>
                <w:szCs w:val="20"/>
                <w:lang w:val="ro-RO"/>
              </w:rPr>
              <w:t>ț</w:t>
            </w:r>
            <w:r w:rsidRPr="00802D47">
              <w:rPr>
                <w:bCs/>
                <w:sz w:val="20"/>
                <w:szCs w:val="20"/>
                <w:lang w:val="ro-RO"/>
              </w:rPr>
              <w:t>ii, a serviciilor de echilibrare și a serviciilor de sistem în toate intervalele de timp, incl</w:t>
            </w:r>
            <w:r w:rsidR="00296AD3" w:rsidRPr="00802D47">
              <w:rPr>
                <w:bCs/>
                <w:sz w:val="20"/>
                <w:szCs w:val="20"/>
                <w:lang w:val="ro-RO"/>
              </w:rPr>
              <w:t>usiv pie</w:t>
            </w:r>
            <w:r w:rsidR="00A47AF7" w:rsidRPr="00802D47">
              <w:rPr>
                <w:bCs/>
                <w:sz w:val="20"/>
                <w:szCs w:val="20"/>
                <w:lang w:val="ro-RO"/>
              </w:rPr>
              <w:t>ț</w:t>
            </w:r>
            <w:r w:rsidR="00296AD3" w:rsidRPr="00802D47">
              <w:rPr>
                <w:bCs/>
                <w:sz w:val="20"/>
                <w:szCs w:val="20"/>
                <w:lang w:val="ro-RO"/>
              </w:rPr>
              <w:t>ele la termen, pentru ziua următoare și</w:t>
            </w:r>
            <w:r w:rsidRPr="00802D47">
              <w:rPr>
                <w:bCs/>
                <w:sz w:val="20"/>
                <w:szCs w:val="20"/>
                <w:lang w:val="ro-RO"/>
              </w:rPr>
              <w:t xml:space="preserve"> pe parcursul zilei;</w:t>
            </w:r>
          </w:p>
        </w:tc>
        <w:tc>
          <w:tcPr>
            <w:tcW w:w="462" w:type="pct"/>
            <w:shd w:val="clear" w:color="auto" w:fill="auto"/>
            <w:tcMar>
              <w:top w:w="24" w:type="dxa"/>
              <w:left w:w="48" w:type="dxa"/>
              <w:bottom w:w="24" w:type="dxa"/>
              <w:right w:w="48" w:type="dxa"/>
            </w:tcMar>
          </w:tcPr>
          <w:p w14:paraId="7A1E1A8B" w14:textId="77E6AC75" w:rsidR="00060C18" w:rsidRPr="00802D47" w:rsidRDefault="00060C18" w:rsidP="00D20E2E">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628855FE" w14:textId="2E5DF137" w:rsidR="00060C18" w:rsidRPr="00802D47" w:rsidRDefault="00060C18" w:rsidP="00D20E2E">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(9) ‘electricity markets’ means markets for electricity, including over-the-counter markets and electricity exchanges, markets for the trading of energy, capacity, balancing and ancillary services in all timeframes, including forward, day-ahead and intraday markets;</w:t>
            </w:r>
          </w:p>
        </w:tc>
      </w:tr>
      <w:tr w:rsidR="00802D47" w:rsidRPr="00802D47" w14:paraId="4599448F" w14:textId="77777777" w:rsidTr="009A2241">
        <w:trPr>
          <w:jc w:val="center"/>
        </w:trPr>
        <w:tc>
          <w:tcPr>
            <w:tcW w:w="1471" w:type="pct"/>
            <w:shd w:val="clear" w:color="auto" w:fill="auto"/>
            <w:tcMar>
              <w:top w:w="24" w:type="dxa"/>
              <w:left w:w="48" w:type="dxa"/>
              <w:bottom w:w="24" w:type="dxa"/>
              <w:right w:w="48" w:type="dxa"/>
            </w:tcMar>
          </w:tcPr>
          <w:p w14:paraId="7E827233" w14:textId="07384D9C" w:rsidR="00060C18" w:rsidRPr="00802D47" w:rsidRDefault="00060C18" w:rsidP="00EA767F">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10. „participant la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înseamnă un participant la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astfel cum este definit la articolul 2 punctul 25 din Regulamentul (UE) 2019/943;</w:t>
            </w:r>
          </w:p>
        </w:tc>
        <w:tc>
          <w:tcPr>
            <w:tcW w:w="1498" w:type="pct"/>
            <w:shd w:val="clear" w:color="auto" w:fill="auto"/>
            <w:tcMar>
              <w:top w:w="24" w:type="dxa"/>
              <w:left w:w="48" w:type="dxa"/>
              <w:bottom w:w="24" w:type="dxa"/>
              <w:right w:w="48" w:type="dxa"/>
            </w:tcMar>
          </w:tcPr>
          <w:p w14:paraId="6D641AF1" w14:textId="277E6074" w:rsidR="00060C18" w:rsidRPr="00802D47" w:rsidRDefault="00C3069A" w:rsidP="00661D74">
            <w:pPr>
              <w:pStyle w:val="cb"/>
              <w:tabs>
                <w:tab w:val="left" w:pos="93"/>
                <w:tab w:val="left" w:pos="360"/>
                <w:tab w:val="left" w:pos="510"/>
              </w:tabs>
              <w:spacing w:before="0" w:beforeAutospacing="0" w:after="120" w:afterAutospacing="0"/>
              <w:ind w:firstLine="284"/>
              <w:jc w:val="both"/>
              <w:rPr>
                <w:bCs/>
                <w:sz w:val="20"/>
                <w:szCs w:val="20"/>
                <w:lang w:val="ro-RO"/>
              </w:rPr>
            </w:pPr>
            <w:r w:rsidRPr="00802D47">
              <w:rPr>
                <w:bCs/>
                <w:sz w:val="20"/>
                <w:szCs w:val="20"/>
                <w:lang w:val="ro-RO"/>
              </w:rPr>
              <w:t>100)</w:t>
            </w:r>
            <w:r w:rsidR="007333E6" w:rsidRPr="00802D47">
              <w:rPr>
                <w:bCs/>
                <w:sz w:val="20"/>
                <w:szCs w:val="20"/>
                <w:lang w:val="ro-RO"/>
              </w:rPr>
              <w:t xml:space="preserve"> </w:t>
            </w:r>
            <w:r w:rsidRPr="00802D47">
              <w:rPr>
                <w:bCs/>
                <w:i/>
                <w:sz w:val="20"/>
                <w:szCs w:val="20"/>
                <w:lang w:val="ro-RO"/>
              </w:rPr>
              <w:t>participant la pia</w:t>
            </w:r>
            <w:r w:rsidR="00A47AF7" w:rsidRPr="00802D47">
              <w:rPr>
                <w:bCs/>
                <w:i/>
                <w:sz w:val="20"/>
                <w:szCs w:val="20"/>
                <w:lang w:val="ro-RO"/>
              </w:rPr>
              <w:t>ț</w:t>
            </w:r>
            <w:r w:rsidRPr="00802D47">
              <w:rPr>
                <w:bCs/>
                <w:i/>
                <w:sz w:val="20"/>
                <w:szCs w:val="20"/>
                <w:lang w:val="ro-RO"/>
              </w:rPr>
              <w:t>ă</w:t>
            </w:r>
            <w:r w:rsidRPr="00802D47">
              <w:rPr>
                <w:bCs/>
                <w:sz w:val="20"/>
                <w:szCs w:val="20"/>
                <w:lang w:val="ro-RO"/>
              </w:rPr>
              <w:t xml:space="preserve"> - persoană fizică sau juridică care cumpără, vinde sau produce energie electrică, care este implicată în agregare sau care este un operator de consum dispecerizabil sau de servicii de stocare a energiei, inclusiv prin plasarea de ordine de tranzac</w:t>
            </w:r>
            <w:r w:rsidR="00A47AF7" w:rsidRPr="00802D47">
              <w:rPr>
                <w:bCs/>
                <w:sz w:val="20"/>
                <w:szCs w:val="20"/>
                <w:lang w:val="ro-RO"/>
              </w:rPr>
              <w:t>ț</w:t>
            </w:r>
            <w:r w:rsidRPr="00802D47">
              <w:rPr>
                <w:bCs/>
                <w:sz w:val="20"/>
                <w:szCs w:val="20"/>
                <w:lang w:val="ro-RO"/>
              </w:rPr>
              <w:t>ionare pe una sau mai multe pie</w:t>
            </w:r>
            <w:r w:rsidR="00A47AF7" w:rsidRPr="00802D47">
              <w:rPr>
                <w:bCs/>
                <w:sz w:val="20"/>
                <w:szCs w:val="20"/>
                <w:lang w:val="ro-RO"/>
              </w:rPr>
              <w:t>ț</w:t>
            </w:r>
            <w:r w:rsidRPr="00802D47">
              <w:rPr>
                <w:bCs/>
                <w:sz w:val="20"/>
                <w:szCs w:val="20"/>
                <w:lang w:val="ro-RO"/>
              </w:rPr>
              <w:t>e de energie electrică, inclusiv pe pie</w:t>
            </w:r>
            <w:r w:rsidR="00A47AF7" w:rsidRPr="00802D47">
              <w:rPr>
                <w:bCs/>
                <w:sz w:val="20"/>
                <w:szCs w:val="20"/>
                <w:lang w:val="ro-RO"/>
              </w:rPr>
              <w:t>ț</w:t>
            </w:r>
            <w:r w:rsidRPr="00802D47">
              <w:rPr>
                <w:bCs/>
                <w:sz w:val="20"/>
                <w:szCs w:val="20"/>
                <w:lang w:val="ro-RO"/>
              </w:rPr>
              <w:t>ele de echilibrare;</w:t>
            </w:r>
          </w:p>
        </w:tc>
        <w:tc>
          <w:tcPr>
            <w:tcW w:w="462" w:type="pct"/>
            <w:shd w:val="clear" w:color="auto" w:fill="auto"/>
            <w:tcMar>
              <w:top w:w="24" w:type="dxa"/>
              <w:left w:w="48" w:type="dxa"/>
              <w:bottom w:w="24" w:type="dxa"/>
              <w:right w:w="48" w:type="dxa"/>
            </w:tcMar>
          </w:tcPr>
          <w:p w14:paraId="346A78AD" w14:textId="02C9993B" w:rsidR="00060C18" w:rsidRPr="00802D47" w:rsidRDefault="00060C18" w:rsidP="00D20E2E">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1B19BDF6" w14:textId="60B157E8" w:rsidR="00060C18" w:rsidRPr="00802D47" w:rsidRDefault="00060C18" w:rsidP="00D20E2E">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(10) ‘market participant’ means a market participant as defined in point (25) of Article 2 of Regulation (EU) 2019/943 </w:t>
            </w:r>
            <w:r w:rsidRPr="00802D47">
              <w:rPr>
                <w:rFonts w:ascii="Times New Roman" w:eastAsia="Times New Roman" w:hAnsi="Times New Roman" w:cs="Times New Roman"/>
                <w:b/>
                <w:bCs/>
                <w:sz w:val="20"/>
                <w:szCs w:val="20"/>
                <w:lang w:val="en-GB"/>
              </w:rPr>
              <w:t>as adopted and adapted by Ministerial Council Decision 2022/03/MC-EnC;</w:t>
            </w:r>
          </w:p>
        </w:tc>
      </w:tr>
      <w:tr w:rsidR="00802D47" w:rsidRPr="00802D47" w14:paraId="160EE307" w14:textId="77777777" w:rsidTr="009A2241">
        <w:trPr>
          <w:jc w:val="center"/>
        </w:trPr>
        <w:tc>
          <w:tcPr>
            <w:tcW w:w="1471" w:type="pct"/>
            <w:shd w:val="clear" w:color="auto" w:fill="auto"/>
            <w:tcMar>
              <w:top w:w="24" w:type="dxa"/>
              <w:left w:w="48" w:type="dxa"/>
              <w:bottom w:w="24" w:type="dxa"/>
              <w:right w:w="48" w:type="dxa"/>
            </w:tcMar>
          </w:tcPr>
          <w:p w14:paraId="45D1EB20" w14:textId="5E4BDD69" w:rsidR="00797E81" w:rsidRPr="00802D47" w:rsidRDefault="00797E81" w:rsidP="00EA767F">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10a. ,,partajare a energiei” înseamnă autoconsumul de către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activi de energie din surse regenerabile:</w:t>
            </w:r>
          </w:p>
          <w:p w14:paraId="3D0709DF" w14:textId="64F71CC2" w:rsidR="00797E81" w:rsidRPr="00802D47" w:rsidRDefault="00797E81" w:rsidP="00797E81">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generată sau stocată în afara amplasamentului sau între amplasamente de către o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pe care o de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o concesionează sau o închiriază în întregime sau par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ial; sau </w:t>
            </w:r>
          </w:p>
          <w:p w14:paraId="6602F299" w14:textId="42B140D0" w:rsidR="00797E81" w:rsidRPr="00802D47" w:rsidRDefault="00797E81" w:rsidP="00797E81">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asupra căreia dreptul le-a fost transferat de către un alt client activ fie contra cost, fie gratuit;</w:t>
            </w:r>
          </w:p>
        </w:tc>
        <w:tc>
          <w:tcPr>
            <w:tcW w:w="1498" w:type="pct"/>
            <w:shd w:val="clear" w:color="auto" w:fill="auto"/>
            <w:tcMar>
              <w:top w:w="24" w:type="dxa"/>
              <w:left w:w="48" w:type="dxa"/>
              <w:bottom w:w="24" w:type="dxa"/>
              <w:right w:w="48" w:type="dxa"/>
            </w:tcMar>
          </w:tcPr>
          <w:p w14:paraId="657AC9EB" w14:textId="37863451" w:rsidR="001E46E9" w:rsidRPr="00802D47" w:rsidRDefault="001E46E9" w:rsidP="00661D74">
            <w:pPr>
              <w:pStyle w:val="cb"/>
              <w:tabs>
                <w:tab w:val="left" w:pos="93"/>
                <w:tab w:val="left" w:pos="360"/>
                <w:tab w:val="left" w:pos="510"/>
              </w:tabs>
              <w:spacing w:before="0" w:beforeAutospacing="0" w:after="120" w:afterAutospacing="0"/>
              <w:ind w:firstLine="284"/>
              <w:jc w:val="both"/>
              <w:rPr>
                <w:bCs/>
                <w:sz w:val="20"/>
                <w:szCs w:val="20"/>
                <w:lang w:val="ro-RO"/>
              </w:rPr>
            </w:pPr>
            <w:r w:rsidRPr="00802D47">
              <w:rPr>
                <w:bCs/>
                <w:sz w:val="20"/>
                <w:szCs w:val="20"/>
                <w:lang w:val="ro-RO"/>
              </w:rPr>
              <w:t>98)</w:t>
            </w:r>
            <w:r w:rsidR="007333E6" w:rsidRPr="00802D47">
              <w:rPr>
                <w:bCs/>
                <w:i/>
                <w:sz w:val="20"/>
                <w:szCs w:val="20"/>
                <w:lang w:val="ro-RO"/>
              </w:rPr>
              <w:t xml:space="preserve"> </w:t>
            </w:r>
            <w:r w:rsidRPr="00802D47">
              <w:rPr>
                <w:bCs/>
                <w:i/>
                <w:sz w:val="20"/>
                <w:szCs w:val="20"/>
                <w:lang w:val="ro-RO"/>
              </w:rPr>
              <w:t xml:space="preserve">partajare a energiei electrice </w:t>
            </w:r>
            <w:r w:rsidRPr="00802D47">
              <w:rPr>
                <w:bCs/>
                <w:sz w:val="20"/>
                <w:szCs w:val="20"/>
                <w:lang w:val="ro-RO"/>
              </w:rPr>
              <w:t xml:space="preserve">- înseamnă autoconsumul de către consumatori activi de energie electrică din surse regenerabile: </w:t>
            </w:r>
          </w:p>
          <w:p w14:paraId="553E26C5" w14:textId="73CD8889" w:rsidR="001E46E9" w:rsidRPr="00802D47" w:rsidRDefault="001E46E9" w:rsidP="00661D74">
            <w:pPr>
              <w:pStyle w:val="cb"/>
              <w:tabs>
                <w:tab w:val="left" w:pos="93"/>
                <w:tab w:val="left" w:pos="360"/>
                <w:tab w:val="left" w:pos="510"/>
              </w:tabs>
              <w:spacing w:before="0" w:beforeAutospacing="0" w:after="120" w:afterAutospacing="0"/>
              <w:ind w:firstLine="284"/>
              <w:jc w:val="both"/>
              <w:rPr>
                <w:bCs/>
                <w:sz w:val="20"/>
                <w:szCs w:val="20"/>
                <w:lang w:val="ro-RO"/>
              </w:rPr>
            </w:pPr>
            <w:r w:rsidRPr="00802D47">
              <w:rPr>
                <w:bCs/>
                <w:sz w:val="20"/>
                <w:szCs w:val="20"/>
                <w:lang w:val="ro-RO"/>
              </w:rPr>
              <w:t>a) generată sau stocată în afara amplasamentului sau între amplasamente de către o instala</w:t>
            </w:r>
            <w:r w:rsidR="00A47AF7" w:rsidRPr="00802D47">
              <w:rPr>
                <w:bCs/>
                <w:sz w:val="20"/>
                <w:szCs w:val="20"/>
                <w:lang w:val="ro-RO"/>
              </w:rPr>
              <w:t>ț</w:t>
            </w:r>
            <w:r w:rsidRPr="00802D47">
              <w:rPr>
                <w:bCs/>
                <w:sz w:val="20"/>
                <w:szCs w:val="20"/>
                <w:lang w:val="ro-RO"/>
              </w:rPr>
              <w:t>ie pe care o de</w:t>
            </w:r>
            <w:r w:rsidR="00A47AF7" w:rsidRPr="00802D47">
              <w:rPr>
                <w:bCs/>
                <w:sz w:val="20"/>
                <w:szCs w:val="20"/>
                <w:lang w:val="ro-RO"/>
              </w:rPr>
              <w:t>ț</w:t>
            </w:r>
            <w:r w:rsidRPr="00802D47">
              <w:rPr>
                <w:bCs/>
                <w:sz w:val="20"/>
                <w:szCs w:val="20"/>
                <w:lang w:val="ro-RO"/>
              </w:rPr>
              <w:t>in, o concesionează sau o închiriază în întregime sau par</w:t>
            </w:r>
            <w:r w:rsidR="00A47AF7" w:rsidRPr="00802D47">
              <w:rPr>
                <w:bCs/>
                <w:sz w:val="20"/>
                <w:szCs w:val="20"/>
                <w:lang w:val="ro-RO"/>
              </w:rPr>
              <w:t>ț</w:t>
            </w:r>
            <w:r w:rsidRPr="00802D47">
              <w:rPr>
                <w:bCs/>
                <w:sz w:val="20"/>
                <w:szCs w:val="20"/>
                <w:lang w:val="ro-RO"/>
              </w:rPr>
              <w:t xml:space="preserve">ial; sau </w:t>
            </w:r>
          </w:p>
          <w:p w14:paraId="1A21D504" w14:textId="4C623EA3" w:rsidR="00797E81" w:rsidRPr="00802D47" w:rsidRDefault="001E46E9" w:rsidP="00661D74">
            <w:pPr>
              <w:pStyle w:val="cb"/>
              <w:tabs>
                <w:tab w:val="left" w:pos="93"/>
                <w:tab w:val="left" w:pos="360"/>
                <w:tab w:val="left" w:pos="510"/>
              </w:tabs>
              <w:spacing w:before="0" w:beforeAutospacing="0" w:after="120" w:afterAutospacing="0"/>
              <w:ind w:firstLine="284"/>
              <w:jc w:val="both"/>
              <w:rPr>
                <w:bCs/>
                <w:i/>
                <w:sz w:val="20"/>
                <w:szCs w:val="20"/>
                <w:lang w:val="ro-RO"/>
              </w:rPr>
            </w:pPr>
            <w:r w:rsidRPr="00802D47">
              <w:rPr>
                <w:bCs/>
                <w:sz w:val="20"/>
                <w:szCs w:val="20"/>
                <w:lang w:val="ro-RO"/>
              </w:rPr>
              <w:t>b) asupra căreia dreptul le-a fost transferat de către un alt consumator activ fie contra cost, fie gratuit;</w:t>
            </w:r>
          </w:p>
        </w:tc>
        <w:tc>
          <w:tcPr>
            <w:tcW w:w="462" w:type="pct"/>
            <w:shd w:val="clear" w:color="auto" w:fill="auto"/>
            <w:tcMar>
              <w:top w:w="24" w:type="dxa"/>
              <w:left w:w="48" w:type="dxa"/>
              <w:bottom w:w="24" w:type="dxa"/>
              <w:right w:w="48" w:type="dxa"/>
            </w:tcMar>
          </w:tcPr>
          <w:p w14:paraId="1EF5B07B" w14:textId="329BAD4F" w:rsidR="00797E81" w:rsidRPr="00802D47" w:rsidRDefault="001E46E9" w:rsidP="00D20E2E">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tc>
        <w:tc>
          <w:tcPr>
            <w:tcW w:w="1568" w:type="pct"/>
            <w:shd w:val="clear" w:color="auto" w:fill="auto"/>
            <w:tcMar>
              <w:top w:w="24" w:type="dxa"/>
              <w:left w:w="48" w:type="dxa"/>
              <w:bottom w:w="24" w:type="dxa"/>
              <w:right w:w="48" w:type="dxa"/>
            </w:tcMar>
          </w:tcPr>
          <w:p w14:paraId="528010BC" w14:textId="77777777" w:rsidR="00797E81" w:rsidRPr="00802D47" w:rsidRDefault="00797E81" w:rsidP="00D20E2E">
            <w:pPr>
              <w:spacing w:after="0" w:line="240" w:lineRule="auto"/>
              <w:jc w:val="both"/>
              <w:rPr>
                <w:rFonts w:ascii="Times New Roman" w:eastAsia="Times New Roman" w:hAnsi="Times New Roman" w:cs="Times New Roman"/>
                <w:bCs/>
                <w:sz w:val="20"/>
                <w:szCs w:val="20"/>
                <w:lang w:val="ro-MD"/>
              </w:rPr>
            </w:pPr>
          </w:p>
        </w:tc>
      </w:tr>
      <w:tr w:rsidR="00802D47" w:rsidRPr="00802D47" w14:paraId="2E99DC0C" w14:textId="77777777" w:rsidTr="009A2241">
        <w:trPr>
          <w:jc w:val="center"/>
        </w:trPr>
        <w:tc>
          <w:tcPr>
            <w:tcW w:w="1471" w:type="pct"/>
            <w:shd w:val="clear" w:color="auto" w:fill="auto"/>
            <w:tcMar>
              <w:top w:w="24" w:type="dxa"/>
              <w:left w:w="48" w:type="dxa"/>
              <w:bottom w:w="24" w:type="dxa"/>
              <w:right w:w="48" w:type="dxa"/>
            </w:tcMar>
          </w:tcPr>
          <w:p w14:paraId="58328B1F" w14:textId="12C76E7B" w:rsidR="00060C18" w:rsidRPr="00802D47" w:rsidRDefault="00060C18" w:rsidP="00EA767F">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11. „comunitate de energie a cetă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enilor” înseamnă o entitate juridică care: </w:t>
            </w:r>
          </w:p>
          <w:p w14:paraId="261000E0" w14:textId="0B6C9424" w:rsidR="00060C18" w:rsidRPr="00802D47" w:rsidRDefault="00060C18" w:rsidP="00EA767F">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este bazată pe o participare voluntară și deschisă și este controlată efectiv de către membri sau ac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ionari persoane fizice,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locale, inclusiv municipalită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 sau întreprinderi mici; </w:t>
            </w:r>
          </w:p>
          <w:p w14:paraId="4EFE5855" w14:textId="604CF994" w:rsidR="00060C18" w:rsidRPr="00802D47" w:rsidRDefault="00060C18" w:rsidP="00EA767F">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are ca principal obiectiv oferirea unor avantaje de mediu, economice sau sociale pentru membrii sau ac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ionarii săi sau pentru zonele locale în care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ionează, mai degrabă decât acela de a genera profituri financiare; și </w:t>
            </w:r>
          </w:p>
          <w:p w14:paraId="423F921C" w14:textId="5C8F1D89" w:rsidR="00060C18" w:rsidRPr="00802D47" w:rsidRDefault="00060C18" w:rsidP="00EA767F">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(c) se poate implica în producere, inclusiv producerea din surse regenerabile,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furnizare, consum, agregare, stocarea energiei, servicii de eficien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energetică, sau în servicii de încărcare pentru autovehicule electrice ori poate să furnizeze alte servicii energetice membrilor sau ac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ionarilor săi;</w:t>
            </w:r>
          </w:p>
        </w:tc>
        <w:tc>
          <w:tcPr>
            <w:tcW w:w="1498" w:type="pct"/>
            <w:shd w:val="clear" w:color="auto" w:fill="auto"/>
            <w:tcMar>
              <w:top w:w="24" w:type="dxa"/>
              <w:left w:w="48" w:type="dxa"/>
              <w:bottom w:w="24" w:type="dxa"/>
              <w:right w:w="48" w:type="dxa"/>
            </w:tcMar>
          </w:tcPr>
          <w:p w14:paraId="4D1101ED" w14:textId="226EC17F" w:rsidR="005063EA" w:rsidRPr="00802D47" w:rsidRDefault="005063EA" w:rsidP="00661D74">
            <w:pPr>
              <w:tabs>
                <w:tab w:val="left" w:pos="360"/>
                <w:tab w:val="left" w:pos="510"/>
              </w:tabs>
              <w:spacing w:after="120" w:line="240" w:lineRule="auto"/>
              <w:ind w:firstLine="284"/>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25)</w:t>
            </w:r>
            <w:r w:rsidR="007333E6" w:rsidRPr="00802D47">
              <w:rPr>
                <w:rFonts w:ascii="Times New Roman" w:hAnsi="Times New Roman" w:cs="Times New Roman"/>
                <w:sz w:val="20"/>
                <w:szCs w:val="20"/>
                <w:lang w:val="ro-RO"/>
              </w:rPr>
              <w:t xml:space="preserve"> </w:t>
            </w:r>
            <w:r w:rsidRPr="00802D47">
              <w:rPr>
                <w:rFonts w:ascii="Times New Roman" w:hAnsi="Times New Roman" w:cs="Times New Roman"/>
                <w:i/>
                <w:sz w:val="20"/>
                <w:szCs w:val="20"/>
                <w:lang w:val="ro-RO"/>
              </w:rPr>
              <w:t>comunitate de energie a cetă</w:t>
            </w:r>
            <w:r w:rsidR="00A47AF7" w:rsidRPr="00802D47">
              <w:rPr>
                <w:rFonts w:ascii="Times New Roman" w:hAnsi="Times New Roman" w:cs="Times New Roman"/>
                <w:i/>
                <w:sz w:val="20"/>
                <w:szCs w:val="20"/>
                <w:lang w:val="ro-RO"/>
              </w:rPr>
              <w:t>ț</w:t>
            </w:r>
            <w:r w:rsidRPr="00802D47">
              <w:rPr>
                <w:rFonts w:ascii="Times New Roman" w:hAnsi="Times New Roman" w:cs="Times New Roman"/>
                <w:i/>
                <w:sz w:val="20"/>
                <w:szCs w:val="20"/>
                <w:lang w:val="ro-RO"/>
              </w:rPr>
              <w:t>enilor</w:t>
            </w:r>
            <w:r w:rsidRPr="00802D47">
              <w:rPr>
                <w:rFonts w:ascii="Times New Roman" w:hAnsi="Times New Roman" w:cs="Times New Roman"/>
                <w:sz w:val="20"/>
                <w:szCs w:val="20"/>
                <w:lang w:val="ro-RO"/>
              </w:rPr>
              <w:t xml:space="preserve"> - entitate juridică care îndeplinește următoarele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cumulative:</w:t>
            </w:r>
          </w:p>
          <w:p w14:paraId="2083C641" w14:textId="05F22A70" w:rsidR="005063EA" w:rsidRPr="00802D47" w:rsidRDefault="005063EA" w:rsidP="00661D74">
            <w:pPr>
              <w:tabs>
                <w:tab w:val="left" w:pos="360"/>
                <w:tab w:val="left" w:pos="510"/>
              </w:tabs>
              <w:spacing w:after="120" w:line="240" w:lineRule="auto"/>
              <w:ind w:firstLine="284"/>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se bazează pe participarea voluntară și deschisă și este controlată efectiv de membri sau asocia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persoane fizice,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locale, inclusiv municipalită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sau întreprinderi mici;</w:t>
            </w:r>
          </w:p>
          <w:p w14:paraId="7A596754" w14:textId="1D67B92D" w:rsidR="005063EA" w:rsidRPr="00802D47" w:rsidRDefault="005063EA" w:rsidP="00661D74">
            <w:pPr>
              <w:tabs>
                <w:tab w:val="left" w:pos="360"/>
                <w:tab w:val="left" w:pos="510"/>
              </w:tabs>
              <w:spacing w:after="120" w:line="240" w:lineRule="auto"/>
              <w:ind w:firstLine="284"/>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are ca scop principal oferirea unor beneficii comunitare de mediu, economice sau sociale membrilor sau asocia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ilor săi sau zonelor locale în care își </w:t>
            </w:r>
            <w:r w:rsidRPr="00802D47">
              <w:rPr>
                <w:rFonts w:ascii="Times New Roman" w:hAnsi="Times New Roman" w:cs="Times New Roman"/>
                <w:sz w:val="20"/>
                <w:szCs w:val="20"/>
                <w:lang w:val="ro-RO"/>
              </w:rPr>
              <w:lastRenderedPageBreak/>
              <w:t xml:space="preserve">desfășoară activitatea, mai degrabă decât să genereze profituri financiare; </w:t>
            </w:r>
          </w:p>
          <w:p w14:paraId="1E1C59A5" w14:textId="630EBD69" w:rsidR="00060C18" w:rsidRPr="00802D47" w:rsidRDefault="005063EA" w:rsidP="00661D74">
            <w:pPr>
              <w:tabs>
                <w:tab w:val="left" w:pos="360"/>
                <w:tab w:val="left" w:pos="510"/>
              </w:tabs>
              <w:spacing w:after="120" w:line="240" w:lineRule="auto"/>
              <w:ind w:firstLine="284"/>
              <w:jc w:val="both"/>
              <w:rPr>
                <w:sz w:val="20"/>
                <w:szCs w:val="20"/>
                <w:lang w:val="ro-RO"/>
              </w:rPr>
            </w:pPr>
            <w:r w:rsidRPr="00802D47">
              <w:rPr>
                <w:rFonts w:ascii="Times New Roman" w:hAnsi="Times New Roman" w:cs="Times New Roman"/>
                <w:sz w:val="20"/>
                <w:szCs w:val="20"/>
                <w:lang w:val="ro-RO"/>
              </w:rPr>
              <w:t>c) se poate angaja în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de producere, inclusiv din surse regenerabile,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de furnizare, de consum, de agregare, de stocare a energiei, de servicii de eficien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energetică sau de servicii de încărcare pentru vehicule electrice sau poate furniza alte servicii energetice membrilor sau asocia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săi;</w:t>
            </w:r>
          </w:p>
        </w:tc>
        <w:tc>
          <w:tcPr>
            <w:tcW w:w="462" w:type="pct"/>
            <w:shd w:val="clear" w:color="auto" w:fill="auto"/>
            <w:tcMar>
              <w:top w:w="24" w:type="dxa"/>
              <w:left w:w="48" w:type="dxa"/>
              <w:bottom w:w="24" w:type="dxa"/>
              <w:right w:w="48" w:type="dxa"/>
            </w:tcMar>
          </w:tcPr>
          <w:p w14:paraId="40A7BEBF" w14:textId="58BA62E8" w:rsidR="00060C18" w:rsidRPr="00802D47" w:rsidRDefault="00060C18" w:rsidP="002F1718">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 xml:space="preserve">Compatibil </w:t>
            </w:r>
          </w:p>
        </w:tc>
        <w:tc>
          <w:tcPr>
            <w:tcW w:w="1568" w:type="pct"/>
            <w:shd w:val="clear" w:color="auto" w:fill="auto"/>
            <w:tcMar>
              <w:top w:w="24" w:type="dxa"/>
              <w:left w:w="48" w:type="dxa"/>
              <w:bottom w:w="24" w:type="dxa"/>
              <w:right w:w="48" w:type="dxa"/>
            </w:tcMar>
          </w:tcPr>
          <w:p w14:paraId="31995A5F" w14:textId="77777777" w:rsidR="00060C18" w:rsidRPr="00802D47" w:rsidRDefault="00060C18" w:rsidP="00931939">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
                <w:bCs/>
                <w:sz w:val="20"/>
                <w:szCs w:val="20"/>
                <w:lang w:val="en-GB"/>
              </w:rPr>
              <w:t>(</w:t>
            </w:r>
            <w:r w:rsidRPr="00802D47">
              <w:rPr>
                <w:rFonts w:ascii="Times New Roman" w:eastAsia="Times New Roman" w:hAnsi="Times New Roman" w:cs="Times New Roman"/>
                <w:bCs/>
                <w:sz w:val="20"/>
                <w:szCs w:val="20"/>
                <w:lang w:val="en-GB"/>
              </w:rPr>
              <w:t>11) ‘citizen energy community’ means a legal entity that:</w:t>
            </w:r>
          </w:p>
          <w:p w14:paraId="632CCE91" w14:textId="77777777" w:rsidR="00060C18" w:rsidRPr="00802D47" w:rsidRDefault="00060C18" w:rsidP="00931939">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(a) is based on voluntary and open participation and is effectively controlled by members or shareholders that are natural persons, local authorities, including municipalities, or small enterprises;</w:t>
            </w:r>
          </w:p>
          <w:p w14:paraId="48FD8BA2" w14:textId="77777777" w:rsidR="00060C18" w:rsidRPr="00802D47" w:rsidRDefault="00060C18" w:rsidP="00931939">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(b) has for its primary purpose to provide environmental, economic or social community benefits to its members or shareholders or to the local areas where it operates rather than to generate financial profits; and</w:t>
            </w:r>
          </w:p>
          <w:p w14:paraId="49ED45C1" w14:textId="41E2A277" w:rsidR="00060C18" w:rsidRPr="00802D47" w:rsidRDefault="00060C18" w:rsidP="002F1718">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(c) may engage in generation, including from renewable sources, distribution, supply, consumption, aggregation, energy storage, energy efficiency services or charging </w:t>
            </w:r>
            <w:r w:rsidRPr="00802D47">
              <w:rPr>
                <w:rFonts w:ascii="Times New Roman" w:eastAsia="Times New Roman" w:hAnsi="Times New Roman" w:cs="Times New Roman"/>
                <w:bCs/>
                <w:sz w:val="20"/>
                <w:szCs w:val="20"/>
                <w:lang w:val="en-GB"/>
              </w:rPr>
              <w:lastRenderedPageBreak/>
              <w:t>services for electric vehicles or provide other energy services to its members or shareholders;</w:t>
            </w:r>
          </w:p>
        </w:tc>
      </w:tr>
      <w:tr w:rsidR="00802D47" w:rsidRPr="00802D47" w14:paraId="49C887D1" w14:textId="77777777" w:rsidTr="009A2241">
        <w:trPr>
          <w:jc w:val="center"/>
        </w:trPr>
        <w:tc>
          <w:tcPr>
            <w:tcW w:w="1471" w:type="pct"/>
            <w:shd w:val="clear" w:color="auto" w:fill="auto"/>
            <w:tcMar>
              <w:top w:w="24" w:type="dxa"/>
              <w:left w:w="48" w:type="dxa"/>
              <w:bottom w:w="24" w:type="dxa"/>
              <w:right w:w="48" w:type="dxa"/>
            </w:tcMar>
          </w:tcPr>
          <w:p w14:paraId="1018E157" w14:textId="62012AD9" w:rsidR="00060C18" w:rsidRPr="00802D47" w:rsidRDefault="00060C18" w:rsidP="00EA767F">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12. „furnizare” înseamnă vânzarea, inclusiv revânzarea, de energie electrică către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w:t>
            </w:r>
          </w:p>
        </w:tc>
        <w:tc>
          <w:tcPr>
            <w:tcW w:w="1498" w:type="pct"/>
            <w:shd w:val="clear" w:color="auto" w:fill="auto"/>
            <w:tcMar>
              <w:top w:w="24" w:type="dxa"/>
              <w:left w:w="48" w:type="dxa"/>
              <w:bottom w:w="24" w:type="dxa"/>
              <w:right w:w="48" w:type="dxa"/>
            </w:tcMar>
          </w:tcPr>
          <w:p w14:paraId="68489900" w14:textId="49E234EA" w:rsidR="00060C18" w:rsidRPr="00802D47" w:rsidRDefault="00E678A4" w:rsidP="00661D74">
            <w:pPr>
              <w:pStyle w:val="NoSpacing"/>
              <w:tabs>
                <w:tab w:val="left" w:pos="463"/>
              </w:tabs>
              <w:spacing w:after="120"/>
              <w:ind w:firstLine="284"/>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56)</w:t>
            </w:r>
            <w:r w:rsidR="007333E6" w:rsidRPr="00802D47">
              <w:rPr>
                <w:rFonts w:ascii="Times New Roman" w:hAnsi="Times New Roman" w:cs="Times New Roman"/>
                <w:sz w:val="20"/>
                <w:szCs w:val="20"/>
                <w:lang w:val="ro-RO"/>
              </w:rPr>
              <w:t xml:space="preserve"> </w:t>
            </w:r>
            <w:r w:rsidRPr="00802D47">
              <w:rPr>
                <w:rFonts w:ascii="Times New Roman" w:hAnsi="Times New Roman" w:cs="Times New Roman"/>
                <w:i/>
                <w:sz w:val="20"/>
                <w:szCs w:val="20"/>
                <w:lang w:val="ro-RO"/>
              </w:rPr>
              <w:t>furnizare a energiei electrice</w:t>
            </w:r>
            <w:r w:rsidRPr="00802D47">
              <w:rPr>
                <w:rFonts w:ascii="Times New Roman" w:hAnsi="Times New Roman" w:cs="Times New Roman"/>
                <w:sz w:val="20"/>
                <w:szCs w:val="20"/>
                <w:lang w:val="ro-RO"/>
              </w:rPr>
              <w:t xml:space="preserve"> - vânzarea, inclusiv revânzarea energiei electrice către consumatori;</w:t>
            </w:r>
          </w:p>
        </w:tc>
        <w:tc>
          <w:tcPr>
            <w:tcW w:w="462" w:type="pct"/>
            <w:shd w:val="clear" w:color="auto" w:fill="auto"/>
            <w:tcMar>
              <w:top w:w="24" w:type="dxa"/>
              <w:left w:w="48" w:type="dxa"/>
              <w:bottom w:w="24" w:type="dxa"/>
              <w:right w:w="48" w:type="dxa"/>
            </w:tcMar>
          </w:tcPr>
          <w:p w14:paraId="4422882A" w14:textId="7FA54C23" w:rsidR="00060C18" w:rsidRPr="00802D47" w:rsidRDefault="00060C18"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tc>
        <w:tc>
          <w:tcPr>
            <w:tcW w:w="1568" w:type="pct"/>
            <w:shd w:val="clear" w:color="auto" w:fill="auto"/>
            <w:tcMar>
              <w:top w:w="24" w:type="dxa"/>
              <w:left w:w="48" w:type="dxa"/>
              <w:bottom w:w="24" w:type="dxa"/>
              <w:right w:w="48" w:type="dxa"/>
            </w:tcMar>
          </w:tcPr>
          <w:p w14:paraId="5B684268" w14:textId="3B885347" w:rsidR="00060C18" w:rsidRPr="00802D47" w:rsidRDefault="00060C18" w:rsidP="00631C49">
            <w:pPr>
              <w:spacing w:after="0" w:line="240" w:lineRule="auto"/>
              <w:jc w:val="both"/>
              <w:rPr>
                <w:rFonts w:ascii="Times New Roman" w:eastAsia="Times New Roman" w:hAnsi="Times New Roman" w:cs="Times New Roman"/>
                <w:b/>
                <w:bCs/>
                <w:sz w:val="20"/>
                <w:szCs w:val="20"/>
                <w:lang w:val="ro-MD"/>
              </w:rPr>
            </w:pPr>
            <w:r w:rsidRPr="00802D47">
              <w:rPr>
                <w:rFonts w:ascii="Times New Roman" w:eastAsia="Times New Roman" w:hAnsi="Times New Roman" w:cs="Times New Roman"/>
                <w:bCs/>
                <w:sz w:val="20"/>
                <w:szCs w:val="20"/>
                <w:lang w:val="en-GB"/>
              </w:rPr>
              <w:t>(12 ‘supply’ means the sale, including the resale, of electricity to customers;</w:t>
            </w:r>
          </w:p>
        </w:tc>
      </w:tr>
      <w:tr w:rsidR="00802D47" w:rsidRPr="00802D47" w14:paraId="2F7507FE" w14:textId="77777777" w:rsidTr="009A2241">
        <w:trPr>
          <w:jc w:val="center"/>
        </w:trPr>
        <w:tc>
          <w:tcPr>
            <w:tcW w:w="1471" w:type="pct"/>
            <w:shd w:val="clear" w:color="auto" w:fill="auto"/>
            <w:tcMar>
              <w:top w:w="24" w:type="dxa"/>
              <w:left w:w="48" w:type="dxa"/>
              <w:bottom w:w="24" w:type="dxa"/>
              <w:right w:w="48" w:type="dxa"/>
            </w:tcMar>
          </w:tcPr>
          <w:p w14:paraId="1506DC5E" w14:textId="2ED65828" w:rsidR="00060C18" w:rsidRPr="00802D47" w:rsidRDefault="00060C18" w:rsidP="00EA767F">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13. „contract de furnizare a energiei electrice” înseamnă un contract pentru furnizarea de energie electrică, dar care nu cuprinde instrumente derivate din domeniul energiei electrice;</w:t>
            </w:r>
          </w:p>
        </w:tc>
        <w:tc>
          <w:tcPr>
            <w:tcW w:w="1498" w:type="pct"/>
            <w:shd w:val="clear" w:color="auto" w:fill="auto"/>
            <w:tcMar>
              <w:top w:w="24" w:type="dxa"/>
              <w:left w:w="48" w:type="dxa"/>
              <w:bottom w:w="24" w:type="dxa"/>
              <w:right w:w="48" w:type="dxa"/>
            </w:tcMar>
          </w:tcPr>
          <w:p w14:paraId="4340C8F5" w14:textId="676182BB" w:rsidR="00060C18" w:rsidRPr="00802D47" w:rsidRDefault="00E678A4" w:rsidP="00661D74">
            <w:pPr>
              <w:tabs>
                <w:tab w:val="left" w:pos="463"/>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36)</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i/>
                <w:sz w:val="20"/>
                <w:szCs w:val="20"/>
                <w:lang w:val="ro-RO"/>
              </w:rPr>
              <w:t>contract de furnizare a energiei electrice</w:t>
            </w:r>
            <w:r w:rsidRPr="00802D47">
              <w:rPr>
                <w:rFonts w:ascii="Times New Roman" w:eastAsia="Times New Roman" w:hAnsi="Times New Roman" w:cs="Times New Roman"/>
                <w:bCs/>
                <w:sz w:val="20"/>
                <w:szCs w:val="20"/>
                <w:lang w:val="ro-RO"/>
              </w:rPr>
              <w:t xml:space="preserve"> – contract în baza căruia se furnizează energie electrică, dar care nu include instrumente financiare derivate pe energie electrică;</w:t>
            </w:r>
          </w:p>
        </w:tc>
        <w:tc>
          <w:tcPr>
            <w:tcW w:w="462" w:type="pct"/>
            <w:shd w:val="clear" w:color="auto" w:fill="auto"/>
            <w:tcMar>
              <w:top w:w="24" w:type="dxa"/>
              <w:left w:w="48" w:type="dxa"/>
              <w:bottom w:w="24" w:type="dxa"/>
              <w:right w:w="48" w:type="dxa"/>
            </w:tcMar>
          </w:tcPr>
          <w:p w14:paraId="276A2B6F" w14:textId="74E2B2AD" w:rsidR="00060C18" w:rsidRPr="00802D47" w:rsidRDefault="00060C18"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tc>
        <w:tc>
          <w:tcPr>
            <w:tcW w:w="1568" w:type="pct"/>
            <w:shd w:val="clear" w:color="auto" w:fill="auto"/>
            <w:tcMar>
              <w:top w:w="24" w:type="dxa"/>
              <w:left w:w="48" w:type="dxa"/>
              <w:bottom w:w="24" w:type="dxa"/>
              <w:right w:w="48" w:type="dxa"/>
            </w:tcMar>
          </w:tcPr>
          <w:p w14:paraId="43550386" w14:textId="5A513E99" w:rsidR="00060C18" w:rsidRPr="00802D47" w:rsidRDefault="00060C18" w:rsidP="00631C49">
            <w:pPr>
              <w:spacing w:after="0" w:line="240" w:lineRule="auto"/>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(13) ‘electricity supply contract’ means a contract for the supply of electricity, but does not include electricity derivatives;</w:t>
            </w:r>
          </w:p>
        </w:tc>
      </w:tr>
      <w:tr w:rsidR="00802D47" w:rsidRPr="00802D47" w14:paraId="6BF536D9" w14:textId="77777777" w:rsidTr="009A2241">
        <w:trPr>
          <w:jc w:val="center"/>
        </w:trPr>
        <w:tc>
          <w:tcPr>
            <w:tcW w:w="1471" w:type="pct"/>
            <w:shd w:val="clear" w:color="auto" w:fill="auto"/>
            <w:tcMar>
              <w:top w:w="24" w:type="dxa"/>
              <w:left w:w="48" w:type="dxa"/>
              <w:bottom w:w="24" w:type="dxa"/>
              <w:right w:w="48" w:type="dxa"/>
            </w:tcMar>
          </w:tcPr>
          <w:p w14:paraId="434269CE" w14:textId="7EA6134F" w:rsidR="00060C18" w:rsidRPr="00802D47" w:rsidRDefault="00060C18" w:rsidP="00B162E4">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14. „instrument derivat din domeniul energiei electrice” înseamnă un instrument financiar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ionat la punctul 5, 6 sau 7 din sec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iunea C a anexei I la Directiva 2014/65/UE a Parlamentului European și a Consiliului ( 1 ), care are legătură cu domeniul energiei electrice; </w:t>
            </w:r>
          </w:p>
        </w:tc>
        <w:tc>
          <w:tcPr>
            <w:tcW w:w="1498" w:type="pct"/>
            <w:shd w:val="clear" w:color="auto" w:fill="auto"/>
            <w:tcMar>
              <w:top w:w="24" w:type="dxa"/>
              <w:left w:w="48" w:type="dxa"/>
              <w:bottom w:w="24" w:type="dxa"/>
              <w:right w:w="48" w:type="dxa"/>
            </w:tcMar>
          </w:tcPr>
          <w:p w14:paraId="65E1E923" w14:textId="4F341B52" w:rsidR="00060C18" w:rsidRPr="00802D47" w:rsidRDefault="00836195" w:rsidP="00661D74">
            <w:pPr>
              <w:tabs>
                <w:tab w:val="left" w:pos="463"/>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70)</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i/>
                <w:sz w:val="20"/>
                <w:szCs w:val="20"/>
                <w:lang w:val="ro-RO"/>
              </w:rPr>
              <w:t>instrument derivat din domeniul energiei electrice</w:t>
            </w:r>
            <w:r w:rsidRPr="00802D47">
              <w:rPr>
                <w:rFonts w:ascii="Times New Roman" w:eastAsia="Times New Roman" w:hAnsi="Times New Roman" w:cs="Times New Roman"/>
                <w:bCs/>
                <w:sz w:val="20"/>
                <w:szCs w:val="20"/>
                <w:lang w:val="ro-RO"/>
              </w:rPr>
              <w:t xml:space="preserve"> - instrument financiar definit în conformitate cu Legea nr. 171/2012 privind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de capital, a cărui valoare se bazează pe un indice sau un grup de indici de pe pie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de energie electrică, conceput pentru a permite participan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la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să tranzac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ioneze noi pozi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sau să își acopere riscurile, cu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că instrumentul are  legătură cu domeniul energiei electrice;</w:t>
            </w:r>
          </w:p>
        </w:tc>
        <w:tc>
          <w:tcPr>
            <w:tcW w:w="462" w:type="pct"/>
            <w:shd w:val="clear" w:color="auto" w:fill="auto"/>
            <w:tcMar>
              <w:top w:w="24" w:type="dxa"/>
              <w:left w:w="48" w:type="dxa"/>
              <w:bottom w:w="24" w:type="dxa"/>
              <w:right w:w="48" w:type="dxa"/>
            </w:tcMar>
          </w:tcPr>
          <w:p w14:paraId="26B9D3BC" w14:textId="2D937221" w:rsidR="00060C18" w:rsidRPr="00802D47" w:rsidRDefault="00060C18"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682B9B64" w14:textId="433C9EDC" w:rsidR="00060C18" w:rsidRPr="00802D47" w:rsidRDefault="00060C18" w:rsidP="00631C49">
            <w:pPr>
              <w:spacing w:after="0" w:line="240" w:lineRule="auto"/>
              <w:jc w:val="both"/>
              <w:rPr>
                <w:rFonts w:ascii="Times New Roman" w:eastAsia="Times New Roman" w:hAnsi="Times New Roman" w:cs="Times New Roman"/>
                <w:b/>
                <w:bCs/>
                <w:sz w:val="20"/>
                <w:szCs w:val="20"/>
                <w:lang w:val="ro-MD"/>
              </w:rPr>
            </w:pPr>
            <w:r w:rsidRPr="00802D47">
              <w:rPr>
                <w:rFonts w:ascii="Times New Roman" w:eastAsia="Times New Roman" w:hAnsi="Times New Roman" w:cs="Times New Roman"/>
                <w:b/>
                <w:bCs/>
                <w:sz w:val="20"/>
                <w:szCs w:val="20"/>
                <w:lang w:val="en-GB"/>
              </w:rPr>
              <w:t>(</w:t>
            </w:r>
            <w:r w:rsidRPr="00802D47">
              <w:rPr>
                <w:rFonts w:ascii="Times New Roman" w:eastAsia="Times New Roman" w:hAnsi="Times New Roman" w:cs="Times New Roman"/>
                <w:bCs/>
                <w:sz w:val="20"/>
                <w:szCs w:val="20"/>
                <w:lang w:val="en-GB"/>
              </w:rPr>
              <w:t>14) ‘electricity derivative’ means a financial instrument specified in point (5), (6) or (7) of Section C of Annex I to Directive 2014/65/EU of the European Parliament and of the Council, where that instrument relates to electricity;</w:t>
            </w:r>
          </w:p>
        </w:tc>
      </w:tr>
      <w:tr w:rsidR="00802D47" w:rsidRPr="00802D47" w14:paraId="349C9E1D" w14:textId="77777777" w:rsidTr="009A2241">
        <w:trPr>
          <w:jc w:val="center"/>
        </w:trPr>
        <w:tc>
          <w:tcPr>
            <w:tcW w:w="1471" w:type="pct"/>
            <w:shd w:val="clear" w:color="auto" w:fill="auto"/>
            <w:tcMar>
              <w:top w:w="24" w:type="dxa"/>
              <w:left w:w="48" w:type="dxa"/>
              <w:bottom w:w="24" w:type="dxa"/>
              <w:right w:w="48" w:type="dxa"/>
            </w:tcMar>
          </w:tcPr>
          <w:p w14:paraId="5DD0E3CC" w14:textId="45C1AD94" w:rsidR="00060C18" w:rsidRPr="00802D47" w:rsidRDefault="00060C18" w:rsidP="00B162E4">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15. „contract de furnizare a energiei electrice cu pre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uri dinamice” înseamnă un contract de furnizare a energiei electrice între un furnizor și un client final care reflectă varia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de pre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 pe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 la vedere, inclusiv pe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 pentru ziua următoare și intrazilnice, la intervale cel pu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egale cu frecven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închiderii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ei;</w:t>
            </w:r>
          </w:p>
        </w:tc>
        <w:tc>
          <w:tcPr>
            <w:tcW w:w="1498" w:type="pct"/>
            <w:shd w:val="clear" w:color="auto" w:fill="auto"/>
            <w:tcMar>
              <w:top w:w="24" w:type="dxa"/>
              <w:left w:w="48" w:type="dxa"/>
              <w:bottom w:w="24" w:type="dxa"/>
              <w:right w:w="48" w:type="dxa"/>
            </w:tcMar>
          </w:tcPr>
          <w:p w14:paraId="034D9D93" w14:textId="0809C532" w:rsidR="00060C18" w:rsidRPr="00802D47" w:rsidRDefault="00836195" w:rsidP="00661D74">
            <w:pPr>
              <w:pStyle w:val="NoSpacing"/>
              <w:tabs>
                <w:tab w:val="left" w:pos="463"/>
              </w:tabs>
              <w:spacing w:after="120"/>
              <w:ind w:firstLine="284"/>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37)</w:t>
            </w:r>
            <w:r w:rsidR="007333E6" w:rsidRPr="00802D47">
              <w:rPr>
                <w:rFonts w:ascii="Times New Roman" w:hAnsi="Times New Roman" w:cs="Times New Roman"/>
                <w:sz w:val="20"/>
                <w:szCs w:val="20"/>
                <w:lang w:val="ro-RO"/>
              </w:rPr>
              <w:t xml:space="preserve"> </w:t>
            </w:r>
            <w:r w:rsidRPr="00802D47">
              <w:rPr>
                <w:rFonts w:ascii="Times New Roman" w:hAnsi="Times New Roman" w:cs="Times New Roman"/>
                <w:i/>
                <w:sz w:val="20"/>
                <w:szCs w:val="20"/>
                <w:lang w:val="ro-RO"/>
              </w:rPr>
              <w:t>contract de furnizare a energiei electrice la pre</w:t>
            </w:r>
            <w:r w:rsidR="00A47AF7" w:rsidRPr="00802D47">
              <w:rPr>
                <w:rFonts w:ascii="Times New Roman" w:hAnsi="Times New Roman" w:cs="Times New Roman"/>
                <w:i/>
                <w:sz w:val="20"/>
                <w:szCs w:val="20"/>
                <w:lang w:val="ro-RO"/>
              </w:rPr>
              <w:t>ț</w:t>
            </w:r>
            <w:r w:rsidRPr="00802D47">
              <w:rPr>
                <w:rFonts w:ascii="Times New Roman" w:hAnsi="Times New Roman" w:cs="Times New Roman"/>
                <w:i/>
                <w:sz w:val="20"/>
                <w:szCs w:val="20"/>
                <w:lang w:val="ro-RO"/>
              </w:rPr>
              <w:t>uri dinamice</w:t>
            </w:r>
            <w:r w:rsidRPr="00802D47">
              <w:rPr>
                <w:rFonts w:ascii="Times New Roman" w:hAnsi="Times New Roman" w:cs="Times New Roman"/>
                <w:sz w:val="20"/>
                <w:szCs w:val="20"/>
                <w:lang w:val="ro-RO"/>
              </w:rPr>
              <w:t xml:space="preserve"> - contract de furnizare a energiei electrice încheiat între un furnizor și un consumator final, care reflectă varia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de pre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 pe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 angro de energie electrică, inclusiv pe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pentru ziua următoare și pe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pe parcursul zilei, la intervale cel pu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egale cu intervalele de decontare de pe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w:t>
            </w:r>
            <w:r w:rsidR="00060C18" w:rsidRPr="00802D47">
              <w:rPr>
                <w:rFonts w:ascii="Times New Roman" w:hAnsi="Times New Roman" w:cs="Times New Roman"/>
                <w:sz w:val="20"/>
                <w:szCs w:val="20"/>
                <w:lang w:val="ro-RO"/>
              </w:rPr>
              <w:t>;</w:t>
            </w:r>
          </w:p>
        </w:tc>
        <w:tc>
          <w:tcPr>
            <w:tcW w:w="462" w:type="pct"/>
            <w:shd w:val="clear" w:color="auto" w:fill="auto"/>
            <w:tcMar>
              <w:top w:w="24" w:type="dxa"/>
              <w:left w:w="48" w:type="dxa"/>
              <w:bottom w:w="24" w:type="dxa"/>
              <w:right w:w="48" w:type="dxa"/>
            </w:tcMar>
          </w:tcPr>
          <w:p w14:paraId="53A2C142" w14:textId="37ED7D6D" w:rsidR="00060C18" w:rsidRPr="00802D47" w:rsidRDefault="00060C18" w:rsidP="00631C4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Compatibil</w:t>
            </w:r>
          </w:p>
        </w:tc>
        <w:tc>
          <w:tcPr>
            <w:tcW w:w="1568" w:type="pct"/>
            <w:shd w:val="clear" w:color="auto" w:fill="auto"/>
            <w:tcMar>
              <w:top w:w="24" w:type="dxa"/>
              <w:left w:w="48" w:type="dxa"/>
              <w:bottom w:w="24" w:type="dxa"/>
              <w:right w:w="48" w:type="dxa"/>
            </w:tcMar>
          </w:tcPr>
          <w:p w14:paraId="482E55C1" w14:textId="574B8F70" w:rsidR="00060C18" w:rsidRPr="00802D47" w:rsidRDefault="00060C18"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(15) ‘dynamic electricity price contract’ means an electricity supply contract between a supplier and a final customer that reflects the price variation in the spot markets, including in the day-ahead and intraday markets, at intervals at least equal to the market settlement frequency;</w:t>
            </w:r>
          </w:p>
        </w:tc>
      </w:tr>
      <w:tr w:rsidR="00802D47" w:rsidRPr="00802D47" w14:paraId="1329C71C" w14:textId="77777777" w:rsidTr="009A2241">
        <w:trPr>
          <w:jc w:val="center"/>
        </w:trPr>
        <w:tc>
          <w:tcPr>
            <w:tcW w:w="1471" w:type="pct"/>
            <w:shd w:val="clear" w:color="auto" w:fill="auto"/>
            <w:tcMar>
              <w:top w:w="24" w:type="dxa"/>
              <w:left w:w="48" w:type="dxa"/>
              <w:bottom w:w="24" w:type="dxa"/>
              <w:right w:w="48" w:type="dxa"/>
            </w:tcMar>
          </w:tcPr>
          <w:p w14:paraId="58596119" w14:textId="037A1DD3" w:rsidR="00797E81" w:rsidRPr="00802D47" w:rsidRDefault="00797E81" w:rsidP="00B162E4">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15a. ,,contract de furnizare a energiei electrice pe durată determinată și cu pre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uri fixe” înseamnă un contract de furnizare a energiei electrice încheiat între un furnizor și un client final prin care se garantează că </w:t>
            </w:r>
            <w:r w:rsidRPr="00802D47">
              <w:rPr>
                <w:rFonts w:ascii="Times New Roman" w:hAnsi="Times New Roman" w:cs="Times New Roman"/>
                <w:sz w:val="20"/>
                <w:szCs w:val="20"/>
                <w:lang w:val="ro-RO"/>
              </w:rPr>
              <w:lastRenderedPageBreak/>
              <w:t>clauzele și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contractuale, inclusiv pre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ul, rămân neschimbate pe durata contractului, dar care, pentru un pre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 fix poate include un element flexibil, de exemplu varia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pre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 în perioadele de vârf și în afara perioadelor de vârf, și atunci când singurele modificări din factura finală pot să rezulte numai din elemente care nu sunt determinate de furnizori, cum ar fi impozitele și taxele;</w:t>
            </w:r>
          </w:p>
        </w:tc>
        <w:tc>
          <w:tcPr>
            <w:tcW w:w="1498" w:type="pct"/>
            <w:shd w:val="clear" w:color="auto" w:fill="auto"/>
            <w:tcMar>
              <w:top w:w="24" w:type="dxa"/>
              <w:left w:w="48" w:type="dxa"/>
              <w:bottom w:w="24" w:type="dxa"/>
              <w:right w:w="48" w:type="dxa"/>
            </w:tcMar>
          </w:tcPr>
          <w:p w14:paraId="77EEE6ED" w14:textId="2250BF7D" w:rsidR="00797E81" w:rsidRPr="00802D47" w:rsidRDefault="00836195" w:rsidP="00661D74">
            <w:pPr>
              <w:pStyle w:val="NoSpacing"/>
              <w:tabs>
                <w:tab w:val="left" w:pos="463"/>
              </w:tabs>
              <w:spacing w:after="120"/>
              <w:ind w:firstLine="284"/>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38)</w:t>
            </w:r>
            <w:r w:rsidR="007333E6" w:rsidRPr="00802D47">
              <w:rPr>
                <w:rFonts w:ascii="Times New Roman" w:hAnsi="Times New Roman" w:cs="Times New Roman"/>
                <w:sz w:val="20"/>
                <w:szCs w:val="20"/>
                <w:lang w:val="ro-RO"/>
              </w:rPr>
              <w:t xml:space="preserve"> </w:t>
            </w:r>
            <w:r w:rsidRPr="00802D47">
              <w:rPr>
                <w:rFonts w:ascii="Times New Roman" w:hAnsi="Times New Roman" w:cs="Times New Roman"/>
                <w:i/>
                <w:sz w:val="20"/>
                <w:szCs w:val="20"/>
                <w:lang w:val="ro-RO"/>
              </w:rPr>
              <w:t>contract de furnizare a energiei electrice pe durată determinată și la pre</w:t>
            </w:r>
            <w:r w:rsidR="00A47AF7" w:rsidRPr="00802D47">
              <w:rPr>
                <w:rFonts w:ascii="Times New Roman" w:hAnsi="Times New Roman" w:cs="Times New Roman"/>
                <w:i/>
                <w:sz w:val="20"/>
                <w:szCs w:val="20"/>
                <w:lang w:val="ro-RO"/>
              </w:rPr>
              <w:t>ț</w:t>
            </w:r>
            <w:r w:rsidRPr="00802D47">
              <w:rPr>
                <w:rFonts w:ascii="Times New Roman" w:hAnsi="Times New Roman" w:cs="Times New Roman"/>
                <w:i/>
                <w:sz w:val="20"/>
                <w:szCs w:val="20"/>
                <w:lang w:val="ro-RO"/>
              </w:rPr>
              <w:t xml:space="preserve"> fix</w:t>
            </w:r>
            <w:r w:rsidRPr="00802D47">
              <w:rPr>
                <w:rFonts w:ascii="Times New Roman" w:hAnsi="Times New Roman" w:cs="Times New Roman"/>
                <w:sz w:val="20"/>
                <w:szCs w:val="20"/>
                <w:lang w:val="ro-RO"/>
              </w:rPr>
              <w:t xml:space="preserve"> - contract de furnizare a energiei electrice încheiat între un furnizor și un consumator final prin care se garantează că clauzele și </w:t>
            </w:r>
            <w:r w:rsidRPr="00802D47">
              <w:rPr>
                <w:rFonts w:ascii="Times New Roman" w:hAnsi="Times New Roman" w:cs="Times New Roman"/>
                <w:sz w:val="20"/>
                <w:szCs w:val="20"/>
                <w:lang w:val="ro-RO"/>
              </w:rPr>
              <w:lastRenderedPageBreak/>
              <w:t>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contractuale, inclusiv pre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ul, rămân neschimbate pe durata contractului, dar care, pentru un pre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 fix poate include un element flexibil, de exemplu varia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pre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 în perioadele de vârf și în afara perioadelor de vârf, și atunci când singurele modificări din factura pot să rezulte numai din elemente care nu sunt determinate de furnizori, cum ar fi impozitele și taxele;</w:t>
            </w:r>
          </w:p>
        </w:tc>
        <w:tc>
          <w:tcPr>
            <w:tcW w:w="462" w:type="pct"/>
            <w:shd w:val="clear" w:color="auto" w:fill="auto"/>
            <w:tcMar>
              <w:top w:w="24" w:type="dxa"/>
              <w:left w:w="48" w:type="dxa"/>
              <w:bottom w:w="24" w:type="dxa"/>
              <w:right w:w="48" w:type="dxa"/>
            </w:tcMar>
          </w:tcPr>
          <w:p w14:paraId="231E130D" w14:textId="49697916" w:rsidR="00797E81" w:rsidRPr="00802D47" w:rsidRDefault="00836195" w:rsidP="00631C4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 xml:space="preserve">Compatibil </w:t>
            </w:r>
          </w:p>
        </w:tc>
        <w:tc>
          <w:tcPr>
            <w:tcW w:w="1568" w:type="pct"/>
            <w:shd w:val="clear" w:color="auto" w:fill="auto"/>
            <w:tcMar>
              <w:top w:w="24" w:type="dxa"/>
              <w:left w:w="48" w:type="dxa"/>
              <w:bottom w:w="24" w:type="dxa"/>
              <w:right w:w="48" w:type="dxa"/>
            </w:tcMar>
          </w:tcPr>
          <w:p w14:paraId="53CDA46D" w14:textId="77777777" w:rsidR="00797E81" w:rsidRPr="00802D47" w:rsidRDefault="00797E81" w:rsidP="00631C49">
            <w:pPr>
              <w:spacing w:after="0" w:line="240" w:lineRule="auto"/>
              <w:jc w:val="both"/>
              <w:rPr>
                <w:rFonts w:ascii="Times New Roman" w:eastAsia="Times New Roman" w:hAnsi="Times New Roman" w:cs="Times New Roman"/>
                <w:bCs/>
                <w:sz w:val="20"/>
                <w:szCs w:val="20"/>
                <w:lang w:val="ro-MD"/>
              </w:rPr>
            </w:pPr>
          </w:p>
        </w:tc>
      </w:tr>
      <w:tr w:rsidR="00802D47" w:rsidRPr="00802D47" w14:paraId="7E992D9E" w14:textId="77777777" w:rsidTr="009A2241">
        <w:trPr>
          <w:jc w:val="center"/>
        </w:trPr>
        <w:tc>
          <w:tcPr>
            <w:tcW w:w="1471" w:type="pct"/>
            <w:shd w:val="clear" w:color="auto" w:fill="auto"/>
            <w:tcMar>
              <w:top w:w="24" w:type="dxa"/>
              <w:left w:w="48" w:type="dxa"/>
              <w:bottom w:w="24" w:type="dxa"/>
              <w:right w:w="48" w:type="dxa"/>
            </w:tcMar>
          </w:tcPr>
          <w:p w14:paraId="4CD61EB9" w14:textId="089546F5" w:rsidR="00060C18" w:rsidRPr="00802D47" w:rsidRDefault="00060C18" w:rsidP="00B162E4">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16. „comision pentru încetarea contractului” înseamnă un comision sau o penalitate impus(ă)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de către furnizori sau de către participan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la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implica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în agregare la încetarea unui contract de furnizare de energie electrică sau de servicii;</w:t>
            </w:r>
          </w:p>
        </w:tc>
        <w:tc>
          <w:tcPr>
            <w:tcW w:w="1498" w:type="pct"/>
            <w:shd w:val="clear" w:color="auto" w:fill="auto"/>
            <w:tcMar>
              <w:top w:w="24" w:type="dxa"/>
              <w:left w:w="48" w:type="dxa"/>
              <w:bottom w:w="24" w:type="dxa"/>
              <w:right w:w="48" w:type="dxa"/>
            </w:tcMar>
          </w:tcPr>
          <w:p w14:paraId="4115E5D0" w14:textId="1CCD522C" w:rsidR="00060C18" w:rsidRPr="00802D47" w:rsidRDefault="0068426C" w:rsidP="00661D74">
            <w:pPr>
              <w:pStyle w:val="NoSpacing"/>
              <w:tabs>
                <w:tab w:val="left" w:pos="463"/>
              </w:tabs>
              <w:spacing w:after="120"/>
              <w:ind w:firstLine="284"/>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22)</w:t>
            </w:r>
            <w:r w:rsidR="007333E6" w:rsidRPr="00802D47">
              <w:rPr>
                <w:rFonts w:ascii="Times New Roman" w:hAnsi="Times New Roman" w:cs="Times New Roman"/>
                <w:sz w:val="20"/>
                <w:szCs w:val="20"/>
                <w:lang w:val="ro-RO"/>
              </w:rPr>
              <w:t xml:space="preserve"> </w:t>
            </w:r>
            <w:r w:rsidRPr="00802D47">
              <w:rPr>
                <w:rFonts w:ascii="Times New Roman" w:hAnsi="Times New Roman" w:cs="Times New Roman"/>
                <w:i/>
                <w:sz w:val="20"/>
                <w:szCs w:val="20"/>
                <w:lang w:val="ro-RO"/>
              </w:rPr>
              <w:t>plată pentru rezolu</w:t>
            </w:r>
            <w:r w:rsidR="00A47AF7" w:rsidRPr="00802D47">
              <w:rPr>
                <w:rFonts w:ascii="Times New Roman" w:hAnsi="Times New Roman" w:cs="Times New Roman"/>
                <w:i/>
                <w:sz w:val="20"/>
                <w:szCs w:val="20"/>
                <w:lang w:val="ro-RO"/>
              </w:rPr>
              <w:t>ț</w:t>
            </w:r>
            <w:r w:rsidRPr="00802D47">
              <w:rPr>
                <w:rFonts w:ascii="Times New Roman" w:hAnsi="Times New Roman" w:cs="Times New Roman"/>
                <w:i/>
                <w:sz w:val="20"/>
                <w:szCs w:val="20"/>
                <w:lang w:val="ro-RO"/>
              </w:rPr>
              <w:t>iunea contractului</w:t>
            </w:r>
            <w:r w:rsidRPr="00802D47">
              <w:rPr>
                <w:rFonts w:ascii="Times New Roman" w:hAnsi="Times New Roman" w:cs="Times New Roman"/>
                <w:sz w:val="20"/>
                <w:szCs w:val="20"/>
                <w:lang w:val="ro-RO"/>
              </w:rPr>
              <w:t xml:space="preserve"> - plată sau penalitate impusă consumatorilor de către furnizori sau de către agregatori, pentru rezolu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iunea unui contract de furnizare a energiei electrice sau de servicii;</w:t>
            </w:r>
          </w:p>
        </w:tc>
        <w:tc>
          <w:tcPr>
            <w:tcW w:w="462" w:type="pct"/>
            <w:shd w:val="clear" w:color="auto" w:fill="auto"/>
            <w:tcMar>
              <w:top w:w="24" w:type="dxa"/>
              <w:left w:w="48" w:type="dxa"/>
              <w:bottom w:w="24" w:type="dxa"/>
              <w:right w:w="48" w:type="dxa"/>
            </w:tcMar>
          </w:tcPr>
          <w:p w14:paraId="001E3A9A" w14:textId="19CE2866" w:rsidR="00060C18" w:rsidRPr="00802D47" w:rsidRDefault="00060C18"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54DB5D5A" w14:textId="5DD196FD" w:rsidR="00060C18" w:rsidRPr="00802D47" w:rsidRDefault="00060C18"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(16) ‘contract termination fee’ means a charge or penalty imposed on customers by suppliers or market participants engaged in aggregation, for terminating an electricity supply or service contract;</w:t>
            </w:r>
          </w:p>
        </w:tc>
      </w:tr>
      <w:tr w:rsidR="00802D47" w:rsidRPr="00802D47" w14:paraId="76AC2C83" w14:textId="77777777" w:rsidTr="009A2241">
        <w:trPr>
          <w:jc w:val="center"/>
        </w:trPr>
        <w:tc>
          <w:tcPr>
            <w:tcW w:w="1471" w:type="pct"/>
            <w:shd w:val="clear" w:color="auto" w:fill="auto"/>
            <w:tcMar>
              <w:top w:w="24" w:type="dxa"/>
              <w:left w:w="48" w:type="dxa"/>
              <w:bottom w:w="24" w:type="dxa"/>
              <w:right w:w="48" w:type="dxa"/>
            </w:tcMar>
          </w:tcPr>
          <w:p w14:paraId="03F29AA8" w14:textId="53053F82" w:rsidR="00060C18" w:rsidRPr="00802D47" w:rsidRDefault="00060C18" w:rsidP="00B162E4">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17. „comision pentru schimbare” înseamnă un comision sau o penalitate impus(ă), direct sau indirect,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de către furnizori, participan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la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implica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în agregare sau operatorii de sistem pentru schimbarea furnizorilor sau a participan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la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implica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în agregare, inclusiv comisioanele pentru încetarea contractului;</w:t>
            </w:r>
          </w:p>
        </w:tc>
        <w:tc>
          <w:tcPr>
            <w:tcW w:w="1498" w:type="pct"/>
            <w:shd w:val="clear" w:color="auto" w:fill="FFFFFF" w:themeFill="background1"/>
            <w:tcMar>
              <w:top w:w="24" w:type="dxa"/>
              <w:left w:w="48" w:type="dxa"/>
              <w:bottom w:w="24" w:type="dxa"/>
              <w:right w:w="48" w:type="dxa"/>
            </w:tcMar>
          </w:tcPr>
          <w:p w14:paraId="59AD8688" w14:textId="2A0CD22F" w:rsidR="00060C18" w:rsidRPr="00802D47" w:rsidRDefault="00836195" w:rsidP="00661D74">
            <w:pPr>
              <w:pStyle w:val="cb"/>
              <w:tabs>
                <w:tab w:val="left" w:pos="463"/>
                <w:tab w:val="left" w:pos="851"/>
              </w:tabs>
              <w:spacing w:before="0" w:beforeAutospacing="0" w:after="120" w:afterAutospacing="0"/>
              <w:ind w:firstLine="284"/>
              <w:jc w:val="both"/>
              <w:rPr>
                <w:rFonts w:eastAsiaTheme="minorHAnsi"/>
                <w:sz w:val="20"/>
                <w:szCs w:val="20"/>
                <w:lang w:val="ro-RO"/>
              </w:rPr>
            </w:pPr>
            <w:r w:rsidRPr="00802D47">
              <w:rPr>
                <w:rFonts w:eastAsiaTheme="minorHAnsi"/>
                <w:sz w:val="20"/>
                <w:szCs w:val="20"/>
                <w:lang w:val="ro-RO"/>
              </w:rPr>
              <w:t>23)</w:t>
            </w:r>
            <w:r w:rsidR="007333E6" w:rsidRPr="00802D47">
              <w:rPr>
                <w:rFonts w:eastAsiaTheme="minorHAnsi"/>
                <w:sz w:val="20"/>
                <w:szCs w:val="20"/>
                <w:lang w:val="ro-RO"/>
              </w:rPr>
              <w:t xml:space="preserve"> </w:t>
            </w:r>
            <w:r w:rsidRPr="00802D47">
              <w:rPr>
                <w:rFonts w:eastAsiaTheme="minorHAnsi"/>
                <w:i/>
                <w:sz w:val="20"/>
                <w:szCs w:val="20"/>
                <w:lang w:val="ro-RO"/>
              </w:rPr>
              <w:t>plată pentru schimbare</w:t>
            </w:r>
            <w:r w:rsidRPr="00802D47">
              <w:rPr>
                <w:rFonts w:eastAsiaTheme="minorHAnsi"/>
                <w:sz w:val="20"/>
                <w:szCs w:val="20"/>
                <w:lang w:val="ro-RO"/>
              </w:rPr>
              <w:t xml:space="preserve"> - plată sau o penalitate impusă, direct sau indirect consumatorilor de către furnizori, de către agregatori sau de către operatorii de sistem pentru schimbarea furnizorului, agregatorului, operatorului de sistem, inclusiv plă</w:t>
            </w:r>
            <w:r w:rsidR="00A47AF7" w:rsidRPr="00802D47">
              <w:rPr>
                <w:rFonts w:eastAsiaTheme="minorHAnsi"/>
                <w:sz w:val="20"/>
                <w:szCs w:val="20"/>
                <w:lang w:val="ro-RO"/>
              </w:rPr>
              <w:t>ț</w:t>
            </w:r>
            <w:r w:rsidRPr="00802D47">
              <w:rPr>
                <w:rFonts w:eastAsiaTheme="minorHAnsi"/>
                <w:sz w:val="20"/>
                <w:szCs w:val="20"/>
                <w:lang w:val="ro-RO"/>
              </w:rPr>
              <w:t>ile pentru rezolu</w:t>
            </w:r>
            <w:r w:rsidR="00A47AF7" w:rsidRPr="00802D47">
              <w:rPr>
                <w:rFonts w:eastAsiaTheme="minorHAnsi"/>
                <w:sz w:val="20"/>
                <w:szCs w:val="20"/>
                <w:lang w:val="ro-RO"/>
              </w:rPr>
              <w:t>ț</w:t>
            </w:r>
            <w:r w:rsidRPr="00802D47">
              <w:rPr>
                <w:rFonts w:eastAsiaTheme="minorHAnsi"/>
                <w:sz w:val="20"/>
                <w:szCs w:val="20"/>
                <w:lang w:val="ro-RO"/>
              </w:rPr>
              <w:t>iunea contractului;</w:t>
            </w:r>
          </w:p>
        </w:tc>
        <w:tc>
          <w:tcPr>
            <w:tcW w:w="462" w:type="pct"/>
            <w:shd w:val="clear" w:color="auto" w:fill="auto"/>
            <w:tcMar>
              <w:top w:w="24" w:type="dxa"/>
              <w:left w:w="48" w:type="dxa"/>
              <w:bottom w:w="24" w:type="dxa"/>
              <w:right w:w="48" w:type="dxa"/>
            </w:tcMar>
          </w:tcPr>
          <w:p w14:paraId="710EE4AC" w14:textId="125E9454" w:rsidR="00060C18" w:rsidRPr="00802D47" w:rsidRDefault="00060C18"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1B71C556" w14:textId="040FBAD4" w:rsidR="00060C18" w:rsidRPr="00802D47" w:rsidRDefault="00060C18"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(17) ‘switching-related fee’ means a charge or penalty for changing suppliers or market participants engaged in aggregation, including contract termination fees, that is directly or indirectly imposed on customers by suppliers, market participants engaged in aggregation or system operators;</w:t>
            </w:r>
          </w:p>
        </w:tc>
      </w:tr>
      <w:tr w:rsidR="00802D47" w:rsidRPr="00802D47" w14:paraId="2A8C4F9B" w14:textId="77777777" w:rsidTr="009A2241">
        <w:trPr>
          <w:jc w:val="center"/>
        </w:trPr>
        <w:tc>
          <w:tcPr>
            <w:tcW w:w="1471" w:type="pct"/>
            <w:shd w:val="clear" w:color="auto" w:fill="auto"/>
            <w:tcMar>
              <w:top w:w="24" w:type="dxa"/>
              <w:left w:w="48" w:type="dxa"/>
              <w:bottom w:w="24" w:type="dxa"/>
              <w:right w:w="48" w:type="dxa"/>
            </w:tcMar>
          </w:tcPr>
          <w:p w14:paraId="6BF16CF1" w14:textId="02CE5C9B" w:rsidR="00060C18" w:rsidRPr="00802D47" w:rsidRDefault="00060C18" w:rsidP="00B162E4">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18. „agregare” înseamnă o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îndeplinită de o persoană fizică sau juridică care combină sarcinile mai multor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sau energia electrică produsă de mai multe surse în vederea vânzării, a cumpărării sau a licitării pe orice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de energie electrică;</w:t>
            </w:r>
          </w:p>
        </w:tc>
        <w:tc>
          <w:tcPr>
            <w:tcW w:w="1498" w:type="pct"/>
            <w:shd w:val="clear" w:color="auto" w:fill="auto"/>
            <w:tcMar>
              <w:top w:w="24" w:type="dxa"/>
              <w:left w:w="48" w:type="dxa"/>
              <w:bottom w:w="24" w:type="dxa"/>
              <w:right w:w="48" w:type="dxa"/>
            </w:tcMar>
          </w:tcPr>
          <w:p w14:paraId="7FF51B09" w14:textId="1EFA04DD" w:rsidR="00060C18" w:rsidRPr="00802D47" w:rsidRDefault="00744D17" w:rsidP="00661D74">
            <w:pPr>
              <w:pStyle w:val="NoSpacing"/>
              <w:tabs>
                <w:tab w:val="left" w:pos="322"/>
              </w:tabs>
              <w:spacing w:after="120"/>
              <w:ind w:firstLine="284"/>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4)</w:t>
            </w:r>
            <w:r w:rsidR="007333E6" w:rsidRPr="00802D47">
              <w:rPr>
                <w:rFonts w:ascii="Times New Roman" w:hAnsi="Times New Roman" w:cs="Times New Roman"/>
                <w:sz w:val="20"/>
                <w:szCs w:val="20"/>
                <w:lang w:val="ro-RO"/>
              </w:rPr>
              <w:t xml:space="preserve"> </w:t>
            </w:r>
            <w:r w:rsidRPr="00802D47">
              <w:rPr>
                <w:rFonts w:ascii="Times New Roman" w:hAnsi="Times New Roman" w:cs="Times New Roman"/>
                <w:i/>
                <w:sz w:val="20"/>
                <w:szCs w:val="20"/>
                <w:lang w:val="ro-RO"/>
              </w:rPr>
              <w:t>agregare</w:t>
            </w:r>
            <w:r w:rsidRPr="00802D47">
              <w:rPr>
                <w:rFonts w:ascii="Times New Roman" w:hAnsi="Times New Roman" w:cs="Times New Roman"/>
                <w:sz w:val="20"/>
                <w:szCs w:val="20"/>
                <w:lang w:val="ro-RO"/>
              </w:rPr>
              <w:t xml:space="preserve"> -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îndeplinită de o persoană fizică sau juridică care combină sarcinile electrice ale mai multor consumatori sau energia electrică produsă la mai multe centrale electrice în vederea vânzării, a cumpărării sau a licitării pe orice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de energie electrică;</w:t>
            </w:r>
          </w:p>
        </w:tc>
        <w:tc>
          <w:tcPr>
            <w:tcW w:w="462" w:type="pct"/>
            <w:shd w:val="clear" w:color="auto" w:fill="auto"/>
            <w:tcMar>
              <w:top w:w="24" w:type="dxa"/>
              <w:left w:w="48" w:type="dxa"/>
              <w:bottom w:w="24" w:type="dxa"/>
              <w:right w:w="48" w:type="dxa"/>
            </w:tcMar>
          </w:tcPr>
          <w:p w14:paraId="791B25FF" w14:textId="3C3523D1" w:rsidR="00060C18" w:rsidRPr="00802D47" w:rsidRDefault="00060C18"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62C7EAEC" w14:textId="210580DF" w:rsidR="00060C18" w:rsidRPr="00802D47" w:rsidRDefault="00060C18"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(18) ‘aggregation’ means a function performed by a natural or legal person who combines multiple customer loads or generated electricity for sale, purchase or auction in any electricity market;</w:t>
            </w:r>
          </w:p>
        </w:tc>
      </w:tr>
      <w:tr w:rsidR="00802D47" w:rsidRPr="00802D47" w14:paraId="5B03E278" w14:textId="77777777" w:rsidTr="009A2241">
        <w:trPr>
          <w:jc w:val="center"/>
        </w:trPr>
        <w:tc>
          <w:tcPr>
            <w:tcW w:w="1471" w:type="pct"/>
            <w:shd w:val="clear" w:color="auto" w:fill="auto"/>
            <w:tcMar>
              <w:top w:w="24" w:type="dxa"/>
              <w:left w:w="48" w:type="dxa"/>
              <w:bottom w:w="24" w:type="dxa"/>
              <w:right w:w="48" w:type="dxa"/>
            </w:tcMar>
          </w:tcPr>
          <w:p w14:paraId="0B16C1E1" w14:textId="2B07BC29" w:rsidR="00060C18" w:rsidRPr="00802D47" w:rsidRDefault="00060C18" w:rsidP="00B162E4">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19. „agregator independent” înseamnă un participant la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implicat în agregare și care nu este afiliat furnizorului clientului său;</w:t>
            </w:r>
          </w:p>
        </w:tc>
        <w:tc>
          <w:tcPr>
            <w:tcW w:w="1498" w:type="pct"/>
            <w:shd w:val="clear" w:color="auto" w:fill="auto"/>
            <w:tcMar>
              <w:top w:w="24" w:type="dxa"/>
              <w:left w:w="48" w:type="dxa"/>
              <w:bottom w:w="24" w:type="dxa"/>
              <w:right w:w="48" w:type="dxa"/>
            </w:tcMar>
          </w:tcPr>
          <w:p w14:paraId="2B897066" w14:textId="02EA3F45" w:rsidR="00060C18" w:rsidRPr="00802D47" w:rsidRDefault="00744D17" w:rsidP="00661D74">
            <w:pPr>
              <w:tabs>
                <w:tab w:val="left" w:pos="322"/>
              </w:tabs>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5)</w:t>
            </w:r>
            <w:r w:rsidR="007333E6" w:rsidRPr="00802D47">
              <w:rPr>
                <w:rFonts w:ascii="Times New Roman" w:eastAsia="Times New Roman" w:hAnsi="Times New Roman" w:cs="Times New Roman"/>
                <w:sz w:val="20"/>
                <w:szCs w:val="20"/>
                <w:lang w:val="ro-RO"/>
              </w:rPr>
              <w:t xml:space="preserve"> </w:t>
            </w:r>
            <w:r w:rsidRPr="00802D47">
              <w:rPr>
                <w:rFonts w:ascii="Times New Roman" w:eastAsia="Times New Roman" w:hAnsi="Times New Roman" w:cs="Times New Roman"/>
                <w:sz w:val="20"/>
                <w:szCs w:val="20"/>
                <w:lang w:val="ro-RO"/>
              </w:rPr>
              <w:t>agregator independent - participant la pia</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ă implicat în agregare și care nu este afiliat furnizorului consumatorului său;</w:t>
            </w:r>
          </w:p>
        </w:tc>
        <w:tc>
          <w:tcPr>
            <w:tcW w:w="462" w:type="pct"/>
            <w:shd w:val="clear" w:color="auto" w:fill="auto"/>
            <w:tcMar>
              <w:top w:w="24" w:type="dxa"/>
              <w:left w:w="48" w:type="dxa"/>
              <w:bottom w:w="24" w:type="dxa"/>
              <w:right w:w="48" w:type="dxa"/>
            </w:tcMar>
          </w:tcPr>
          <w:p w14:paraId="52A9BAB1" w14:textId="3CDD0CE0" w:rsidR="00060C18" w:rsidRPr="00802D47" w:rsidRDefault="00060C18"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05B71095" w14:textId="2846027B" w:rsidR="00060C18" w:rsidRPr="00802D47" w:rsidRDefault="00060C18"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(19) ‘independent aggregator’ means a market participant engaged in aggregation who is not affiliated to the customer's supplier;</w:t>
            </w:r>
          </w:p>
        </w:tc>
      </w:tr>
      <w:tr w:rsidR="00802D47" w:rsidRPr="00802D47" w14:paraId="3DC70A3E" w14:textId="77777777" w:rsidTr="009A2241">
        <w:trPr>
          <w:jc w:val="center"/>
        </w:trPr>
        <w:tc>
          <w:tcPr>
            <w:tcW w:w="1471" w:type="pct"/>
            <w:shd w:val="clear" w:color="auto" w:fill="auto"/>
            <w:tcMar>
              <w:top w:w="24" w:type="dxa"/>
              <w:left w:w="48" w:type="dxa"/>
              <w:bottom w:w="24" w:type="dxa"/>
              <w:right w:w="48" w:type="dxa"/>
            </w:tcMar>
          </w:tcPr>
          <w:p w14:paraId="6E9A6525" w14:textId="0F8BA38B" w:rsidR="00060C18" w:rsidRPr="00802D47" w:rsidRDefault="00060C18" w:rsidP="00F23DE3">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20. „consum dispecerizabil” înseamnă modificarea sarcinii electrice de către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finali fa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de modelele lor normale sau curente de consum ca reac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la semnalele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ei, inclusiv ca reac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la pre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urile energiei electrice care variază în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de oră sau la stimulentele financiare, sau ca reac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la acceptarea ofertei clientului final de a vinde reducerea sau creșterea cererii la un anumit pre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 pe o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ă organizată </w:t>
            </w:r>
            <w:r w:rsidRPr="00802D47">
              <w:rPr>
                <w:rFonts w:ascii="Times New Roman" w:hAnsi="Times New Roman" w:cs="Times New Roman"/>
                <w:sz w:val="20"/>
                <w:szCs w:val="20"/>
                <w:lang w:val="ro-RO"/>
              </w:rPr>
              <w:lastRenderedPageBreak/>
              <w:t>definită la articolul 2 punctul 4 din Regulamentul de punere în aplicare (UE) nr. 1348/2014 al Comisiei, în mod individual sau prin agregare;</w:t>
            </w:r>
          </w:p>
        </w:tc>
        <w:tc>
          <w:tcPr>
            <w:tcW w:w="1498" w:type="pct"/>
            <w:shd w:val="clear" w:color="auto" w:fill="auto"/>
            <w:tcMar>
              <w:top w:w="24" w:type="dxa"/>
              <w:left w:w="48" w:type="dxa"/>
              <w:bottom w:w="24" w:type="dxa"/>
              <w:right w:w="48" w:type="dxa"/>
            </w:tcMar>
          </w:tcPr>
          <w:p w14:paraId="2D544B30" w14:textId="056CBC4F" w:rsidR="00060C18" w:rsidRPr="00802D47" w:rsidRDefault="0025464E" w:rsidP="00661D74">
            <w:pPr>
              <w:tabs>
                <w:tab w:val="left" w:pos="322"/>
              </w:tabs>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lastRenderedPageBreak/>
              <w:t>29)</w:t>
            </w:r>
            <w:r w:rsidR="007333E6" w:rsidRPr="00802D47">
              <w:rPr>
                <w:rFonts w:ascii="Times New Roman" w:eastAsia="Times New Roman" w:hAnsi="Times New Roman" w:cs="Times New Roman"/>
                <w:sz w:val="20"/>
                <w:szCs w:val="20"/>
                <w:lang w:val="ro-RO"/>
              </w:rPr>
              <w:t xml:space="preserve"> </w:t>
            </w:r>
            <w:r w:rsidRPr="00802D47">
              <w:rPr>
                <w:rFonts w:ascii="Times New Roman" w:eastAsia="Times New Roman" w:hAnsi="Times New Roman" w:cs="Times New Roman"/>
                <w:i/>
                <w:sz w:val="20"/>
                <w:szCs w:val="20"/>
                <w:lang w:val="ro-RO"/>
              </w:rPr>
              <w:t>consum dispecerizabil</w:t>
            </w:r>
            <w:r w:rsidRPr="00802D47">
              <w:rPr>
                <w:rFonts w:ascii="Times New Roman" w:eastAsia="Times New Roman" w:hAnsi="Times New Roman" w:cs="Times New Roman"/>
                <w:sz w:val="20"/>
                <w:szCs w:val="20"/>
                <w:lang w:val="ro-RO"/>
              </w:rPr>
              <w:t xml:space="preserve"> - modificarea sarcinii electrice de către consumatorii finali fa</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ă de configura</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iile obișnuite sau curente de consum al energiei electrice, ca răspuns la semnalele pie</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ei, inclusiv ca răspuns la pre</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urile energiei electrice care variază în func</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 xml:space="preserve">ie de ora de consum sau la stimulentele financiare, sau ca răspuns la acceptarea ofertei consumatorului final de a vinde serviciul de reducere </w:t>
            </w:r>
            <w:r w:rsidRPr="00802D47">
              <w:rPr>
                <w:rFonts w:ascii="Times New Roman" w:eastAsia="Times New Roman" w:hAnsi="Times New Roman" w:cs="Times New Roman"/>
                <w:sz w:val="20"/>
                <w:szCs w:val="20"/>
                <w:lang w:val="ro-RO"/>
              </w:rPr>
              <w:lastRenderedPageBreak/>
              <w:t>sau de creștere a cererii la un anumit pre</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 xml:space="preserve"> pe o pia</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ă organizată, fie în mod individual sau prin agregare;</w:t>
            </w:r>
          </w:p>
        </w:tc>
        <w:tc>
          <w:tcPr>
            <w:tcW w:w="462" w:type="pct"/>
            <w:shd w:val="clear" w:color="auto" w:fill="auto"/>
            <w:tcMar>
              <w:top w:w="24" w:type="dxa"/>
              <w:left w:w="48" w:type="dxa"/>
              <w:bottom w:w="24" w:type="dxa"/>
              <w:right w:w="48" w:type="dxa"/>
            </w:tcMar>
          </w:tcPr>
          <w:p w14:paraId="15D53467" w14:textId="4152F759" w:rsidR="00060C18" w:rsidRPr="00802D47" w:rsidRDefault="00060C18"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 xml:space="preserve">Compatibil </w:t>
            </w:r>
          </w:p>
        </w:tc>
        <w:tc>
          <w:tcPr>
            <w:tcW w:w="1568" w:type="pct"/>
            <w:shd w:val="clear" w:color="auto" w:fill="auto"/>
            <w:tcMar>
              <w:top w:w="24" w:type="dxa"/>
              <w:left w:w="48" w:type="dxa"/>
              <w:bottom w:w="24" w:type="dxa"/>
              <w:right w:w="48" w:type="dxa"/>
            </w:tcMar>
          </w:tcPr>
          <w:p w14:paraId="6D49A836" w14:textId="6B93B887" w:rsidR="00060C18" w:rsidRPr="00802D47" w:rsidRDefault="00060C18"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(20) ‘demand response’ means the change of electricity load by final customers from their normal or current consumption patterns in response to market signals, including in response to time-variable electricity prices or incentive payments, or in response to the acceptance of the final customer's bid to sell demand reduction or increase at a price in an organised market as defined in point (4) of </w:t>
            </w:r>
            <w:r w:rsidRPr="00802D47">
              <w:rPr>
                <w:rFonts w:ascii="Times New Roman" w:eastAsia="Times New Roman" w:hAnsi="Times New Roman" w:cs="Times New Roman"/>
                <w:bCs/>
                <w:sz w:val="20"/>
                <w:szCs w:val="20"/>
                <w:lang w:val="en-GB"/>
              </w:rPr>
              <w:lastRenderedPageBreak/>
              <w:t>Article 2 of Commission Implementing Regulation (EU) No 1348/2014, whether alone or through aggregation;</w:t>
            </w:r>
          </w:p>
        </w:tc>
      </w:tr>
      <w:tr w:rsidR="00802D47" w:rsidRPr="00802D47" w14:paraId="65C8D5C3" w14:textId="77777777" w:rsidTr="009A2241">
        <w:trPr>
          <w:jc w:val="center"/>
        </w:trPr>
        <w:tc>
          <w:tcPr>
            <w:tcW w:w="1471" w:type="pct"/>
            <w:shd w:val="clear" w:color="auto" w:fill="auto"/>
            <w:tcMar>
              <w:top w:w="24" w:type="dxa"/>
              <w:left w:w="48" w:type="dxa"/>
              <w:bottom w:w="24" w:type="dxa"/>
              <w:right w:w="48" w:type="dxa"/>
            </w:tcMar>
          </w:tcPr>
          <w:p w14:paraId="152EECF7" w14:textId="7556202A" w:rsidR="00060C18" w:rsidRPr="00802D47" w:rsidRDefault="00060C18" w:rsidP="00B162E4">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21.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facturare” înseamnă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furnizate în factura unui client final, cu excep</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unei solicitări de plată;</w:t>
            </w:r>
          </w:p>
        </w:tc>
        <w:tc>
          <w:tcPr>
            <w:tcW w:w="1498" w:type="pct"/>
            <w:shd w:val="clear" w:color="auto" w:fill="auto"/>
            <w:tcMar>
              <w:top w:w="24" w:type="dxa"/>
              <w:left w:w="48" w:type="dxa"/>
              <w:bottom w:w="24" w:type="dxa"/>
              <w:right w:w="48" w:type="dxa"/>
            </w:tcMar>
          </w:tcPr>
          <w:p w14:paraId="44E7613A" w14:textId="2DA2C7AB" w:rsidR="00060C18" w:rsidRPr="00802D47" w:rsidRDefault="00DD50FA" w:rsidP="00661D74">
            <w:pPr>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64)</w:t>
            </w:r>
            <w:r w:rsidRPr="00802D47">
              <w:rPr>
                <w:rFonts w:ascii="Times New Roman" w:eastAsia="Times New Roman" w:hAnsi="Times New Roman" w:cs="Times New Roman"/>
                <w:i/>
                <w:sz w:val="20"/>
                <w:szCs w:val="20"/>
                <w:lang w:val="ro-RO"/>
              </w:rPr>
              <w:t xml:space="preserve"> informa</w:t>
            </w:r>
            <w:r w:rsidR="00A47AF7" w:rsidRPr="00802D47">
              <w:rPr>
                <w:rFonts w:ascii="Times New Roman" w:eastAsia="Times New Roman" w:hAnsi="Times New Roman" w:cs="Times New Roman"/>
                <w:i/>
                <w:sz w:val="20"/>
                <w:szCs w:val="20"/>
                <w:lang w:val="ro-RO"/>
              </w:rPr>
              <w:t>ț</w:t>
            </w:r>
            <w:r w:rsidRPr="00802D47">
              <w:rPr>
                <w:rFonts w:ascii="Times New Roman" w:eastAsia="Times New Roman" w:hAnsi="Times New Roman" w:cs="Times New Roman"/>
                <w:i/>
                <w:sz w:val="20"/>
                <w:szCs w:val="20"/>
                <w:lang w:val="ro-RO"/>
              </w:rPr>
              <w:t>ii de facturare</w:t>
            </w:r>
            <w:r w:rsidRPr="00802D47">
              <w:rPr>
                <w:rFonts w:ascii="Times New Roman" w:eastAsia="Times New Roman" w:hAnsi="Times New Roman" w:cs="Times New Roman"/>
                <w:sz w:val="20"/>
                <w:szCs w:val="20"/>
                <w:lang w:val="ro-RO"/>
              </w:rPr>
              <w:t xml:space="preserve"> - informa</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ii prezentate  în factura consumatorului final, cu excep</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ia solicitării de informa</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ii contra plată;</w:t>
            </w:r>
          </w:p>
        </w:tc>
        <w:tc>
          <w:tcPr>
            <w:tcW w:w="462" w:type="pct"/>
            <w:shd w:val="clear" w:color="auto" w:fill="auto"/>
            <w:tcMar>
              <w:top w:w="24" w:type="dxa"/>
              <w:left w:w="48" w:type="dxa"/>
              <w:bottom w:w="24" w:type="dxa"/>
              <w:right w:w="48" w:type="dxa"/>
            </w:tcMar>
          </w:tcPr>
          <w:p w14:paraId="7B89CB5A" w14:textId="776BC7AA" w:rsidR="00060C18" w:rsidRPr="00802D47" w:rsidRDefault="00060C18"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tc>
        <w:tc>
          <w:tcPr>
            <w:tcW w:w="1568" w:type="pct"/>
            <w:shd w:val="clear" w:color="auto" w:fill="auto"/>
            <w:tcMar>
              <w:top w:w="24" w:type="dxa"/>
              <w:left w:w="48" w:type="dxa"/>
              <w:bottom w:w="24" w:type="dxa"/>
              <w:right w:w="48" w:type="dxa"/>
            </w:tcMar>
          </w:tcPr>
          <w:p w14:paraId="2CCD948E" w14:textId="78207950" w:rsidR="00060C18" w:rsidRPr="00802D47" w:rsidRDefault="00060C18"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(21) ‘billing information’ means the information provided on a final customer's bill, apart from a request for payment;</w:t>
            </w:r>
          </w:p>
        </w:tc>
      </w:tr>
      <w:tr w:rsidR="00802D47" w:rsidRPr="00802D47" w14:paraId="24B199DA" w14:textId="77777777" w:rsidTr="009A2241">
        <w:trPr>
          <w:jc w:val="center"/>
        </w:trPr>
        <w:tc>
          <w:tcPr>
            <w:tcW w:w="1471" w:type="pct"/>
            <w:shd w:val="clear" w:color="auto" w:fill="auto"/>
            <w:tcMar>
              <w:top w:w="24" w:type="dxa"/>
              <w:left w:w="48" w:type="dxa"/>
              <w:bottom w:w="24" w:type="dxa"/>
              <w:right w:w="48" w:type="dxa"/>
            </w:tcMar>
          </w:tcPr>
          <w:p w14:paraId="156C238A" w14:textId="26D57A52" w:rsidR="00060C18" w:rsidRPr="00802D47" w:rsidRDefault="00060C18" w:rsidP="00B162E4">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22. „contor conven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 înseamnă un contor analog sau electronic care nu are capacitatea atât de a transmite, cât și de a primi date;</w:t>
            </w:r>
          </w:p>
        </w:tc>
        <w:tc>
          <w:tcPr>
            <w:tcW w:w="1498" w:type="pct"/>
            <w:shd w:val="clear" w:color="auto" w:fill="auto"/>
            <w:tcMar>
              <w:top w:w="24" w:type="dxa"/>
              <w:left w:w="48" w:type="dxa"/>
              <w:bottom w:w="24" w:type="dxa"/>
              <w:right w:w="48" w:type="dxa"/>
            </w:tcMar>
          </w:tcPr>
          <w:p w14:paraId="709C3142" w14:textId="4944DFE8" w:rsidR="00060C18" w:rsidRPr="00802D47" w:rsidRDefault="00DD50FA" w:rsidP="00661D74">
            <w:pPr>
              <w:tabs>
                <w:tab w:val="left" w:pos="463"/>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49)</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i/>
                <w:sz w:val="20"/>
                <w:szCs w:val="20"/>
                <w:lang w:val="ro-RO"/>
              </w:rPr>
              <w:t>echipament de măsurare conven</w:t>
            </w:r>
            <w:r w:rsidR="00A47AF7" w:rsidRPr="00802D47">
              <w:rPr>
                <w:rFonts w:ascii="Times New Roman" w:eastAsia="Times New Roman" w:hAnsi="Times New Roman" w:cs="Times New Roman"/>
                <w:bCs/>
                <w:i/>
                <w:sz w:val="20"/>
                <w:szCs w:val="20"/>
                <w:lang w:val="ro-RO"/>
              </w:rPr>
              <w:t>ț</w:t>
            </w:r>
            <w:r w:rsidRPr="00802D47">
              <w:rPr>
                <w:rFonts w:ascii="Times New Roman" w:eastAsia="Times New Roman" w:hAnsi="Times New Roman" w:cs="Times New Roman"/>
                <w:bCs/>
                <w:i/>
                <w:sz w:val="20"/>
                <w:szCs w:val="20"/>
                <w:lang w:val="ro-RO"/>
              </w:rPr>
              <w:t>ional</w:t>
            </w:r>
            <w:r w:rsidRPr="00802D47">
              <w:rPr>
                <w:rFonts w:ascii="Times New Roman" w:eastAsia="Times New Roman" w:hAnsi="Times New Roman" w:cs="Times New Roman"/>
                <w:bCs/>
                <w:sz w:val="20"/>
                <w:szCs w:val="20"/>
                <w:lang w:val="ro-RO"/>
              </w:rPr>
              <w:t xml:space="preserve"> - echipament de măsurare analog sau electronic care nu are capacitatea de a transmite și de a primi date;</w:t>
            </w:r>
          </w:p>
        </w:tc>
        <w:tc>
          <w:tcPr>
            <w:tcW w:w="462" w:type="pct"/>
            <w:shd w:val="clear" w:color="auto" w:fill="auto"/>
            <w:tcMar>
              <w:top w:w="24" w:type="dxa"/>
              <w:left w:w="48" w:type="dxa"/>
              <w:bottom w:w="24" w:type="dxa"/>
              <w:right w:w="48" w:type="dxa"/>
            </w:tcMar>
          </w:tcPr>
          <w:p w14:paraId="331A9FCC" w14:textId="3EE6B09F" w:rsidR="00060C18" w:rsidRPr="00802D47" w:rsidRDefault="00060C18"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tc>
        <w:tc>
          <w:tcPr>
            <w:tcW w:w="1568" w:type="pct"/>
            <w:shd w:val="clear" w:color="auto" w:fill="auto"/>
            <w:tcMar>
              <w:top w:w="24" w:type="dxa"/>
              <w:left w:w="48" w:type="dxa"/>
              <w:bottom w:w="24" w:type="dxa"/>
              <w:right w:w="48" w:type="dxa"/>
            </w:tcMar>
          </w:tcPr>
          <w:p w14:paraId="52265C59" w14:textId="26072263" w:rsidR="00060C18" w:rsidRPr="00802D47" w:rsidRDefault="00060C18"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(22) ‘conventional meter’ means an analogue or electronic meter with no capability to both transmit and receive data;</w:t>
            </w:r>
          </w:p>
        </w:tc>
      </w:tr>
      <w:tr w:rsidR="00802D47" w:rsidRPr="00802D47" w14:paraId="5C2443A0" w14:textId="77777777" w:rsidTr="009A2241">
        <w:trPr>
          <w:jc w:val="center"/>
        </w:trPr>
        <w:tc>
          <w:tcPr>
            <w:tcW w:w="1471" w:type="pct"/>
            <w:shd w:val="clear" w:color="auto" w:fill="auto"/>
            <w:tcMar>
              <w:top w:w="24" w:type="dxa"/>
              <w:left w:w="48" w:type="dxa"/>
              <w:bottom w:w="24" w:type="dxa"/>
              <w:right w:w="48" w:type="dxa"/>
            </w:tcMar>
          </w:tcPr>
          <w:p w14:paraId="31ADF22D" w14:textId="11D81296" w:rsidR="00060C18" w:rsidRPr="00802D47" w:rsidRDefault="00060C18" w:rsidP="00B162E4">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23. „sistem de contorizare inteligentă” înseamnă un sistem electronic care poate măsura cantitatea de energie electrică introdusă în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 sau consumul de energie electrică din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 și care oferă mai multe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decât un contor conven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 și poate transmite și primi date în scopuri de informare, monitorizare și control, utilizând o formă de comunica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electronice;</w:t>
            </w:r>
          </w:p>
        </w:tc>
        <w:tc>
          <w:tcPr>
            <w:tcW w:w="1498" w:type="pct"/>
            <w:shd w:val="clear" w:color="auto" w:fill="auto"/>
            <w:tcMar>
              <w:top w:w="24" w:type="dxa"/>
              <w:left w:w="48" w:type="dxa"/>
              <w:bottom w:w="24" w:type="dxa"/>
              <w:right w:w="48" w:type="dxa"/>
            </w:tcMar>
          </w:tcPr>
          <w:p w14:paraId="79306E2D" w14:textId="75C83297" w:rsidR="00060C18" w:rsidRPr="00802D47" w:rsidRDefault="004E5273" w:rsidP="00661D74">
            <w:pPr>
              <w:tabs>
                <w:tab w:val="left" w:pos="463"/>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139)</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i/>
                <w:sz w:val="20"/>
                <w:szCs w:val="20"/>
                <w:lang w:val="ro-RO"/>
              </w:rPr>
              <w:t>sistem de măsurare inteligent</w:t>
            </w:r>
            <w:r w:rsidRPr="00802D47">
              <w:rPr>
                <w:rFonts w:ascii="Times New Roman" w:eastAsia="Times New Roman" w:hAnsi="Times New Roman" w:cs="Times New Roman"/>
                <w:bCs/>
                <w:sz w:val="20"/>
                <w:szCs w:val="20"/>
                <w:lang w:val="ro-RO"/>
              </w:rPr>
              <w:t xml:space="preserve"> - sistem electronic care poate să măsoare cantitatea de energie electrică livrată în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eaua electrică sau consumul de energie electrică din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eaua electrică, și care oferă mai multe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decât un echipament de măsurare conven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ional și poate transmite și primi date în scopuri de informare, monitorizare și control, utilizând  o formă de comunica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electronice;</w:t>
            </w:r>
          </w:p>
        </w:tc>
        <w:tc>
          <w:tcPr>
            <w:tcW w:w="462" w:type="pct"/>
            <w:shd w:val="clear" w:color="auto" w:fill="auto"/>
            <w:tcMar>
              <w:top w:w="24" w:type="dxa"/>
              <w:left w:w="48" w:type="dxa"/>
              <w:bottom w:w="24" w:type="dxa"/>
              <w:right w:w="48" w:type="dxa"/>
            </w:tcMar>
          </w:tcPr>
          <w:p w14:paraId="51FFBFA3" w14:textId="43541475" w:rsidR="00060C18" w:rsidRPr="00802D47" w:rsidRDefault="00060C18" w:rsidP="00631C49">
            <w:pPr>
              <w:spacing w:after="0" w:line="240" w:lineRule="auto"/>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Compatibil</w:t>
            </w:r>
          </w:p>
        </w:tc>
        <w:tc>
          <w:tcPr>
            <w:tcW w:w="1568" w:type="pct"/>
            <w:shd w:val="clear" w:color="auto" w:fill="auto"/>
            <w:tcMar>
              <w:top w:w="24" w:type="dxa"/>
              <w:left w:w="48" w:type="dxa"/>
              <w:bottom w:w="24" w:type="dxa"/>
              <w:right w:w="48" w:type="dxa"/>
            </w:tcMar>
          </w:tcPr>
          <w:p w14:paraId="77D5B240" w14:textId="76C5BBA1" w:rsidR="00060C18" w:rsidRPr="00802D47" w:rsidRDefault="00060C18" w:rsidP="00631C49">
            <w:pPr>
              <w:spacing w:after="0" w:line="240" w:lineRule="auto"/>
              <w:jc w:val="both"/>
              <w:rPr>
                <w:rFonts w:ascii="Times New Roman" w:eastAsia="Times New Roman" w:hAnsi="Times New Roman" w:cs="Times New Roman"/>
                <w:b/>
                <w:bCs/>
                <w:sz w:val="20"/>
                <w:szCs w:val="20"/>
                <w:lang w:val="ro-MD"/>
              </w:rPr>
            </w:pPr>
            <w:r w:rsidRPr="00802D47">
              <w:rPr>
                <w:rFonts w:ascii="Times New Roman" w:eastAsia="Times New Roman" w:hAnsi="Times New Roman" w:cs="Times New Roman"/>
                <w:bCs/>
                <w:sz w:val="20"/>
                <w:szCs w:val="20"/>
                <w:lang w:val="en-GB"/>
              </w:rPr>
              <w:t>(23) ‘smart metering system’ means an electronic system that is capable of measuring electricity fed into the grid or electricity consumed from the grid, providing more information than a conventional meter, and that is capable of transmitting and receiving data for information, monitoring and control purposes, using a form of electronic communication;</w:t>
            </w:r>
          </w:p>
        </w:tc>
      </w:tr>
      <w:tr w:rsidR="00802D47" w:rsidRPr="00802D47" w14:paraId="7B0EFCF3" w14:textId="77777777" w:rsidTr="009A2241">
        <w:trPr>
          <w:jc w:val="center"/>
        </w:trPr>
        <w:tc>
          <w:tcPr>
            <w:tcW w:w="1471" w:type="pct"/>
            <w:shd w:val="clear" w:color="auto" w:fill="auto"/>
            <w:tcMar>
              <w:top w:w="24" w:type="dxa"/>
              <w:left w:w="48" w:type="dxa"/>
              <w:bottom w:w="24" w:type="dxa"/>
              <w:right w:w="48" w:type="dxa"/>
            </w:tcMar>
          </w:tcPr>
          <w:p w14:paraId="75277D4C" w14:textId="5B71BFD5" w:rsidR="00060C18" w:rsidRPr="00802D47" w:rsidRDefault="00060C18" w:rsidP="00B162E4">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24. „interoperabilitate” înseamnă, în contextul contorizării inteligente, capacitatea a două sau mai multe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 sisteme, dispozitive, aplica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sau componente energetice sau de comunica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a lucra în corela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de a schimba și de a utiliza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în vederea îndeplinirii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prevăzute;</w:t>
            </w:r>
          </w:p>
        </w:tc>
        <w:tc>
          <w:tcPr>
            <w:tcW w:w="1498" w:type="pct"/>
            <w:shd w:val="clear" w:color="auto" w:fill="auto"/>
            <w:tcMar>
              <w:top w:w="24" w:type="dxa"/>
              <w:left w:w="48" w:type="dxa"/>
              <w:bottom w:w="24" w:type="dxa"/>
              <w:right w:w="48" w:type="dxa"/>
            </w:tcMar>
          </w:tcPr>
          <w:p w14:paraId="06FEC639" w14:textId="1341E076" w:rsidR="00060C18" w:rsidRPr="00802D47" w:rsidRDefault="004E5273" w:rsidP="00661D74">
            <w:pPr>
              <w:tabs>
                <w:tab w:val="left" w:pos="463"/>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70)</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i/>
                <w:sz w:val="20"/>
                <w:szCs w:val="20"/>
                <w:lang w:val="ro-RO"/>
              </w:rPr>
              <w:t>interoperabilitate</w:t>
            </w:r>
            <w:r w:rsidRPr="00802D47">
              <w:rPr>
                <w:rFonts w:ascii="Times New Roman" w:eastAsia="Times New Roman" w:hAnsi="Times New Roman" w:cs="Times New Roman"/>
                <w:bCs/>
                <w:sz w:val="20"/>
                <w:szCs w:val="20"/>
                <w:lang w:val="ro-RO"/>
              </w:rPr>
              <w:t xml:space="preserve"> - în contextul contorizării inteligente, capacitatea a două sau mai multe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sisteme, dispozitive, aplica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sau componente energetice sau de comunica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de a lucra în corela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de a schimba și de a utiliza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în vederea îndeplinirii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stabilite;</w:t>
            </w:r>
          </w:p>
        </w:tc>
        <w:tc>
          <w:tcPr>
            <w:tcW w:w="462" w:type="pct"/>
            <w:shd w:val="clear" w:color="auto" w:fill="auto"/>
            <w:tcMar>
              <w:top w:w="24" w:type="dxa"/>
              <w:left w:w="48" w:type="dxa"/>
              <w:bottom w:w="24" w:type="dxa"/>
              <w:right w:w="48" w:type="dxa"/>
            </w:tcMar>
          </w:tcPr>
          <w:p w14:paraId="770724B0" w14:textId="5A5386B2" w:rsidR="00060C18" w:rsidRPr="00802D47" w:rsidRDefault="00060C18" w:rsidP="00631C49">
            <w:pPr>
              <w:spacing w:after="0" w:line="240" w:lineRule="auto"/>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Compatibil</w:t>
            </w:r>
          </w:p>
        </w:tc>
        <w:tc>
          <w:tcPr>
            <w:tcW w:w="1568" w:type="pct"/>
            <w:shd w:val="clear" w:color="auto" w:fill="auto"/>
            <w:tcMar>
              <w:top w:w="24" w:type="dxa"/>
              <w:left w:w="48" w:type="dxa"/>
              <w:bottom w:w="24" w:type="dxa"/>
              <w:right w:w="48" w:type="dxa"/>
            </w:tcMar>
          </w:tcPr>
          <w:p w14:paraId="18C93BFC" w14:textId="630C28F8" w:rsidR="00060C18" w:rsidRPr="00802D47" w:rsidRDefault="00060C18" w:rsidP="00631C49">
            <w:pPr>
              <w:spacing w:after="0" w:line="240" w:lineRule="auto"/>
              <w:jc w:val="both"/>
              <w:rPr>
                <w:rFonts w:ascii="Times New Roman" w:eastAsia="Times New Roman" w:hAnsi="Times New Roman" w:cs="Times New Roman"/>
                <w:b/>
                <w:bCs/>
                <w:sz w:val="20"/>
                <w:szCs w:val="20"/>
                <w:lang w:val="ro-MD"/>
              </w:rPr>
            </w:pPr>
            <w:r w:rsidRPr="00802D47">
              <w:rPr>
                <w:rFonts w:ascii="Times New Roman" w:eastAsia="Times New Roman" w:hAnsi="Times New Roman" w:cs="Times New Roman"/>
                <w:bCs/>
                <w:sz w:val="20"/>
                <w:szCs w:val="20"/>
                <w:lang w:val="en-GB"/>
              </w:rPr>
              <w:t>(24) ‘interoperability’ means, in the context of smart metering, the ability of two or more energy or communication networks, systems, devices, applications or components to interwork to exchange and use information in order to perform required functions;</w:t>
            </w:r>
          </w:p>
        </w:tc>
      </w:tr>
      <w:tr w:rsidR="00802D47" w:rsidRPr="00802D47" w14:paraId="19C36468" w14:textId="77777777" w:rsidTr="009A2241">
        <w:trPr>
          <w:jc w:val="center"/>
        </w:trPr>
        <w:tc>
          <w:tcPr>
            <w:tcW w:w="1471" w:type="pct"/>
            <w:shd w:val="clear" w:color="auto" w:fill="auto"/>
            <w:tcMar>
              <w:top w:w="24" w:type="dxa"/>
              <w:left w:w="48" w:type="dxa"/>
              <w:bottom w:w="24" w:type="dxa"/>
              <w:right w:w="48" w:type="dxa"/>
            </w:tcMar>
          </w:tcPr>
          <w:p w14:paraId="5ECBEF2B" w14:textId="60CE3579" w:rsidR="00797E81" w:rsidRPr="00802D47" w:rsidRDefault="00797E81" w:rsidP="00797E81">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24a. ,,furnizor de ultimă instan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înseamnă un furnizor care este desemnat să preia furnizarea de energie electrică către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unui furnizor care și-a încetat activitatea;</w:t>
            </w:r>
          </w:p>
        </w:tc>
        <w:tc>
          <w:tcPr>
            <w:tcW w:w="1498" w:type="pct"/>
            <w:shd w:val="clear" w:color="auto" w:fill="auto"/>
            <w:tcMar>
              <w:top w:w="24" w:type="dxa"/>
              <w:left w:w="48" w:type="dxa"/>
              <w:bottom w:w="24" w:type="dxa"/>
              <w:right w:w="48" w:type="dxa"/>
            </w:tcMar>
          </w:tcPr>
          <w:p w14:paraId="50A33C35" w14:textId="5CCD80B5" w:rsidR="00797E81" w:rsidRPr="00802D47" w:rsidRDefault="004E5273" w:rsidP="00661D74">
            <w:pPr>
              <w:tabs>
                <w:tab w:val="left" w:pos="463"/>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61)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i/>
                <w:sz w:val="20"/>
                <w:szCs w:val="20"/>
                <w:lang w:val="ro-RO"/>
              </w:rPr>
              <w:t>furnizor de ultimă op</w:t>
            </w:r>
            <w:r w:rsidR="00A47AF7" w:rsidRPr="00802D47">
              <w:rPr>
                <w:rFonts w:ascii="Times New Roman" w:eastAsia="Times New Roman" w:hAnsi="Times New Roman" w:cs="Times New Roman"/>
                <w:bCs/>
                <w:i/>
                <w:sz w:val="20"/>
                <w:szCs w:val="20"/>
                <w:lang w:val="ro-RO"/>
              </w:rPr>
              <w:t>ț</w:t>
            </w:r>
            <w:r w:rsidRPr="00802D47">
              <w:rPr>
                <w:rFonts w:ascii="Times New Roman" w:eastAsia="Times New Roman" w:hAnsi="Times New Roman" w:cs="Times New Roman"/>
                <w:bCs/>
                <w:i/>
                <w:sz w:val="20"/>
                <w:szCs w:val="20"/>
                <w:lang w:val="ro-RO"/>
              </w:rPr>
              <w:t>iune</w:t>
            </w:r>
            <w:r w:rsidRPr="00802D47">
              <w:rPr>
                <w:rFonts w:ascii="Times New Roman" w:eastAsia="Times New Roman" w:hAnsi="Times New Roman" w:cs="Times New Roman"/>
                <w:bCs/>
                <w:sz w:val="20"/>
                <w:szCs w:val="20"/>
                <w:lang w:val="ro-RO"/>
              </w:rPr>
              <w:t xml:space="preserve"> - furnizor care este desemnat să preia furnizarea energiei electrice către consumatorii finali ai unui furnizor care și-a încetat activitatea;</w:t>
            </w:r>
          </w:p>
        </w:tc>
        <w:tc>
          <w:tcPr>
            <w:tcW w:w="462" w:type="pct"/>
            <w:shd w:val="clear" w:color="auto" w:fill="auto"/>
            <w:tcMar>
              <w:top w:w="24" w:type="dxa"/>
              <w:left w:w="48" w:type="dxa"/>
              <w:bottom w:w="24" w:type="dxa"/>
              <w:right w:w="48" w:type="dxa"/>
            </w:tcMar>
          </w:tcPr>
          <w:p w14:paraId="21499333" w14:textId="5E89C8F9" w:rsidR="00797E81" w:rsidRPr="00802D47" w:rsidRDefault="004E5273" w:rsidP="00631C49">
            <w:pPr>
              <w:spacing w:after="0" w:line="240" w:lineRule="auto"/>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 xml:space="preserve">Compatibil </w:t>
            </w:r>
          </w:p>
        </w:tc>
        <w:tc>
          <w:tcPr>
            <w:tcW w:w="1568" w:type="pct"/>
            <w:shd w:val="clear" w:color="auto" w:fill="auto"/>
            <w:tcMar>
              <w:top w:w="24" w:type="dxa"/>
              <w:left w:w="48" w:type="dxa"/>
              <w:bottom w:w="24" w:type="dxa"/>
              <w:right w:w="48" w:type="dxa"/>
            </w:tcMar>
          </w:tcPr>
          <w:p w14:paraId="1EA0CC1E" w14:textId="77777777" w:rsidR="00797E81" w:rsidRPr="00802D47" w:rsidRDefault="00797E81" w:rsidP="00631C49">
            <w:pPr>
              <w:spacing w:after="0" w:line="240" w:lineRule="auto"/>
              <w:jc w:val="both"/>
              <w:rPr>
                <w:rFonts w:ascii="Times New Roman" w:eastAsia="Times New Roman" w:hAnsi="Times New Roman" w:cs="Times New Roman"/>
                <w:bCs/>
                <w:sz w:val="20"/>
                <w:szCs w:val="20"/>
                <w:lang w:val="en-GB"/>
              </w:rPr>
            </w:pPr>
          </w:p>
        </w:tc>
      </w:tr>
      <w:tr w:rsidR="00802D47" w:rsidRPr="00802D47" w14:paraId="4CA3A8FF" w14:textId="77777777" w:rsidTr="009A2241">
        <w:trPr>
          <w:jc w:val="center"/>
        </w:trPr>
        <w:tc>
          <w:tcPr>
            <w:tcW w:w="1471" w:type="pct"/>
            <w:shd w:val="clear" w:color="auto" w:fill="auto"/>
            <w:tcMar>
              <w:top w:w="24" w:type="dxa"/>
              <w:left w:w="48" w:type="dxa"/>
              <w:bottom w:w="24" w:type="dxa"/>
              <w:right w:w="48" w:type="dxa"/>
            </w:tcMar>
          </w:tcPr>
          <w:p w14:paraId="52F046B3" w14:textId="7BD1D563" w:rsidR="00797E81" w:rsidRPr="00802D47" w:rsidRDefault="00797E81" w:rsidP="00B162E4">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24b. ,,sărăcie energetică” înseamnă sărăcie energetică în sensul defini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iei de la articolul 2 punctul 52 din Directiva (UE) 2023/1791 a Parlamentului European și a Consiliului;</w:t>
            </w:r>
          </w:p>
        </w:tc>
        <w:tc>
          <w:tcPr>
            <w:tcW w:w="1498" w:type="pct"/>
            <w:shd w:val="clear" w:color="auto" w:fill="auto"/>
            <w:tcMar>
              <w:top w:w="24" w:type="dxa"/>
              <w:left w:w="48" w:type="dxa"/>
              <w:bottom w:w="24" w:type="dxa"/>
              <w:right w:w="48" w:type="dxa"/>
            </w:tcMar>
          </w:tcPr>
          <w:p w14:paraId="66D511A6" w14:textId="77777777" w:rsidR="00797E81" w:rsidRPr="00802D47" w:rsidRDefault="00797E81" w:rsidP="00661D74">
            <w:pPr>
              <w:spacing w:after="120" w:line="240" w:lineRule="auto"/>
              <w:ind w:firstLine="284"/>
              <w:jc w:val="both"/>
              <w:rPr>
                <w:rFonts w:ascii="Times New Roman" w:eastAsia="Times New Roman" w:hAnsi="Times New Roman" w:cs="Times New Roman"/>
                <w:bCs/>
                <w:i/>
                <w:sz w:val="20"/>
                <w:szCs w:val="20"/>
                <w:lang w:val="ro-RO"/>
              </w:rPr>
            </w:pPr>
          </w:p>
        </w:tc>
        <w:tc>
          <w:tcPr>
            <w:tcW w:w="462" w:type="pct"/>
            <w:shd w:val="clear" w:color="auto" w:fill="auto"/>
            <w:tcMar>
              <w:top w:w="24" w:type="dxa"/>
              <w:left w:w="48" w:type="dxa"/>
              <w:bottom w:w="24" w:type="dxa"/>
              <w:right w:w="48" w:type="dxa"/>
            </w:tcMar>
          </w:tcPr>
          <w:p w14:paraId="7340312C" w14:textId="07F8D35C" w:rsidR="00797E81" w:rsidRPr="00802D47" w:rsidRDefault="00D358E1" w:rsidP="00631C49">
            <w:pPr>
              <w:spacing w:after="0" w:line="240" w:lineRule="auto"/>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Compatibil</w:t>
            </w:r>
          </w:p>
          <w:p w14:paraId="05CA084D" w14:textId="77777777" w:rsidR="00777B6E" w:rsidRPr="00802D47" w:rsidRDefault="00777B6E" w:rsidP="00631C49">
            <w:pPr>
              <w:spacing w:after="0" w:line="240" w:lineRule="auto"/>
              <w:jc w:val="both"/>
              <w:rPr>
                <w:rFonts w:ascii="Times New Roman" w:eastAsia="Times New Roman" w:hAnsi="Times New Roman" w:cs="Times New Roman"/>
                <w:sz w:val="20"/>
                <w:szCs w:val="20"/>
                <w:lang w:val="ro-RO"/>
              </w:rPr>
            </w:pPr>
          </w:p>
          <w:p w14:paraId="1712F83B" w14:textId="5927D37E" w:rsidR="00D358E1" w:rsidRPr="00802D47" w:rsidRDefault="00D358E1" w:rsidP="00D358E1">
            <w:pPr>
              <w:spacing w:after="0" w:line="240" w:lineRule="auto"/>
              <w:jc w:val="both"/>
              <w:rPr>
                <w:rFonts w:ascii="Times New Roman" w:eastAsia="Times New Roman" w:hAnsi="Times New Roman" w:cs="Times New Roman"/>
                <w:sz w:val="20"/>
                <w:szCs w:val="20"/>
                <w:lang w:val="ro-RO"/>
              </w:rPr>
            </w:pPr>
          </w:p>
        </w:tc>
        <w:tc>
          <w:tcPr>
            <w:tcW w:w="1568" w:type="pct"/>
            <w:shd w:val="clear" w:color="auto" w:fill="auto"/>
            <w:tcMar>
              <w:top w:w="24" w:type="dxa"/>
              <w:left w:w="48" w:type="dxa"/>
              <w:bottom w:w="24" w:type="dxa"/>
              <w:right w:w="48" w:type="dxa"/>
            </w:tcMar>
          </w:tcPr>
          <w:p w14:paraId="4DC9AAA0" w14:textId="6FBBB0AD" w:rsidR="00797E81" w:rsidRPr="00802D47" w:rsidRDefault="00661D74"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ro-MD"/>
              </w:rPr>
              <w:t xml:space="preserve">Notă: </w:t>
            </w:r>
            <w:r w:rsidRPr="00802D47">
              <w:rPr>
                <w:rFonts w:ascii="Times New Roman" w:eastAsia="Times New Roman" w:hAnsi="Times New Roman" w:cs="Times New Roman"/>
                <w:sz w:val="20"/>
                <w:szCs w:val="20"/>
                <w:lang w:val="ro-RO"/>
              </w:rPr>
              <w:t>Legea nr.139/2018 cu privire la eficien</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a energetică, la art.3, definește no</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iunea de ,,</w:t>
            </w:r>
            <w:r w:rsidRPr="00802D47">
              <w:rPr>
                <w:rFonts w:ascii="Times New Roman" w:eastAsia="Times New Roman" w:hAnsi="Times New Roman" w:cs="Times New Roman"/>
                <w:i/>
                <w:sz w:val="20"/>
                <w:szCs w:val="20"/>
                <w:lang w:val="ro-RO"/>
              </w:rPr>
              <w:t>sărăcie energetică</w:t>
            </w:r>
            <w:r w:rsidRPr="00802D47">
              <w:rPr>
                <w:rFonts w:ascii="Times New Roman" w:eastAsia="Times New Roman" w:hAnsi="Times New Roman" w:cs="Times New Roman"/>
                <w:sz w:val="20"/>
                <w:szCs w:val="20"/>
                <w:lang w:val="ro-RO"/>
              </w:rPr>
              <w:t>„ – situa</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ie caracterizată prin lipsa accesului consumatorului casnic la sursele moderne de energie și tehnologii și/sau prin puterea de cumpărare redusă a consumatorilor casnici în raport cu resursele energetice, în special combustibili pentru prepararea hranei, energie electrică și/sau energie termică, și/sau prin lipsa confortului termic în locuin</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ă;</w:t>
            </w:r>
          </w:p>
        </w:tc>
      </w:tr>
      <w:tr w:rsidR="00802D47" w:rsidRPr="00802D47" w14:paraId="68A90D58" w14:textId="77777777" w:rsidTr="009A2241">
        <w:trPr>
          <w:jc w:val="center"/>
        </w:trPr>
        <w:tc>
          <w:tcPr>
            <w:tcW w:w="1471" w:type="pct"/>
            <w:shd w:val="clear" w:color="auto" w:fill="auto"/>
            <w:tcMar>
              <w:top w:w="24" w:type="dxa"/>
              <w:left w:w="48" w:type="dxa"/>
              <w:bottom w:w="24" w:type="dxa"/>
              <w:right w:w="48" w:type="dxa"/>
            </w:tcMar>
          </w:tcPr>
          <w:p w14:paraId="5DB14443" w14:textId="4FF846D9" w:rsidR="00797E81" w:rsidRPr="00802D47" w:rsidRDefault="00797E81" w:rsidP="00B162E4">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24c. ,,acord flexibil de racordare” înseamnă un set de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convenite pentru conectarea capacită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electrice la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 care include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limitare și control al injec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iei de energie electrică și al retragerii din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eaua de transport sau din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eaua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w:t>
            </w:r>
          </w:p>
        </w:tc>
        <w:tc>
          <w:tcPr>
            <w:tcW w:w="1498" w:type="pct"/>
            <w:shd w:val="clear" w:color="auto" w:fill="auto"/>
            <w:tcMar>
              <w:top w:w="24" w:type="dxa"/>
              <w:left w:w="48" w:type="dxa"/>
              <w:bottom w:w="24" w:type="dxa"/>
              <w:right w:w="48" w:type="dxa"/>
            </w:tcMar>
          </w:tcPr>
          <w:p w14:paraId="7494AD3B" w14:textId="73DECA5D" w:rsidR="00797E81" w:rsidRPr="00802D47" w:rsidRDefault="00E15F17"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i/>
                <w:sz w:val="20"/>
                <w:szCs w:val="20"/>
                <w:lang w:val="ro-RO"/>
              </w:rPr>
              <w:t xml:space="preserve">acord </w:t>
            </w:r>
            <w:r w:rsidR="00B76901" w:rsidRPr="00802D47">
              <w:rPr>
                <w:rFonts w:ascii="Times New Roman" w:eastAsia="Times New Roman" w:hAnsi="Times New Roman" w:cs="Times New Roman"/>
                <w:bCs/>
                <w:i/>
                <w:sz w:val="20"/>
                <w:szCs w:val="20"/>
                <w:lang w:val="ro-RO"/>
              </w:rPr>
              <w:t xml:space="preserve">de </w:t>
            </w:r>
            <w:r w:rsidRPr="00802D47">
              <w:rPr>
                <w:rFonts w:ascii="Times New Roman" w:eastAsia="Times New Roman" w:hAnsi="Times New Roman" w:cs="Times New Roman"/>
                <w:bCs/>
                <w:i/>
                <w:sz w:val="20"/>
                <w:szCs w:val="20"/>
                <w:lang w:val="ro-RO"/>
              </w:rPr>
              <w:t>conectare în condi</w:t>
            </w:r>
            <w:r w:rsidR="00A47AF7" w:rsidRPr="00802D47">
              <w:rPr>
                <w:rFonts w:ascii="Times New Roman" w:eastAsia="Times New Roman" w:hAnsi="Times New Roman" w:cs="Times New Roman"/>
                <w:bCs/>
                <w:i/>
                <w:sz w:val="20"/>
                <w:szCs w:val="20"/>
                <w:lang w:val="ro-RO"/>
              </w:rPr>
              <w:t>ț</w:t>
            </w:r>
            <w:r w:rsidRPr="00802D47">
              <w:rPr>
                <w:rFonts w:ascii="Times New Roman" w:eastAsia="Times New Roman" w:hAnsi="Times New Roman" w:cs="Times New Roman"/>
                <w:bCs/>
                <w:i/>
                <w:sz w:val="20"/>
                <w:szCs w:val="20"/>
                <w:lang w:val="ro-RO"/>
              </w:rPr>
              <w:t>ii flexibile</w:t>
            </w:r>
            <w:r w:rsidRPr="00802D47">
              <w:rPr>
                <w:rFonts w:ascii="Times New Roman" w:eastAsia="Times New Roman" w:hAnsi="Times New Roman" w:cs="Times New Roman"/>
                <w:bCs/>
                <w:sz w:val="20"/>
                <w:szCs w:val="20"/>
                <w:lang w:val="ro-RO"/>
              </w:rPr>
              <w:t xml:space="preserve"> - set de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convenite pentru racordare la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eaua electrică a centralelor electrice, a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de stocare, a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electrice, care include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de limitare și control al injec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de energie electrică în și al retragerii din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eaua electrică de transport sau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w:t>
            </w:r>
          </w:p>
        </w:tc>
        <w:tc>
          <w:tcPr>
            <w:tcW w:w="462" w:type="pct"/>
            <w:shd w:val="clear" w:color="auto" w:fill="auto"/>
            <w:tcMar>
              <w:top w:w="24" w:type="dxa"/>
              <w:left w:w="48" w:type="dxa"/>
              <w:bottom w:w="24" w:type="dxa"/>
              <w:right w:w="48" w:type="dxa"/>
            </w:tcMar>
          </w:tcPr>
          <w:p w14:paraId="06C6AA0C" w14:textId="7ACC1B95" w:rsidR="00797E81" w:rsidRPr="00802D47" w:rsidRDefault="00E15F17" w:rsidP="00631C49">
            <w:pPr>
              <w:spacing w:after="0" w:line="240" w:lineRule="auto"/>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 xml:space="preserve">Compatibil </w:t>
            </w:r>
          </w:p>
        </w:tc>
        <w:tc>
          <w:tcPr>
            <w:tcW w:w="1568" w:type="pct"/>
            <w:shd w:val="clear" w:color="auto" w:fill="auto"/>
            <w:tcMar>
              <w:top w:w="24" w:type="dxa"/>
              <w:left w:w="48" w:type="dxa"/>
              <w:bottom w:w="24" w:type="dxa"/>
              <w:right w:w="48" w:type="dxa"/>
            </w:tcMar>
          </w:tcPr>
          <w:p w14:paraId="0E763A58" w14:textId="77777777" w:rsidR="00797E81" w:rsidRPr="00802D47" w:rsidRDefault="00797E81" w:rsidP="00631C49">
            <w:pPr>
              <w:spacing w:after="0" w:line="240" w:lineRule="auto"/>
              <w:jc w:val="both"/>
              <w:rPr>
                <w:rFonts w:ascii="Times New Roman" w:eastAsia="Times New Roman" w:hAnsi="Times New Roman" w:cs="Times New Roman"/>
                <w:bCs/>
                <w:sz w:val="20"/>
                <w:szCs w:val="20"/>
                <w:lang w:val="en-GB"/>
              </w:rPr>
            </w:pPr>
          </w:p>
        </w:tc>
      </w:tr>
      <w:tr w:rsidR="00802D47" w:rsidRPr="00802D47" w14:paraId="3E5E9780" w14:textId="77777777" w:rsidTr="009A2241">
        <w:trPr>
          <w:jc w:val="center"/>
        </w:trPr>
        <w:tc>
          <w:tcPr>
            <w:tcW w:w="1471" w:type="pct"/>
            <w:shd w:val="clear" w:color="auto" w:fill="auto"/>
            <w:tcMar>
              <w:top w:w="24" w:type="dxa"/>
              <w:left w:w="48" w:type="dxa"/>
              <w:bottom w:w="24" w:type="dxa"/>
              <w:right w:w="48" w:type="dxa"/>
            </w:tcMar>
          </w:tcPr>
          <w:p w14:paraId="7B8D306C" w14:textId="68DB1902" w:rsidR="00060C18" w:rsidRPr="00802D47" w:rsidRDefault="00060C18" w:rsidP="00B162E4">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25. „interval de decontare a dezechilibrelor” înseamnă interval de decontare a dezechilibrelor, astfel cum este definit la articolul 2 punctul 15 din Regulamentul (UE) 2019/943;</w:t>
            </w:r>
          </w:p>
        </w:tc>
        <w:tc>
          <w:tcPr>
            <w:tcW w:w="1498" w:type="pct"/>
            <w:shd w:val="clear" w:color="auto" w:fill="auto"/>
            <w:tcMar>
              <w:top w:w="24" w:type="dxa"/>
              <w:left w:w="48" w:type="dxa"/>
              <w:bottom w:w="24" w:type="dxa"/>
              <w:right w:w="48" w:type="dxa"/>
            </w:tcMar>
          </w:tcPr>
          <w:p w14:paraId="72878EBA" w14:textId="1B792BA2" w:rsidR="00060C18" w:rsidRPr="00802D47" w:rsidRDefault="00D358E1"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72)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i/>
                <w:sz w:val="20"/>
                <w:szCs w:val="20"/>
                <w:lang w:val="ro-RO"/>
              </w:rPr>
              <w:t>interval de decontare a dezechilibrelor</w:t>
            </w:r>
            <w:r w:rsidRPr="00802D47">
              <w:rPr>
                <w:rFonts w:ascii="Times New Roman" w:eastAsia="Times New Roman" w:hAnsi="Times New Roman" w:cs="Times New Roman"/>
                <w:bCs/>
                <w:sz w:val="20"/>
                <w:szCs w:val="20"/>
                <w:lang w:val="ro-RO"/>
              </w:rPr>
              <w:t xml:space="preserve"> - perioada de timp pentru care se calculează  dezechilibrul păr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responsabile pentru echilibrare;</w:t>
            </w:r>
          </w:p>
        </w:tc>
        <w:tc>
          <w:tcPr>
            <w:tcW w:w="462" w:type="pct"/>
            <w:shd w:val="clear" w:color="auto" w:fill="auto"/>
            <w:tcMar>
              <w:top w:w="24" w:type="dxa"/>
              <w:left w:w="48" w:type="dxa"/>
              <w:bottom w:w="24" w:type="dxa"/>
              <w:right w:w="48" w:type="dxa"/>
            </w:tcMar>
          </w:tcPr>
          <w:p w14:paraId="557B5A33" w14:textId="1E768063" w:rsidR="00060C18" w:rsidRPr="00802D47" w:rsidRDefault="00060C18" w:rsidP="00631C49">
            <w:pPr>
              <w:spacing w:after="0" w:line="240" w:lineRule="auto"/>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 xml:space="preserve">Compatibil </w:t>
            </w:r>
          </w:p>
        </w:tc>
        <w:tc>
          <w:tcPr>
            <w:tcW w:w="1568" w:type="pct"/>
            <w:shd w:val="clear" w:color="auto" w:fill="auto"/>
            <w:tcMar>
              <w:top w:w="24" w:type="dxa"/>
              <w:left w:w="48" w:type="dxa"/>
              <w:bottom w:w="24" w:type="dxa"/>
              <w:right w:w="48" w:type="dxa"/>
            </w:tcMar>
          </w:tcPr>
          <w:p w14:paraId="005E57E5" w14:textId="3116F45F" w:rsidR="00060C18" w:rsidRPr="00802D47" w:rsidRDefault="00060C18" w:rsidP="00631C49">
            <w:pPr>
              <w:spacing w:after="0" w:line="240" w:lineRule="auto"/>
              <w:jc w:val="both"/>
              <w:rPr>
                <w:rFonts w:ascii="Times New Roman" w:eastAsia="Times New Roman" w:hAnsi="Times New Roman" w:cs="Times New Roman"/>
                <w:b/>
                <w:bCs/>
                <w:sz w:val="20"/>
                <w:szCs w:val="20"/>
                <w:lang w:val="ro-MD"/>
              </w:rPr>
            </w:pPr>
            <w:r w:rsidRPr="00802D47">
              <w:rPr>
                <w:rFonts w:ascii="Times New Roman" w:eastAsia="Times New Roman" w:hAnsi="Times New Roman" w:cs="Times New Roman"/>
                <w:bCs/>
                <w:sz w:val="20"/>
                <w:szCs w:val="20"/>
                <w:lang w:val="en-GB"/>
              </w:rPr>
              <w:t xml:space="preserve">(25) ‘imbalance settlement period’ means settlement period as defined in point (15) of Article 2 of Regulation (EU) 2019/943 </w:t>
            </w:r>
            <w:r w:rsidRPr="00802D47">
              <w:rPr>
                <w:rFonts w:ascii="Times New Roman" w:eastAsia="Times New Roman" w:hAnsi="Times New Roman" w:cs="Times New Roman"/>
                <w:b/>
                <w:bCs/>
                <w:sz w:val="20"/>
                <w:szCs w:val="20"/>
                <w:lang w:val="en-GB"/>
              </w:rPr>
              <w:t>as adopted and adapted by Ministerial Council Decision 2022/03/MC-EnC;</w:t>
            </w:r>
          </w:p>
        </w:tc>
      </w:tr>
      <w:tr w:rsidR="00802D47" w:rsidRPr="00802D47" w14:paraId="0A00CDA9" w14:textId="77777777" w:rsidTr="009A2241">
        <w:trPr>
          <w:jc w:val="center"/>
        </w:trPr>
        <w:tc>
          <w:tcPr>
            <w:tcW w:w="1471" w:type="pct"/>
            <w:shd w:val="clear" w:color="auto" w:fill="auto"/>
            <w:tcMar>
              <w:top w:w="24" w:type="dxa"/>
              <w:left w:w="48" w:type="dxa"/>
              <w:bottom w:w="24" w:type="dxa"/>
              <w:right w:w="48" w:type="dxa"/>
            </w:tcMar>
          </w:tcPr>
          <w:p w14:paraId="25BABCBD" w14:textId="3B20D495" w:rsidR="00060C18" w:rsidRPr="00802D47" w:rsidRDefault="00060C18" w:rsidP="00B162E4">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26. „timp aproape real” înseamnă, în contextul contorizării inteligente, o perioadă scurtă de timp, de obicei de ordinul secundelor sau până la intervalul de decontare a dezechilibrelor de pe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na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ională;</w:t>
            </w:r>
          </w:p>
        </w:tc>
        <w:tc>
          <w:tcPr>
            <w:tcW w:w="1498" w:type="pct"/>
            <w:shd w:val="clear" w:color="auto" w:fill="auto"/>
            <w:tcMar>
              <w:top w:w="24" w:type="dxa"/>
              <w:left w:w="48" w:type="dxa"/>
              <w:bottom w:w="24" w:type="dxa"/>
              <w:right w:w="48" w:type="dxa"/>
            </w:tcMar>
          </w:tcPr>
          <w:p w14:paraId="07E75476" w14:textId="09263053" w:rsidR="00060C18" w:rsidRPr="00802D47" w:rsidRDefault="00D358E1" w:rsidP="00661D74">
            <w:pPr>
              <w:tabs>
                <w:tab w:val="left" w:pos="463"/>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150)</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i/>
                <w:sz w:val="20"/>
                <w:szCs w:val="20"/>
                <w:lang w:val="ro-RO"/>
              </w:rPr>
              <w:t>timp aproape real</w:t>
            </w:r>
            <w:r w:rsidRPr="00802D47">
              <w:rPr>
                <w:rFonts w:ascii="Times New Roman" w:eastAsia="Times New Roman" w:hAnsi="Times New Roman" w:cs="Times New Roman"/>
                <w:bCs/>
                <w:sz w:val="20"/>
                <w:szCs w:val="20"/>
                <w:lang w:val="ro-RO"/>
              </w:rPr>
              <w:t xml:space="preserve"> - în contextul contorizării inteligente, o perioadă scurtă de timp, de obicei de ordinul secundelor sau până la intervalul de decontare a dezechilibrului pe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na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ională;</w:t>
            </w:r>
          </w:p>
        </w:tc>
        <w:tc>
          <w:tcPr>
            <w:tcW w:w="462" w:type="pct"/>
            <w:shd w:val="clear" w:color="auto" w:fill="auto"/>
            <w:tcMar>
              <w:top w:w="24" w:type="dxa"/>
              <w:left w:w="48" w:type="dxa"/>
              <w:bottom w:w="24" w:type="dxa"/>
              <w:right w:w="48" w:type="dxa"/>
            </w:tcMar>
          </w:tcPr>
          <w:p w14:paraId="509FF660" w14:textId="616F74C4" w:rsidR="00060C18" w:rsidRPr="00802D47" w:rsidRDefault="00060C18"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119486B7" w14:textId="0DA77259" w:rsidR="00060C18" w:rsidRPr="00802D47" w:rsidRDefault="00060C18" w:rsidP="00631C49">
            <w:pPr>
              <w:spacing w:after="0" w:line="240" w:lineRule="auto"/>
              <w:jc w:val="both"/>
              <w:rPr>
                <w:rFonts w:ascii="Times New Roman" w:eastAsia="Times New Roman" w:hAnsi="Times New Roman" w:cs="Times New Roman"/>
                <w:b/>
                <w:bCs/>
                <w:sz w:val="20"/>
                <w:szCs w:val="20"/>
                <w:lang w:val="ro-MD"/>
              </w:rPr>
            </w:pPr>
            <w:r w:rsidRPr="00802D47">
              <w:rPr>
                <w:rFonts w:ascii="Times New Roman" w:eastAsia="Times New Roman" w:hAnsi="Times New Roman" w:cs="Times New Roman"/>
                <w:bCs/>
                <w:sz w:val="20"/>
                <w:szCs w:val="20"/>
                <w:lang w:val="en-GB"/>
              </w:rPr>
              <w:t>(26) ‘near real-time’ means, in the context of smart metering, a short time period, usually down to seconds or up to the imbalance settlement period in the national market;</w:t>
            </w:r>
          </w:p>
        </w:tc>
      </w:tr>
      <w:tr w:rsidR="00802D47" w:rsidRPr="00802D47" w14:paraId="5CC42B93" w14:textId="77777777" w:rsidTr="009A2241">
        <w:trPr>
          <w:jc w:val="center"/>
        </w:trPr>
        <w:tc>
          <w:tcPr>
            <w:tcW w:w="1471" w:type="pct"/>
            <w:shd w:val="clear" w:color="auto" w:fill="auto"/>
            <w:tcMar>
              <w:top w:w="24" w:type="dxa"/>
              <w:left w:w="48" w:type="dxa"/>
              <w:bottom w:w="24" w:type="dxa"/>
              <w:right w:w="48" w:type="dxa"/>
            </w:tcMar>
          </w:tcPr>
          <w:p w14:paraId="3476A93F" w14:textId="1142AF06" w:rsidR="00060C18" w:rsidRPr="00802D47" w:rsidRDefault="00060C18" w:rsidP="00B162E4">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27. „cele mai bune tehnici disponibile” înseamnă, în contextul protec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iei și securită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datelor într-un mediu de contorizare inteligentă, tehnicile cele mai eficiente, avansate și adecvate din punct de vedere practic pentru a asigura, în principiu, temeiul pentru respectarea normelor Uniunii în materie de protec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și de securitate a datelor;</w:t>
            </w:r>
          </w:p>
        </w:tc>
        <w:tc>
          <w:tcPr>
            <w:tcW w:w="1498" w:type="pct"/>
            <w:shd w:val="clear" w:color="auto" w:fill="auto"/>
            <w:tcMar>
              <w:top w:w="24" w:type="dxa"/>
              <w:left w:w="48" w:type="dxa"/>
              <w:bottom w:w="24" w:type="dxa"/>
              <w:right w:w="48" w:type="dxa"/>
            </w:tcMar>
          </w:tcPr>
          <w:p w14:paraId="47479833" w14:textId="0F8DCF73" w:rsidR="00060C18" w:rsidRPr="00802D47" w:rsidRDefault="00D358E1" w:rsidP="00661D74">
            <w:pPr>
              <w:tabs>
                <w:tab w:val="left" w:pos="463"/>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15)</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i/>
                <w:sz w:val="20"/>
                <w:szCs w:val="20"/>
                <w:lang w:val="ro-RO"/>
              </w:rPr>
              <w:t>cele mai bune tehnici disponibile</w:t>
            </w:r>
            <w:r w:rsidRPr="00802D47">
              <w:rPr>
                <w:rFonts w:ascii="Times New Roman" w:eastAsia="Times New Roman" w:hAnsi="Times New Roman" w:cs="Times New Roman"/>
                <w:bCs/>
                <w:sz w:val="20"/>
                <w:szCs w:val="20"/>
                <w:lang w:val="ro-RO"/>
              </w:rPr>
              <w:t xml:space="preserve"> - în contextul protec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și securită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datelor într-un mediu de măsurare inteligentă, tehnicile cele mai eficiente, avansate și adecvate din punct de vedere practic pentru a asigura, în principiu, temeiul pentru respectarea normelor aplicabile în materie de protec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și de securitate a datelor;</w:t>
            </w:r>
          </w:p>
        </w:tc>
        <w:tc>
          <w:tcPr>
            <w:tcW w:w="462" w:type="pct"/>
            <w:shd w:val="clear" w:color="auto" w:fill="auto"/>
            <w:tcMar>
              <w:top w:w="24" w:type="dxa"/>
              <w:left w:w="48" w:type="dxa"/>
              <w:bottom w:w="24" w:type="dxa"/>
              <w:right w:w="48" w:type="dxa"/>
            </w:tcMar>
          </w:tcPr>
          <w:p w14:paraId="20A6ACDA" w14:textId="4A9EB7B2" w:rsidR="00060C18" w:rsidRPr="00802D47" w:rsidRDefault="00060C18"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4C8671AF" w14:textId="0F597C72" w:rsidR="00060C18" w:rsidRPr="00802D47" w:rsidRDefault="00060C18" w:rsidP="00631C49">
            <w:pPr>
              <w:spacing w:after="0" w:line="240" w:lineRule="auto"/>
              <w:jc w:val="both"/>
              <w:rPr>
                <w:rFonts w:ascii="Times New Roman" w:eastAsia="Times New Roman" w:hAnsi="Times New Roman" w:cs="Times New Roman"/>
                <w:b/>
                <w:bCs/>
                <w:sz w:val="20"/>
                <w:szCs w:val="20"/>
                <w:lang w:val="ro-MD"/>
              </w:rPr>
            </w:pPr>
            <w:r w:rsidRPr="00802D47">
              <w:rPr>
                <w:rFonts w:ascii="Times New Roman" w:eastAsia="Times New Roman" w:hAnsi="Times New Roman" w:cs="Times New Roman"/>
                <w:bCs/>
                <w:sz w:val="20"/>
                <w:szCs w:val="20"/>
                <w:lang w:val="en-GB"/>
              </w:rPr>
              <w:t>(27) ‘best available techniques’ means, in the context of data protection and security in a smart metering environment, the most effective, advanced and practically suitable techniques for providing, in principle, the basis for complying with the applicable data protection and security rules;</w:t>
            </w:r>
          </w:p>
        </w:tc>
      </w:tr>
      <w:tr w:rsidR="00802D47" w:rsidRPr="00802D47" w14:paraId="0A26D948" w14:textId="77777777" w:rsidTr="009A2241">
        <w:trPr>
          <w:jc w:val="center"/>
        </w:trPr>
        <w:tc>
          <w:tcPr>
            <w:tcW w:w="1471" w:type="pct"/>
            <w:shd w:val="clear" w:color="auto" w:fill="auto"/>
            <w:tcMar>
              <w:top w:w="24" w:type="dxa"/>
              <w:left w:w="48" w:type="dxa"/>
              <w:bottom w:w="24" w:type="dxa"/>
              <w:right w:w="48" w:type="dxa"/>
            </w:tcMar>
          </w:tcPr>
          <w:p w14:paraId="2F05A56B" w14:textId="7089F862" w:rsidR="00060C18" w:rsidRPr="00802D47" w:rsidRDefault="00060C18" w:rsidP="00B162E4">
            <w:pPr>
              <w:pStyle w:val="NoSpacing"/>
              <w:jc w:val="both"/>
              <w:rPr>
                <w:rFonts w:ascii="Times New Roman" w:hAnsi="Times New Roman" w:cs="Times New Roman"/>
                <w:b/>
                <w:bCs/>
                <w:sz w:val="20"/>
                <w:szCs w:val="20"/>
                <w:lang w:val="ro-RO"/>
              </w:rPr>
            </w:pPr>
            <w:r w:rsidRPr="00802D47">
              <w:rPr>
                <w:rFonts w:ascii="Times New Roman" w:hAnsi="Times New Roman" w:cs="Times New Roman"/>
                <w:sz w:val="20"/>
                <w:szCs w:val="20"/>
                <w:lang w:val="ro-RO"/>
              </w:rPr>
              <w:t>28.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înseamnă transportul de energie electrică în sisteme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de înaltă, medie și joasă tensiune, în vederea livrării energiei electrice către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dar fără a include și furnizarea;</w:t>
            </w:r>
          </w:p>
        </w:tc>
        <w:tc>
          <w:tcPr>
            <w:tcW w:w="1498" w:type="pct"/>
            <w:shd w:val="clear" w:color="auto" w:fill="auto"/>
            <w:tcMar>
              <w:top w:w="24" w:type="dxa"/>
              <w:left w:w="48" w:type="dxa"/>
              <w:bottom w:w="24" w:type="dxa"/>
              <w:right w:w="48" w:type="dxa"/>
            </w:tcMar>
          </w:tcPr>
          <w:p w14:paraId="06A7C866" w14:textId="41AD0D24" w:rsidR="00060C18" w:rsidRPr="00802D47" w:rsidRDefault="00D358E1" w:rsidP="00661D74">
            <w:pPr>
              <w:tabs>
                <w:tab w:val="left" w:pos="463"/>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46)</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i/>
                <w:sz w:val="20"/>
                <w:szCs w:val="20"/>
                <w:lang w:val="ro-RO"/>
              </w:rPr>
              <w:t>distribu</w:t>
            </w:r>
            <w:r w:rsidR="00A47AF7" w:rsidRPr="00802D47">
              <w:rPr>
                <w:rFonts w:ascii="Times New Roman" w:eastAsia="Times New Roman" w:hAnsi="Times New Roman" w:cs="Times New Roman"/>
                <w:bCs/>
                <w:i/>
                <w:sz w:val="20"/>
                <w:szCs w:val="20"/>
                <w:lang w:val="ro-RO"/>
              </w:rPr>
              <w:t>ț</w:t>
            </w:r>
            <w:r w:rsidRPr="00802D47">
              <w:rPr>
                <w:rFonts w:ascii="Times New Roman" w:eastAsia="Times New Roman" w:hAnsi="Times New Roman" w:cs="Times New Roman"/>
                <w:bCs/>
                <w:i/>
                <w:sz w:val="20"/>
                <w:szCs w:val="20"/>
                <w:lang w:val="ro-RO"/>
              </w:rPr>
              <w:t>ie a energiei electrice</w:t>
            </w:r>
            <w:r w:rsidRPr="00802D47">
              <w:rPr>
                <w:rFonts w:ascii="Times New Roman" w:eastAsia="Times New Roman" w:hAnsi="Times New Roman" w:cs="Times New Roman"/>
                <w:bCs/>
                <w:sz w:val="20"/>
                <w:szCs w:val="20"/>
                <w:lang w:val="ro-RO"/>
              </w:rPr>
              <w:t xml:space="preserve"> - transmitere a energiei electrice prin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elele electrice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 vederea livrării acesteia către consumatori, fără a include furnizarea;</w:t>
            </w:r>
          </w:p>
        </w:tc>
        <w:tc>
          <w:tcPr>
            <w:tcW w:w="462" w:type="pct"/>
            <w:shd w:val="clear" w:color="auto" w:fill="auto"/>
            <w:tcMar>
              <w:top w:w="24" w:type="dxa"/>
              <w:left w:w="48" w:type="dxa"/>
              <w:bottom w:w="24" w:type="dxa"/>
              <w:right w:w="48" w:type="dxa"/>
            </w:tcMar>
          </w:tcPr>
          <w:p w14:paraId="6DBFB251" w14:textId="7487C91E" w:rsidR="00060C18" w:rsidRPr="00802D47" w:rsidRDefault="00060C18"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tc>
        <w:tc>
          <w:tcPr>
            <w:tcW w:w="1568" w:type="pct"/>
            <w:shd w:val="clear" w:color="auto" w:fill="auto"/>
            <w:tcMar>
              <w:top w:w="24" w:type="dxa"/>
              <w:left w:w="48" w:type="dxa"/>
              <w:bottom w:w="24" w:type="dxa"/>
              <w:right w:w="48" w:type="dxa"/>
            </w:tcMar>
          </w:tcPr>
          <w:p w14:paraId="0E6D1763" w14:textId="2670A743" w:rsidR="00060C18" w:rsidRPr="00802D47" w:rsidRDefault="00060C18" w:rsidP="00631C49">
            <w:pPr>
              <w:spacing w:after="0" w:line="240" w:lineRule="auto"/>
              <w:jc w:val="both"/>
              <w:rPr>
                <w:rFonts w:ascii="Times New Roman" w:eastAsia="Times New Roman" w:hAnsi="Times New Roman" w:cs="Times New Roman"/>
                <w:b/>
                <w:bCs/>
                <w:sz w:val="20"/>
                <w:szCs w:val="20"/>
                <w:lang w:val="ro-MD"/>
              </w:rPr>
            </w:pPr>
            <w:r w:rsidRPr="00802D47">
              <w:rPr>
                <w:rFonts w:ascii="Times New Roman" w:eastAsia="Times New Roman" w:hAnsi="Times New Roman" w:cs="Times New Roman"/>
                <w:bCs/>
                <w:sz w:val="20"/>
                <w:szCs w:val="20"/>
                <w:lang w:val="en-GB"/>
              </w:rPr>
              <w:t>(28) ‘distribution’ means the transport of electricity on high-voltage, medium-voltage and low-voltage distribution systems with a view to its delivery to customers, but does not include supply;</w:t>
            </w:r>
          </w:p>
        </w:tc>
      </w:tr>
      <w:tr w:rsidR="00802D47" w:rsidRPr="00802D47" w14:paraId="0B4CDFA6" w14:textId="77777777" w:rsidTr="009A2241">
        <w:trPr>
          <w:jc w:val="center"/>
        </w:trPr>
        <w:tc>
          <w:tcPr>
            <w:tcW w:w="1471" w:type="pct"/>
            <w:shd w:val="clear" w:color="auto" w:fill="auto"/>
            <w:tcMar>
              <w:top w:w="24" w:type="dxa"/>
              <w:left w:w="48" w:type="dxa"/>
              <w:bottom w:w="24" w:type="dxa"/>
              <w:right w:w="48" w:type="dxa"/>
            </w:tcMar>
          </w:tcPr>
          <w:p w14:paraId="1E1CA6BE" w14:textId="05F82FCE" w:rsidR="00060C18" w:rsidRPr="00802D47" w:rsidRDefault="00060C18" w:rsidP="00B162E4">
            <w:pPr>
              <w:pStyle w:val="NoSpacing"/>
              <w:jc w:val="both"/>
              <w:rPr>
                <w:rFonts w:ascii="Times New Roman" w:hAnsi="Times New Roman" w:cs="Times New Roman"/>
                <w:b/>
                <w:bCs/>
                <w:sz w:val="20"/>
                <w:szCs w:val="20"/>
                <w:lang w:val="ro-RO"/>
              </w:rPr>
            </w:pPr>
            <w:r w:rsidRPr="00802D47">
              <w:rPr>
                <w:rFonts w:ascii="Times New Roman" w:hAnsi="Times New Roman" w:cs="Times New Roman"/>
                <w:sz w:val="20"/>
                <w:szCs w:val="20"/>
                <w:lang w:val="ro-RO"/>
              </w:rPr>
              <w:t>29. „operator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înseamnă persoana fizică sau juridică care răspunde de exploatarea, de între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inerea și, dacă este necesar, de dezvoltarea sistemului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într-o anumită zonă și, după caz, a interconexiunilor acestuia cu alte sisteme, precum și de asigurarea capacită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pe termen lung a sistemului de a satisface un nivel rezonabil al cererii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de energie electrică;</w:t>
            </w:r>
          </w:p>
        </w:tc>
        <w:tc>
          <w:tcPr>
            <w:tcW w:w="1498" w:type="pct"/>
            <w:shd w:val="clear" w:color="auto" w:fill="auto"/>
            <w:tcMar>
              <w:top w:w="24" w:type="dxa"/>
              <w:left w:w="48" w:type="dxa"/>
              <w:bottom w:w="24" w:type="dxa"/>
              <w:right w:w="48" w:type="dxa"/>
            </w:tcMar>
          </w:tcPr>
          <w:p w14:paraId="4C358C68" w14:textId="25587C80" w:rsidR="00060C18" w:rsidRPr="00802D47" w:rsidRDefault="00B1068D" w:rsidP="00661D74">
            <w:pPr>
              <w:tabs>
                <w:tab w:val="left" w:pos="463"/>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90)</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i/>
                <w:sz w:val="20"/>
                <w:szCs w:val="20"/>
                <w:lang w:val="ro-RO"/>
              </w:rPr>
              <w:t>operator al sistemului de distribu</w:t>
            </w:r>
            <w:r w:rsidR="00A47AF7" w:rsidRPr="00802D47">
              <w:rPr>
                <w:rFonts w:ascii="Times New Roman" w:eastAsia="Times New Roman" w:hAnsi="Times New Roman" w:cs="Times New Roman"/>
                <w:bCs/>
                <w:i/>
                <w:sz w:val="20"/>
                <w:szCs w:val="20"/>
                <w:lang w:val="ro-RO"/>
              </w:rPr>
              <w:t>ț</w:t>
            </w:r>
            <w:r w:rsidRPr="00802D47">
              <w:rPr>
                <w:rFonts w:ascii="Times New Roman" w:eastAsia="Times New Roman" w:hAnsi="Times New Roman" w:cs="Times New Roman"/>
                <w:bCs/>
                <w:i/>
                <w:sz w:val="20"/>
                <w:szCs w:val="20"/>
                <w:lang w:val="ro-RO"/>
              </w:rPr>
              <w:t>ie</w:t>
            </w:r>
            <w:r w:rsidRPr="00802D47">
              <w:rPr>
                <w:rFonts w:ascii="Times New Roman" w:eastAsia="Times New Roman" w:hAnsi="Times New Roman" w:cs="Times New Roman"/>
                <w:bCs/>
                <w:sz w:val="20"/>
                <w:szCs w:val="20"/>
                <w:lang w:val="ro-RO"/>
              </w:rPr>
              <w:t xml:space="preserve"> - întreprindere electroenergetică care desfășoară activitatea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a energiei electrice și care răspunde de exploatarea, între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inerea, modernizarea, inclusiv retehnologizarea și, dacă este necesar, de dezvoltarea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într-o anumită zonă și, după caz, a interconexiunilor acestora cu alte sisteme, precum și pentru asigurarea capacită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de a satisface pe termen lung un nivel rezonabil al cererii de prestare a serviciului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a energiei electrice;</w:t>
            </w:r>
          </w:p>
        </w:tc>
        <w:tc>
          <w:tcPr>
            <w:tcW w:w="462" w:type="pct"/>
            <w:shd w:val="clear" w:color="auto" w:fill="auto"/>
            <w:tcMar>
              <w:top w:w="24" w:type="dxa"/>
              <w:left w:w="48" w:type="dxa"/>
              <w:bottom w:w="24" w:type="dxa"/>
              <w:right w:w="48" w:type="dxa"/>
            </w:tcMar>
          </w:tcPr>
          <w:p w14:paraId="3D585343" w14:textId="3604B3F7" w:rsidR="00060C18" w:rsidRPr="00802D47" w:rsidRDefault="00060C18" w:rsidP="00631C49">
            <w:pPr>
              <w:spacing w:after="0" w:line="240" w:lineRule="auto"/>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 xml:space="preserve">Compatibil </w:t>
            </w:r>
          </w:p>
        </w:tc>
        <w:tc>
          <w:tcPr>
            <w:tcW w:w="1568" w:type="pct"/>
            <w:shd w:val="clear" w:color="auto" w:fill="auto"/>
            <w:tcMar>
              <w:top w:w="24" w:type="dxa"/>
              <w:left w:w="48" w:type="dxa"/>
              <w:bottom w:w="24" w:type="dxa"/>
              <w:right w:w="48" w:type="dxa"/>
            </w:tcMar>
          </w:tcPr>
          <w:p w14:paraId="1C6FE264" w14:textId="73494F8C" w:rsidR="00060C18" w:rsidRPr="00802D47" w:rsidRDefault="00060C18" w:rsidP="00631C49">
            <w:pPr>
              <w:spacing w:after="0" w:line="240" w:lineRule="auto"/>
              <w:jc w:val="both"/>
              <w:rPr>
                <w:rFonts w:ascii="Times New Roman" w:eastAsia="Times New Roman" w:hAnsi="Times New Roman" w:cs="Times New Roman"/>
                <w:b/>
                <w:bCs/>
                <w:sz w:val="20"/>
                <w:szCs w:val="20"/>
                <w:lang w:val="ro-MD"/>
              </w:rPr>
            </w:pPr>
            <w:r w:rsidRPr="00802D47">
              <w:rPr>
                <w:rFonts w:ascii="Times New Roman" w:eastAsia="Times New Roman" w:hAnsi="Times New Roman" w:cs="Times New Roman"/>
                <w:bCs/>
                <w:sz w:val="20"/>
                <w:szCs w:val="20"/>
                <w:lang w:val="en-GB"/>
              </w:rPr>
              <w:t>(29) ‘distribution system operator’ means a natural or legal person who is responsible for operating, ensuring the maintenance of and, if necessary, developing the distribution system in a given area and, where applicable, its interconnections with other systems, and for ensuring the long-term ability of the system to meet reasonable demands for the distribution of electricity;</w:t>
            </w:r>
          </w:p>
        </w:tc>
      </w:tr>
      <w:tr w:rsidR="00802D47" w:rsidRPr="00802D47" w14:paraId="09EA832D" w14:textId="77777777" w:rsidTr="009A2241">
        <w:trPr>
          <w:jc w:val="center"/>
        </w:trPr>
        <w:tc>
          <w:tcPr>
            <w:tcW w:w="1471" w:type="pct"/>
            <w:shd w:val="clear" w:color="auto" w:fill="auto"/>
            <w:tcMar>
              <w:top w:w="24" w:type="dxa"/>
              <w:left w:w="48" w:type="dxa"/>
              <w:bottom w:w="24" w:type="dxa"/>
              <w:right w:w="48" w:type="dxa"/>
            </w:tcMar>
          </w:tcPr>
          <w:p w14:paraId="51E33679" w14:textId="5D8B1663" w:rsidR="00060C18" w:rsidRPr="00802D47" w:rsidRDefault="00060C18" w:rsidP="00B162E4">
            <w:pPr>
              <w:pStyle w:val="NoSpacing"/>
              <w:jc w:val="both"/>
              <w:rPr>
                <w:rFonts w:ascii="Times New Roman" w:hAnsi="Times New Roman" w:cs="Times New Roman"/>
                <w:b/>
                <w:bCs/>
                <w:sz w:val="20"/>
                <w:szCs w:val="20"/>
                <w:highlight w:val="yellow"/>
                <w:lang w:val="ro-RO"/>
              </w:rPr>
            </w:pPr>
            <w:r w:rsidRPr="00802D47">
              <w:rPr>
                <w:rFonts w:ascii="Times New Roman" w:hAnsi="Times New Roman" w:cs="Times New Roman"/>
                <w:sz w:val="20"/>
                <w:szCs w:val="20"/>
                <w:lang w:val="ro-RO"/>
              </w:rPr>
              <w:lastRenderedPageBreak/>
              <w:t>30. „eficien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energetică” înseamnă raportul dintre performan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serviciile, bunurile sau energia ob</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inute și energia consumată în acest scop;</w:t>
            </w:r>
          </w:p>
        </w:tc>
        <w:tc>
          <w:tcPr>
            <w:tcW w:w="1498" w:type="pct"/>
            <w:shd w:val="clear" w:color="auto" w:fill="auto"/>
            <w:tcMar>
              <w:top w:w="24" w:type="dxa"/>
              <w:left w:w="48" w:type="dxa"/>
              <w:bottom w:w="24" w:type="dxa"/>
              <w:right w:w="48" w:type="dxa"/>
            </w:tcMar>
          </w:tcPr>
          <w:p w14:paraId="14ADAFFA" w14:textId="63E66F67" w:rsidR="00060C18" w:rsidRPr="00802D47" w:rsidRDefault="00060C18" w:rsidP="00661D74">
            <w:pPr>
              <w:spacing w:after="120" w:line="240" w:lineRule="auto"/>
              <w:ind w:firstLine="284"/>
              <w:jc w:val="both"/>
              <w:rPr>
                <w:rFonts w:ascii="Times New Roman" w:eastAsia="Times New Roman" w:hAnsi="Times New Roman" w:cs="Times New Roman"/>
                <w:sz w:val="20"/>
                <w:szCs w:val="20"/>
                <w:lang w:val="ro-RO"/>
              </w:rPr>
            </w:pPr>
          </w:p>
        </w:tc>
        <w:tc>
          <w:tcPr>
            <w:tcW w:w="462" w:type="pct"/>
            <w:shd w:val="clear" w:color="auto" w:fill="auto"/>
            <w:tcMar>
              <w:top w:w="24" w:type="dxa"/>
              <w:left w:w="48" w:type="dxa"/>
              <w:bottom w:w="24" w:type="dxa"/>
              <w:right w:w="48" w:type="dxa"/>
            </w:tcMar>
          </w:tcPr>
          <w:p w14:paraId="3D3E18A7" w14:textId="77777777" w:rsidR="00060C18" w:rsidRPr="00802D47" w:rsidRDefault="00060C18"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sz w:val="20"/>
                <w:szCs w:val="20"/>
                <w:lang w:val="ro-RO"/>
              </w:rPr>
              <w:t>Compatibil</w:t>
            </w:r>
            <w:r w:rsidRPr="00802D47">
              <w:rPr>
                <w:rFonts w:ascii="Times New Roman" w:eastAsia="Times New Roman" w:hAnsi="Times New Roman" w:cs="Times New Roman"/>
                <w:bCs/>
                <w:sz w:val="20"/>
                <w:szCs w:val="20"/>
                <w:lang w:val="ro-RO"/>
              </w:rPr>
              <w:t xml:space="preserve"> </w:t>
            </w:r>
          </w:p>
          <w:p w14:paraId="6C288A12" w14:textId="77777777" w:rsidR="00060C18" w:rsidRPr="00802D47" w:rsidRDefault="00060C18" w:rsidP="00631C49">
            <w:pPr>
              <w:spacing w:after="0" w:line="240" w:lineRule="auto"/>
              <w:jc w:val="both"/>
              <w:rPr>
                <w:rFonts w:ascii="Times New Roman" w:eastAsia="Times New Roman" w:hAnsi="Times New Roman" w:cs="Times New Roman"/>
                <w:bCs/>
                <w:sz w:val="20"/>
                <w:szCs w:val="20"/>
                <w:lang w:val="ro-RO"/>
              </w:rPr>
            </w:pPr>
          </w:p>
          <w:p w14:paraId="6644D280" w14:textId="358950C3" w:rsidR="00060C18" w:rsidRPr="00802D47" w:rsidRDefault="00060C18" w:rsidP="00631C49">
            <w:pPr>
              <w:spacing w:after="0" w:line="240" w:lineRule="auto"/>
              <w:jc w:val="both"/>
              <w:rPr>
                <w:rFonts w:ascii="Times New Roman" w:eastAsia="Times New Roman" w:hAnsi="Times New Roman" w:cs="Times New Roman"/>
                <w:sz w:val="20"/>
                <w:szCs w:val="20"/>
                <w:lang w:val="ro-RO"/>
              </w:rPr>
            </w:pPr>
          </w:p>
        </w:tc>
        <w:tc>
          <w:tcPr>
            <w:tcW w:w="1568" w:type="pct"/>
            <w:shd w:val="clear" w:color="auto" w:fill="auto"/>
            <w:tcMar>
              <w:top w:w="24" w:type="dxa"/>
              <w:left w:w="48" w:type="dxa"/>
              <w:bottom w:w="24" w:type="dxa"/>
              <w:right w:w="48" w:type="dxa"/>
            </w:tcMar>
          </w:tcPr>
          <w:p w14:paraId="788BE418" w14:textId="77777777" w:rsidR="00060C18" w:rsidRPr="00802D47" w:rsidRDefault="00060C18" w:rsidP="00631C49">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ro-MD"/>
              </w:rPr>
              <w:t xml:space="preserve">(30) ‘energy efficiency’ means the ratio of output </w:t>
            </w:r>
            <w:r w:rsidRPr="00802D47">
              <w:rPr>
                <w:rFonts w:ascii="Times New Roman" w:eastAsia="Times New Roman" w:hAnsi="Times New Roman" w:cs="Times New Roman"/>
                <w:bCs/>
                <w:sz w:val="20"/>
                <w:szCs w:val="20"/>
                <w:lang w:val="en-GB"/>
              </w:rPr>
              <w:t>of performance, service, goods or energy, to input of energy;</w:t>
            </w:r>
          </w:p>
          <w:p w14:paraId="6C9BB1F7" w14:textId="77777777" w:rsidR="00456D77" w:rsidRPr="00802D47" w:rsidRDefault="00456D77" w:rsidP="00631C49">
            <w:pPr>
              <w:spacing w:after="0" w:line="240" w:lineRule="auto"/>
              <w:jc w:val="both"/>
              <w:rPr>
                <w:rFonts w:ascii="Times New Roman" w:eastAsia="Times New Roman" w:hAnsi="Times New Roman" w:cs="Times New Roman"/>
                <w:bCs/>
                <w:sz w:val="20"/>
                <w:szCs w:val="20"/>
                <w:lang w:val="en-GB"/>
              </w:rPr>
            </w:pPr>
          </w:p>
          <w:p w14:paraId="4468F778" w14:textId="51AD648A" w:rsidR="00456D77" w:rsidRPr="00802D47" w:rsidRDefault="00456D77" w:rsidP="00631C49">
            <w:pPr>
              <w:spacing w:after="0" w:line="240" w:lineRule="auto"/>
              <w:jc w:val="both"/>
              <w:rPr>
                <w:rFonts w:ascii="Times New Roman" w:eastAsia="Times New Roman" w:hAnsi="Times New Roman" w:cs="Times New Roman"/>
                <w:b/>
                <w:bCs/>
                <w:sz w:val="20"/>
                <w:szCs w:val="20"/>
                <w:lang w:val="ro-MD"/>
              </w:rPr>
            </w:pPr>
            <w:r w:rsidRPr="00802D47">
              <w:rPr>
                <w:rFonts w:ascii="Times New Roman" w:eastAsia="Times New Roman" w:hAnsi="Times New Roman" w:cs="Times New Roman"/>
                <w:bCs/>
                <w:sz w:val="20"/>
                <w:szCs w:val="20"/>
                <w:lang w:val="en-GB"/>
              </w:rPr>
              <w:t xml:space="preserve">Notă: </w:t>
            </w:r>
            <w:r w:rsidRPr="00802D47">
              <w:rPr>
                <w:rFonts w:ascii="Times New Roman" w:eastAsia="Times New Roman" w:hAnsi="Times New Roman" w:cs="Times New Roman"/>
                <w:bCs/>
                <w:sz w:val="20"/>
                <w:szCs w:val="20"/>
                <w:lang w:val="ro-RO"/>
              </w:rPr>
              <w:t>La art.3 din Legea nr.139/2018 cu privire la eficien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energetică, este reflectată defini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no</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iunii de ,,eficien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energetică – raportul dintre rezultatul ob</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inut sub formă de servicii, bunuri sau energie și o anumită cantitate de energie folosită pentru atingerea acestui rezultat”.</w:t>
            </w:r>
          </w:p>
        </w:tc>
      </w:tr>
      <w:tr w:rsidR="00802D47" w:rsidRPr="00802D47" w14:paraId="44AD0DD2" w14:textId="77777777" w:rsidTr="009A2241">
        <w:trPr>
          <w:jc w:val="center"/>
        </w:trPr>
        <w:tc>
          <w:tcPr>
            <w:tcW w:w="1471" w:type="pct"/>
            <w:shd w:val="clear" w:color="auto" w:fill="auto"/>
            <w:tcMar>
              <w:top w:w="24" w:type="dxa"/>
              <w:left w:w="48" w:type="dxa"/>
              <w:bottom w:w="24" w:type="dxa"/>
              <w:right w:w="48" w:type="dxa"/>
            </w:tcMar>
          </w:tcPr>
          <w:p w14:paraId="478B641F" w14:textId="49B48260" w:rsidR="00060C18" w:rsidRPr="00802D47" w:rsidRDefault="00060C18" w:rsidP="00A42995">
            <w:pPr>
              <w:pStyle w:val="NoSpacing"/>
              <w:jc w:val="both"/>
              <w:rPr>
                <w:rFonts w:ascii="Times New Roman" w:hAnsi="Times New Roman" w:cs="Times New Roman"/>
                <w:b/>
                <w:bCs/>
                <w:sz w:val="20"/>
                <w:szCs w:val="20"/>
                <w:highlight w:val="yellow"/>
                <w:lang w:val="ro-RO"/>
              </w:rPr>
            </w:pPr>
            <w:r w:rsidRPr="00802D47">
              <w:rPr>
                <w:rFonts w:ascii="Times New Roman" w:hAnsi="Times New Roman" w:cs="Times New Roman"/>
                <w:sz w:val="20"/>
                <w:szCs w:val="20"/>
                <w:lang w:val="ro-RO"/>
              </w:rPr>
              <w:t>31. „energie din surse regenerab</w:t>
            </w:r>
            <w:r w:rsidR="00797E81" w:rsidRPr="00802D47">
              <w:rPr>
                <w:rFonts w:ascii="Times New Roman" w:hAnsi="Times New Roman" w:cs="Times New Roman"/>
                <w:sz w:val="20"/>
                <w:szCs w:val="20"/>
                <w:lang w:val="ro-RO"/>
              </w:rPr>
              <w:t>ile” sau „energie regenerabilă” înseamnă energie din surse regenerabile sau energie regenerabilă astfel cum este definită la articolul 2 punctul 1 din Directiva (UE) 2018/2001;”.</w:t>
            </w:r>
          </w:p>
        </w:tc>
        <w:tc>
          <w:tcPr>
            <w:tcW w:w="1498" w:type="pct"/>
            <w:shd w:val="clear" w:color="auto" w:fill="auto"/>
            <w:tcMar>
              <w:top w:w="24" w:type="dxa"/>
              <w:left w:w="48" w:type="dxa"/>
              <w:bottom w:w="24" w:type="dxa"/>
              <w:right w:w="48" w:type="dxa"/>
            </w:tcMar>
          </w:tcPr>
          <w:p w14:paraId="498CCCF5" w14:textId="77777777" w:rsidR="00060C18" w:rsidRPr="00802D47" w:rsidRDefault="00060C18"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shd w:val="clear" w:color="auto" w:fill="auto"/>
            <w:tcMar>
              <w:top w:w="24" w:type="dxa"/>
              <w:left w:w="48" w:type="dxa"/>
              <w:bottom w:w="24" w:type="dxa"/>
              <w:right w:w="48" w:type="dxa"/>
            </w:tcMar>
          </w:tcPr>
          <w:p w14:paraId="1AAD017B" w14:textId="77777777" w:rsidR="00060C18" w:rsidRPr="00802D47" w:rsidRDefault="00060C18"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p w14:paraId="2CFA74B1" w14:textId="77777777" w:rsidR="00797E81" w:rsidRPr="00802D47" w:rsidRDefault="00797E81" w:rsidP="00631C49">
            <w:pPr>
              <w:spacing w:after="0" w:line="240" w:lineRule="auto"/>
              <w:jc w:val="both"/>
              <w:rPr>
                <w:rFonts w:ascii="Times New Roman" w:eastAsia="Times New Roman" w:hAnsi="Times New Roman" w:cs="Times New Roman"/>
                <w:bCs/>
                <w:sz w:val="20"/>
                <w:szCs w:val="20"/>
                <w:lang w:val="ro-RO"/>
              </w:rPr>
            </w:pPr>
          </w:p>
          <w:p w14:paraId="399FA8B9" w14:textId="4E27FB5E" w:rsidR="00060C18" w:rsidRPr="00802D47" w:rsidRDefault="00060C18" w:rsidP="00631C49">
            <w:pPr>
              <w:spacing w:after="0" w:line="240" w:lineRule="auto"/>
              <w:jc w:val="both"/>
              <w:rPr>
                <w:rFonts w:ascii="Times New Roman" w:eastAsia="Times New Roman" w:hAnsi="Times New Roman" w:cs="Times New Roman"/>
                <w:bCs/>
                <w:sz w:val="20"/>
                <w:szCs w:val="20"/>
                <w:lang w:val="ro-RO"/>
              </w:rPr>
            </w:pPr>
          </w:p>
        </w:tc>
        <w:tc>
          <w:tcPr>
            <w:tcW w:w="1568" w:type="pct"/>
            <w:shd w:val="clear" w:color="auto" w:fill="auto"/>
            <w:tcMar>
              <w:top w:w="24" w:type="dxa"/>
              <w:left w:w="48" w:type="dxa"/>
              <w:bottom w:w="24" w:type="dxa"/>
              <w:right w:w="48" w:type="dxa"/>
            </w:tcMar>
          </w:tcPr>
          <w:p w14:paraId="7B4C8A53" w14:textId="77777777" w:rsidR="00060C18" w:rsidRPr="00802D47" w:rsidRDefault="00060C18" w:rsidP="00631C49">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(31) ‘energy from renewable sources’ or ‘renewable energy’ means energy from renewable non-fossil sources, namely wind, solar (solar thermal and solar photovoltaic) and geothermal energy, ambient energy, tide, wave and other ocean energy, hydropower, biomass, landfill gas, sewage treatment plant gas, and biogas;</w:t>
            </w:r>
          </w:p>
          <w:p w14:paraId="020F1215" w14:textId="77777777" w:rsidR="00456D77" w:rsidRPr="00802D47" w:rsidRDefault="00456D77" w:rsidP="00631C49">
            <w:pPr>
              <w:spacing w:after="0" w:line="240" w:lineRule="auto"/>
              <w:jc w:val="both"/>
              <w:rPr>
                <w:rFonts w:ascii="Times New Roman" w:eastAsia="Times New Roman" w:hAnsi="Times New Roman" w:cs="Times New Roman"/>
                <w:bCs/>
                <w:sz w:val="20"/>
                <w:szCs w:val="20"/>
                <w:lang w:val="en-GB"/>
              </w:rPr>
            </w:pPr>
          </w:p>
          <w:p w14:paraId="15F720AB" w14:textId="5F4E11AD" w:rsidR="00456D77" w:rsidRPr="00802D47" w:rsidRDefault="00456D77" w:rsidP="00631C49">
            <w:pPr>
              <w:spacing w:after="0" w:line="240" w:lineRule="auto"/>
              <w:jc w:val="both"/>
              <w:rPr>
                <w:rFonts w:ascii="Times New Roman" w:eastAsia="Times New Roman" w:hAnsi="Times New Roman" w:cs="Times New Roman"/>
                <w:b/>
                <w:bCs/>
                <w:sz w:val="20"/>
                <w:szCs w:val="20"/>
                <w:lang w:val="ro-MD"/>
              </w:rPr>
            </w:pPr>
            <w:r w:rsidRPr="00802D47">
              <w:rPr>
                <w:rFonts w:ascii="Times New Roman" w:eastAsia="Times New Roman" w:hAnsi="Times New Roman" w:cs="Times New Roman"/>
                <w:bCs/>
                <w:sz w:val="20"/>
                <w:szCs w:val="20"/>
                <w:lang w:val="en-GB"/>
              </w:rPr>
              <w:t xml:space="preserve">Notă: </w:t>
            </w:r>
            <w:r w:rsidRPr="00802D47">
              <w:rPr>
                <w:rFonts w:ascii="Times New Roman" w:eastAsia="Times New Roman" w:hAnsi="Times New Roman" w:cs="Times New Roman"/>
                <w:bCs/>
                <w:sz w:val="20"/>
                <w:szCs w:val="20"/>
                <w:lang w:val="ro-RO"/>
              </w:rPr>
              <w:t>La art.3 din Legea nr.10/2016 privind promovarea utilizării energiei din surse regenerabile este expusă defini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no</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iunii de ,,energie din surse regenerabile – energie ob</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inută prin valorificarea surselor nefosile regenerabile, respectiv energia eoliană, energia solară, energia aerotermală, energia hidrotermală și cea a oceanelor, energia hidroelectrică, biomasa, biogazul, gazul de fermentare a deșeurilor (gazul de depozit) și gazul provenit din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de epurare a apelor uzate”.</w:t>
            </w:r>
          </w:p>
        </w:tc>
      </w:tr>
      <w:tr w:rsidR="00802D47" w:rsidRPr="00802D47" w14:paraId="636D3CC3" w14:textId="77777777" w:rsidTr="009A2241">
        <w:trPr>
          <w:jc w:val="center"/>
        </w:trPr>
        <w:tc>
          <w:tcPr>
            <w:tcW w:w="1471" w:type="pct"/>
            <w:shd w:val="clear" w:color="auto" w:fill="auto"/>
            <w:tcMar>
              <w:top w:w="24" w:type="dxa"/>
              <w:left w:w="48" w:type="dxa"/>
              <w:bottom w:w="24" w:type="dxa"/>
              <w:right w:w="48" w:type="dxa"/>
            </w:tcMar>
          </w:tcPr>
          <w:p w14:paraId="63EEC015" w14:textId="33D8889A" w:rsidR="00060C18" w:rsidRPr="00802D47" w:rsidRDefault="00060C18" w:rsidP="00A42995">
            <w:pPr>
              <w:pStyle w:val="NoSpacing"/>
              <w:jc w:val="both"/>
              <w:rPr>
                <w:rFonts w:ascii="Times New Roman" w:hAnsi="Times New Roman" w:cs="Times New Roman"/>
                <w:b/>
                <w:bCs/>
                <w:sz w:val="20"/>
                <w:szCs w:val="20"/>
                <w:lang w:val="ro-RO"/>
              </w:rPr>
            </w:pPr>
            <w:r w:rsidRPr="00802D47">
              <w:rPr>
                <w:rFonts w:ascii="Times New Roman" w:hAnsi="Times New Roman" w:cs="Times New Roman"/>
                <w:sz w:val="20"/>
                <w:szCs w:val="20"/>
                <w:lang w:val="ro-RO"/>
              </w:rPr>
              <w:t>32. „producere distribuită” înseamnă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de producere conectate la sistemul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w:t>
            </w:r>
          </w:p>
        </w:tc>
        <w:tc>
          <w:tcPr>
            <w:tcW w:w="1498" w:type="pct"/>
            <w:shd w:val="clear" w:color="auto" w:fill="auto"/>
            <w:tcMar>
              <w:top w:w="24" w:type="dxa"/>
              <w:left w:w="48" w:type="dxa"/>
              <w:bottom w:w="24" w:type="dxa"/>
              <w:right w:w="48" w:type="dxa"/>
            </w:tcMar>
          </w:tcPr>
          <w:p w14:paraId="594BC3BD" w14:textId="33E4F7C5" w:rsidR="00060C18" w:rsidRPr="00802D47" w:rsidRDefault="00755041" w:rsidP="00661D74">
            <w:pPr>
              <w:tabs>
                <w:tab w:val="left" w:pos="463"/>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116)</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i/>
                <w:sz w:val="20"/>
                <w:szCs w:val="20"/>
                <w:lang w:val="ro-RO"/>
              </w:rPr>
              <w:t>producere distribuită</w:t>
            </w:r>
            <w:r w:rsidRPr="00802D47">
              <w:rPr>
                <w:rFonts w:ascii="Times New Roman" w:eastAsia="Times New Roman" w:hAnsi="Times New Roman" w:cs="Times New Roman"/>
                <w:bCs/>
                <w:sz w:val="20"/>
                <w:szCs w:val="20"/>
                <w:lang w:val="ro-RO"/>
              </w:rPr>
              <w:t xml:space="preserve"> - centrale electrice racordate  la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elele electrice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w:t>
            </w:r>
          </w:p>
        </w:tc>
        <w:tc>
          <w:tcPr>
            <w:tcW w:w="462" w:type="pct"/>
            <w:shd w:val="clear" w:color="auto" w:fill="auto"/>
            <w:tcMar>
              <w:top w:w="24" w:type="dxa"/>
              <w:left w:w="48" w:type="dxa"/>
              <w:bottom w:w="24" w:type="dxa"/>
              <w:right w:w="48" w:type="dxa"/>
            </w:tcMar>
          </w:tcPr>
          <w:p w14:paraId="4AA108E5" w14:textId="589A18D0" w:rsidR="00060C18" w:rsidRPr="00802D47" w:rsidRDefault="00060C18"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6604DBB3" w14:textId="7A12F200" w:rsidR="00060C18" w:rsidRPr="00802D47" w:rsidRDefault="00060C18" w:rsidP="00631C49">
            <w:pPr>
              <w:spacing w:after="0" w:line="240" w:lineRule="auto"/>
              <w:jc w:val="both"/>
              <w:rPr>
                <w:rFonts w:ascii="Times New Roman" w:eastAsia="Times New Roman" w:hAnsi="Times New Roman" w:cs="Times New Roman"/>
                <w:b/>
                <w:bCs/>
                <w:sz w:val="20"/>
                <w:szCs w:val="20"/>
                <w:lang w:val="ro-MD"/>
              </w:rPr>
            </w:pPr>
            <w:r w:rsidRPr="00802D47">
              <w:rPr>
                <w:rFonts w:ascii="Times New Roman" w:eastAsia="Times New Roman" w:hAnsi="Times New Roman" w:cs="Times New Roman"/>
                <w:bCs/>
                <w:sz w:val="20"/>
                <w:szCs w:val="20"/>
                <w:lang w:val="en-GB"/>
              </w:rPr>
              <w:t>(32) ‘distributed generation’ means generating installations connected to the distribution system;</w:t>
            </w:r>
          </w:p>
        </w:tc>
      </w:tr>
      <w:tr w:rsidR="00802D47" w:rsidRPr="00802D47" w14:paraId="7E53799C" w14:textId="77777777" w:rsidTr="009A2241">
        <w:trPr>
          <w:jc w:val="center"/>
        </w:trPr>
        <w:tc>
          <w:tcPr>
            <w:tcW w:w="1471" w:type="pct"/>
            <w:shd w:val="clear" w:color="auto" w:fill="auto"/>
            <w:tcMar>
              <w:top w:w="24" w:type="dxa"/>
              <w:left w:w="48" w:type="dxa"/>
              <w:bottom w:w="24" w:type="dxa"/>
              <w:right w:w="48" w:type="dxa"/>
            </w:tcMar>
          </w:tcPr>
          <w:p w14:paraId="0FCC52D9" w14:textId="563773E4" w:rsidR="00060C18" w:rsidRPr="00802D47" w:rsidRDefault="00060C18" w:rsidP="00A42995">
            <w:pPr>
              <w:pStyle w:val="NoSpacing"/>
              <w:jc w:val="both"/>
              <w:rPr>
                <w:rFonts w:ascii="Times New Roman" w:hAnsi="Times New Roman" w:cs="Times New Roman"/>
                <w:b/>
                <w:bCs/>
                <w:sz w:val="20"/>
                <w:szCs w:val="20"/>
                <w:lang w:val="ro-RO"/>
              </w:rPr>
            </w:pPr>
            <w:r w:rsidRPr="00802D47">
              <w:rPr>
                <w:rFonts w:ascii="Times New Roman" w:hAnsi="Times New Roman" w:cs="Times New Roman"/>
                <w:sz w:val="20"/>
                <w:szCs w:val="20"/>
                <w:lang w:val="ro-RO"/>
              </w:rPr>
              <w:t>33. „punct de reîncărcare” înseamnă o interfa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care este capabilă să încarce, pe rând, câte un vehicul electric sau să schimbe, pe rând, câte o baterie a unui vehicul electric;</w:t>
            </w:r>
          </w:p>
        </w:tc>
        <w:tc>
          <w:tcPr>
            <w:tcW w:w="1498" w:type="pct"/>
            <w:shd w:val="clear" w:color="auto" w:fill="auto"/>
            <w:tcMar>
              <w:top w:w="24" w:type="dxa"/>
              <w:left w:w="48" w:type="dxa"/>
              <w:bottom w:w="24" w:type="dxa"/>
              <w:right w:w="48" w:type="dxa"/>
            </w:tcMar>
          </w:tcPr>
          <w:p w14:paraId="2C92F785" w14:textId="66655838" w:rsidR="00060C18" w:rsidRPr="00802D47" w:rsidRDefault="00755041" w:rsidP="00661D74">
            <w:pPr>
              <w:tabs>
                <w:tab w:val="left" w:pos="463"/>
              </w:tabs>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123)</w:t>
            </w:r>
            <w:r w:rsidR="007333E6" w:rsidRPr="00802D47">
              <w:rPr>
                <w:rFonts w:ascii="Times New Roman" w:eastAsia="Times New Roman" w:hAnsi="Times New Roman" w:cs="Times New Roman"/>
                <w:sz w:val="20"/>
                <w:szCs w:val="20"/>
                <w:lang w:val="ro-RO"/>
              </w:rPr>
              <w:t xml:space="preserve"> </w:t>
            </w:r>
            <w:r w:rsidRPr="00802D47">
              <w:rPr>
                <w:rFonts w:ascii="Times New Roman" w:eastAsia="Times New Roman" w:hAnsi="Times New Roman" w:cs="Times New Roman"/>
                <w:i/>
                <w:sz w:val="20"/>
                <w:szCs w:val="20"/>
                <w:lang w:val="ro-RO"/>
              </w:rPr>
              <w:t>punct de reîncărcare</w:t>
            </w:r>
            <w:r w:rsidRPr="00802D47">
              <w:rPr>
                <w:rFonts w:ascii="Times New Roman" w:eastAsia="Times New Roman" w:hAnsi="Times New Roman" w:cs="Times New Roman"/>
                <w:sz w:val="20"/>
                <w:szCs w:val="20"/>
                <w:lang w:val="ro-RO"/>
              </w:rPr>
              <w:t xml:space="preserve"> - interfa</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ă care este capabilă să încarce, pe rând, câte un vehicul electric sau să schimbe, pe rând, câte o baterie a unui vehicul electric;</w:t>
            </w:r>
          </w:p>
        </w:tc>
        <w:tc>
          <w:tcPr>
            <w:tcW w:w="462" w:type="pct"/>
            <w:shd w:val="clear" w:color="auto" w:fill="auto"/>
            <w:tcMar>
              <w:top w:w="24" w:type="dxa"/>
              <w:left w:w="48" w:type="dxa"/>
              <w:bottom w:w="24" w:type="dxa"/>
              <w:right w:w="48" w:type="dxa"/>
            </w:tcMar>
          </w:tcPr>
          <w:p w14:paraId="1D2E74FF" w14:textId="3244D7FA" w:rsidR="00060C18" w:rsidRPr="00802D47" w:rsidRDefault="00060C18" w:rsidP="00631C49">
            <w:pPr>
              <w:spacing w:after="0" w:line="240" w:lineRule="auto"/>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Compatibil</w:t>
            </w:r>
          </w:p>
        </w:tc>
        <w:tc>
          <w:tcPr>
            <w:tcW w:w="1568" w:type="pct"/>
            <w:shd w:val="clear" w:color="auto" w:fill="auto"/>
            <w:tcMar>
              <w:top w:w="24" w:type="dxa"/>
              <w:left w:w="48" w:type="dxa"/>
              <w:bottom w:w="24" w:type="dxa"/>
              <w:right w:w="48" w:type="dxa"/>
            </w:tcMar>
          </w:tcPr>
          <w:p w14:paraId="492DD50F" w14:textId="48223542" w:rsidR="00060C18" w:rsidRPr="00802D47" w:rsidRDefault="00060C18" w:rsidP="00631C49">
            <w:pPr>
              <w:spacing w:after="0" w:line="240" w:lineRule="auto"/>
              <w:jc w:val="both"/>
              <w:rPr>
                <w:rFonts w:ascii="Times New Roman" w:eastAsia="Times New Roman" w:hAnsi="Times New Roman" w:cs="Times New Roman"/>
                <w:b/>
                <w:bCs/>
                <w:sz w:val="20"/>
                <w:szCs w:val="20"/>
                <w:lang w:val="ro-MD"/>
              </w:rPr>
            </w:pPr>
            <w:r w:rsidRPr="00802D47">
              <w:rPr>
                <w:rFonts w:ascii="Times New Roman" w:eastAsia="Times New Roman" w:hAnsi="Times New Roman" w:cs="Times New Roman"/>
                <w:bCs/>
                <w:sz w:val="20"/>
                <w:szCs w:val="20"/>
                <w:lang w:val="en-GB"/>
              </w:rPr>
              <w:t>(33) ‘recharging point’ means an interface that is capable of charging one electric vehicle at a time or exchanging the battery of one electric vehicle at a time;</w:t>
            </w:r>
          </w:p>
        </w:tc>
      </w:tr>
      <w:tr w:rsidR="00802D47" w:rsidRPr="00802D47" w14:paraId="12338364" w14:textId="77777777" w:rsidTr="009A2241">
        <w:trPr>
          <w:jc w:val="center"/>
        </w:trPr>
        <w:tc>
          <w:tcPr>
            <w:tcW w:w="1471" w:type="pct"/>
            <w:shd w:val="clear" w:color="auto" w:fill="auto"/>
            <w:tcMar>
              <w:top w:w="24" w:type="dxa"/>
              <w:left w:w="48" w:type="dxa"/>
              <w:bottom w:w="24" w:type="dxa"/>
              <w:right w:w="48" w:type="dxa"/>
            </w:tcMar>
          </w:tcPr>
          <w:p w14:paraId="4D8D2D22" w14:textId="1A4ABE9D" w:rsidR="00060C18" w:rsidRPr="00802D47" w:rsidRDefault="00060C18" w:rsidP="00A42995">
            <w:pPr>
              <w:pStyle w:val="NoSpacing"/>
              <w:jc w:val="both"/>
              <w:rPr>
                <w:rFonts w:ascii="Times New Roman" w:hAnsi="Times New Roman" w:cs="Times New Roman"/>
                <w:b/>
                <w:bCs/>
                <w:sz w:val="20"/>
                <w:szCs w:val="20"/>
                <w:lang w:val="ro-RO"/>
              </w:rPr>
            </w:pPr>
            <w:r w:rsidRPr="00802D47">
              <w:rPr>
                <w:rFonts w:ascii="Times New Roman" w:hAnsi="Times New Roman" w:cs="Times New Roman"/>
                <w:sz w:val="20"/>
                <w:szCs w:val="20"/>
                <w:lang w:val="ro-RO"/>
              </w:rPr>
              <w:t>34. „transport” înseamnă transportul de energie electrică în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eaua interconectată de foarte înaltă și de înaltă tensiune, în scopul livrării energiei electrice către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finali sau către distribuitori, dar fără a include și furnizarea;</w:t>
            </w:r>
          </w:p>
        </w:tc>
        <w:tc>
          <w:tcPr>
            <w:tcW w:w="1498" w:type="pct"/>
            <w:shd w:val="clear" w:color="auto" w:fill="auto"/>
            <w:tcMar>
              <w:top w:w="24" w:type="dxa"/>
              <w:left w:w="48" w:type="dxa"/>
              <w:bottom w:w="24" w:type="dxa"/>
              <w:right w:w="48" w:type="dxa"/>
            </w:tcMar>
          </w:tcPr>
          <w:p w14:paraId="2764391A" w14:textId="101BE906" w:rsidR="00060C18" w:rsidRPr="00802D47" w:rsidRDefault="00726FFA" w:rsidP="00661D74">
            <w:pPr>
              <w:pStyle w:val="cb"/>
              <w:tabs>
                <w:tab w:val="left" w:pos="463"/>
                <w:tab w:val="left" w:pos="851"/>
              </w:tabs>
              <w:spacing w:before="0" w:beforeAutospacing="0" w:after="120" w:afterAutospacing="0"/>
              <w:ind w:firstLine="284"/>
              <w:jc w:val="both"/>
              <w:rPr>
                <w:bCs/>
                <w:sz w:val="20"/>
                <w:szCs w:val="20"/>
                <w:lang w:val="ro-RO"/>
              </w:rPr>
            </w:pPr>
            <w:r w:rsidRPr="00802D47">
              <w:rPr>
                <w:bCs/>
                <w:sz w:val="20"/>
                <w:szCs w:val="20"/>
                <w:lang w:val="ro-RO"/>
              </w:rPr>
              <w:t>152)</w:t>
            </w:r>
            <w:r w:rsidR="007333E6" w:rsidRPr="00802D47">
              <w:rPr>
                <w:bCs/>
                <w:sz w:val="20"/>
                <w:szCs w:val="20"/>
                <w:lang w:val="ro-RO"/>
              </w:rPr>
              <w:t xml:space="preserve"> </w:t>
            </w:r>
            <w:r w:rsidRPr="00802D47">
              <w:rPr>
                <w:bCs/>
                <w:i/>
                <w:sz w:val="20"/>
                <w:szCs w:val="20"/>
                <w:lang w:val="ro-RO"/>
              </w:rPr>
              <w:t xml:space="preserve">transport al energiei electrice </w:t>
            </w:r>
            <w:r w:rsidRPr="00802D47">
              <w:rPr>
                <w:bCs/>
                <w:sz w:val="20"/>
                <w:szCs w:val="20"/>
                <w:lang w:val="ro-RO"/>
              </w:rPr>
              <w:t>- transportul energiei electrice prin re</w:t>
            </w:r>
            <w:r w:rsidR="00A47AF7" w:rsidRPr="00802D47">
              <w:rPr>
                <w:bCs/>
                <w:sz w:val="20"/>
                <w:szCs w:val="20"/>
                <w:lang w:val="ro-RO"/>
              </w:rPr>
              <w:t>ț</w:t>
            </w:r>
            <w:r w:rsidRPr="00802D47">
              <w:rPr>
                <w:bCs/>
                <w:sz w:val="20"/>
                <w:szCs w:val="20"/>
                <w:lang w:val="ro-RO"/>
              </w:rPr>
              <w:t>elele electrice de transport în vederea livrării acesteia către consumatorii finali sau către operatorii sistemelor de distribu</w:t>
            </w:r>
            <w:r w:rsidR="00A47AF7" w:rsidRPr="00802D47">
              <w:rPr>
                <w:bCs/>
                <w:sz w:val="20"/>
                <w:szCs w:val="20"/>
                <w:lang w:val="ro-RO"/>
              </w:rPr>
              <w:t>ț</w:t>
            </w:r>
            <w:r w:rsidRPr="00802D47">
              <w:rPr>
                <w:bCs/>
                <w:sz w:val="20"/>
                <w:szCs w:val="20"/>
                <w:lang w:val="ro-RO"/>
              </w:rPr>
              <w:t>ie, fără a include furnizarea;</w:t>
            </w:r>
          </w:p>
        </w:tc>
        <w:tc>
          <w:tcPr>
            <w:tcW w:w="462" w:type="pct"/>
            <w:shd w:val="clear" w:color="auto" w:fill="auto"/>
            <w:tcMar>
              <w:top w:w="24" w:type="dxa"/>
              <w:left w:w="48" w:type="dxa"/>
              <w:bottom w:w="24" w:type="dxa"/>
              <w:right w:w="48" w:type="dxa"/>
            </w:tcMar>
          </w:tcPr>
          <w:p w14:paraId="4AEF5710" w14:textId="0F5A33E5" w:rsidR="00060C18" w:rsidRPr="00802D47" w:rsidRDefault="00060C18"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1D9C59F3" w14:textId="6C673D78" w:rsidR="00060C18" w:rsidRPr="00802D47" w:rsidRDefault="00060C18"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(34) ‘transmission’ means the transport of electricity on the extra high-voltage and high-voltage interconnected system with a view to its delivery to final customers or to distributors, but does not include supply;</w:t>
            </w:r>
          </w:p>
        </w:tc>
      </w:tr>
      <w:tr w:rsidR="00802D47" w:rsidRPr="00802D47" w14:paraId="7CC8D4E2" w14:textId="77777777" w:rsidTr="009A2241">
        <w:trPr>
          <w:jc w:val="center"/>
        </w:trPr>
        <w:tc>
          <w:tcPr>
            <w:tcW w:w="1471" w:type="pct"/>
            <w:shd w:val="clear" w:color="auto" w:fill="auto"/>
            <w:tcMar>
              <w:top w:w="24" w:type="dxa"/>
              <w:left w:w="48" w:type="dxa"/>
              <w:bottom w:w="24" w:type="dxa"/>
              <w:right w:w="48" w:type="dxa"/>
            </w:tcMar>
          </w:tcPr>
          <w:p w14:paraId="6C623938" w14:textId="2A2FCF98" w:rsidR="00060C18" w:rsidRPr="00802D47" w:rsidRDefault="00060C18" w:rsidP="00A42995">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35. „operator de transport și de sistem” înseamnă persoana fizică sau juridică care răspunde de </w:t>
            </w:r>
            <w:r w:rsidRPr="00802D47">
              <w:rPr>
                <w:rFonts w:ascii="Times New Roman" w:hAnsi="Times New Roman" w:cs="Times New Roman"/>
                <w:sz w:val="20"/>
                <w:szCs w:val="20"/>
                <w:lang w:val="ro-RO"/>
              </w:rPr>
              <w:lastRenderedPageBreak/>
              <w:t>exploatarea, de între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inerea și, dacă este necesar, de dezvoltarea sistemului de transport într-o anumită zonă și, după caz, a interconexiunilor acestuia cu alte sisteme, precum și de asigurarea capacită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pe termen lung a sistemului de a satisface un nivel rezonabil al cererii de transport de energie electrică;</w:t>
            </w:r>
          </w:p>
        </w:tc>
        <w:tc>
          <w:tcPr>
            <w:tcW w:w="1498" w:type="pct"/>
            <w:shd w:val="clear" w:color="auto" w:fill="auto"/>
            <w:tcMar>
              <w:top w:w="24" w:type="dxa"/>
              <w:left w:w="48" w:type="dxa"/>
              <w:bottom w:w="24" w:type="dxa"/>
              <w:right w:w="48" w:type="dxa"/>
            </w:tcMar>
          </w:tcPr>
          <w:p w14:paraId="0F3A0CD0" w14:textId="4401EC3E" w:rsidR="00060C18" w:rsidRPr="00802D47" w:rsidRDefault="00726FFA" w:rsidP="00661D74">
            <w:pPr>
              <w:tabs>
                <w:tab w:val="left" w:pos="463"/>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91)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i/>
                <w:sz w:val="20"/>
                <w:szCs w:val="20"/>
                <w:lang w:val="ro-RO"/>
              </w:rPr>
              <w:t>operator al sistemului de transport</w:t>
            </w:r>
            <w:r w:rsidRPr="00802D47">
              <w:rPr>
                <w:rFonts w:ascii="Times New Roman" w:eastAsia="Times New Roman" w:hAnsi="Times New Roman" w:cs="Times New Roman"/>
                <w:bCs/>
                <w:sz w:val="20"/>
                <w:szCs w:val="20"/>
                <w:lang w:val="ro-RO"/>
              </w:rPr>
              <w:t xml:space="preserve"> - întreprindere electroenergetică care desfășoară </w:t>
            </w:r>
            <w:r w:rsidRPr="00802D47">
              <w:rPr>
                <w:rFonts w:ascii="Times New Roman" w:eastAsia="Times New Roman" w:hAnsi="Times New Roman" w:cs="Times New Roman"/>
                <w:bCs/>
                <w:sz w:val="20"/>
                <w:szCs w:val="20"/>
                <w:lang w:val="ro-RO"/>
              </w:rPr>
              <w:lastRenderedPageBreak/>
              <w:t>activitatea de transport al energiei electrice și de gestionare operativ-tehnologică a sistemului electroenergetic și care este responsabilă pentru exploatarea, între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inerea, modernizarea, inclusiv retehnologizarea și, dacă este necesar, pentru dezvoltarea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transport într-o anumită zonă și, după caz, a interconexiunilor acestora cu alte sisteme, precum și pentru asigurarea capacită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transport de a satisface pe termen lung un nivel rezonabil al cererii de prestare a serviciului de transport al energiei electrice;</w:t>
            </w:r>
          </w:p>
        </w:tc>
        <w:tc>
          <w:tcPr>
            <w:tcW w:w="462" w:type="pct"/>
            <w:shd w:val="clear" w:color="auto" w:fill="auto"/>
            <w:tcMar>
              <w:top w:w="24" w:type="dxa"/>
              <w:left w:w="48" w:type="dxa"/>
              <w:bottom w:w="24" w:type="dxa"/>
              <w:right w:w="48" w:type="dxa"/>
            </w:tcMar>
          </w:tcPr>
          <w:p w14:paraId="410A3798" w14:textId="3759AB98" w:rsidR="00060C18" w:rsidRPr="00802D47" w:rsidRDefault="00060C18"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 xml:space="preserve">Compatibil </w:t>
            </w:r>
          </w:p>
        </w:tc>
        <w:tc>
          <w:tcPr>
            <w:tcW w:w="1568" w:type="pct"/>
            <w:shd w:val="clear" w:color="auto" w:fill="auto"/>
            <w:tcMar>
              <w:top w:w="24" w:type="dxa"/>
              <w:left w:w="48" w:type="dxa"/>
              <w:bottom w:w="24" w:type="dxa"/>
              <w:right w:w="48" w:type="dxa"/>
            </w:tcMar>
          </w:tcPr>
          <w:p w14:paraId="2307C978" w14:textId="26FC4DB9" w:rsidR="00060C18" w:rsidRPr="00802D47" w:rsidRDefault="00060C18" w:rsidP="00631C49">
            <w:pPr>
              <w:spacing w:after="0" w:line="240" w:lineRule="auto"/>
              <w:jc w:val="both"/>
              <w:rPr>
                <w:rFonts w:ascii="Times New Roman" w:eastAsia="Times New Roman" w:hAnsi="Times New Roman" w:cs="Times New Roman"/>
                <w:b/>
                <w:bCs/>
                <w:sz w:val="20"/>
                <w:szCs w:val="20"/>
                <w:lang w:val="ro-MD"/>
              </w:rPr>
            </w:pPr>
            <w:r w:rsidRPr="00802D47">
              <w:rPr>
                <w:rFonts w:ascii="Times New Roman" w:eastAsia="Times New Roman" w:hAnsi="Times New Roman" w:cs="Times New Roman"/>
                <w:bCs/>
                <w:sz w:val="20"/>
                <w:szCs w:val="20"/>
                <w:lang w:val="en-GB"/>
              </w:rPr>
              <w:t xml:space="preserve">(35) ‘transmission system operator’ means a natural or legal person who is responsible for operating, ensuring the </w:t>
            </w:r>
            <w:r w:rsidRPr="00802D47">
              <w:rPr>
                <w:rFonts w:ascii="Times New Roman" w:eastAsia="Times New Roman" w:hAnsi="Times New Roman" w:cs="Times New Roman"/>
                <w:bCs/>
                <w:sz w:val="20"/>
                <w:szCs w:val="20"/>
                <w:lang w:val="en-GB"/>
              </w:rPr>
              <w:lastRenderedPageBreak/>
              <w:t>maintenance of and, if necessary, developing the transmission system in a given area and, where applicable, its interconnections with other systems, and for ensuring the long-term ability of the system to meet reasonable demands for the transmission of electricity;</w:t>
            </w:r>
          </w:p>
        </w:tc>
      </w:tr>
      <w:tr w:rsidR="00802D47" w:rsidRPr="00802D47" w14:paraId="67509E9F" w14:textId="77777777" w:rsidTr="009A2241">
        <w:trPr>
          <w:jc w:val="center"/>
        </w:trPr>
        <w:tc>
          <w:tcPr>
            <w:tcW w:w="1471" w:type="pct"/>
            <w:shd w:val="clear" w:color="auto" w:fill="auto"/>
            <w:tcMar>
              <w:top w:w="24" w:type="dxa"/>
              <w:left w:w="48" w:type="dxa"/>
              <w:bottom w:w="24" w:type="dxa"/>
              <w:right w:w="48" w:type="dxa"/>
            </w:tcMar>
          </w:tcPr>
          <w:p w14:paraId="5756C09D" w14:textId="1FBDA726" w:rsidR="00060C18" w:rsidRPr="00802D47" w:rsidRDefault="00060C18" w:rsidP="00A42995">
            <w:pPr>
              <w:pStyle w:val="NoSpacing"/>
              <w:jc w:val="both"/>
              <w:rPr>
                <w:rFonts w:ascii="Times New Roman" w:hAnsi="Times New Roman" w:cs="Times New Roman"/>
                <w:b/>
                <w:bCs/>
                <w:sz w:val="20"/>
                <w:szCs w:val="20"/>
                <w:lang w:val="ro-RO"/>
              </w:rPr>
            </w:pPr>
            <w:r w:rsidRPr="00802D47">
              <w:rPr>
                <w:rFonts w:ascii="Times New Roman" w:hAnsi="Times New Roman" w:cs="Times New Roman"/>
                <w:sz w:val="20"/>
                <w:szCs w:val="20"/>
                <w:lang w:val="ro-RO"/>
              </w:rPr>
              <w:lastRenderedPageBreak/>
              <w:t>36. „utilizator al sistemului” înseamnă persoana fizică sau juridică ce alimentează un sistem de transport sau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sau care este deservită de un astfel de sistem;</w:t>
            </w:r>
          </w:p>
        </w:tc>
        <w:tc>
          <w:tcPr>
            <w:tcW w:w="1498" w:type="pct"/>
            <w:shd w:val="clear" w:color="auto" w:fill="auto"/>
            <w:tcMar>
              <w:top w:w="24" w:type="dxa"/>
              <w:left w:w="48" w:type="dxa"/>
              <w:bottom w:w="24" w:type="dxa"/>
              <w:right w:w="48" w:type="dxa"/>
            </w:tcMar>
          </w:tcPr>
          <w:p w14:paraId="36281F14" w14:textId="051D8F6C" w:rsidR="00060C18" w:rsidRPr="00802D47" w:rsidRDefault="00726FFA" w:rsidP="00661D74">
            <w:pPr>
              <w:tabs>
                <w:tab w:val="left" w:pos="463"/>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154)</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i/>
                <w:sz w:val="20"/>
                <w:szCs w:val="20"/>
                <w:lang w:val="ro-RO"/>
              </w:rPr>
              <w:t>utilizator de sistem</w:t>
            </w:r>
            <w:r w:rsidRPr="00802D47">
              <w:rPr>
                <w:rFonts w:ascii="Times New Roman" w:eastAsia="Times New Roman" w:hAnsi="Times New Roman" w:cs="Times New Roman"/>
                <w:bCs/>
                <w:sz w:val="20"/>
                <w:szCs w:val="20"/>
                <w:lang w:val="ro-RO"/>
              </w:rPr>
              <w:t xml:space="preserve"> - persoană fizică sau persoană juridică care livrează energie electrică în, sau i se livrează energie electrică din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elele electrice de transport sau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elele electrice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w:t>
            </w:r>
          </w:p>
        </w:tc>
        <w:tc>
          <w:tcPr>
            <w:tcW w:w="462" w:type="pct"/>
            <w:shd w:val="clear" w:color="auto" w:fill="auto"/>
            <w:tcMar>
              <w:top w:w="24" w:type="dxa"/>
              <w:left w:w="48" w:type="dxa"/>
              <w:bottom w:w="24" w:type="dxa"/>
              <w:right w:w="48" w:type="dxa"/>
            </w:tcMar>
          </w:tcPr>
          <w:p w14:paraId="3C3D0627" w14:textId="5B7609CF" w:rsidR="00060C18" w:rsidRPr="00802D47" w:rsidRDefault="00060C18"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693D14B7" w14:textId="0491B950" w:rsidR="00060C18" w:rsidRPr="00802D47" w:rsidRDefault="00060C18" w:rsidP="00631C49">
            <w:pPr>
              <w:spacing w:after="0" w:line="240" w:lineRule="auto"/>
              <w:jc w:val="both"/>
              <w:rPr>
                <w:rFonts w:ascii="Times New Roman" w:eastAsia="Times New Roman" w:hAnsi="Times New Roman" w:cs="Times New Roman"/>
                <w:b/>
                <w:bCs/>
                <w:sz w:val="20"/>
                <w:szCs w:val="20"/>
                <w:lang w:val="ro-MD"/>
              </w:rPr>
            </w:pPr>
            <w:r w:rsidRPr="00802D47">
              <w:rPr>
                <w:rFonts w:ascii="Times New Roman" w:eastAsia="Times New Roman" w:hAnsi="Times New Roman" w:cs="Times New Roman"/>
                <w:bCs/>
                <w:sz w:val="20"/>
                <w:szCs w:val="20"/>
                <w:lang w:val="en-GB"/>
              </w:rPr>
              <w:t>(36) ‘system user’ means a natural or legal person who supplies to, or is supplied by, a transmission system or a distribution system;</w:t>
            </w:r>
          </w:p>
        </w:tc>
      </w:tr>
      <w:tr w:rsidR="00802D47" w:rsidRPr="00802D47" w14:paraId="7AB7EAF6" w14:textId="77777777" w:rsidTr="009A2241">
        <w:trPr>
          <w:jc w:val="center"/>
        </w:trPr>
        <w:tc>
          <w:tcPr>
            <w:tcW w:w="1471" w:type="pct"/>
            <w:shd w:val="clear" w:color="auto" w:fill="auto"/>
            <w:tcMar>
              <w:top w:w="24" w:type="dxa"/>
              <w:left w:w="48" w:type="dxa"/>
              <w:bottom w:w="24" w:type="dxa"/>
              <w:right w:w="48" w:type="dxa"/>
            </w:tcMar>
          </w:tcPr>
          <w:p w14:paraId="13642A8B" w14:textId="06AA83CD" w:rsidR="00060C18" w:rsidRPr="00802D47" w:rsidRDefault="00060C18" w:rsidP="00A42995">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37. „producere” înseamnă producerea de energie electrică;</w:t>
            </w:r>
          </w:p>
        </w:tc>
        <w:tc>
          <w:tcPr>
            <w:tcW w:w="1498" w:type="pct"/>
            <w:shd w:val="clear" w:color="auto" w:fill="auto"/>
            <w:tcMar>
              <w:top w:w="24" w:type="dxa"/>
              <w:left w:w="48" w:type="dxa"/>
              <w:bottom w:w="24" w:type="dxa"/>
              <w:right w:w="48" w:type="dxa"/>
            </w:tcMar>
          </w:tcPr>
          <w:p w14:paraId="04C0C4BB" w14:textId="464AF52B" w:rsidR="00060C18" w:rsidRPr="00802D47" w:rsidRDefault="00FB37D9" w:rsidP="00661D74">
            <w:pPr>
              <w:tabs>
                <w:tab w:val="left" w:pos="463"/>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115)</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i/>
                <w:sz w:val="20"/>
                <w:szCs w:val="20"/>
                <w:lang w:val="ro-RO"/>
              </w:rPr>
              <w:t>producere a energiei electrice</w:t>
            </w:r>
            <w:r w:rsidRPr="00802D47">
              <w:rPr>
                <w:rFonts w:ascii="Times New Roman" w:eastAsia="Times New Roman" w:hAnsi="Times New Roman" w:cs="Times New Roman"/>
                <w:bCs/>
                <w:sz w:val="20"/>
                <w:szCs w:val="20"/>
                <w:lang w:val="ro-RO"/>
              </w:rPr>
              <w:t xml:space="preserve"> - ac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iunea de producere a energiei electrice;</w:t>
            </w:r>
          </w:p>
        </w:tc>
        <w:tc>
          <w:tcPr>
            <w:tcW w:w="462" w:type="pct"/>
            <w:shd w:val="clear" w:color="auto" w:fill="auto"/>
            <w:tcMar>
              <w:top w:w="24" w:type="dxa"/>
              <w:left w:w="48" w:type="dxa"/>
              <w:bottom w:w="24" w:type="dxa"/>
              <w:right w:w="48" w:type="dxa"/>
            </w:tcMar>
          </w:tcPr>
          <w:p w14:paraId="7247F02E" w14:textId="15735EC6" w:rsidR="00060C18" w:rsidRPr="00802D47" w:rsidRDefault="00060C18"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56A45E06" w14:textId="38AE4DE4" w:rsidR="00060C18" w:rsidRPr="00802D47" w:rsidRDefault="00060C18" w:rsidP="00631C49">
            <w:pPr>
              <w:spacing w:after="0" w:line="240" w:lineRule="auto"/>
              <w:jc w:val="both"/>
              <w:rPr>
                <w:rFonts w:ascii="Times New Roman" w:eastAsia="Times New Roman" w:hAnsi="Times New Roman" w:cs="Times New Roman"/>
                <w:b/>
                <w:bCs/>
                <w:sz w:val="20"/>
                <w:szCs w:val="20"/>
                <w:lang w:val="ro-MD"/>
              </w:rPr>
            </w:pPr>
            <w:r w:rsidRPr="00802D47">
              <w:rPr>
                <w:rFonts w:ascii="Times New Roman" w:eastAsia="Times New Roman" w:hAnsi="Times New Roman" w:cs="Times New Roman"/>
                <w:bCs/>
                <w:sz w:val="20"/>
                <w:szCs w:val="20"/>
                <w:lang w:val="en-GB"/>
              </w:rPr>
              <w:t>(37) ‘generation’ means the production of electricity;</w:t>
            </w:r>
          </w:p>
        </w:tc>
      </w:tr>
      <w:tr w:rsidR="00802D47" w:rsidRPr="00802D47" w14:paraId="15489E11" w14:textId="77777777" w:rsidTr="009A2241">
        <w:trPr>
          <w:jc w:val="center"/>
        </w:trPr>
        <w:tc>
          <w:tcPr>
            <w:tcW w:w="1471" w:type="pct"/>
            <w:shd w:val="clear" w:color="auto" w:fill="auto"/>
            <w:tcMar>
              <w:top w:w="24" w:type="dxa"/>
              <w:left w:w="48" w:type="dxa"/>
              <w:bottom w:w="24" w:type="dxa"/>
              <w:right w:w="48" w:type="dxa"/>
            </w:tcMar>
          </w:tcPr>
          <w:p w14:paraId="37A50DCB" w14:textId="76957800" w:rsidR="00060C18" w:rsidRPr="00802D47" w:rsidRDefault="00060C18" w:rsidP="00A42995">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38. „producător” înseamnă persoana fizică sau juridică care produce energie electrică;</w:t>
            </w:r>
          </w:p>
        </w:tc>
        <w:tc>
          <w:tcPr>
            <w:tcW w:w="1498" w:type="pct"/>
            <w:shd w:val="clear" w:color="auto" w:fill="auto"/>
            <w:tcMar>
              <w:top w:w="24" w:type="dxa"/>
              <w:left w:w="48" w:type="dxa"/>
              <w:bottom w:w="24" w:type="dxa"/>
              <w:right w:w="48" w:type="dxa"/>
            </w:tcMar>
          </w:tcPr>
          <w:p w14:paraId="520F088D" w14:textId="3F25C9F1" w:rsidR="00060C18" w:rsidRPr="00802D47" w:rsidRDefault="00FB37D9" w:rsidP="00661D74">
            <w:pPr>
              <w:tabs>
                <w:tab w:val="left" w:pos="463"/>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114)</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i/>
                <w:sz w:val="20"/>
                <w:szCs w:val="20"/>
                <w:lang w:val="ro-RO"/>
              </w:rPr>
              <w:t xml:space="preserve">producător </w:t>
            </w:r>
            <w:r w:rsidRPr="00802D47">
              <w:rPr>
                <w:rFonts w:ascii="Times New Roman" w:eastAsia="Times New Roman" w:hAnsi="Times New Roman" w:cs="Times New Roman"/>
                <w:bCs/>
                <w:sz w:val="20"/>
                <w:szCs w:val="20"/>
                <w:lang w:val="ro-RO"/>
              </w:rPr>
              <w:t>- persoana fizică sau juridică care produce energie electrică;</w:t>
            </w:r>
          </w:p>
        </w:tc>
        <w:tc>
          <w:tcPr>
            <w:tcW w:w="462" w:type="pct"/>
            <w:shd w:val="clear" w:color="auto" w:fill="auto"/>
            <w:tcMar>
              <w:top w:w="24" w:type="dxa"/>
              <w:left w:w="48" w:type="dxa"/>
              <w:bottom w:w="24" w:type="dxa"/>
              <w:right w:w="48" w:type="dxa"/>
            </w:tcMar>
          </w:tcPr>
          <w:p w14:paraId="25C7E0F7" w14:textId="60240E35" w:rsidR="00060C18" w:rsidRPr="00802D47" w:rsidRDefault="00060C18"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4650653D" w14:textId="277316FA" w:rsidR="00060C18" w:rsidRPr="00802D47" w:rsidRDefault="00060C18"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(38) ‘producer’ means a natural or legal person who generates electricity;</w:t>
            </w:r>
          </w:p>
        </w:tc>
      </w:tr>
      <w:tr w:rsidR="00802D47" w:rsidRPr="00802D47" w14:paraId="48EF9D39" w14:textId="77777777" w:rsidTr="009A2241">
        <w:trPr>
          <w:jc w:val="center"/>
        </w:trPr>
        <w:tc>
          <w:tcPr>
            <w:tcW w:w="1471" w:type="pct"/>
            <w:shd w:val="clear" w:color="auto" w:fill="auto"/>
            <w:tcMar>
              <w:top w:w="24" w:type="dxa"/>
              <w:left w:w="48" w:type="dxa"/>
              <w:bottom w:w="24" w:type="dxa"/>
              <w:right w:w="48" w:type="dxa"/>
            </w:tcMar>
          </w:tcPr>
          <w:p w14:paraId="1A97EDAF" w14:textId="1BC22742" w:rsidR="00060C18" w:rsidRPr="00802D47" w:rsidRDefault="00060C18" w:rsidP="00A42995">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39. „capacitate de interconexiune” înseamnă echipamentul folosit pentru interconectarea sistemelor electrice;</w:t>
            </w:r>
          </w:p>
        </w:tc>
        <w:tc>
          <w:tcPr>
            <w:tcW w:w="1498" w:type="pct"/>
            <w:shd w:val="clear" w:color="auto" w:fill="auto"/>
            <w:tcMar>
              <w:top w:w="24" w:type="dxa"/>
              <w:left w:w="48" w:type="dxa"/>
              <w:bottom w:w="24" w:type="dxa"/>
              <w:right w:w="48" w:type="dxa"/>
            </w:tcMar>
          </w:tcPr>
          <w:p w14:paraId="51861EDA" w14:textId="358DC7E1" w:rsidR="00060C18" w:rsidRPr="00802D47" w:rsidRDefault="00FB37D9" w:rsidP="00661D74">
            <w:pPr>
              <w:tabs>
                <w:tab w:val="left" w:pos="463"/>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i/>
                <w:sz w:val="20"/>
                <w:szCs w:val="20"/>
                <w:lang w:val="ro-RO"/>
              </w:rPr>
              <w:t xml:space="preserve">interconexiune </w:t>
            </w:r>
            <w:r w:rsidRPr="00802D47">
              <w:rPr>
                <w:rFonts w:ascii="Times New Roman" w:eastAsia="Times New Roman" w:hAnsi="Times New Roman" w:cs="Times New Roman"/>
                <w:bCs/>
                <w:sz w:val="20"/>
                <w:szCs w:val="20"/>
                <w:lang w:val="ro-RO"/>
              </w:rPr>
              <w:t>- linie electrică de transport care traversează sau ce trece peste frontiera dintre Republica Moldova și Păr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Contractante și/sau dintre Republica Moldova și Statele Membre ale Uniunii Europene și care conectează sistemele electroenergetice ale Republicii Moldova și ale Păr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Contractante și/sau ale Republicii Moldova și ale Statelor Membre ale Uniunii Europene;</w:t>
            </w:r>
          </w:p>
        </w:tc>
        <w:tc>
          <w:tcPr>
            <w:tcW w:w="462" w:type="pct"/>
            <w:shd w:val="clear" w:color="auto" w:fill="auto"/>
            <w:tcMar>
              <w:top w:w="24" w:type="dxa"/>
              <w:left w:w="48" w:type="dxa"/>
              <w:bottom w:w="24" w:type="dxa"/>
              <w:right w:w="48" w:type="dxa"/>
            </w:tcMar>
          </w:tcPr>
          <w:p w14:paraId="215A6797" w14:textId="3D8880CA" w:rsidR="00060C18" w:rsidRPr="00802D47" w:rsidRDefault="00060C18"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2D44F173" w14:textId="07124BAE" w:rsidR="00060C18" w:rsidRPr="00802D47" w:rsidRDefault="00060C18"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(39) ‘interconnector’ means equipment used to link electricity systems;</w:t>
            </w:r>
          </w:p>
        </w:tc>
      </w:tr>
      <w:tr w:rsidR="00802D47" w:rsidRPr="00802D47" w14:paraId="6C415BF5" w14:textId="77777777" w:rsidTr="009A2241">
        <w:trPr>
          <w:jc w:val="center"/>
        </w:trPr>
        <w:tc>
          <w:tcPr>
            <w:tcW w:w="1471" w:type="pct"/>
            <w:shd w:val="clear" w:color="auto" w:fill="auto"/>
            <w:tcMar>
              <w:top w:w="24" w:type="dxa"/>
              <w:left w:w="48" w:type="dxa"/>
              <w:bottom w:w="24" w:type="dxa"/>
              <w:right w:w="48" w:type="dxa"/>
            </w:tcMar>
          </w:tcPr>
          <w:p w14:paraId="1C6C3B11" w14:textId="42236520" w:rsidR="00060C18" w:rsidRPr="00802D47" w:rsidRDefault="00060C18" w:rsidP="00A42995">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40. „sistem interconectat” înseamnă mai multe sisteme de transport și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legate între ele prin intermediul uneia sau mai multor capacită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de interconexiune;</w:t>
            </w:r>
          </w:p>
        </w:tc>
        <w:tc>
          <w:tcPr>
            <w:tcW w:w="1498" w:type="pct"/>
            <w:shd w:val="clear" w:color="auto" w:fill="auto"/>
            <w:tcMar>
              <w:top w:w="24" w:type="dxa"/>
              <w:left w:w="48" w:type="dxa"/>
              <w:bottom w:w="24" w:type="dxa"/>
              <w:right w:w="48" w:type="dxa"/>
            </w:tcMar>
          </w:tcPr>
          <w:p w14:paraId="7F22B64A" w14:textId="0E126CDE" w:rsidR="00060C18" w:rsidRPr="00802D47" w:rsidRDefault="00FE328D" w:rsidP="00661D74">
            <w:pPr>
              <w:tabs>
                <w:tab w:val="left" w:pos="463"/>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142)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i/>
                <w:sz w:val="20"/>
                <w:szCs w:val="20"/>
                <w:lang w:val="ro-RO"/>
              </w:rPr>
              <w:t>sistem interconectat</w:t>
            </w:r>
            <w:r w:rsidRPr="00802D47">
              <w:rPr>
                <w:rFonts w:ascii="Times New Roman" w:eastAsia="Times New Roman" w:hAnsi="Times New Roman" w:cs="Times New Roman"/>
                <w:bCs/>
                <w:sz w:val="20"/>
                <w:szCs w:val="20"/>
                <w:lang w:val="ro-RO"/>
              </w:rPr>
              <w:t xml:space="preserve"> - ansamblul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transport și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legate între ele prin intermediul uneia sau mai multor interconexiuni;</w:t>
            </w:r>
          </w:p>
        </w:tc>
        <w:tc>
          <w:tcPr>
            <w:tcW w:w="462" w:type="pct"/>
            <w:shd w:val="clear" w:color="auto" w:fill="auto"/>
            <w:tcMar>
              <w:top w:w="24" w:type="dxa"/>
              <w:left w:w="48" w:type="dxa"/>
              <w:bottom w:w="24" w:type="dxa"/>
              <w:right w:w="48" w:type="dxa"/>
            </w:tcMar>
          </w:tcPr>
          <w:p w14:paraId="71B84125" w14:textId="6E960A96" w:rsidR="00060C18" w:rsidRPr="00802D47" w:rsidRDefault="00060C18"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tc>
        <w:tc>
          <w:tcPr>
            <w:tcW w:w="1568" w:type="pct"/>
            <w:shd w:val="clear" w:color="auto" w:fill="auto"/>
            <w:tcMar>
              <w:top w:w="24" w:type="dxa"/>
              <w:left w:w="48" w:type="dxa"/>
              <w:bottom w:w="24" w:type="dxa"/>
              <w:right w:w="48" w:type="dxa"/>
            </w:tcMar>
          </w:tcPr>
          <w:p w14:paraId="5462C58C" w14:textId="0E44C460" w:rsidR="00060C18" w:rsidRPr="00802D47" w:rsidRDefault="00060C18"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(40) ‘interconnected system’ means a number of transmission and distribution systems linked together by means of one or more interconnectors;</w:t>
            </w:r>
          </w:p>
        </w:tc>
      </w:tr>
      <w:tr w:rsidR="00802D47" w:rsidRPr="00802D47" w14:paraId="1F23E831" w14:textId="77777777" w:rsidTr="009A2241">
        <w:trPr>
          <w:jc w:val="center"/>
        </w:trPr>
        <w:tc>
          <w:tcPr>
            <w:tcW w:w="1471" w:type="pct"/>
            <w:shd w:val="clear" w:color="auto" w:fill="auto"/>
            <w:tcMar>
              <w:top w:w="24" w:type="dxa"/>
              <w:left w:w="48" w:type="dxa"/>
              <w:bottom w:w="24" w:type="dxa"/>
              <w:right w:w="48" w:type="dxa"/>
            </w:tcMar>
          </w:tcPr>
          <w:p w14:paraId="7354ED12" w14:textId="71F7F394" w:rsidR="00060C18" w:rsidRPr="00802D47" w:rsidRDefault="00060C18" w:rsidP="00A42995">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41. „linie directă” înseamnă fie o linie electrică care leagă un amplasament de producere izolat de un client izolat, fie o linie electrică care leagă un producător și o </w:t>
            </w:r>
            <w:r w:rsidRPr="00802D47">
              <w:rPr>
                <w:rFonts w:ascii="Times New Roman" w:hAnsi="Times New Roman" w:cs="Times New Roman"/>
                <w:sz w:val="20"/>
                <w:szCs w:val="20"/>
                <w:lang w:val="ro-RO"/>
              </w:rPr>
              <w:lastRenderedPageBreak/>
              <w:t>întreprindere de energie electrică în scopul alimentării directe a unită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filialelor și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proprii;</w:t>
            </w:r>
          </w:p>
        </w:tc>
        <w:tc>
          <w:tcPr>
            <w:tcW w:w="1498" w:type="pct"/>
            <w:shd w:val="clear" w:color="auto" w:fill="auto"/>
            <w:tcMar>
              <w:top w:w="24" w:type="dxa"/>
              <w:left w:w="48" w:type="dxa"/>
              <w:bottom w:w="24" w:type="dxa"/>
              <w:right w:w="48" w:type="dxa"/>
            </w:tcMar>
          </w:tcPr>
          <w:p w14:paraId="1C17BB2F" w14:textId="6B61365E" w:rsidR="00060C18" w:rsidRPr="00802D47" w:rsidRDefault="00705179"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82)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i/>
                <w:sz w:val="20"/>
                <w:szCs w:val="20"/>
                <w:lang w:val="ro-RO"/>
              </w:rPr>
              <w:t>linie electrică directă</w:t>
            </w:r>
            <w:r w:rsidRPr="00802D47">
              <w:rPr>
                <w:rFonts w:ascii="Times New Roman" w:eastAsia="Times New Roman" w:hAnsi="Times New Roman" w:cs="Times New Roman"/>
                <w:bCs/>
                <w:sz w:val="20"/>
                <w:szCs w:val="20"/>
                <w:lang w:val="ro-RO"/>
              </w:rPr>
              <w:t xml:space="preserve"> - linie electrică care conectează o centrală electrică  izolată de sistemul electroenergetic cu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iile electrice ale unui consumator izolat sau linie electrică care conectează o </w:t>
            </w:r>
            <w:r w:rsidRPr="00802D47">
              <w:rPr>
                <w:rFonts w:ascii="Times New Roman" w:eastAsia="Times New Roman" w:hAnsi="Times New Roman" w:cs="Times New Roman"/>
                <w:bCs/>
                <w:sz w:val="20"/>
                <w:szCs w:val="20"/>
                <w:lang w:val="ro-RO"/>
              </w:rPr>
              <w:lastRenderedPageBreak/>
              <w:t>centrală electrică  și un furnizor în vederea livrării energiei electrice direct către spa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sucursalele și consumatorii proprii ai acestuia;</w:t>
            </w:r>
          </w:p>
        </w:tc>
        <w:tc>
          <w:tcPr>
            <w:tcW w:w="462" w:type="pct"/>
            <w:shd w:val="clear" w:color="auto" w:fill="auto"/>
            <w:tcMar>
              <w:top w:w="24" w:type="dxa"/>
              <w:left w:w="48" w:type="dxa"/>
              <w:bottom w:w="24" w:type="dxa"/>
              <w:right w:w="48" w:type="dxa"/>
            </w:tcMar>
          </w:tcPr>
          <w:p w14:paraId="5574C66D" w14:textId="64B3BD8B" w:rsidR="00060C18" w:rsidRPr="00802D47" w:rsidRDefault="00060C18"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1739CAC0" w14:textId="2ED28E92" w:rsidR="00060C18" w:rsidRPr="00802D47" w:rsidRDefault="00060C18"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(41) ‘direct line’ means either an electricity line linking an isolated generation site with an isolated customer or an electricity line linking a producer and an electricity supply </w:t>
            </w:r>
            <w:r w:rsidRPr="00802D47">
              <w:rPr>
                <w:rFonts w:ascii="Times New Roman" w:eastAsia="Times New Roman" w:hAnsi="Times New Roman" w:cs="Times New Roman"/>
                <w:bCs/>
                <w:sz w:val="20"/>
                <w:szCs w:val="20"/>
                <w:lang w:val="en-GB"/>
              </w:rPr>
              <w:lastRenderedPageBreak/>
              <w:t>undertaking to supply directly their own premises, subsidiaries and customers;</w:t>
            </w:r>
          </w:p>
        </w:tc>
      </w:tr>
      <w:tr w:rsidR="00802D47" w:rsidRPr="00802D47" w14:paraId="133592D8" w14:textId="77777777" w:rsidTr="009A2241">
        <w:trPr>
          <w:jc w:val="center"/>
        </w:trPr>
        <w:tc>
          <w:tcPr>
            <w:tcW w:w="1471" w:type="pct"/>
            <w:shd w:val="clear" w:color="auto" w:fill="auto"/>
            <w:tcMar>
              <w:top w:w="24" w:type="dxa"/>
              <w:left w:w="48" w:type="dxa"/>
              <w:bottom w:w="24" w:type="dxa"/>
              <w:right w:w="48" w:type="dxa"/>
            </w:tcMar>
          </w:tcPr>
          <w:p w14:paraId="1739B9D9" w14:textId="0E289F22" w:rsidR="00456D77" w:rsidRPr="00802D47" w:rsidRDefault="00456D77" w:rsidP="00A42995">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42. „mic sistem izolat” înseamnă orice sistem cu un consum mai mic de 3 000 GWh în anul 1996, în cazul căruia mai pu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de 5 % din consumul anual se ob</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ine prin interconectarea cu alte sisteme;</w:t>
            </w:r>
          </w:p>
        </w:tc>
        <w:tc>
          <w:tcPr>
            <w:tcW w:w="1498" w:type="pct"/>
            <w:vMerge w:val="restart"/>
            <w:shd w:val="clear" w:color="auto" w:fill="auto"/>
            <w:tcMar>
              <w:top w:w="24" w:type="dxa"/>
              <w:left w:w="48" w:type="dxa"/>
              <w:bottom w:w="24" w:type="dxa"/>
              <w:right w:w="48" w:type="dxa"/>
            </w:tcMar>
          </w:tcPr>
          <w:p w14:paraId="1C9B8A62" w14:textId="77777777" w:rsidR="00456D77" w:rsidRPr="00802D47" w:rsidRDefault="00456D77"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vMerge w:val="restart"/>
            <w:shd w:val="clear" w:color="auto" w:fill="auto"/>
            <w:tcMar>
              <w:top w:w="24" w:type="dxa"/>
              <w:left w:w="48" w:type="dxa"/>
              <w:bottom w:w="24" w:type="dxa"/>
              <w:right w:w="48" w:type="dxa"/>
            </w:tcMar>
          </w:tcPr>
          <w:p w14:paraId="67909632" w14:textId="677F2DEC" w:rsidR="00456D77" w:rsidRPr="00802D47" w:rsidRDefault="00456D77"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Prevederi UE neaplicabile</w:t>
            </w:r>
          </w:p>
          <w:p w14:paraId="1511942C" w14:textId="77777777" w:rsidR="00456D77" w:rsidRPr="00802D47" w:rsidRDefault="00456D77" w:rsidP="00631C49">
            <w:pPr>
              <w:spacing w:after="0" w:line="240" w:lineRule="auto"/>
              <w:jc w:val="both"/>
              <w:rPr>
                <w:rFonts w:ascii="Times New Roman" w:eastAsia="Times New Roman" w:hAnsi="Times New Roman" w:cs="Times New Roman"/>
                <w:bCs/>
                <w:sz w:val="20"/>
                <w:szCs w:val="20"/>
                <w:lang w:val="ro-RO"/>
              </w:rPr>
            </w:pPr>
          </w:p>
          <w:p w14:paraId="16188F32" w14:textId="58C8126A" w:rsidR="00456D77" w:rsidRPr="00802D47" w:rsidRDefault="00456D77" w:rsidP="00631C49">
            <w:pPr>
              <w:spacing w:after="0" w:line="240" w:lineRule="auto"/>
              <w:jc w:val="both"/>
              <w:rPr>
                <w:rFonts w:ascii="Times New Roman" w:eastAsia="Times New Roman" w:hAnsi="Times New Roman" w:cs="Times New Roman"/>
                <w:bCs/>
                <w:sz w:val="20"/>
                <w:szCs w:val="20"/>
                <w:lang w:val="ro-RO"/>
              </w:rPr>
            </w:pPr>
          </w:p>
        </w:tc>
        <w:tc>
          <w:tcPr>
            <w:tcW w:w="1568" w:type="pct"/>
            <w:vMerge w:val="restart"/>
            <w:shd w:val="clear" w:color="auto" w:fill="auto"/>
            <w:tcMar>
              <w:top w:w="24" w:type="dxa"/>
              <w:left w:w="48" w:type="dxa"/>
              <w:bottom w:w="24" w:type="dxa"/>
              <w:right w:w="48" w:type="dxa"/>
            </w:tcMar>
          </w:tcPr>
          <w:p w14:paraId="018C9F82" w14:textId="77777777" w:rsidR="00456D77" w:rsidRPr="00802D47" w:rsidRDefault="00456D77"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(42) ‘small isolated system’ means any system that had consumption of less than 3 000 GWh in the year 1996, where less than 5 % of annual consumption is obtained through interconnection with other systems;</w:t>
            </w:r>
          </w:p>
          <w:p w14:paraId="0ACFF228" w14:textId="77777777" w:rsidR="00456D77" w:rsidRPr="00802D47" w:rsidRDefault="00456D77" w:rsidP="00631C49">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(43) ‘small connected system’ means any system that had consumption of less than 3 000 GWh in the year 1996, where more than 5 % of annual consumption is obtained through interconnection with other systems;</w:t>
            </w:r>
          </w:p>
          <w:p w14:paraId="66899749" w14:textId="77777777" w:rsidR="00456D77" w:rsidRPr="00802D47" w:rsidRDefault="00456D77" w:rsidP="00631C49">
            <w:pPr>
              <w:spacing w:after="0" w:line="240" w:lineRule="auto"/>
              <w:jc w:val="both"/>
              <w:rPr>
                <w:rFonts w:ascii="Times New Roman" w:eastAsia="Times New Roman" w:hAnsi="Times New Roman" w:cs="Times New Roman"/>
                <w:bCs/>
                <w:sz w:val="20"/>
                <w:szCs w:val="20"/>
                <w:lang w:val="en-GB"/>
              </w:rPr>
            </w:pPr>
          </w:p>
          <w:p w14:paraId="4959C05D" w14:textId="4EFF245A" w:rsidR="00456D77" w:rsidRPr="00802D47" w:rsidRDefault="00456D77"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pt-BR"/>
              </w:rPr>
              <w:t xml:space="preserve">Notă: </w:t>
            </w:r>
            <w:r w:rsidRPr="00802D47">
              <w:rPr>
                <w:rFonts w:ascii="Times New Roman" w:eastAsia="Times New Roman" w:hAnsi="Times New Roman" w:cs="Times New Roman"/>
                <w:bCs/>
                <w:sz w:val="20"/>
                <w:szCs w:val="20"/>
                <w:lang w:val="ro-RO"/>
              </w:rPr>
              <w:t>În Republica Moldova nu există asemenea tipuri de sisteme, respectiv se consideră inoportună transpunerea acestor no</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iuni.</w:t>
            </w:r>
          </w:p>
        </w:tc>
      </w:tr>
      <w:tr w:rsidR="00802D47" w:rsidRPr="00802D47" w14:paraId="38B5A8D5" w14:textId="77777777" w:rsidTr="009A2241">
        <w:trPr>
          <w:jc w:val="center"/>
        </w:trPr>
        <w:tc>
          <w:tcPr>
            <w:tcW w:w="1471" w:type="pct"/>
            <w:shd w:val="clear" w:color="auto" w:fill="auto"/>
            <w:tcMar>
              <w:top w:w="24" w:type="dxa"/>
              <w:left w:w="48" w:type="dxa"/>
              <w:bottom w:w="24" w:type="dxa"/>
              <w:right w:w="48" w:type="dxa"/>
            </w:tcMar>
          </w:tcPr>
          <w:p w14:paraId="16711363" w14:textId="201550A3" w:rsidR="00456D77" w:rsidRPr="00802D47" w:rsidRDefault="00456D77" w:rsidP="00A42995">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43. „mic sistem conectat” înseamnă orice sistem cu un consum mai mic de 3 000 GWh în anul 1996, în cazul căruia mai mult de 5 % din consumul anual se ob</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ine prin interconectarea cu alte sisteme;</w:t>
            </w:r>
          </w:p>
        </w:tc>
        <w:tc>
          <w:tcPr>
            <w:tcW w:w="1498" w:type="pct"/>
            <w:vMerge/>
            <w:shd w:val="clear" w:color="auto" w:fill="auto"/>
            <w:tcMar>
              <w:top w:w="24" w:type="dxa"/>
              <w:left w:w="48" w:type="dxa"/>
              <w:bottom w:w="24" w:type="dxa"/>
              <w:right w:w="48" w:type="dxa"/>
            </w:tcMar>
          </w:tcPr>
          <w:p w14:paraId="0B0186B3" w14:textId="77777777" w:rsidR="00456D77" w:rsidRPr="00802D47" w:rsidRDefault="00456D77"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vMerge/>
            <w:shd w:val="clear" w:color="auto" w:fill="auto"/>
            <w:tcMar>
              <w:top w:w="24" w:type="dxa"/>
              <w:left w:w="48" w:type="dxa"/>
              <w:bottom w:w="24" w:type="dxa"/>
              <w:right w:w="48" w:type="dxa"/>
            </w:tcMar>
          </w:tcPr>
          <w:p w14:paraId="54992A50" w14:textId="77777777" w:rsidR="00456D77" w:rsidRPr="00802D47" w:rsidRDefault="00456D77" w:rsidP="00631C49">
            <w:pPr>
              <w:spacing w:after="0" w:line="240" w:lineRule="auto"/>
              <w:jc w:val="both"/>
              <w:rPr>
                <w:rFonts w:ascii="Times New Roman" w:eastAsia="Times New Roman" w:hAnsi="Times New Roman" w:cs="Times New Roman"/>
                <w:b/>
                <w:bCs/>
                <w:sz w:val="20"/>
                <w:szCs w:val="20"/>
                <w:lang w:val="ro-RO"/>
              </w:rPr>
            </w:pPr>
          </w:p>
        </w:tc>
        <w:tc>
          <w:tcPr>
            <w:tcW w:w="1568" w:type="pct"/>
            <w:vMerge/>
            <w:shd w:val="clear" w:color="auto" w:fill="auto"/>
            <w:tcMar>
              <w:top w:w="24" w:type="dxa"/>
              <w:left w:w="48" w:type="dxa"/>
              <w:bottom w:w="24" w:type="dxa"/>
              <w:right w:w="48" w:type="dxa"/>
            </w:tcMar>
          </w:tcPr>
          <w:p w14:paraId="3FF86E8B" w14:textId="67FF3B68" w:rsidR="00456D77" w:rsidRPr="00802D47" w:rsidRDefault="00456D77" w:rsidP="00631C49">
            <w:pPr>
              <w:spacing w:after="0" w:line="240" w:lineRule="auto"/>
              <w:jc w:val="both"/>
              <w:rPr>
                <w:rFonts w:ascii="Times New Roman" w:eastAsia="Times New Roman" w:hAnsi="Times New Roman" w:cs="Times New Roman"/>
                <w:bCs/>
                <w:sz w:val="20"/>
                <w:szCs w:val="20"/>
                <w:lang w:val="ro-MD"/>
              </w:rPr>
            </w:pPr>
          </w:p>
        </w:tc>
      </w:tr>
      <w:tr w:rsidR="00802D47" w:rsidRPr="00802D47" w14:paraId="551EFB80" w14:textId="77777777" w:rsidTr="009A2241">
        <w:trPr>
          <w:jc w:val="center"/>
        </w:trPr>
        <w:tc>
          <w:tcPr>
            <w:tcW w:w="1471" w:type="pct"/>
            <w:shd w:val="clear" w:color="auto" w:fill="auto"/>
            <w:tcMar>
              <w:top w:w="24" w:type="dxa"/>
              <w:left w:w="48" w:type="dxa"/>
              <w:bottom w:w="24" w:type="dxa"/>
              <w:right w:w="48" w:type="dxa"/>
            </w:tcMar>
          </w:tcPr>
          <w:p w14:paraId="29283CF3" w14:textId="60E85894" w:rsidR="00060C18" w:rsidRPr="00802D47" w:rsidRDefault="00060C18" w:rsidP="00A42995">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44. „congestie” înseamnă congestie, astfel cum este definită la articolul 2 punctul 4 din Regulamentul (UE) 2019/943;</w:t>
            </w:r>
          </w:p>
        </w:tc>
        <w:tc>
          <w:tcPr>
            <w:tcW w:w="1498" w:type="pct"/>
            <w:shd w:val="clear" w:color="auto" w:fill="auto"/>
            <w:tcMar>
              <w:top w:w="24" w:type="dxa"/>
              <w:left w:w="48" w:type="dxa"/>
              <w:bottom w:w="24" w:type="dxa"/>
              <w:right w:w="48" w:type="dxa"/>
            </w:tcMar>
          </w:tcPr>
          <w:p w14:paraId="07B6EC4E" w14:textId="76890353" w:rsidR="00060C18" w:rsidRPr="00802D47" w:rsidRDefault="00705179" w:rsidP="00661D74">
            <w:pPr>
              <w:tabs>
                <w:tab w:val="left" w:pos="463"/>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27)</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i/>
                <w:sz w:val="20"/>
                <w:szCs w:val="20"/>
                <w:lang w:val="ro-RO"/>
              </w:rPr>
              <w:t>congestie</w:t>
            </w:r>
            <w:r w:rsidRPr="00802D47">
              <w:rPr>
                <w:rFonts w:ascii="Times New Roman" w:eastAsia="Times New Roman" w:hAnsi="Times New Roman" w:cs="Times New Roman"/>
                <w:bCs/>
                <w:sz w:val="20"/>
                <w:szCs w:val="20"/>
                <w:lang w:val="ro-RO"/>
              </w:rPr>
              <w:t xml:space="preserve"> - situa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 care nu pot fi satisfăcute toate solicitările participan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la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energiei electrice de a tranzac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 între zone din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ea, deoarece acestea ar afecta semnificativ fluxurile fizice pe elemente de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ea care nu pot face fată fluxurilor respective;</w:t>
            </w:r>
          </w:p>
        </w:tc>
        <w:tc>
          <w:tcPr>
            <w:tcW w:w="462" w:type="pct"/>
            <w:shd w:val="clear" w:color="auto" w:fill="auto"/>
            <w:tcMar>
              <w:top w:w="24" w:type="dxa"/>
              <w:left w:w="48" w:type="dxa"/>
              <w:bottom w:w="24" w:type="dxa"/>
              <w:right w:w="48" w:type="dxa"/>
            </w:tcMar>
          </w:tcPr>
          <w:p w14:paraId="0F941E64" w14:textId="44C0412E" w:rsidR="00060C18" w:rsidRPr="00802D47" w:rsidRDefault="00060C18"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16B266D0" w14:textId="29D6BBF6" w:rsidR="00060C18" w:rsidRPr="00802D47" w:rsidRDefault="00060C18"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(44) ‘congestion’ means congestion as defined in point (4) of Article 2 of Regulation (EU) 2019/943 </w:t>
            </w:r>
            <w:r w:rsidRPr="00802D47">
              <w:rPr>
                <w:rFonts w:ascii="Times New Roman" w:eastAsia="Times New Roman" w:hAnsi="Times New Roman" w:cs="Times New Roman"/>
                <w:b/>
                <w:bCs/>
                <w:sz w:val="20"/>
                <w:szCs w:val="20"/>
                <w:lang w:val="en-GB"/>
              </w:rPr>
              <w:t>as adopted and adapted by Ministerial Council Decision 2022/03/MC-EnC</w:t>
            </w:r>
            <w:r w:rsidRPr="00802D47">
              <w:rPr>
                <w:rFonts w:ascii="Times New Roman" w:eastAsia="Times New Roman" w:hAnsi="Times New Roman" w:cs="Times New Roman"/>
                <w:bCs/>
                <w:sz w:val="20"/>
                <w:szCs w:val="20"/>
                <w:lang w:val="en-GB"/>
              </w:rPr>
              <w:t>;</w:t>
            </w:r>
          </w:p>
        </w:tc>
      </w:tr>
      <w:tr w:rsidR="00802D47" w:rsidRPr="00802D47" w14:paraId="763FD3F6" w14:textId="77777777" w:rsidTr="009A2241">
        <w:trPr>
          <w:jc w:val="center"/>
        </w:trPr>
        <w:tc>
          <w:tcPr>
            <w:tcW w:w="1471" w:type="pct"/>
            <w:shd w:val="clear" w:color="auto" w:fill="auto"/>
            <w:tcMar>
              <w:top w:w="24" w:type="dxa"/>
              <w:left w:w="48" w:type="dxa"/>
              <w:bottom w:w="24" w:type="dxa"/>
              <w:right w:w="48" w:type="dxa"/>
            </w:tcMar>
          </w:tcPr>
          <w:p w14:paraId="34C53937" w14:textId="5883A97B" w:rsidR="00060C18" w:rsidRPr="00802D47" w:rsidRDefault="00060C18" w:rsidP="00A42995">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45. „echilibrare” înseamnă echilibrare, astfel cum este definită la articolul 2 punctul 10 din Regulamentul (UE) 2019/943;</w:t>
            </w:r>
          </w:p>
        </w:tc>
        <w:tc>
          <w:tcPr>
            <w:tcW w:w="1498" w:type="pct"/>
            <w:shd w:val="clear" w:color="auto" w:fill="auto"/>
            <w:tcMar>
              <w:top w:w="24" w:type="dxa"/>
              <w:left w:w="48" w:type="dxa"/>
              <w:bottom w:w="24" w:type="dxa"/>
              <w:right w:w="48" w:type="dxa"/>
            </w:tcMar>
          </w:tcPr>
          <w:p w14:paraId="0D30D1FE" w14:textId="6BA29560" w:rsidR="00060C18" w:rsidRPr="00802D47" w:rsidRDefault="00705179" w:rsidP="00661D74">
            <w:pPr>
              <w:tabs>
                <w:tab w:val="left" w:pos="463"/>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47)</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i/>
                <w:sz w:val="20"/>
                <w:szCs w:val="20"/>
                <w:lang w:val="ro-RO"/>
              </w:rPr>
              <w:t>echilibrare</w:t>
            </w:r>
            <w:r w:rsidRPr="00802D47">
              <w:rPr>
                <w:rFonts w:ascii="Times New Roman" w:eastAsia="Times New Roman" w:hAnsi="Times New Roman" w:cs="Times New Roman"/>
                <w:bCs/>
                <w:sz w:val="20"/>
                <w:szCs w:val="20"/>
                <w:lang w:val="ro-RO"/>
              </w:rPr>
              <w:t xml:space="preserve"> - totalitate a ac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iunilor și proceselor, în toate intervalele de timp, prin care operatorul sistemului de transport asigură în mod constant men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inerea frecven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sistemului electroenergetic în limitele de stabilitate predefinite, cât și conformitatea cu mărimea rezervelor de capacitate necesare în legătură cu calitatea cerută;</w:t>
            </w:r>
          </w:p>
        </w:tc>
        <w:tc>
          <w:tcPr>
            <w:tcW w:w="462" w:type="pct"/>
            <w:shd w:val="clear" w:color="auto" w:fill="auto"/>
            <w:tcMar>
              <w:top w:w="24" w:type="dxa"/>
              <w:left w:w="48" w:type="dxa"/>
              <w:bottom w:w="24" w:type="dxa"/>
              <w:right w:w="48" w:type="dxa"/>
            </w:tcMar>
          </w:tcPr>
          <w:p w14:paraId="24F4BD0A" w14:textId="7A683F53" w:rsidR="00060C18" w:rsidRPr="00802D47" w:rsidRDefault="00060C18"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tc>
        <w:tc>
          <w:tcPr>
            <w:tcW w:w="1568" w:type="pct"/>
            <w:shd w:val="clear" w:color="auto" w:fill="auto"/>
            <w:tcMar>
              <w:top w:w="24" w:type="dxa"/>
              <w:left w:w="48" w:type="dxa"/>
              <w:bottom w:w="24" w:type="dxa"/>
              <w:right w:w="48" w:type="dxa"/>
            </w:tcMar>
          </w:tcPr>
          <w:p w14:paraId="042E109C" w14:textId="16B7F142" w:rsidR="00060C18" w:rsidRPr="00802D47" w:rsidRDefault="00060C18"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(45) ‘balancing’ means balancing as defined in point (10) of Article 2 of Regulation (EU) 2019/943 </w:t>
            </w:r>
            <w:r w:rsidRPr="00802D47">
              <w:rPr>
                <w:rFonts w:ascii="Times New Roman" w:eastAsia="Times New Roman" w:hAnsi="Times New Roman" w:cs="Times New Roman"/>
                <w:b/>
                <w:bCs/>
                <w:sz w:val="20"/>
                <w:szCs w:val="20"/>
                <w:lang w:val="en-GB"/>
              </w:rPr>
              <w:t>as adopted and adapted by Ministerial Council Decision 2022/03/MC-EnC</w:t>
            </w:r>
            <w:r w:rsidRPr="00802D47">
              <w:rPr>
                <w:rFonts w:ascii="Times New Roman" w:eastAsia="Times New Roman" w:hAnsi="Times New Roman" w:cs="Times New Roman"/>
                <w:bCs/>
                <w:sz w:val="20"/>
                <w:szCs w:val="20"/>
                <w:lang w:val="en-GB"/>
              </w:rPr>
              <w:t>;</w:t>
            </w:r>
          </w:p>
        </w:tc>
      </w:tr>
      <w:tr w:rsidR="00802D47" w:rsidRPr="00802D47" w14:paraId="309B8696" w14:textId="77777777" w:rsidTr="009A2241">
        <w:trPr>
          <w:jc w:val="center"/>
        </w:trPr>
        <w:tc>
          <w:tcPr>
            <w:tcW w:w="1471" w:type="pct"/>
            <w:shd w:val="clear" w:color="auto" w:fill="auto"/>
            <w:tcMar>
              <w:top w:w="24" w:type="dxa"/>
              <w:left w:w="48" w:type="dxa"/>
              <w:bottom w:w="24" w:type="dxa"/>
              <w:right w:w="48" w:type="dxa"/>
            </w:tcMar>
          </w:tcPr>
          <w:p w14:paraId="081C0C7A" w14:textId="503DC5DD" w:rsidR="00060C18" w:rsidRPr="00802D47" w:rsidRDefault="00060C18" w:rsidP="00A42995">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46. „energie de echilibrare” înseamnă energie de echilibrare, astfel cum este definită la articolul 2 punctul 11 din Regulamentul (UE) 2019/943;</w:t>
            </w:r>
          </w:p>
        </w:tc>
        <w:tc>
          <w:tcPr>
            <w:tcW w:w="1498" w:type="pct"/>
            <w:shd w:val="clear" w:color="auto" w:fill="auto"/>
            <w:tcMar>
              <w:top w:w="24" w:type="dxa"/>
              <w:left w:w="48" w:type="dxa"/>
              <w:bottom w:w="24" w:type="dxa"/>
              <w:right w:w="48" w:type="dxa"/>
            </w:tcMar>
          </w:tcPr>
          <w:p w14:paraId="371764D6" w14:textId="2282B3BC" w:rsidR="00060C18" w:rsidRPr="00802D47" w:rsidRDefault="00705179" w:rsidP="00661D74">
            <w:pPr>
              <w:tabs>
                <w:tab w:val="left" w:pos="463"/>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52)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i/>
                <w:sz w:val="20"/>
                <w:szCs w:val="20"/>
                <w:lang w:val="ro-RO"/>
              </w:rPr>
              <w:t>energie de echilibrare</w:t>
            </w:r>
            <w:r w:rsidRPr="00802D47">
              <w:rPr>
                <w:rFonts w:ascii="Times New Roman" w:eastAsia="Times New Roman" w:hAnsi="Times New Roman" w:cs="Times New Roman"/>
                <w:bCs/>
                <w:sz w:val="20"/>
                <w:szCs w:val="20"/>
                <w:lang w:val="ro-RO"/>
              </w:rPr>
              <w:t xml:space="preserve"> - energia utilizată de operatorul sistemului de transport pentru echilibrare și furnizată de un furnizor de servicii de echilibrare;</w:t>
            </w:r>
          </w:p>
        </w:tc>
        <w:tc>
          <w:tcPr>
            <w:tcW w:w="462" w:type="pct"/>
            <w:shd w:val="clear" w:color="auto" w:fill="auto"/>
            <w:tcMar>
              <w:top w:w="24" w:type="dxa"/>
              <w:left w:w="48" w:type="dxa"/>
              <w:bottom w:w="24" w:type="dxa"/>
              <w:right w:w="48" w:type="dxa"/>
            </w:tcMar>
          </w:tcPr>
          <w:p w14:paraId="17842848" w14:textId="5820F90F" w:rsidR="00060C18" w:rsidRPr="00802D47" w:rsidRDefault="00060C18"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7F887272" w14:textId="13D144ED" w:rsidR="00060C18" w:rsidRPr="00802D47" w:rsidRDefault="00060C18"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(46) ‘balancing energy’ means balancing energy as defined in point (11) of Article 2 of Regulation (EU) 2019/943 </w:t>
            </w:r>
            <w:r w:rsidRPr="00802D47">
              <w:rPr>
                <w:rFonts w:ascii="Times New Roman" w:eastAsia="Times New Roman" w:hAnsi="Times New Roman" w:cs="Times New Roman"/>
                <w:b/>
                <w:bCs/>
                <w:sz w:val="20"/>
                <w:szCs w:val="20"/>
                <w:lang w:val="en-GB"/>
              </w:rPr>
              <w:t>as adopted and adapted by Ministerial Council Decision 2022/03/MC-EnC</w:t>
            </w:r>
            <w:r w:rsidRPr="00802D47">
              <w:rPr>
                <w:rFonts w:ascii="Times New Roman" w:eastAsia="Times New Roman" w:hAnsi="Times New Roman" w:cs="Times New Roman"/>
                <w:bCs/>
                <w:sz w:val="20"/>
                <w:szCs w:val="20"/>
                <w:lang w:val="en-GB"/>
              </w:rPr>
              <w:t>;</w:t>
            </w:r>
          </w:p>
        </w:tc>
      </w:tr>
      <w:tr w:rsidR="00802D47" w:rsidRPr="00802D47" w14:paraId="66F36617" w14:textId="77777777" w:rsidTr="009A2241">
        <w:trPr>
          <w:jc w:val="center"/>
        </w:trPr>
        <w:tc>
          <w:tcPr>
            <w:tcW w:w="1471" w:type="pct"/>
            <w:shd w:val="clear" w:color="auto" w:fill="auto"/>
            <w:tcMar>
              <w:top w:w="24" w:type="dxa"/>
              <w:left w:w="48" w:type="dxa"/>
              <w:bottom w:w="24" w:type="dxa"/>
              <w:right w:w="48" w:type="dxa"/>
            </w:tcMar>
          </w:tcPr>
          <w:p w14:paraId="78948B1F" w14:textId="0D8377C7" w:rsidR="00060C18" w:rsidRPr="00802D47" w:rsidRDefault="00060C18" w:rsidP="00A42995">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47. „parte responsabilă cu echilibrarea” înseamnă parte responsabilă cu echilibrarea, astfel cum este definită la articolul 2 punctul 14 din Regulamentul (UE) 2019/943;</w:t>
            </w:r>
          </w:p>
        </w:tc>
        <w:tc>
          <w:tcPr>
            <w:tcW w:w="1498" w:type="pct"/>
            <w:shd w:val="clear" w:color="auto" w:fill="auto"/>
            <w:tcMar>
              <w:top w:w="24" w:type="dxa"/>
              <w:left w:w="48" w:type="dxa"/>
              <w:bottom w:w="24" w:type="dxa"/>
              <w:right w:w="48" w:type="dxa"/>
            </w:tcMar>
          </w:tcPr>
          <w:p w14:paraId="75AA182C" w14:textId="152F03B8" w:rsidR="00060C18" w:rsidRPr="00802D47" w:rsidRDefault="00705179" w:rsidP="00661D74">
            <w:pPr>
              <w:tabs>
                <w:tab w:val="left" w:pos="463"/>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101)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i/>
                <w:sz w:val="20"/>
                <w:szCs w:val="20"/>
                <w:lang w:val="ro-RO"/>
              </w:rPr>
              <w:t>parte responsabilă pentru echilibrare</w:t>
            </w:r>
            <w:r w:rsidRPr="00802D47">
              <w:rPr>
                <w:rFonts w:ascii="Times New Roman" w:eastAsia="Times New Roman" w:hAnsi="Times New Roman" w:cs="Times New Roman"/>
                <w:bCs/>
                <w:sz w:val="20"/>
                <w:szCs w:val="20"/>
                <w:lang w:val="ro-RO"/>
              </w:rPr>
              <w:t xml:space="preserve"> - participant la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sau reprezentantul desemnat al acestuia, responsabil pentru dezechilibrele sale pe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energiei electrice;</w:t>
            </w:r>
          </w:p>
        </w:tc>
        <w:tc>
          <w:tcPr>
            <w:tcW w:w="462" w:type="pct"/>
            <w:shd w:val="clear" w:color="auto" w:fill="auto"/>
            <w:tcMar>
              <w:top w:w="24" w:type="dxa"/>
              <w:left w:w="48" w:type="dxa"/>
              <w:bottom w:w="24" w:type="dxa"/>
              <w:right w:w="48" w:type="dxa"/>
            </w:tcMar>
          </w:tcPr>
          <w:p w14:paraId="196E5030" w14:textId="6F68528F" w:rsidR="00060C18" w:rsidRPr="00802D47" w:rsidRDefault="00060C18"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49D0B66E" w14:textId="3E06257F" w:rsidR="00060C18" w:rsidRPr="00802D47" w:rsidRDefault="00060C18"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(47) ‘balance responsible party’ means balance responsible party as defined in point (14) of Article 2 of Regulation (EU) 2019/943 </w:t>
            </w:r>
            <w:r w:rsidRPr="00802D47">
              <w:rPr>
                <w:rFonts w:ascii="Times New Roman" w:eastAsia="Times New Roman" w:hAnsi="Times New Roman" w:cs="Times New Roman"/>
                <w:b/>
                <w:bCs/>
                <w:sz w:val="20"/>
                <w:szCs w:val="20"/>
                <w:lang w:val="en-GB"/>
              </w:rPr>
              <w:t>as adopted and adapted by Ministerial Council Decision 2022/03/MC-EnC</w:t>
            </w:r>
            <w:r w:rsidRPr="00802D47">
              <w:rPr>
                <w:rFonts w:ascii="Times New Roman" w:eastAsia="Times New Roman" w:hAnsi="Times New Roman" w:cs="Times New Roman"/>
                <w:bCs/>
                <w:sz w:val="20"/>
                <w:szCs w:val="20"/>
                <w:lang w:val="en-GB"/>
              </w:rPr>
              <w:t>;</w:t>
            </w:r>
          </w:p>
        </w:tc>
      </w:tr>
      <w:tr w:rsidR="00802D47" w:rsidRPr="00802D47" w14:paraId="3E540C1B" w14:textId="77777777" w:rsidTr="009A2241">
        <w:trPr>
          <w:jc w:val="center"/>
        </w:trPr>
        <w:tc>
          <w:tcPr>
            <w:tcW w:w="1471" w:type="pct"/>
            <w:shd w:val="clear" w:color="auto" w:fill="auto"/>
            <w:tcMar>
              <w:top w:w="24" w:type="dxa"/>
              <w:left w:w="48" w:type="dxa"/>
              <w:bottom w:w="24" w:type="dxa"/>
              <w:right w:w="48" w:type="dxa"/>
            </w:tcMar>
          </w:tcPr>
          <w:p w14:paraId="3FC22649" w14:textId="6CACE8C8" w:rsidR="00060C18" w:rsidRPr="00802D47" w:rsidRDefault="00060C18" w:rsidP="00A42995">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48. „serviciu de sistem” înseamnă orice serviciu necesar pentru exploatarea sistemelor de transport sau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inclusiv serviciile de echilibrare și serviciile de sistem care nu au ca scop stabilitatea frecven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ei, dar fără a include și gestionarea congestiilor;</w:t>
            </w:r>
          </w:p>
        </w:tc>
        <w:tc>
          <w:tcPr>
            <w:tcW w:w="1498" w:type="pct"/>
            <w:shd w:val="clear" w:color="auto" w:fill="auto"/>
            <w:tcMar>
              <w:top w:w="24" w:type="dxa"/>
              <w:left w:w="48" w:type="dxa"/>
              <w:bottom w:w="24" w:type="dxa"/>
              <w:right w:w="48" w:type="dxa"/>
            </w:tcMar>
          </w:tcPr>
          <w:p w14:paraId="16439DFB" w14:textId="1EA04673" w:rsidR="00060C18" w:rsidRPr="00802D47" w:rsidRDefault="0065453D" w:rsidP="00661D74">
            <w:pPr>
              <w:tabs>
                <w:tab w:val="left" w:pos="463"/>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136)</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i/>
                <w:sz w:val="20"/>
                <w:szCs w:val="20"/>
                <w:lang w:val="ro-RO"/>
              </w:rPr>
              <w:t>servicii de sistem</w:t>
            </w:r>
            <w:r w:rsidRPr="00802D47">
              <w:rPr>
                <w:rFonts w:ascii="Times New Roman" w:eastAsia="Times New Roman" w:hAnsi="Times New Roman" w:cs="Times New Roman"/>
                <w:bCs/>
                <w:sz w:val="20"/>
                <w:szCs w:val="20"/>
                <w:lang w:val="ro-RO"/>
              </w:rPr>
              <w:t xml:space="preserve"> - servicii necesare exploatării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transport sau exploatării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inclusiv servicii de echilibrare și serviciile de sistem care nu au ca scop stabilitatea frecven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dar fără a include gestionarea congestiilor;</w:t>
            </w:r>
          </w:p>
        </w:tc>
        <w:tc>
          <w:tcPr>
            <w:tcW w:w="462" w:type="pct"/>
            <w:shd w:val="clear" w:color="auto" w:fill="auto"/>
            <w:tcMar>
              <w:top w:w="24" w:type="dxa"/>
              <w:left w:w="48" w:type="dxa"/>
              <w:bottom w:w="24" w:type="dxa"/>
              <w:right w:w="48" w:type="dxa"/>
            </w:tcMar>
          </w:tcPr>
          <w:p w14:paraId="3B106965" w14:textId="1BFB6468" w:rsidR="00060C18" w:rsidRPr="00802D47" w:rsidRDefault="00060C18"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4A6FCE8E" w14:textId="7DE4B204" w:rsidR="00060C18" w:rsidRPr="00802D47" w:rsidRDefault="00060C18"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(48) ‘ancillary service’ means a service necessary for the operation of a transmission or distribution system, including balancing and non-frequency ancillary services, but not including congestion management;</w:t>
            </w:r>
          </w:p>
        </w:tc>
      </w:tr>
      <w:tr w:rsidR="00802D47" w:rsidRPr="00802D47" w14:paraId="542ED9D0" w14:textId="77777777" w:rsidTr="009A2241">
        <w:trPr>
          <w:jc w:val="center"/>
        </w:trPr>
        <w:tc>
          <w:tcPr>
            <w:tcW w:w="1471" w:type="pct"/>
            <w:shd w:val="clear" w:color="auto" w:fill="auto"/>
            <w:tcMar>
              <w:top w:w="24" w:type="dxa"/>
              <w:left w:w="48" w:type="dxa"/>
              <w:bottom w:w="24" w:type="dxa"/>
              <w:right w:w="48" w:type="dxa"/>
            </w:tcMar>
          </w:tcPr>
          <w:p w14:paraId="77D3A286" w14:textId="6CF51949" w:rsidR="00060C18" w:rsidRPr="00802D47" w:rsidRDefault="00060C18" w:rsidP="00A42995">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49. „serviciu de sistem care nu are ca scop stabilitatea frecven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ei” înseamnă un serviciu utilizat de un operator de transport și de sistem sau de un operator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pentru reglajul tensiunii în regim sta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ionar, pentru injec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rapide de curent reactiv, pentru iner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pentru stabilitatea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elei locale, pentru curentul de scurtcircuit, capacitatea de pornire cu surse proprii și capacitatea de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ionare în regim insularizat;</w:t>
            </w:r>
          </w:p>
        </w:tc>
        <w:tc>
          <w:tcPr>
            <w:tcW w:w="1498" w:type="pct"/>
            <w:shd w:val="clear" w:color="auto" w:fill="auto"/>
            <w:tcMar>
              <w:top w:w="24" w:type="dxa"/>
              <w:left w:w="48" w:type="dxa"/>
              <w:bottom w:w="24" w:type="dxa"/>
              <w:right w:w="48" w:type="dxa"/>
            </w:tcMar>
          </w:tcPr>
          <w:p w14:paraId="0D0EF854" w14:textId="0B7CC811" w:rsidR="00060C18" w:rsidRPr="00802D47" w:rsidRDefault="00357DED" w:rsidP="00661D74">
            <w:pPr>
              <w:tabs>
                <w:tab w:val="left" w:pos="463"/>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138)</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i/>
                <w:sz w:val="20"/>
                <w:szCs w:val="20"/>
                <w:lang w:val="ro-RO"/>
              </w:rPr>
              <w:t>serviciu de sistem care nu are ca scop stabilitatea frecven</w:t>
            </w:r>
            <w:r w:rsidR="00A47AF7" w:rsidRPr="00802D47">
              <w:rPr>
                <w:rFonts w:ascii="Times New Roman" w:eastAsia="Times New Roman" w:hAnsi="Times New Roman" w:cs="Times New Roman"/>
                <w:bCs/>
                <w:i/>
                <w:sz w:val="20"/>
                <w:szCs w:val="20"/>
                <w:lang w:val="ro-RO"/>
              </w:rPr>
              <w:t>ț</w:t>
            </w:r>
            <w:r w:rsidRPr="00802D47">
              <w:rPr>
                <w:rFonts w:ascii="Times New Roman" w:eastAsia="Times New Roman" w:hAnsi="Times New Roman" w:cs="Times New Roman"/>
                <w:bCs/>
                <w:i/>
                <w:sz w:val="20"/>
                <w:szCs w:val="20"/>
                <w:lang w:val="ro-RO"/>
              </w:rPr>
              <w:t>ei</w:t>
            </w:r>
            <w:r w:rsidRPr="00802D47">
              <w:rPr>
                <w:rFonts w:ascii="Times New Roman" w:eastAsia="Times New Roman" w:hAnsi="Times New Roman" w:cs="Times New Roman"/>
                <w:bCs/>
                <w:sz w:val="20"/>
                <w:szCs w:val="20"/>
                <w:lang w:val="ro-RO"/>
              </w:rPr>
              <w:t xml:space="preserve"> - serviciu utilizat de un operator al sistemului de transport sau de un operator al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pentru reglajul tensiunii în regim  sta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ionar, pentru injec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rapide de curent reactiv, pentru iner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pentru stabilitatea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elei locale, pentru curentul de scurtcircuit, capacitatea de pornire cu surse proprii și capacitatea de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ionare în regim de insulă;</w:t>
            </w:r>
          </w:p>
        </w:tc>
        <w:tc>
          <w:tcPr>
            <w:tcW w:w="462" w:type="pct"/>
            <w:shd w:val="clear" w:color="auto" w:fill="auto"/>
            <w:tcMar>
              <w:top w:w="24" w:type="dxa"/>
              <w:left w:w="48" w:type="dxa"/>
              <w:bottom w:w="24" w:type="dxa"/>
              <w:right w:w="48" w:type="dxa"/>
            </w:tcMar>
          </w:tcPr>
          <w:p w14:paraId="1259558E" w14:textId="36506A1E" w:rsidR="00060C18" w:rsidRPr="00802D47" w:rsidRDefault="00060C18"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0F5893E8" w14:textId="481FA4C9" w:rsidR="00060C18" w:rsidRPr="00802D47" w:rsidRDefault="00060C18"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(49) ‘non-frequency ancillary service’ means a service used by a transmission system operator or distribution system operator for steady state voltage control, fast reactive current injections, inertia for local grid stability, short-circuit current, black start capability and island operation capability;</w:t>
            </w:r>
          </w:p>
        </w:tc>
      </w:tr>
      <w:tr w:rsidR="00802D47" w:rsidRPr="00802D47" w14:paraId="37B8658D" w14:textId="77777777" w:rsidTr="009A2241">
        <w:trPr>
          <w:jc w:val="center"/>
        </w:trPr>
        <w:tc>
          <w:tcPr>
            <w:tcW w:w="1471" w:type="pct"/>
            <w:shd w:val="clear" w:color="auto" w:fill="auto"/>
            <w:tcMar>
              <w:top w:w="24" w:type="dxa"/>
              <w:left w:w="48" w:type="dxa"/>
              <w:bottom w:w="24" w:type="dxa"/>
              <w:right w:w="48" w:type="dxa"/>
            </w:tcMar>
          </w:tcPr>
          <w:p w14:paraId="4DFA737F" w14:textId="10FB1436" w:rsidR="00060C18" w:rsidRPr="00802D47" w:rsidRDefault="00060C18" w:rsidP="00A42995">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50. „centru de coordonare regional” înseamnă un centru de coordonare regional înfiin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at în temeiul articolului 35 din Regulamentul (UE) 2019/943;</w:t>
            </w:r>
          </w:p>
        </w:tc>
        <w:tc>
          <w:tcPr>
            <w:tcW w:w="1498" w:type="pct"/>
            <w:shd w:val="clear" w:color="auto" w:fill="auto"/>
            <w:tcMar>
              <w:top w:w="24" w:type="dxa"/>
              <w:left w:w="48" w:type="dxa"/>
              <w:bottom w:w="24" w:type="dxa"/>
              <w:right w:w="48" w:type="dxa"/>
            </w:tcMar>
          </w:tcPr>
          <w:p w14:paraId="589249A9" w14:textId="2910E196" w:rsidR="00357DED" w:rsidRPr="00802D47" w:rsidRDefault="00357DED"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Sec</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iunea 5</w:t>
            </w:r>
          </w:p>
          <w:p w14:paraId="6DA65E03" w14:textId="7F20CCAE" w:rsidR="00060C18" w:rsidRPr="00802D47" w:rsidRDefault="00357DED"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
                <w:bCs/>
                <w:sz w:val="20"/>
                <w:szCs w:val="20"/>
                <w:lang w:val="ro-RO"/>
              </w:rPr>
              <w:t>Coordonarea regională a operatorilor sistemelor de transport</w:t>
            </w:r>
          </w:p>
          <w:p w14:paraId="2F125728" w14:textId="31B8BF1C" w:rsidR="00060C18" w:rsidRPr="00802D47" w:rsidRDefault="00357DED"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
                <w:bCs/>
                <w:sz w:val="20"/>
                <w:szCs w:val="20"/>
                <w:lang w:val="ro-RO"/>
              </w:rPr>
              <w:t>Articolul 56.</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Înfiin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area și atribu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iile centrului regional de coordonare </w:t>
            </w:r>
          </w:p>
          <w:p w14:paraId="1C2D9E7D" w14:textId="66430CD7" w:rsidR="00060C18" w:rsidRPr="00802D47" w:rsidRDefault="00357DED"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
                <w:bCs/>
                <w:sz w:val="20"/>
                <w:szCs w:val="20"/>
                <w:lang w:val="ro-RO"/>
              </w:rPr>
              <w:t>Articolul 57.</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Structura organizatorică și regulile de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ionare ale centrului regional de coordonare</w:t>
            </w:r>
          </w:p>
        </w:tc>
        <w:tc>
          <w:tcPr>
            <w:tcW w:w="462" w:type="pct"/>
            <w:shd w:val="clear" w:color="auto" w:fill="auto"/>
            <w:tcMar>
              <w:top w:w="24" w:type="dxa"/>
              <w:left w:w="48" w:type="dxa"/>
              <w:bottom w:w="24" w:type="dxa"/>
              <w:right w:w="48" w:type="dxa"/>
            </w:tcMar>
          </w:tcPr>
          <w:p w14:paraId="1D25E29A" w14:textId="7B2F62B2" w:rsidR="00060C18" w:rsidRPr="00802D47" w:rsidRDefault="00060C18"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6CE21123" w14:textId="69D3EE03" w:rsidR="00060C18" w:rsidRPr="00802D47" w:rsidRDefault="00060C18"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(50) ‘regional coordination centre’ means a regional coordination centre established </w:t>
            </w:r>
            <w:r w:rsidRPr="00802D47">
              <w:rPr>
                <w:rFonts w:ascii="Times New Roman" w:eastAsia="Times New Roman" w:hAnsi="Times New Roman" w:cs="Times New Roman"/>
                <w:b/>
                <w:bCs/>
                <w:sz w:val="20"/>
                <w:szCs w:val="20"/>
                <w:lang w:val="en-GB"/>
              </w:rPr>
              <w:t>in accordance with Annex IV of Regulation (EU) 2019/943 as adopted and adapted by Ministerial Council Decision 2022/03/MC-EnC</w:t>
            </w:r>
            <w:r w:rsidRPr="00802D47">
              <w:rPr>
                <w:rFonts w:ascii="Times New Roman" w:eastAsia="Times New Roman" w:hAnsi="Times New Roman" w:cs="Times New Roman"/>
                <w:bCs/>
                <w:sz w:val="20"/>
                <w:szCs w:val="20"/>
                <w:lang w:val="en-GB"/>
              </w:rPr>
              <w:t>;</w:t>
            </w:r>
          </w:p>
        </w:tc>
      </w:tr>
      <w:tr w:rsidR="00802D47" w:rsidRPr="00802D47" w14:paraId="68708316" w14:textId="77777777" w:rsidTr="009A2241">
        <w:trPr>
          <w:jc w:val="center"/>
        </w:trPr>
        <w:tc>
          <w:tcPr>
            <w:tcW w:w="1471" w:type="pct"/>
            <w:shd w:val="clear" w:color="auto" w:fill="auto"/>
            <w:tcMar>
              <w:top w:w="24" w:type="dxa"/>
              <w:left w:w="48" w:type="dxa"/>
              <w:bottom w:w="24" w:type="dxa"/>
              <w:right w:w="48" w:type="dxa"/>
            </w:tcMar>
          </w:tcPr>
          <w:p w14:paraId="7DC16A78" w14:textId="7A85CD89" w:rsidR="00060C18" w:rsidRPr="00802D47" w:rsidRDefault="00060C18" w:rsidP="000B18B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51. „componente de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 complet integrate” înseamnă componente de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 care sunt integrate în sistemul de transport sau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inclusiv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stocare, și sunt utilizate numai în scopul de a asigura o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ionare sigură și fiabilă a sistemului de transport sau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și nu pentru echilibrare sau gestionarea congestiilor;</w:t>
            </w:r>
          </w:p>
        </w:tc>
        <w:tc>
          <w:tcPr>
            <w:tcW w:w="1498" w:type="pct"/>
            <w:shd w:val="clear" w:color="auto" w:fill="auto"/>
            <w:tcMar>
              <w:top w:w="24" w:type="dxa"/>
              <w:left w:w="48" w:type="dxa"/>
              <w:bottom w:w="24" w:type="dxa"/>
              <w:right w:w="48" w:type="dxa"/>
            </w:tcMar>
          </w:tcPr>
          <w:p w14:paraId="001E813F" w14:textId="6D39093C" w:rsidR="00060C18" w:rsidRPr="00802D47" w:rsidRDefault="0014327F" w:rsidP="00661D74">
            <w:pPr>
              <w:tabs>
                <w:tab w:val="left" w:pos="463"/>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24)</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i/>
                <w:sz w:val="20"/>
                <w:szCs w:val="20"/>
                <w:lang w:val="ro-RO"/>
              </w:rPr>
              <w:t>componente de re</w:t>
            </w:r>
            <w:r w:rsidR="00A47AF7" w:rsidRPr="00802D47">
              <w:rPr>
                <w:rFonts w:ascii="Times New Roman" w:eastAsia="Times New Roman" w:hAnsi="Times New Roman" w:cs="Times New Roman"/>
                <w:bCs/>
                <w:i/>
                <w:sz w:val="20"/>
                <w:szCs w:val="20"/>
                <w:lang w:val="ro-RO"/>
              </w:rPr>
              <w:t>ț</w:t>
            </w:r>
            <w:r w:rsidRPr="00802D47">
              <w:rPr>
                <w:rFonts w:ascii="Times New Roman" w:eastAsia="Times New Roman" w:hAnsi="Times New Roman" w:cs="Times New Roman"/>
                <w:bCs/>
                <w:i/>
                <w:sz w:val="20"/>
                <w:szCs w:val="20"/>
                <w:lang w:val="ro-RO"/>
              </w:rPr>
              <w:t>ea complet integrate</w:t>
            </w:r>
            <w:r w:rsidRPr="00802D47">
              <w:rPr>
                <w:rFonts w:ascii="Times New Roman" w:eastAsia="Times New Roman" w:hAnsi="Times New Roman" w:cs="Times New Roman"/>
                <w:bCs/>
                <w:sz w:val="20"/>
                <w:szCs w:val="20"/>
                <w:lang w:val="ro-RO"/>
              </w:rPr>
              <w:t xml:space="preserve"> - componente de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ea care sunt integrate în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elele electrice de transport sau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inclusiv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de stocare a energiei, și care sunt utilizate exclusiv în scopul de a asigura o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ionare sigură și fiabilă 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transport sau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și nu pentru echilibrare sau gestionarea congestiilor;</w:t>
            </w:r>
          </w:p>
        </w:tc>
        <w:tc>
          <w:tcPr>
            <w:tcW w:w="462" w:type="pct"/>
            <w:shd w:val="clear" w:color="auto" w:fill="auto"/>
            <w:tcMar>
              <w:top w:w="24" w:type="dxa"/>
              <w:left w:w="48" w:type="dxa"/>
              <w:bottom w:w="24" w:type="dxa"/>
              <w:right w:w="48" w:type="dxa"/>
            </w:tcMar>
          </w:tcPr>
          <w:p w14:paraId="2D5106E9" w14:textId="0CB3AED1" w:rsidR="00060C18" w:rsidRPr="00802D47" w:rsidRDefault="00060C18"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73B10096" w14:textId="1679B314" w:rsidR="00060C18" w:rsidRPr="00802D47" w:rsidRDefault="00060C18"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(51) ‘fully integrated network components’ means network components that are integrated in the transmission or distribution system, including storage facilities, and that are used for the sole purpose of ensuring a secure and reliable operation of the transmission or distribution system, and not for balancing or congestion management;</w:t>
            </w:r>
          </w:p>
        </w:tc>
      </w:tr>
      <w:tr w:rsidR="00802D47" w:rsidRPr="00802D47" w14:paraId="6BDBDA9C" w14:textId="77777777" w:rsidTr="009A2241">
        <w:trPr>
          <w:jc w:val="center"/>
        </w:trPr>
        <w:tc>
          <w:tcPr>
            <w:tcW w:w="1471" w:type="pct"/>
            <w:shd w:val="clear" w:color="auto" w:fill="auto"/>
            <w:tcMar>
              <w:top w:w="24" w:type="dxa"/>
              <w:left w:w="48" w:type="dxa"/>
              <w:bottom w:w="24" w:type="dxa"/>
              <w:right w:w="48" w:type="dxa"/>
            </w:tcMar>
          </w:tcPr>
          <w:p w14:paraId="50F8B9AA" w14:textId="2F92A70B" w:rsidR="00060C18" w:rsidRPr="00802D47" w:rsidRDefault="00060C18" w:rsidP="000B18B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52. „întreprindere integrată din domeniul energiei electrice” înseamnă o întreprindere integrată pe verticală sau o întreprindere integrată pe orizontală;</w:t>
            </w:r>
          </w:p>
        </w:tc>
        <w:tc>
          <w:tcPr>
            <w:tcW w:w="1498" w:type="pct"/>
            <w:shd w:val="clear" w:color="auto" w:fill="auto"/>
            <w:tcMar>
              <w:top w:w="24" w:type="dxa"/>
              <w:left w:w="48" w:type="dxa"/>
              <w:bottom w:w="24" w:type="dxa"/>
              <w:right w:w="48" w:type="dxa"/>
            </w:tcMar>
          </w:tcPr>
          <w:p w14:paraId="70F79F5F" w14:textId="7ACBC6B2" w:rsidR="00060C18" w:rsidRPr="00802D47" w:rsidRDefault="00F15AB7" w:rsidP="00661D74">
            <w:pPr>
              <w:tabs>
                <w:tab w:val="left" w:pos="463"/>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76)</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i/>
                <w:sz w:val="20"/>
                <w:szCs w:val="20"/>
                <w:lang w:val="ro-RO"/>
              </w:rPr>
              <w:t>întreprindere electroenergetică integrată</w:t>
            </w:r>
            <w:r w:rsidRPr="00802D47">
              <w:rPr>
                <w:rFonts w:ascii="Times New Roman" w:eastAsia="Times New Roman" w:hAnsi="Times New Roman" w:cs="Times New Roman"/>
                <w:bCs/>
                <w:sz w:val="20"/>
                <w:szCs w:val="20"/>
                <w:lang w:val="ro-RO"/>
              </w:rPr>
              <w:t xml:space="preserve"> - întreprindere electroenergetică integrată pe orizontală sau întreprindere electroenergetică integrată pe verticală;</w:t>
            </w:r>
          </w:p>
        </w:tc>
        <w:tc>
          <w:tcPr>
            <w:tcW w:w="462" w:type="pct"/>
            <w:shd w:val="clear" w:color="auto" w:fill="auto"/>
            <w:tcMar>
              <w:top w:w="24" w:type="dxa"/>
              <w:left w:w="48" w:type="dxa"/>
              <w:bottom w:w="24" w:type="dxa"/>
              <w:right w:w="48" w:type="dxa"/>
            </w:tcMar>
          </w:tcPr>
          <w:p w14:paraId="66A9FFF0" w14:textId="77956626" w:rsidR="00060C18" w:rsidRPr="00802D47" w:rsidRDefault="00060C18"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tc>
        <w:tc>
          <w:tcPr>
            <w:tcW w:w="1568" w:type="pct"/>
            <w:shd w:val="clear" w:color="auto" w:fill="auto"/>
            <w:tcMar>
              <w:top w:w="24" w:type="dxa"/>
              <w:left w:w="48" w:type="dxa"/>
              <w:bottom w:w="24" w:type="dxa"/>
              <w:right w:w="48" w:type="dxa"/>
            </w:tcMar>
          </w:tcPr>
          <w:p w14:paraId="658CF690" w14:textId="7BD0EAEB" w:rsidR="00060C18" w:rsidRPr="00802D47" w:rsidRDefault="00060C18"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(52) ‘integrated electricity undertaking’ means a vertically integrated undertaking or a horizontally integrated undertaking;</w:t>
            </w:r>
          </w:p>
        </w:tc>
      </w:tr>
      <w:tr w:rsidR="00802D47" w:rsidRPr="00802D47" w14:paraId="481B4385" w14:textId="77777777" w:rsidTr="009A2241">
        <w:trPr>
          <w:jc w:val="center"/>
        </w:trPr>
        <w:tc>
          <w:tcPr>
            <w:tcW w:w="1471" w:type="pct"/>
            <w:shd w:val="clear" w:color="auto" w:fill="auto"/>
            <w:tcMar>
              <w:top w:w="24" w:type="dxa"/>
              <w:left w:w="48" w:type="dxa"/>
              <w:bottom w:w="24" w:type="dxa"/>
              <w:right w:w="48" w:type="dxa"/>
            </w:tcMar>
          </w:tcPr>
          <w:p w14:paraId="70265F8B" w14:textId="01D08D95" w:rsidR="00060C18" w:rsidRPr="00802D47" w:rsidRDefault="00060C18" w:rsidP="000B18B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53. „întreprindere integrată pe verticală” înseamnă o întreprindere sau un grup de întreprinderi din domeniul energiei electrice în care aceeași persoană sau aceleași </w:t>
            </w:r>
            <w:r w:rsidRPr="00802D47">
              <w:rPr>
                <w:rFonts w:ascii="Times New Roman" w:hAnsi="Times New Roman" w:cs="Times New Roman"/>
                <w:sz w:val="20"/>
                <w:szCs w:val="20"/>
                <w:lang w:val="ro-RO"/>
              </w:rPr>
              <w:lastRenderedPageBreak/>
              <w:t>persoane este (sunt) îndreptă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ită (îndreptă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ite), direct sau indirect, să exercite controlul și care desfășoară cel pu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una dintre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transport sau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și cel pu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una dintre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producere sau de furnizare;</w:t>
            </w:r>
          </w:p>
        </w:tc>
        <w:tc>
          <w:tcPr>
            <w:tcW w:w="1498" w:type="pct"/>
            <w:shd w:val="clear" w:color="auto" w:fill="auto"/>
            <w:tcMar>
              <w:top w:w="24" w:type="dxa"/>
              <w:left w:w="48" w:type="dxa"/>
              <w:bottom w:w="24" w:type="dxa"/>
              <w:right w:w="48" w:type="dxa"/>
            </w:tcMar>
          </w:tcPr>
          <w:p w14:paraId="0B2C3C21" w14:textId="4DD38E14" w:rsidR="00060C18" w:rsidRPr="00802D47" w:rsidRDefault="00F15AB7" w:rsidP="00661D74">
            <w:pPr>
              <w:tabs>
                <w:tab w:val="left" w:pos="463"/>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78)</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i/>
                <w:sz w:val="20"/>
                <w:szCs w:val="20"/>
                <w:lang w:val="ro-RO"/>
              </w:rPr>
              <w:t>întreprindere electroenergetică integrată pe verticală</w:t>
            </w:r>
            <w:r w:rsidRPr="00802D47">
              <w:rPr>
                <w:rFonts w:ascii="Times New Roman" w:eastAsia="Times New Roman" w:hAnsi="Times New Roman" w:cs="Times New Roman"/>
                <w:bCs/>
                <w:sz w:val="20"/>
                <w:szCs w:val="20"/>
                <w:lang w:val="ro-RO"/>
              </w:rPr>
              <w:t xml:space="preserve"> - întreprindere electroenergetică sau grup de întreprinderi electroenergetice în care aceeași persoană </w:t>
            </w:r>
            <w:r w:rsidRPr="00802D47">
              <w:rPr>
                <w:rFonts w:ascii="Times New Roman" w:eastAsia="Times New Roman" w:hAnsi="Times New Roman" w:cs="Times New Roman"/>
                <w:bCs/>
                <w:sz w:val="20"/>
                <w:szCs w:val="20"/>
                <w:lang w:val="ro-RO"/>
              </w:rPr>
              <w:lastRenderedPageBreak/>
              <w:t>sau aceleași persoane au dreptul, direct sau indirect, să exercite controlul, astfel cum este definit în prezenta lege, și în care întreprinderea sau grupul de întreprinderi desfășoară cel pu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 una dintre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de transport sau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a energiei electrice și cel pu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 una dintre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de producere sau de furnizare a energiei electrice;</w:t>
            </w:r>
          </w:p>
        </w:tc>
        <w:tc>
          <w:tcPr>
            <w:tcW w:w="462" w:type="pct"/>
            <w:shd w:val="clear" w:color="auto" w:fill="auto"/>
            <w:tcMar>
              <w:top w:w="24" w:type="dxa"/>
              <w:left w:w="48" w:type="dxa"/>
              <w:bottom w:w="24" w:type="dxa"/>
              <w:right w:w="48" w:type="dxa"/>
            </w:tcMar>
          </w:tcPr>
          <w:p w14:paraId="3B0B6F5E" w14:textId="6053D72A" w:rsidR="00060C18" w:rsidRPr="00802D47" w:rsidRDefault="00060C18"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 xml:space="preserve">Compatibil </w:t>
            </w:r>
          </w:p>
        </w:tc>
        <w:tc>
          <w:tcPr>
            <w:tcW w:w="1568" w:type="pct"/>
            <w:shd w:val="clear" w:color="auto" w:fill="auto"/>
            <w:tcMar>
              <w:top w:w="24" w:type="dxa"/>
              <w:left w:w="48" w:type="dxa"/>
              <w:bottom w:w="24" w:type="dxa"/>
              <w:right w:w="48" w:type="dxa"/>
            </w:tcMar>
          </w:tcPr>
          <w:p w14:paraId="2AC7A540" w14:textId="35468C14" w:rsidR="00060C18" w:rsidRPr="00802D47" w:rsidRDefault="00060C18"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(53) ‘vertically integrated undertaking’ means an electricity undertaking or a group of electricity undertakings where the same person or the same persons </w:t>
            </w:r>
            <w:r w:rsidRPr="00802D47">
              <w:rPr>
                <w:rFonts w:ascii="Times New Roman" w:eastAsia="Times New Roman" w:hAnsi="Times New Roman" w:cs="Times New Roman"/>
                <w:bCs/>
                <w:sz w:val="20"/>
                <w:szCs w:val="20"/>
                <w:lang w:val="en-GB"/>
              </w:rPr>
              <w:lastRenderedPageBreak/>
              <w:t>are entitled, directly or indirectly, to exercise control, and where the undertaking or group of undertakings performs at least one of the functions of transmission or distribution, and at least one of the functions of generation or supply;</w:t>
            </w:r>
          </w:p>
        </w:tc>
      </w:tr>
      <w:tr w:rsidR="00802D47" w:rsidRPr="00802D47" w14:paraId="3E8E5D0E" w14:textId="77777777" w:rsidTr="009A2241">
        <w:trPr>
          <w:jc w:val="center"/>
        </w:trPr>
        <w:tc>
          <w:tcPr>
            <w:tcW w:w="1471" w:type="pct"/>
            <w:shd w:val="clear" w:color="auto" w:fill="auto"/>
            <w:tcMar>
              <w:top w:w="24" w:type="dxa"/>
              <w:left w:w="48" w:type="dxa"/>
              <w:bottom w:w="24" w:type="dxa"/>
              <w:right w:w="48" w:type="dxa"/>
            </w:tcMar>
          </w:tcPr>
          <w:p w14:paraId="643E1E21" w14:textId="5ABA2A03" w:rsidR="00060C18" w:rsidRPr="00802D47" w:rsidRDefault="00060C18" w:rsidP="000B18B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54. „întreprindere integrată pe orizontală” înseamnă o întreprindere din domeniul energiei electrice care desfășoară cel pu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una dintre următoarele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producere în scopul vânzării, transport,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sau furnizare, precum și o altă activitate fără legătură cu sectorul energiei electrice;</w:t>
            </w:r>
          </w:p>
        </w:tc>
        <w:tc>
          <w:tcPr>
            <w:tcW w:w="1498" w:type="pct"/>
            <w:shd w:val="clear" w:color="auto" w:fill="auto"/>
            <w:tcMar>
              <w:top w:w="24" w:type="dxa"/>
              <w:left w:w="48" w:type="dxa"/>
              <w:bottom w:w="24" w:type="dxa"/>
              <w:right w:w="48" w:type="dxa"/>
            </w:tcMar>
          </w:tcPr>
          <w:p w14:paraId="3E16BF9D" w14:textId="1F5E09F9" w:rsidR="00060C18" w:rsidRPr="00802D47" w:rsidRDefault="00F15AB7" w:rsidP="00661D74">
            <w:pPr>
              <w:tabs>
                <w:tab w:val="left" w:pos="463"/>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77)</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i/>
                <w:sz w:val="20"/>
                <w:szCs w:val="20"/>
                <w:lang w:val="ro-RO"/>
              </w:rPr>
              <w:t>întreprindere electroenergetică integrată pe orizontală</w:t>
            </w:r>
            <w:r w:rsidRPr="00802D47">
              <w:rPr>
                <w:rFonts w:ascii="Times New Roman" w:eastAsia="Times New Roman" w:hAnsi="Times New Roman" w:cs="Times New Roman"/>
                <w:bCs/>
                <w:sz w:val="20"/>
                <w:szCs w:val="20"/>
                <w:lang w:val="ro-RO"/>
              </w:rPr>
              <w:t xml:space="preserve"> - întreprindere electroenergetică care desfășoară cel pu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 una dintre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de producere în vederea vânzării, de transport,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sau furnizare a energiei electrice, precum și o altă activitate care nu este legată de sectorul electroenergetic;</w:t>
            </w:r>
          </w:p>
        </w:tc>
        <w:tc>
          <w:tcPr>
            <w:tcW w:w="462" w:type="pct"/>
            <w:shd w:val="clear" w:color="auto" w:fill="auto"/>
            <w:tcMar>
              <w:top w:w="24" w:type="dxa"/>
              <w:left w:w="48" w:type="dxa"/>
              <w:bottom w:w="24" w:type="dxa"/>
              <w:right w:w="48" w:type="dxa"/>
            </w:tcMar>
          </w:tcPr>
          <w:p w14:paraId="09C1CBE5" w14:textId="0A4D3233" w:rsidR="00060C18" w:rsidRPr="00802D47" w:rsidRDefault="00060C18"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tc>
        <w:tc>
          <w:tcPr>
            <w:tcW w:w="1568" w:type="pct"/>
            <w:shd w:val="clear" w:color="auto" w:fill="auto"/>
            <w:tcMar>
              <w:top w:w="24" w:type="dxa"/>
              <w:left w:w="48" w:type="dxa"/>
              <w:bottom w:w="24" w:type="dxa"/>
              <w:right w:w="48" w:type="dxa"/>
            </w:tcMar>
          </w:tcPr>
          <w:p w14:paraId="3A8294AC" w14:textId="7769CDE7" w:rsidR="00060C18" w:rsidRPr="00802D47" w:rsidRDefault="00060C18"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(54) ‘horizontally integrated undertaking’ means an electricity undertaking performing at least one of the functions of generation for sale, or transmission, or distribution, or supply, and another non-electricity activity;</w:t>
            </w:r>
          </w:p>
        </w:tc>
      </w:tr>
      <w:tr w:rsidR="00802D47" w:rsidRPr="00802D47" w14:paraId="082DD3F2" w14:textId="77777777" w:rsidTr="009A2241">
        <w:trPr>
          <w:jc w:val="center"/>
        </w:trPr>
        <w:tc>
          <w:tcPr>
            <w:tcW w:w="1471" w:type="pct"/>
            <w:shd w:val="clear" w:color="auto" w:fill="auto"/>
            <w:tcMar>
              <w:top w:w="24" w:type="dxa"/>
              <w:left w:w="48" w:type="dxa"/>
              <w:bottom w:w="24" w:type="dxa"/>
              <w:right w:w="48" w:type="dxa"/>
            </w:tcMar>
          </w:tcPr>
          <w:p w14:paraId="6E335274" w14:textId="5DE2BF7C" w:rsidR="00060C18" w:rsidRPr="00802D47" w:rsidRDefault="00060C18" w:rsidP="000B18B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55. „întreprindere conexă” înseamnă o întreprindere afiliată, în sensul defini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iei de la articolul 2 punctul 12 din Directiva 2013/34/UE a Parlamentului European și a Consiliului, precum și întreprinderile care apar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acelorași ac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ionari;</w:t>
            </w:r>
          </w:p>
        </w:tc>
        <w:tc>
          <w:tcPr>
            <w:tcW w:w="1498" w:type="pct"/>
            <w:shd w:val="clear" w:color="auto" w:fill="auto"/>
            <w:tcMar>
              <w:top w:w="24" w:type="dxa"/>
              <w:left w:w="48" w:type="dxa"/>
              <w:bottom w:w="24" w:type="dxa"/>
              <w:right w:w="48" w:type="dxa"/>
            </w:tcMar>
          </w:tcPr>
          <w:p w14:paraId="41EF315D" w14:textId="504771E6" w:rsidR="00060C18" w:rsidRPr="00802D47" w:rsidRDefault="00F15AB7" w:rsidP="00661D74">
            <w:pPr>
              <w:tabs>
                <w:tab w:val="left" w:pos="463"/>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79)</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i/>
                <w:sz w:val="20"/>
                <w:szCs w:val="20"/>
                <w:lang w:val="ro-RO"/>
              </w:rPr>
              <w:t>întreprindere înrudită</w:t>
            </w:r>
            <w:r w:rsidRPr="00802D47">
              <w:rPr>
                <w:rFonts w:ascii="Times New Roman" w:eastAsia="Times New Roman" w:hAnsi="Times New Roman" w:cs="Times New Roman"/>
                <w:bCs/>
                <w:sz w:val="20"/>
                <w:szCs w:val="20"/>
                <w:lang w:val="ro-RO"/>
              </w:rPr>
              <w:t xml:space="preserve"> - întreprindere afiliată care de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ine majoritatea drepturilor de vot în cadrul altei întreprinderi și/sau care are dreptul de a numi sau de a revoca majoritatea membrilor organelor de conducere ale unei alte întreprinderi și care este, în același timp, ac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ionar, fondator al întreprinderii respective și/sau care, în temeiul unui acord încheiat cu al</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ac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ionari, fondatori ai acestei întreprinderi, de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ine controlul asupra drepturilor de vot în cadrul întreprinderii respective; și/sau o întreprindere dependentă în raport cu întreprinderea dominantă; și/sau o întreprindere asociată care exercită o influen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semnificativă asupra politicii financiare și de administrare a unei alte întreprinderi; și/sau o întreprindere influen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ată de o altă întreprindere; și/sau întreprinderi care apar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 acelorași ac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ionari, fondatori; și/sau întreprinderi care, fără a depinde una de cealaltă, sunt reunite sub o conducere unică sau sunt conduse de organe compuse în majoritar din aceleași persoane; și/sau alte tipuri de întreprinderi afiliate;</w:t>
            </w:r>
          </w:p>
        </w:tc>
        <w:tc>
          <w:tcPr>
            <w:tcW w:w="462" w:type="pct"/>
            <w:shd w:val="clear" w:color="auto" w:fill="auto"/>
            <w:tcMar>
              <w:top w:w="24" w:type="dxa"/>
              <w:left w:w="48" w:type="dxa"/>
              <w:bottom w:w="24" w:type="dxa"/>
              <w:right w:w="48" w:type="dxa"/>
            </w:tcMar>
          </w:tcPr>
          <w:p w14:paraId="10459521" w14:textId="48807483" w:rsidR="00060C18" w:rsidRPr="00802D47" w:rsidRDefault="00060C18"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tc>
        <w:tc>
          <w:tcPr>
            <w:tcW w:w="1568" w:type="pct"/>
            <w:shd w:val="clear" w:color="auto" w:fill="auto"/>
            <w:tcMar>
              <w:top w:w="24" w:type="dxa"/>
              <w:left w:w="48" w:type="dxa"/>
              <w:bottom w:w="24" w:type="dxa"/>
              <w:right w:w="48" w:type="dxa"/>
            </w:tcMar>
          </w:tcPr>
          <w:p w14:paraId="691FE8AB" w14:textId="6004F983" w:rsidR="00060C18" w:rsidRPr="00802D47" w:rsidRDefault="00060C18"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(55) ‘related undertaking’ means affiliated undertakings as defined in point (12) of Article 2 of Directive 2013/34/EU of the European Parliament and of the Council, and undertakings which belong to the same shareholders;</w:t>
            </w:r>
          </w:p>
        </w:tc>
      </w:tr>
      <w:tr w:rsidR="00802D47" w:rsidRPr="00802D47" w14:paraId="442937D3" w14:textId="77777777" w:rsidTr="009A2241">
        <w:trPr>
          <w:jc w:val="center"/>
        </w:trPr>
        <w:tc>
          <w:tcPr>
            <w:tcW w:w="1471" w:type="pct"/>
            <w:shd w:val="clear" w:color="auto" w:fill="auto"/>
            <w:tcMar>
              <w:top w:w="24" w:type="dxa"/>
              <w:left w:w="48" w:type="dxa"/>
              <w:bottom w:w="24" w:type="dxa"/>
              <w:right w:w="48" w:type="dxa"/>
            </w:tcMar>
          </w:tcPr>
          <w:p w14:paraId="6413956A" w14:textId="5EC6288A" w:rsidR="00060C18" w:rsidRPr="00802D47" w:rsidRDefault="00060C18" w:rsidP="000B18B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56. „control” înseamnă orice drepturi, contracte sau orice alte mijloace care conferă, separat sau în combina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ie, </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inând cont de circumstan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ele de drept sau de fapt implicate, posibilitatea exercitării unei </w:t>
            </w:r>
            <w:r w:rsidRPr="00802D47">
              <w:rPr>
                <w:rFonts w:ascii="Times New Roman" w:hAnsi="Times New Roman" w:cs="Times New Roman"/>
                <w:sz w:val="20"/>
                <w:szCs w:val="20"/>
                <w:lang w:val="ro-RO"/>
              </w:rPr>
              <w:lastRenderedPageBreak/>
              <w:t>influen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 decisive asupra unei întreprinderi, în special prin: </w:t>
            </w:r>
          </w:p>
          <w:p w14:paraId="5E57F5D9" w14:textId="6F0E5A52" w:rsidR="00060C18" w:rsidRPr="00802D47" w:rsidRDefault="00060C18" w:rsidP="000B18B9">
            <w:pPr>
              <w:pStyle w:val="NoSpacing"/>
              <w:ind w:firstLine="49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dreptul de proprietate sau dreptul de folosin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integrală sau par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ială asupra activelor unei întreprinderi; </w:t>
            </w:r>
          </w:p>
          <w:p w14:paraId="564597F7" w14:textId="237681E4" w:rsidR="00060C18" w:rsidRPr="00802D47" w:rsidRDefault="00060C18" w:rsidP="000B18B9">
            <w:pPr>
              <w:pStyle w:val="NoSpacing"/>
              <w:ind w:firstLine="49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drepturi sau contracte care conferă o influen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decisivă asupra structurii, voturilor sau deciziilor organelor unei întreprinderi;</w:t>
            </w:r>
          </w:p>
        </w:tc>
        <w:tc>
          <w:tcPr>
            <w:tcW w:w="1498" w:type="pct"/>
            <w:shd w:val="clear" w:color="auto" w:fill="auto"/>
            <w:tcMar>
              <w:top w:w="24" w:type="dxa"/>
              <w:left w:w="48" w:type="dxa"/>
              <w:bottom w:w="24" w:type="dxa"/>
              <w:right w:w="48" w:type="dxa"/>
            </w:tcMar>
          </w:tcPr>
          <w:p w14:paraId="524299E0" w14:textId="6AA78D6B" w:rsidR="00522B93" w:rsidRPr="00802D47" w:rsidRDefault="00522B93" w:rsidP="00661D74">
            <w:pPr>
              <w:tabs>
                <w:tab w:val="left" w:pos="430"/>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39)</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i/>
                <w:sz w:val="20"/>
                <w:szCs w:val="20"/>
                <w:lang w:val="ro-RO"/>
              </w:rPr>
              <w:t>control asupra unei întreprinderi</w:t>
            </w:r>
            <w:r w:rsidRPr="00802D47">
              <w:rPr>
                <w:rFonts w:ascii="Times New Roman" w:eastAsia="Times New Roman" w:hAnsi="Times New Roman" w:cs="Times New Roman"/>
                <w:bCs/>
                <w:sz w:val="20"/>
                <w:szCs w:val="20"/>
                <w:lang w:val="ro-RO"/>
              </w:rPr>
              <w:t xml:space="preserve"> - drepturi, contracte sau alte mijloace care conferă, fie separat, fie în combina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ie, </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inând cont circumstan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ele de drept sau </w:t>
            </w:r>
            <w:r w:rsidRPr="00802D47">
              <w:rPr>
                <w:rFonts w:ascii="Times New Roman" w:eastAsia="Times New Roman" w:hAnsi="Times New Roman" w:cs="Times New Roman"/>
                <w:bCs/>
                <w:sz w:val="20"/>
                <w:szCs w:val="20"/>
                <w:lang w:val="ro-RO"/>
              </w:rPr>
              <w:lastRenderedPageBreak/>
              <w:t>de fapt implicate, posibilitatea de a exercita o influen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decisivă asupra unei întreprinderi, în special prin:</w:t>
            </w:r>
          </w:p>
          <w:p w14:paraId="60161558" w14:textId="2929B8AA" w:rsidR="00522B93" w:rsidRPr="00802D47" w:rsidRDefault="00522B93" w:rsidP="00661D74">
            <w:pPr>
              <w:tabs>
                <w:tab w:val="left" w:pos="430"/>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a) dreptul de proprietate sau dreptul de folosin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integrală sau par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ială asupra activelor unei întreprinderi; </w:t>
            </w:r>
          </w:p>
          <w:p w14:paraId="46E3B80B" w14:textId="0C3DFDD0" w:rsidR="00060C18" w:rsidRPr="00802D47" w:rsidRDefault="00522B93" w:rsidP="00661D74">
            <w:pPr>
              <w:tabs>
                <w:tab w:val="left" w:pos="430"/>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b) drepturi sau contracte care conferă o influen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decisivă asupra structurii, votului sau deciziilor organelor unei întreprinderi;</w:t>
            </w:r>
          </w:p>
        </w:tc>
        <w:tc>
          <w:tcPr>
            <w:tcW w:w="462" w:type="pct"/>
            <w:shd w:val="clear" w:color="auto" w:fill="auto"/>
            <w:tcMar>
              <w:top w:w="24" w:type="dxa"/>
              <w:left w:w="48" w:type="dxa"/>
              <w:bottom w:w="24" w:type="dxa"/>
              <w:right w:w="48" w:type="dxa"/>
            </w:tcMar>
          </w:tcPr>
          <w:p w14:paraId="29186B9E" w14:textId="0F3C3637" w:rsidR="00060C18" w:rsidRPr="00802D47" w:rsidRDefault="00060C18"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 xml:space="preserve">Compatibil </w:t>
            </w:r>
          </w:p>
        </w:tc>
        <w:tc>
          <w:tcPr>
            <w:tcW w:w="1568" w:type="pct"/>
            <w:shd w:val="clear" w:color="auto" w:fill="auto"/>
            <w:tcMar>
              <w:top w:w="24" w:type="dxa"/>
              <w:left w:w="48" w:type="dxa"/>
              <w:bottom w:w="24" w:type="dxa"/>
              <w:right w:w="48" w:type="dxa"/>
            </w:tcMar>
          </w:tcPr>
          <w:p w14:paraId="2F31BFD0" w14:textId="77777777" w:rsidR="00060C18" w:rsidRPr="00802D47" w:rsidRDefault="00060C18" w:rsidP="00E619BB">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(56) ‘control’ means rights, contracts or other means which, either separately or in combination and having regard to the considerations of fact or law involved, confer </w:t>
            </w:r>
            <w:r w:rsidRPr="00802D47">
              <w:rPr>
                <w:rFonts w:ascii="Times New Roman" w:eastAsia="Times New Roman" w:hAnsi="Times New Roman" w:cs="Times New Roman"/>
                <w:bCs/>
                <w:sz w:val="20"/>
                <w:szCs w:val="20"/>
                <w:lang w:val="en-GB"/>
              </w:rPr>
              <w:lastRenderedPageBreak/>
              <w:t>the possibility of exercising decisive influence on an undertaking, in particular by:</w:t>
            </w:r>
          </w:p>
          <w:p w14:paraId="22986901" w14:textId="77777777" w:rsidR="00060C18" w:rsidRPr="00802D47" w:rsidRDefault="00060C18" w:rsidP="00060C18">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(a) ownership or the right to use all or part of the assets of an undertaking;</w:t>
            </w:r>
          </w:p>
          <w:p w14:paraId="7C5AD84F" w14:textId="4C01080E" w:rsidR="00060C18" w:rsidRPr="00802D47" w:rsidRDefault="00060C18"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(b)rights or contracts which confer decisive influence on the composition, voting or decisions of the organs of an undertaking;</w:t>
            </w:r>
          </w:p>
        </w:tc>
      </w:tr>
      <w:tr w:rsidR="00802D47" w:rsidRPr="00802D47" w14:paraId="2B2C3A1D" w14:textId="77777777" w:rsidTr="009A2241">
        <w:trPr>
          <w:jc w:val="center"/>
        </w:trPr>
        <w:tc>
          <w:tcPr>
            <w:tcW w:w="1471" w:type="pct"/>
            <w:shd w:val="clear" w:color="auto" w:fill="auto"/>
            <w:tcMar>
              <w:top w:w="24" w:type="dxa"/>
              <w:left w:w="48" w:type="dxa"/>
              <w:bottom w:w="24" w:type="dxa"/>
              <w:right w:w="48" w:type="dxa"/>
            </w:tcMar>
          </w:tcPr>
          <w:p w14:paraId="0EFB216F" w14:textId="27B7AC02" w:rsidR="00060C18" w:rsidRPr="00802D47" w:rsidRDefault="00060C18" w:rsidP="000B18B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57. „întreprindere din domeniul energiei electrice” înseamnă persoana fizică sau juridică care desfășoară cel pu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una dintre următoarele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producere, transport,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agregare, consum dispecerizabil, stocare de energie, furnizare sau cumpărare de energie electrică și care are atribu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comerciale, tehnice sau de între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inere legate de aceste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fără a include însă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finali;</w:t>
            </w:r>
          </w:p>
        </w:tc>
        <w:tc>
          <w:tcPr>
            <w:tcW w:w="1498" w:type="pct"/>
            <w:shd w:val="clear" w:color="auto" w:fill="auto"/>
            <w:tcMar>
              <w:top w:w="24" w:type="dxa"/>
              <w:left w:w="48" w:type="dxa"/>
              <w:bottom w:w="24" w:type="dxa"/>
              <w:right w:w="48" w:type="dxa"/>
            </w:tcMar>
          </w:tcPr>
          <w:p w14:paraId="533E568C" w14:textId="60154315" w:rsidR="00060C18" w:rsidRPr="00802D47" w:rsidRDefault="00522B93" w:rsidP="00661D74">
            <w:pPr>
              <w:tabs>
                <w:tab w:val="left" w:pos="430"/>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75)</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i/>
                <w:sz w:val="20"/>
                <w:szCs w:val="20"/>
                <w:lang w:val="ro-RO"/>
              </w:rPr>
              <w:t>întreprindere electroenergetică</w:t>
            </w:r>
            <w:r w:rsidRPr="00802D47">
              <w:rPr>
                <w:rFonts w:ascii="Times New Roman" w:eastAsia="Times New Roman" w:hAnsi="Times New Roman" w:cs="Times New Roman"/>
                <w:bCs/>
                <w:sz w:val="20"/>
                <w:szCs w:val="20"/>
                <w:lang w:val="ro-RO"/>
              </w:rPr>
              <w:t xml:space="preserve"> - persoană fizică sau juridică, înregistrată în modul stabilit în Republica Moldova în calitate de întreprindere, care desfășoară cel pu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 una dintre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de producere, de transport,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de agregare, consum dispecerizabil, de stocare a energiei, de furnizare sau de cumpărare a energiei electrice și care îndeplinește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comerciale, tehnice sau de între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inere aferente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respective, fără a include consumatorii finali;</w:t>
            </w:r>
          </w:p>
        </w:tc>
        <w:tc>
          <w:tcPr>
            <w:tcW w:w="462" w:type="pct"/>
            <w:shd w:val="clear" w:color="auto" w:fill="auto"/>
            <w:tcMar>
              <w:top w:w="24" w:type="dxa"/>
              <w:left w:w="48" w:type="dxa"/>
              <w:bottom w:w="24" w:type="dxa"/>
              <w:right w:w="48" w:type="dxa"/>
            </w:tcMar>
          </w:tcPr>
          <w:p w14:paraId="198B0DAE" w14:textId="430B59AB" w:rsidR="00060C18" w:rsidRPr="00802D47" w:rsidRDefault="00060C18"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tc>
        <w:tc>
          <w:tcPr>
            <w:tcW w:w="1568" w:type="pct"/>
            <w:shd w:val="clear" w:color="auto" w:fill="auto"/>
            <w:tcMar>
              <w:top w:w="24" w:type="dxa"/>
              <w:left w:w="48" w:type="dxa"/>
              <w:bottom w:w="24" w:type="dxa"/>
              <w:right w:w="48" w:type="dxa"/>
            </w:tcMar>
          </w:tcPr>
          <w:p w14:paraId="6D107382" w14:textId="0BB1EB8B" w:rsidR="00060C18" w:rsidRPr="00802D47" w:rsidRDefault="00060C18"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(57) ‘electricity undertaking’ means a natural or legal person who carries out at least one of the following functions: generation, transmission, distribution, aggregation, demand response, energy storage, supply or purchase of electricity, and who is responsible for the commercial, technical or maintenance tasks related to those functions, but does not include final customers;</w:t>
            </w:r>
          </w:p>
        </w:tc>
      </w:tr>
      <w:tr w:rsidR="00802D47" w:rsidRPr="00802D47" w14:paraId="7989D5B2" w14:textId="77777777" w:rsidTr="009A2241">
        <w:trPr>
          <w:jc w:val="center"/>
        </w:trPr>
        <w:tc>
          <w:tcPr>
            <w:tcW w:w="1471" w:type="pct"/>
            <w:shd w:val="clear" w:color="auto" w:fill="auto"/>
            <w:tcMar>
              <w:top w:w="24" w:type="dxa"/>
              <w:left w:w="48" w:type="dxa"/>
              <w:bottom w:w="24" w:type="dxa"/>
              <w:right w:w="48" w:type="dxa"/>
            </w:tcMar>
          </w:tcPr>
          <w:p w14:paraId="4C53D4F5" w14:textId="0B180503" w:rsidR="00060C18" w:rsidRPr="00802D47" w:rsidRDefault="00060C18" w:rsidP="000B18B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58. „siguran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înseamnă atât siguran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alimentării cu energie electrică și a furnizării de energie electrică, cât și siguran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tehnică;</w:t>
            </w:r>
          </w:p>
        </w:tc>
        <w:tc>
          <w:tcPr>
            <w:tcW w:w="1498" w:type="pct"/>
            <w:shd w:val="clear" w:color="auto" w:fill="auto"/>
            <w:tcMar>
              <w:top w:w="24" w:type="dxa"/>
              <w:left w:w="48" w:type="dxa"/>
              <w:bottom w:w="24" w:type="dxa"/>
              <w:right w:w="48" w:type="dxa"/>
            </w:tcMar>
          </w:tcPr>
          <w:p w14:paraId="471D8AA7" w14:textId="7534DD2B" w:rsidR="00060C18" w:rsidRPr="00802D47" w:rsidRDefault="00522B93" w:rsidP="00661D74">
            <w:pPr>
              <w:tabs>
                <w:tab w:val="left" w:pos="430"/>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131)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i/>
                <w:sz w:val="20"/>
                <w:szCs w:val="20"/>
                <w:lang w:val="ro-RO"/>
              </w:rPr>
              <w:t>securitate</w:t>
            </w:r>
            <w:r w:rsidRPr="00802D47">
              <w:rPr>
                <w:rFonts w:ascii="Times New Roman" w:eastAsia="Times New Roman" w:hAnsi="Times New Roman" w:cs="Times New Roman"/>
                <w:bCs/>
                <w:sz w:val="20"/>
                <w:szCs w:val="20"/>
                <w:lang w:val="ro-RO"/>
              </w:rPr>
              <w:t xml:space="preserve"> - securitatea furnizării și livrării energiei electrice, precum și securitatea tehnică;</w:t>
            </w:r>
          </w:p>
        </w:tc>
        <w:tc>
          <w:tcPr>
            <w:tcW w:w="462" w:type="pct"/>
            <w:shd w:val="clear" w:color="auto" w:fill="auto"/>
            <w:tcMar>
              <w:top w:w="24" w:type="dxa"/>
              <w:left w:w="48" w:type="dxa"/>
              <w:bottom w:w="24" w:type="dxa"/>
              <w:right w:w="48" w:type="dxa"/>
            </w:tcMar>
          </w:tcPr>
          <w:p w14:paraId="535D05BA" w14:textId="73E94BB8" w:rsidR="00060C18" w:rsidRPr="00802D47" w:rsidRDefault="00060C18"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57EB50DB" w14:textId="5145A9C6" w:rsidR="00060C18" w:rsidRPr="00802D47" w:rsidRDefault="00060C18"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(58) ‘security’ means both security of supply and provision of electricity, and technical safety;</w:t>
            </w:r>
          </w:p>
        </w:tc>
      </w:tr>
      <w:tr w:rsidR="00802D47" w:rsidRPr="00802D47" w14:paraId="11196F50" w14:textId="77777777" w:rsidTr="009A2241">
        <w:trPr>
          <w:jc w:val="center"/>
        </w:trPr>
        <w:tc>
          <w:tcPr>
            <w:tcW w:w="1471" w:type="pct"/>
            <w:shd w:val="clear" w:color="auto" w:fill="auto"/>
            <w:tcMar>
              <w:top w:w="24" w:type="dxa"/>
              <w:left w:w="48" w:type="dxa"/>
              <w:bottom w:w="24" w:type="dxa"/>
              <w:right w:w="48" w:type="dxa"/>
            </w:tcMar>
          </w:tcPr>
          <w:p w14:paraId="1205ECDD" w14:textId="4A4B7F6E" w:rsidR="00060C18" w:rsidRPr="00802D47" w:rsidRDefault="00060C18" w:rsidP="000B18B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59. „stocare de energie” înseamnă, în sistemul de energie electrică, amânarea utilizării finale a energiei electrice pentru un moment ulterior momentului generării, sau transformarea energiei electrice într-o formă de energie care poate fi stocată, stocarea energiei respective și reconversia ulterioară a energiei respective în energie electrică sau utilizarea acesteia în alt vector energetic;</w:t>
            </w:r>
          </w:p>
        </w:tc>
        <w:tc>
          <w:tcPr>
            <w:tcW w:w="1498" w:type="pct"/>
            <w:shd w:val="clear" w:color="auto" w:fill="auto"/>
            <w:tcMar>
              <w:top w:w="24" w:type="dxa"/>
              <w:left w:w="48" w:type="dxa"/>
              <w:bottom w:w="24" w:type="dxa"/>
              <w:right w:w="48" w:type="dxa"/>
            </w:tcMar>
          </w:tcPr>
          <w:p w14:paraId="085C8C57" w14:textId="434B723B" w:rsidR="00060C18" w:rsidRPr="00802D47" w:rsidRDefault="00781F74" w:rsidP="00661D74">
            <w:pPr>
              <w:tabs>
                <w:tab w:val="left" w:pos="430"/>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144)</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i/>
                <w:sz w:val="20"/>
                <w:szCs w:val="20"/>
                <w:lang w:val="ro-RO"/>
              </w:rPr>
              <w:t>stocarea energiei</w:t>
            </w:r>
            <w:r w:rsidRPr="00802D47">
              <w:rPr>
                <w:rFonts w:ascii="Times New Roman" w:eastAsia="Times New Roman" w:hAnsi="Times New Roman" w:cs="Times New Roman"/>
                <w:bCs/>
                <w:sz w:val="20"/>
                <w:szCs w:val="20"/>
                <w:lang w:val="ro-RO"/>
              </w:rPr>
              <w:t xml:space="preserve"> – proces tehnologic în sistemul electroenergetic, care amână utilizarea finală a energiei electrice pentru un moment ulterior momentului generării, sau transformarea energiei electrice într-o formă de energie care poate fi stocată, stocarea energiei respective și reconversia ulterioară a energiei respective în energie electrică sau utilizarea acesteia în alt purtător de energie;</w:t>
            </w:r>
          </w:p>
        </w:tc>
        <w:tc>
          <w:tcPr>
            <w:tcW w:w="462" w:type="pct"/>
            <w:shd w:val="clear" w:color="auto" w:fill="auto"/>
            <w:tcMar>
              <w:top w:w="24" w:type="dxa"/>
              <w:left w:w="48" w:type="dxa"/>
              <w:bottom w:w="24" w:type="dxa"/>
              <w:right w:w="48" w:type="dxa"/>
            </w:tcMar>
          </w:tcPr>
          <w:p w14:paraId="6180A5F8" w14:textId="2BC7565F" w:rsidR="00060C18" w:rsidRPr="00802D47" w:rsidRDefault="00060C18"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14DD83E4" w14:textId="428C4227" w:rsidR="00060C18" w:rsidRPr="00802D47" w:rsidRDefault="00060C18"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(59) ‘energy storage’ means, in the electricity system, deferring the final use of electricity to a moment later than when it was generated, or the conversion of electrical energy into a form of energy which can be stored, the storing of such energy, and the subsequent reconversion of such energy into electrical energy or use as another energy carrier;</w:t>
            </w:r>
          </w:p>
        </w:tc>
      </w:tr>
      <w:tr w:rsidR="00802D47" w:rsidRPr="00802D47" w14:paraId="0E36B0B7" w14:textId="77777777" w:rsidTr="009A2241">
        <w:trPr>
          <w:jc w:val="center"/>
        </w:trPr>
        <w:tc>
          <w:tcPr>
            <w:tcW w:w="1471" w:type="pct"/>
            <w:shd w:val="clear" w:color="auto" w:fill="auto"/>
            <w:tcMar>
              <w:top w:w="24" w:type="dxa"/>
              <w:left w:w="48" w:type="dxa"/>
              <w:bottom w:w="24" w:type="dxa"/>
              <w:right w:w="48" w:type="dxa"/>
            </w:tcMar>
          </w:tcPr>
          <w:p w14:paraId="75C1480B" w14:textId="653B65A7" w:rsidR="00060C18" w:rsidRPr="00802D47" w:rsidRDefault="00060C18" w:rsidP="000B18B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60.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de stocare a energiei” înseamnă, în sistemul de energie electrică, o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în care are loc stocarea energiei.</w:t>
            </w:r>
          </w:p>
        </w:tc>
        <w:tc>
          <w:tcPr>
            <w:tcW w:w="1498" w:type="pct"/>
            <w:shd w:val="clear" w:color="auto" w:fill="auto"/>
            <w:tcMar>
              <w:top w:w="24" w:type="dxa"/>
              <w:left w:w="48" w:type="dxa"/>
              <w:bottom w:w="24" w:type="dxa"/>
              <w:right w:w="48" w:type="dxa"/>
            </w:tcMar>
          </w:tcPr>
          <w:p w14:paraId="12F5CF07" w14:textId="363A29AA" w:rsidR="00060C18" w:rsidRPr="00802D47" w:rsidRDefault="00BE4962" w:rsidP="00661D74">
            <w:pPr>
              <w:tabs>
                <w:tab w:val="left" w:pos="390"/>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67)</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i/>
                <w:sz w:val="20"/>
                <w:szCs w:val="20"/>
                <w:lang w:val="ro-RO"/>
              </w:rPr>
              <w:t>instala</w:t>
            </w:r>
            <w:r w:rsidR="00A47AF7" w:rsidRPr="00802D47">
              <w:rPr>
                <w:rFonts w:ascii="Times New Roman" w:eastAsia="Times New Roman" w:hAnsi="Times New Roman" w:cs="Times New Roman"/>
                <w:bCs/>
                <w:i/>
                <w:sz w:val="20"/>
                <w:szCs w:val="20"/>
                <w:lang w:val="ro-RO"/>
              </w:rPr>
              <w:t>ț</w:t>
            </w:r>
            <w:r w:rsidRPr="00802D47">
              <w:rPr>
                <w:rFonts w:ascii="Times New Roman" w:eastAsia="Times New Roman" w:hAnsi="Times New Roman" w:cs="Times New Roman"/>
                <w:bCs/>
                <w:i/>
                <w:sz w:val="20"/>
                <w:szCs w:val="20"/>
                <w:lang w:val="ro-RO"/>
              </w:rPr>
              <w:t>ie de stocare a energiei</w:t>
            </w:r>
            <w:r w:rsidRPr="00802D47">
              <w:rPr>
                <w:rFonts w:ascii="Times New Roman" w:eastAsia="Times New Roman" w:hAnsi="Times New Roman" w:cs="Times New Roman"/>
                <w:bCs/>
                <w:sz w:val="20"/>
                <w:szCs w:val="20"/>
                <w:lang w:val="ro-RO"/>
              </w:rPr>
              <w:t xml:space="preserve"> - în sistemul electroenergetic, o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 care are loc stocarea energiei;</w:t>
            </w:r>
          </w:p>
        </w:tc>
        <w:tc>
          <w:tcPr>
            <w:tcW w:w="462" w:type="pct"/>
            <w:shd w:val="clear" w:color="auto" w:fill="auto"/>
            <w:tcMar>
              <w:top w:w="24" w:type="dxa"/>
              <w:left w:w="48" w:type="dxa"/>
              <w:bottom w:w="24" w:type="dxa"/>
              <w:right w:w="48" w:type="dxa"/>
            </w:tcMar>
          </w:tcPr>
          <w:p w14:paraId="7B13EAEC" w14:textId="6A771CE5" w:rsidR="00060C18" w:rsidRPr="00802D47" w:rsidRDefault="00060C18"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785FCC8A" w14:textId="2D9ABBEE" w:rsidR="00060C18" w:rsidRPr="00802D47" w:rsidRDefault="00060C18"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(60) ‘energy storage facility’ means, in the electricity system, a facility where energy storage occurs.</w:t>
            </w:r>
          </w:p>
        </w:tc>
      </w:tr>
      <w:tr w:rsidR="00802D47" w:rsidRPr="00802D47" w14:paraId="1B6D92BC" w14:textId="77777777" w:rsidTr="009A2241">
        <w:trPr>
          <w:jc w:val="center"/>
        </w:trPr>
        <w:tc>
          <w:tcPr>
            <w:tcW w:w="1471" w:type="pct"/>
            <w:shd w:val="clear" w:color="auto" w:fill="auto"/>
            <w:tcMar>
              <w:top w:w="24" w:type="dxa"/>
              <w:left w:w="48" w:type="dxa"/>
              <w:bottom w:w="24" w:type="dxa"/>
              <w:right w:w="48" w:type="dxa"/>
            </w:tcMar>
          </w:tcPr>
          <w:p w14:paraId="34EB41EE" w14:textId="77777777" w:rsidR="00060C18" w:rsidRPr="00802D47" w:rsidRDefault="00060C18" w:rsidP="000B18B9">
            <w:pPr>
              <w:pStyle w:val="NoSpacing"/>
              <w:jc w:val="both"/>
              <w:rPr>
                <w:rFonts w:ascii="Times New Roman" w:hAnsi="Times New Roman" w:cs="Times New Roman"/>
                <w:sz w:val="20"/>
                <w:szCs w:val="20"/>
                <w:lang w:val="ro-RO"/>
              </w:rPr>
            </w:pPr>
          </w:p>
        </w:tc>
        <w:tc>
          <w:tcPr>
            <w:tcW w:w="1498" w:type="pct"/>
            <w:shd w:val="clear" w:color="auto" w:fill="auto"/>
            <w:tcMar>
              <w:top w:w="24" w:type="dxa"/>
              <w:left w:w="48" w:type="dxa"/>
              <w:bottom w:w="24" w:type="dxa"/>
              <w:right w:w="48" w:type="dxa"/>
            </w:tcMar>
          </w:tcPr>
          <w:p w14:paraId="404D1756" w14:textId="77777777" w:rsidR="00060C18" w:rsidRPr="00802D47" w:rsidRDefault="00060C18"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shd w:val="clear" w:color="auto" w:fill="auto"/>
            <w:tcMar>
              <w:top w:w="24" w:type="dxa"/>
              <w:left w:w="48" w:type="dxa"/>
              <w:bottom w:w="24" w:type="dxa"/>
              <w:right w:w="48" w:type="dxa"/>
            </w:tcMar>
          </w:tcPr>
          <w:p w14:paraId="688509D8" w14:textId="77777777" w:rsidR="00060C18" w:rsidRPr="00802D47" w:rsidRDefault="00060C18" w:rsidP="00631C49">
            <w:pPr>
              <w:spacing w:after="0" w:line="240" w:lineRule="auto"/>
              <w:jc w:val="both"/>
              <w:rPr>
                <w:rFonts w:ascii="Times New Roman" w:eastAsia="Times New Roman" w:hAnsi="Times New Roman" w:cs="Times New Roman"/>
                <w:b/>
                <w:bCs/>
                <w:sz w:val="20"/>
                <w:szCs w:val="20"/>
                <w:lang w:val="ro-RO"/>
              </w:rPr>
            </w:pPr>
          </w:p>
        </w:tc>
        <w:tc>
          <w:tcPr>
            <w:tcW w:w="1568" w:type="pct"/>
            <w:shd w:val="clear" w:color="auto" w:fill="auto"/>
            <w:tcMar>
              <w:top w:w="24" w:type="dxa"/>
              <w:left w:w="48" w:type="dxa"/>
              <w:bottom w:w="24" w:type="dxa"/>
              <w:right w:w="48" w:type="dxa"/>
            </w:tcMar>
          </w:tcPr>
          <w:p w14:paraId="3E42957C" w14:textId="0D94A2EB" w:rsidR="00060C18" w:rsidRPr="00802D47" w:rsidRDefault="00060C18"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
                <w:bCs/>
                <w:sz w:val="20"/>
                <w:szCs w:val="20"/>
              </w:rPr>
              <w:t>(61) ‘Member State’ means a territory of the European Union referred to in Article 27 of the Treaty.</w:t>
            </w:r>
          </w:p>
        </w:tc>
      </w:tr>
      <w:tr w:rsidR="00802D47" w:rsidRPr="00802D47" w14:paraId="3347ADE8" w14:textId="77777777" w:rsidTr="009A2241">
        <w:trPr>
          <w:jc w:val="center"/>
        </w:trPr>
        <w:tc>
          <w:tcPr>
            <w:tcW w:w="1471" w:type="pct"/>
            <w:shd w:val="clear" w:color="auto" w:fill="auto"/>
            <w:tcMar>
              <w:top w:w="24" w:type="dxa"/>
              <w:left w:w="48" w:type="dxa"/>
              <w:bottom w:w="24" w:type="dxa"/>
              <w:right w:w="48" w:type="dxa"/>
            </w:tcMar>
          </w:tcPr>
          <w:p w14:paraId="6FBB8D4E" w14:textId="77777777" w:rsidR="00060C18" w:rsidRPr="00802D47" w:rsidRDefault="00060C18" w:rsidP="00195A5E">
            <w:pPr>
              <w:pStyle w:val="NoSpacing"/>
              <w:rPr>
                <w:rFonts w:ascii="Times New Roman" w:hAnsi="Times New Roman" w:cs="Times New Roman"/>
                <w:b/>
                <w:sz w:val="20"/>
                <w:szCs w:val="20"/>
                <w:lang w:val="ro-RO"/>
              </w:rPr>
            </w:pPr>
            <w:r w:rsidRPr="00802D47">
              <w:rPr>
                <w:rFonts w:ascii="Times New Roman" w:hAnsi="Times New Roman" w:cs="Times New Roman"/>
                <w:b/>
                <w:i/>
                <w:iCs/>
                <w:sz w:val="20"/>
                <w:szCs w:val="20"/>
                <w:lang w:val="ro-RO"/>
              </w:rPr>
              <w:t xml:space="preserve">CAPITOLUL II </w:t>
            </w:r>
          </w:p>
          <w:p w14:paraId="0928CD12" w14:textId="77777777" w:rsidR="00060C18" w:rsidRPr="00802D47" w:rsidRDefault="00060C18" w:rsidP="00195A5E">
            <w:pPr>
              <w:pStyle w:val="NoSpacing"/>
              <w:rPr>
                <w:rFonts w:ascii="Times New Roman" w:hAnsi="Times New Roman" w:cs="Times New Roman"/>
                <w:bCs/>
                <w:i/>
                <w:iCs/>
                <w:sz w:val="20"/>
                <w:szCs w:val="20"/>
                <w:lang w:val="ro-RO"/>
              </w:rPr>
            </w:pPr>
            <w:r w:rsidRPr="00802D47">
              <w:rPr>
                <w:rFonts w:ascii="Times New Roman" w:hAnsi="Times New Roman" w:cs="Times New Roman"/>
                <w:b/>
                <w:bCs/>
                <w:i/>
                <w:iCs/>
                <w:sz w:val="20"/>
                <w:szCs w:val="20"/>
                <w:lang w:val="ro-RO"/>
              </w:rPr>
              <w:t>NORME GENERALE DE ORGANIZARE A SECTORULUI ENERGIEI ELECTRICE</w:t>
            </w:r>
            <w:r w:rsidRPr="00802D47">
              <w:rPr>
                <w:rFonts w:ascii="Times New Roman" w:hAnsi="Times New Roman" w:cs="Times New Roman"/>
                <w:bCs/>
                <w:i/>
                <w:iCs/>
                <w:sz w:val="20"/>
                <w:szCs w:val="20"/>
                <w:lang w:val="ro-RO"/>
              </w:rPr>
              <w:t xml:space="preserve"> </w:t>
            </w:r>
          </w:p>
          <w:p w14:paraId="22DE00F4" w14:textId="77777777" w:rsidR="00060C18" w:rsidRPr="00802D47" w:rsidRDefault="00060C18" w:rsidP="00195A5E">
            <w:pPr>
              <w:pStyle w:val="NoSpacing"/>
              <w:jc w:val="both"/>
              <w:rPr>
                <w:rFonts w:ascii="Times New Roman" w:hAnsi="Times New Roman" w:cs="Times New Roman"/>
                <w:sz w:val="20"/>
                <w:szCs w:val="20"/>
                <w:lang w:val="ro-RO"/>
              </w:rPr>
            </w:pPr>
          </w:p>
          <w:p w14:paraId="7D4FD605" w14:textId="77777777" w:rsidR="00060C18" w:rsidRPr="00802D47" w:rsidRDefault="00060C18" w:rsidP="00195A5E">
            <w:pPr>
              <w:pStyle w:val="NoSpacing"/>
              <w:jc w:val="both"/>
              <w:rPr>
                <w:rFonts w:ascii="Times New Roman" w:hAnsi="Times New Roman" w:cs="Times New Roman"/>
                <w:b/>
                <w:sz w:val="20"/>
                <w:szCs w:val="20"/>
                <w:lang w:val="ro-RO"/>
              </w:rPr>
            </w:pPr>
            <w:r w:rsidRPr="00802D47">
              <w:rPr>
                <w:rFonts w:ascii="Times New Roman" w:hAnsi="Times New Roman" w:cs="Times New Roman"/>
                <w:b/>
                <w:i/>
                <w:iCs/>
                <w:sz w:val="20"/>
                <w:szCs w:val="20"/>
                <w:lang w:val="ro-RO"/>
              </w:rPr>
              <w:t xml:space="preserve">Articolul 3 </w:t>
            </w:r>
          </w:p>
          <w:p w14:paraId="7AD27DA4" w14:textId="446ACA94" w:rsidR="00060C18" w:rsidRPr="00802D47" w:rsidRDefault="00060C18" w:rsidP="00195A5E">
            <w:pPr>
              <w:pStyle w:val="NoSpacing"/>
              <w:jc w:val="both"/>
              <w:rPr>
                <w:rFonts w:ascii="Times New Roman" w:hAnsi="Times New Roman" w:cs="Times New Roman"/>
                <w:sz w:val="20"/>
                <w:szCs w:val="20"/>
                <w:lang w:val="ro-RO"/>
              </w:rPr>
            </w:pPr>
            <w:r w:rsidRPr="00802D47">
              <w:rPr>
                <w:rFonts w:ascii="Times New Roman" w:hAnsi="Times New Roman" w:cs="Times New Roman"/>
                <w:b/>
                <w:bCs/>
                <w:sz w:val="20"/>
                <w:szCs w:val="20"/>
                <w:lang w:val="ro-RO"/>
              </w:rPr>
              <w:t>O pia</w:t>
            </w:r>
            <w:r w:rsidR="00A47AF7" w:rsidRPr="00802D47">
              <w:rPr>
                <w:rFonts w:ascii="Times New Roman" w:hAnsi="Times New Roman" w:cs="Times New Roman"/>
                <w:b/>
                <w:bCs/>
                <w:sz w:val="20"/>
                <w:szCs w:val="20"/>
                <w:lang w:val="ro-RO"/>
              </w:rPr>
              <w:t>ț</w:t>
            </w:r>
            <w:r w:rsidRPr="00802D47">
              <w:rPr>
                <w:rFonts w:ascii="Times New Roman" w:hAnsi="Times New Roman" w:cs="Times New Roman"/>
                <w:b/>
                <w:bCs/>
                <w:sz w:val="20"/>
                <w:szCs w:val="20"/>
                <w:lang w:val="ro-RO"/>
              </w:rPr>
              <w:t xml:space="preserve">ă de energie electrică competitivă, axată pe consumator, flexibilă și nediscriminatorie </w:t>
            </w:r>
          </w:p>
          <w:p w14:paraId="40511001" w14:textId="1855ED58" w:rsidR="00060C18" w:rsidRPr="00802D47" w:rsidRDefault="00060C18" w:rsidP="00195A5E">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 Statele membre se asigură că dreptul lor intern nu împiedică în mod nejustificat schimburile comerciale transfrontaliere de energie electrică, participarea consumatorilor, inclusiv prin consumul dispecerizabil, investi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în producerea, în special variabilă și flexibilă, a energiei electrice, stocarea energiei sau implementarea electromobilită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ori dezvoltarea de capacită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de interconexiune noi între statele membre, precum și că pre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urile la energia electrică reflectă cererea și oferta reale.</w:t>
            </w:r>
          </w:p>
        </w:tc>
        <w:tc>
          <w:tcPr>
            <w:tcW w:w="1498" w:type="pct"/>
            <w:shd w:val="clear" w:color="auto" w:fill="auto"/>
            <w:tcMar>
              <w:top w:w="24" w:type="dxa"/>
              <w:left w:w="48" w:type="dxa"/>
              <w:bottom w:w="24" w:type="dxa"/>
              <w:right w:w="48" w:type="dxa"/>
            </w:tcMar>
          </w:tcPr>
          <w:p w14:paraId="20D614DD" w14:textId="09E297E3" w:rsidR="00060C18" w:rsidRPr="00802D47" w:rsidRDefault="009D2452"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3. Obiectivele de reglementare</w:t>
            </w:r>
          </w:p>
          <w:p w14:paraId="761B6422" w14:textId="77777777" w:rsidR="009D2452" w:rsidRPr="00802D47" w:rsidRDefault="009D2452"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(2) Obiectivele de reglementare ale prezentei legi sunt următoarele:</w:t>
            </w:r>
          </w:p>
          <w:p w14:paraId="0A650F6B" w14:textId="5052623C" w:rsidR="00060C18" w:rsidRPr="00802D47" w:rsidRDefault="009D2452"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crearea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necesare pentru realizarea unor investi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adecvate în sistemul electroenergetic, pentru asigurarea de capacită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suficiente de producere a energiei electrice, de capacită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suficiente în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elele electrice de transport și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 interconexiuni, luând în considerare obiectivele de interconectare a sistemelor electroenergetice stabilite în cadrul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 precum și investi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în producerea variabilă și flexibilă a energiei electrice, stocarea energiei sau implementarea electromobilită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necesare pentru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ionarea stabilă și fiabilă a sistemului electroenergetic și pentru asigurarea securită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aprovizionării cu energie electrică;</w:t>
            </w:r>
          </w:p>
          <w:p w14:paraId="620D24C8" w14:textId="312CAA35" w:rsidR="00060C18" w:rsidRPr="00802D47" w:rsidRDefault="009D2452"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k) asigurarea faptului că pre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urile la energia electrică reflectă cererea și oferta reală;</w:t>
            </w:r>
          </w:p>
          <w:p w14:paraId="00DFC7D1" w14:textId="29F7BC62" w:rsidR="00060C18" w:rsidRPr="00802D47" w:rsidRDefault="00060C18" w:rsidP="00661D74">
            <w:pPr>
              <w:widowControl w:val="0"/>
              <w:tabs>
                <w:tab w:val="left" w:pos="720"/>
              </w:tabs>
              <w:autoSpaceDE w:val="0"/>
              <w:autoSpaceDN w:val="0"/>
              <w:spacing w:after="120" w:line="240" w:lineRule="auto"/>
              <w:ind w:firstLine="284"/>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(3) </w:t>
            </w:r>
            <w:r w:rsidR="009D2452" w:rsidRPr="00802D47">
              <w:rPr>
                <w:rFonts w:ascii="Times New Roman" w:hAnsi="Times New Roman" w:cs="Times New Roman"/>
                <w:sz w:val="20"/>
                <w:szCs w:val="20"/>
                <w:lang w:val="ro-RO"/>
              </w:rPr>
              <w:t>Nici o prevedere din prezenta lege nu poate fi interpretată în sensul împiedicării comer</w:t>
            </w:r>
            <w:r w:rsidR="00A47AF7" w:rsidRPr="00802D47">
              <w:rPr>
                <w:rFonts w:ascii="Times New Roman" w:hAnsi="Times New Roman" w:cs="Times New Roman"/>
                <w:sz w:val="20"/>
                <w:szCs w:val="20"/>
                <w:lang w:val="ro-RO"/>
              </w:rPr>
              <w:t>ț</w:t>
            </w:r>
            <w:r w:rsidR="009D2452" w:rsidRPr="00802D47">
              <w:rPr>
                <w:rFonts w:ascii="Times New Roman" w:hAnsi="Times New Roman" w:cs="Times New Roman"/>
                <w:sz w:val="20"/>
                <w:szCs w:val="20"/>
                <w:lang w:val="ro-RO"/>
              </w:rPr>
              <w:t>ului transfrontalier cu energie electrică, participării consumatorilor, inclusiv prin consumul dispecerizabil, a investi</w:t>
            </w:r>
            <w:r w:rsidR="00A47AF7" w:rsidRPr="00802D47">
              <w:rPr>
                <w:rFonts w:ascii="Times New Roman" w:hAnsi="Times New Roman" w:cs="Times New Roman"/>
                <w:sz w:val="20"/>
                <w:szCs w:val="20"/>
                <w:lang w:val="ro-RO"/>
              </w:rPr>
              <w:t>ț</w:t>
            </w:r>
            <w:r w:rsidR="009D2452" w:rsidRPr="00802D47">
              <w:rPr>
                <w:rFonts w:ascii="Times New Roman" w:hAnsi="Times New Roman" w:cs="Times New Roman"/>
                <w:sz w:val="20"/>
                <w:szCs w:val="20"/>
                <w:lang w:val="ro-RO"/>
              </w:rPr>
              <w:t>iilor în producerea, în special variabilă și flexibilă, a energiei electrice, stocarea energiei sau în implementarea electromobilită</w:t>
            </w:r>
            <w:r w:rsidR="00A47AF7" w:rsidRPr="00802D47">
              <w:rPr>
                <w:rFonts w:ascii="Times New Roman" w:hAnsi="Times New Roman" w:cs="Times New Roman"/>
                <w:sz w:val="20"/>
                <w:szCs w:val="20"/>
                <w:lang w:val="ro-RO"/>
              </w:rPr>
              <w:t>ț</w:t>
            </w:r>
            <w:r w:rsidR="009D2452" w:rsidRPr="00802D47">
              <w:rPr>
                <w:rFonts w:ascii="Times New Roman" w:hAnsi="Times New Roman" w:cs="Times New Roman"/>
                <w:sz w:val="20"/>
                <w:szCs w:val="20"/>
                <w:lang w:val="ro-RO"/>
              </w:rPr>
              <w:t>ii sau dezvoltarea de noi interconexiuni între Republica Moldova și alte Păr</w:t>
            </w:r>
            <w:r w:rsidR="00A47AF7" w:rsidRPr="00802D47">
              <w:rPr>
                <w:rFonts w:ascii="Times New Roman" w:hAnsi="Times New Roman" w:cs="Times New Roman"/>
                <w:sz w:val="20"/>
                <w:szCs w:val="20"/>
                <w:lang w:val="ro-RO"/>
              </w:rPr>
              <w:t>ț</w:t>
            </w:r>
            <w:r w:rsidR="009D2452" w:rsidRPr="00802D47">
              <w:rPr>
                <w:rFonts w:ascii="Times New Roman" w:hAnsi="Times New Roman" w:cs="Times New Roman"/>
                <w:sz w:val="20"/>
                <w:szCs w:val="20"/>
                <w:lang w:val="ro-RO"/>
              </w:rPr>
              <w:t>i Contractante ale Comunită</w:t>
            </w:r>
            <w:r w:rsidR="00A47AF7" w:rsidRPr="00802D47">
              <w:rPr>
                <w:rFonts w:ascii="Times New Roman" w:hAnsi="Times New Roman" w:cs="Times New Roman"/>
                <w:sz w:val="20"/>
                <w:szCs w:val="20"/>
                <w:lang w:val="ro-RO"/>
              </w:rPr>
              <w:t>ț</w:t>
            </w:r>
            <w:r w:rsidR="009D2452" w:rsidRPr="00802D47">
              <w:rPr>
                <w:rFonts w:ascii="Times New Roman" w:hAnsi="Times New Roman" w:cs="Times New Roman"/>
                <w:sz w:val="20"/>
                <w:szCs w:val="20"/>
                <w:lang w:val="ro-RO"/>
              </w:rPr>
              <w:t>ii Energetice sau între Republica Moldova și Statele Membre ale Uniunii Europene, precum și că pre</w:t>
            </w:r>
            <w:r w:rsidR="00A47AF7" w:rsidRPr="00802D47">
              <w:rPr>
                <w:rFonts w:ascii="Times New Roman" w:hAnsi="Times New Roman" w:cs="Times New Roman"/>
                <w:sz w:val="20"/>
                <w:szCs w:val="20"/>
                <w:lang w:val="ro-RO"/>
              </w:rPr>
              <w:t>ț</w:t>
            </w:r>
            <w:r w:rsidR="009D2452" w:rsidRPr="00802D47">
              <w:rPr>
                <w:rFonts w:ascii="Times New Roman" w:hAnsi="Times New Roman" w:cs="Times New Roman"/>
                <w:sz w:val="20"/>
                <w:szCs w:val="20"/>
                <w:lang w:val="ro-RO"/>
              </w:rPr>
              <w:t>urile energiei electrice reflectă cererea și oferta reală</w:t>
            </w:r>
            <w:r w:rsidRPr="00802D47">
              <w:rPr>
                <w:rFonts w:ascii="Times New Roman" w:hAnsi="Times New Roman" w:cs="Times New Roman"/>
                <w:sz w:val="20"/>
                <w:szCs w:val="20"/>
                <w:lang w:val="ro-RO"/>
              </w:rPr>
              <w:t>.</w:t>
            </w:r>
          </w:p>
        </w:tc>
        <w:tc>
          <w:tcPr>
            <w:tcW w:w="462" w:type="pct"/>
            <w:shd w:val="clear" w:color="auto" w:fill="auto"/>
            <w:tcMar>
              <w:top w:w="24" w:type="dxa"/>
              <w:left w:w="48" w:type="dxa"/>
              <w:bottom w:w="24" w:type="dxa"/>
              <w:right w:w="48" w:type="dxa"/>
            </w:tcMar>
          </w:tcPr>
          <w:p w14:paraId="4FD0733B" w14:textId="77777777" w:rsidR="00060C18" w:rsidRPr="00802D47" w:rsidRDefault="00060C18" w:rsidP="00631C49">
            <w:pPr>
              <w:spacing w:after="0" w:line="240" w:lineRule="auto"/>
              <w:jc w:val="both"/>
              <w:rPr>
                <w:rFonts w:ascii="Times New Roman" w:eastAsia="Times New Roman" w:hAnsi="Times New Roman" w:cs="Times New Roman"/>
                <w:b/>
                <w:bCs/>
                <w:sz w:val="20"/>
                <w:szCs w:val="20"/>
                <w:lang w:val="ro-RO"/>
              </w:rPr>
            </w:pPr>
          </w:p>
          <w:p w14:paraId="0AE19174" w14:textId="77777777" w:rsidR="00060C18" w:rsidRPr="00802D47" w:rsidRDefault="00060C18" w:rsidP="00631C49">
            <w:pPr>
              <w:spacing w:after="0" w:line="240" w:lineRule="auto"/>
              <w:jc w:val="both"/>
              <w:rPr>
                <w:rFonts w:ascii="Times New Roman" w:eastAsia="Times New Roman" w:hAnsi="Times New Roman" w:cs="Times New Roman"/>
                <w:b/>
                <w:bCs/>
                <w:sz w:val="20"/>
                <w:szCs w:val="20"/>
                <w:lang w:val="ro-RO"/>
              </w:rPr>
            </w:pPr>
          </w:p>
          <w:p w14:paraId="0A95BBA7" w14:textId="77777777" w:rsidR="00060C18" w:rsidRPr="00802D47" w:rsidRDefault="00060C18" w:rsidP="00631C49">
            <w:pPr>
              <w:spacing w:after="0" w:line="240" w:lineRule="auto"/>
              <w:jc w:val="both"/>
              <w:rPr>
                <w:rFonts w:ascii="Times New Roman" w:eastAsia="Times New Roman" w:hAnsi="Times New Roman" w:cs="Times New Roman"/>
                <w:b/>
                <w:bCs/>
                <w:sz w:val="20"/>
                <w:szCs w:val="20"/>
                <w:lang w:val="ro-RO"/>
              </w:rPr>
            </w:pPr>
          </w:p>
          <w:p w14:paraId="2D4CA519" w14:textId="77777777" w:rsidR="00060C18" w:rsidRPr="00802D47" w:rsidRDefault="00060C18" w:rsidP="00631C49">
            <w:pPr>
              <w:spacing w:after="0" w:line="240" w:lineRule="auto"/>
              <w:jc w:val="both"/>
              <w:rPr>
                <w:rFonts w:ascii="Times New Roman" w:eastAsia="Times New Roman" w:hAnsi="Times New Roman" w:cs="Times New Roman"/>
                <w:b/>
                <w:bCs/>
                <w:sz w:val="20"/>
                <w:szCs w:val="20"/>
                <w:lang w:val="ro-RO"/>
              </w:rPr>
            </w:pPr>
          </w:p>
          <w:p w14:paraId="70668918" w14:textId="77777777" w:rsidR="00060C18" w:rsidRPr="00802D47" w:rsidRDefault="00060C18" w:rsidP="00631C49">
            <w:pPr>
              <w:spacing w:after="0" w:line="240" w:lineRule="auto"/>
              <w:jc w:val="both"/>
              <w:rPr>
                <w:rFonts w:ascii="Times New Roman" w:eastAsia="Times New Roman" w:hAnsi="Times New Roman" w:cs="Times New Roman"/>
                <w:b/>
                <w:bCs/>
                <w:sz w:val="20"/>
                <w:szCs w:val="20"/>
                <w:lang w:val="ro-RO"/>
              </w:rPr>
            </w:pPr>
          </w:p>
          <w:p w14:paraId="28A655D5" w14:textId="77777777" w:rsidR="00060C18" w:rsidRPr="00802D47" w:rsidRDefault="00060C18" w:rsidP="00631C49">
            <w:pPr>
              <w:spacing w:after="0" w:line="240" w:lineRule="auto"/>
              <w:jc w:val="both"/>
              <w:rPr>
                <w:rFonts w:ascii="Times New Roman" w:eastAsia="Times New Roman" w:hAnsi="Times New Roman" w:cs="Times New Roman"/>
                <w:b/>
                <w:bCs/>
                <w:sz w:val="20"/>
                <w:szCs w:val="20"/>
                <w:lang w:val="ro-RO"/>
              </w:rPr>
            </w:pPr>
          </w:p>
          <w:p w14:paraId="24013B0D" w14:textId="3D2DBADA" w:rsidR="00060C18" w:rsidRPr="00802D47" w:rsidRDefault="00060C18"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04D23EEB" w14:textId="77777777" w:rsidR="00060C18" w:rsidRPr="00802D47" w:rsidRDefault="00060C18" w:rsidP="00E619BB">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lastRenderedPageBreak/>
              <w:t>CHAPTER II</w:t>
            </w:r>
          </w:p>
          <w:p w14:paraId="10C46204" w14:textId="77777777" w:rsidR="00060C18" w:rsidRPr="00802D47" w:rsidRDefault="00060C18" w:rsidP="00E619BB">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GENERAL RULES FOR THE ORGANISATION OF THE ELECTRICITY SECTOR</w:t>
            </w:r>
          </w:p>
          <w:p w14:paraId="58F0E01C" w14:textId="77777777" w:rsidR="00060C18" w:rsidRPr="00802D47" w:rsidRDefault="00060C18" w:rsidP="00E619BB">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lastRenderedPageBreak/>
              <w:t>Article 3</w:t>
            </w:r>
          </w:p>
          <w:p w14:paraId="2BD275E7" w14:textId="77777777" w:rsidR="00060C18" w:rsidRPr="00802D47" w:rsidRDefault="00060C18" w:rsidP="00E619BB">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Competitive, consumer-centred, flexible and non-discriminatory electricity markets</w:t>
            </w:r>
          </w:p>
          <w:p w14:paraId="7FAD37EE" w14:textId="4401EFB1" w:rsidR="00060C18" w:rsidRPr="00802D47" w:rsidRDefault="00060C18"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1.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ensure that their national law does not unduly hamper cross-border trade in electricity, consumer participation, including through demand response, investments into, in particular, variable and flexible energy generation, energy storage, or the deployment of electromobility or new interconnectors between </w:t>
            </w:r>
            <w:r w:rsidRPr="00802D47">
              <w:rPr>
                <w:rFonts w:ascii="Times New Roman" w:eastAsia="Times New Roman" w:hAnsi="Times New Roman" w:cs="Times New Roman"/>
                <w:b/>
                <w:bCs/>
                <w:sz w:val="20"/>
                <w:szCs w:val="20"/>
                <w:lang w:val="en-GB"/>
              </w:rPr>
              <w:t>Contracting Parties of the Energy Community or between Contracting Parties and Member States of the European Union,</w:t>
            </w:r>
            <w:r w:rsidRPr="00802D47">
              <w:rPr>
                <w:rFonts w:ascii="Times New Roman" w:eastAsia="Times New Roman" w:hAnsi="Times New Roman" w:cs="Times New Roman"/>
                <w:bCs/>
                <w:sz w:val="20"/>
                <w:szCs w:val="20"/>
                <w:lang w:val="en-GB"/>
              </w:rPr>
              <w:t xml:space="preserve"> and shall ensure that electricity prices reflect actual demand and supply.</w:t>
            </w:r>
          </w:p>
        </w:tc>
      </w:tr>
      <w:tr w:rsidR="00802D47" w:rsidRPr="00802D47" w14:paraId="59F1BDC9" w14:textId="77777777" w:rsidTr="009A2241">
        <w:trPr>
          <w:jc w:val="center"/>
        </w:trPr>
        <w:tc>
          <w:tcPr>
            <w:tcW w:w="1471" w:type="pct"/>
            <w:shd w:val="clear" w:color="auto" w:fill="auto"/>
            <w:tcMar>
              <w:top w:w="24" w:type="dxa"/>
              <w:left w:w="48" w:type="dxa"/>
              <w:bottom w:w="24" w:type="dxa"/>
              <w:right w:w="48" w:type="dxa"/>
            </w:tcMar>
          </w:tcPr>
          <w:p w14:paraId="6C2A29AD" w14:textId="5AC4BEF4" w:rsidR="009D2452" w:rsidRPr="00802D47" w:rsidRDefault="009D2452" w:rsidP="00195A5E">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(2) Atunci când dezvoltă capacită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 de interconexiune noi, statele membre </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seama de obiectivele de interconectare în materie de energie electrică prevăzute la articolul 4 litera (d) punctul 1 din Regulamentul (UE) 2018/1999.</w:t>
            </w:r>
          </w:p>
        </w:tc>
        <w:tc>
          <w:tcPr>
            <w:tcW w:w="1498" w:type="pct"/>
            <w:vMerge w:val="restart"/>
            <w:shd w:val="clear" w:color="auto" w:fill="auto"/>
            <w:tcMar>
              <w:top w:w="24" w:type="dxa"/>
              <w:left w:w="48" w:type="dxa"/>
              <w:bottom w:w="24" w:type="dxa"/>
              <w:right w:w="48" w:type="dxa"/>
            </w:tcMar>
          </w:tcPr>
          <w:p w14:paraId="72F01978" w14:textId="77777777" w:rsidR="009D2452" w:rsidRPr="00802D47" w:rsidRDefault="009D2452"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3. Obiectivele de reglementare</w:t>
            </w:r>
          </w:p>
          <w:p w14:paraId="288DBA86" w14:textId="791E6E60" w:rsidR="009D2452" w:rsidRPr="00802D47" w:rsidRDefault="009D2452"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(3) Nici o prevedere din prezenta lege nu poate fi interpretată în sensul împiedicării comer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ului transfrontalier cu energie electrică, participării consumatorilor, inclusiv prin consumul dispecerizabil, a investi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în producerea, în special variabilă și flexibilă, a energiei electrice, stocarea energiei sau în implementarea electromobilită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ii sau dezvoltarea de noi </w:t>
            </w:r>
            <w:r w:rsidRPr="00802D47">
              <w:rPr>
                <w:rFonts w:ascii="Times New Roman" w:eastAsia="Times New Roman" w:hAnsi="Times New Roman" w:cs="Times New Roman"/>
                <w:bCs/>
                <w:sz w:val="20"/>
                <w:szCs w:val="20"/>
                <w:lang w:val="ro-RO"/>
              </w:rPr>
              <w:lastRenderedPageBreak/>
              <w:t>interconexiuni între Republica Moldova și alte Păr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Contractante ale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 sau între Republica Moldova și Statele Membre ale Uniunii Europene, precum și că pre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urile energiei electrice reflectă cererea și oferta reală.</w:t>
            </w:r>
          </w:p>
        </w:tc>
        <w:tc>
          <w:tcPr>
            <w:tcW w:w="462" w:type="pct"/>
            <w:vMerge w:val="restart"/>
            <w:shd w:val="clear" w:color="auto" w:fill="auto"/>
            <w:tcMar>
              <w:top w:w="24" w:type="dxa"/>
              <w:left w:w="48" w:type="dxa"/>
              <w:bottom w:w="24" w:type="dxa"/>
              <w:right w:w="48" w:type="dxa"/>
            </w:tcMar>
          </w:tcPr>
          <w:p w14:paraId="60397713" w14:textId="6E74B1B4" w:rsidR="009D2452" w:rsidRPr="00802D47" w:rsidRDefault="009D2452"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 xml:space="preserve">Compatibil </w:t>
            </w:r>
          </w:p>
        </w:tc>
        <w:tc>
          <w:tcPr>
            <w:tcW w:w="1568" w:type="pct"/>
            <w:shd w:val="clear" w:color="auto" w:fill="auto"/>
            <w:tcMar>
              <w:top w:w="24" w:type="dxa"/>
              <w:left w:w="48" w:type="dxa"/>
              <w:bottom w:w="24" w:type="dxa"/>
              <w:right w:w="48" w:type="dxa"/>
            </w:tcMar>
          </w:tcPr>
          <w:p w14:paraId="2DC42CA7" w14:textId="7011CE30" w:rsidR="009D2452" w:rsidRPr="00802D47" w:rsidRDefault="009D2452"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2. When developing new interconnectors,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take into account the electricity interconnection targets set out in point (1) of Article 4(d) of Regulation (EU) 2018/1999</w:t>
            </w:r>
            <w:r w:rsidRPr="00802D47">
              <w:rPr>
                <w:rFonts w:ascii="Times New Roman" w:eastAsia="Times New Roman" w:hAnsi="Times New Roman" w:cs="Times New Roman"/>
                <w:b/>
                <w:bCs/>
                <w:sz w:val="20"/>
                <w:szCs w:val="20"/>
                <w:lang w:val="en-GB"/>
              </w:rPr>
              <w:t>, as adapted and adopted by Ministerial Council Decision 2021/14/MC-EnC</w:t>
            </w:r>
            <w:r w:rsidRPr="00802D47">
              <w:rPr>
                <w:rFonts w:ascii="Times New Roman" w:eastAsia="Times New Roman" w:hAnsi="Times New Roman" w:cs="Times New Roman"/>
                <w:bCs/>
                <w:sz w:val="20"/>
                <w:szCs w:val="20"/>
                <w:lang w:val="en-GB"/>
              </w:rPr>
              <w:t>.</w:t>
            </w:r>
          </w:p>
        </w:tc>
      </w:tr>
      <w:tr w:rsidR="00802D47" w:rsidRPr="00802D47" w14:paraId="232DC608" w14:textId="77777777" w:rsidTr="009A2241">
        <w:trPr>
          <w:jc w:val="center"/>
        </w:trPr>
        <w:tc>
          <w:tcPr>
            <w:tcW w:w="1471" w:type="pct"/>
            <w:shd w:val="clear" w:color="auto" w:fill="auto"/>
            <w:tcMar>
              <w:top w:w="24" w:type="dxa"/>
              <w:left w:w="48" w:type="dxa"/>
              <w:bottom w:w="24" w:type="dxa"/>
              <w:right w:w="48" w:type="dxa"/>
            </w:tcMar>
          </w:tcPr>
          <w:p w14:paraId="1913136E" w14:textId="13AC00FE" w:rsidR="009D2452" w:rsidRPr="00802D47" w:rsidRDefault="009D2452" w:rsidP="00195A5E">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(3) Statele membre se asigură că nu există obstacole nejustificate în cadrul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ei interne de energie electrică în ceea ce privește intrarea pe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ionarea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ei </w:t>
            </w:r>
            <w:r w:rsidRPr="00802D47">
              <w:rPr>
                <w:rFonts w:ascii="Times New Roman" w:hAnsi="Times New Roman" w:cs="Times New Roman"/>
                <w:sz w:val="20"/>
                <w:szCs w:val="20"/>
                <w:lang w:val="ro-RO"/>
              </w:rPr>
              <w:lastRenderedPageBreak/>
              <w:t>și ieșirea de pe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fără a aduce atingere competen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elor rezervate statelor membre în rela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iile cu </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ări ter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w:t>
            </w:r>
          </w:p>
        </w:tc>
        <w:tc>
          <w:tcPr>
            <w:tcW w:w="1498" w:type="pct"/>
            <w:vMerge/>
            <w:shd w:val="clear" w:color="auto" w:fill="auto"/>
            <w:tcMar>
              <w:top w:w="24" w:type="dxa"/>
              <w:left w:w="48" w:type="dxa"/>
              <w:bottom w:w="24" w:type="dxa"/>
              <w:right w:w="48" w:type="dxa"/>
            </w:tcMar>
          </w:tcPr>
          <w:p w14:paraId="0BDD1EFB" w14:textId="0CB766D1" w:rsidR="009D2452" w:rsidRPr="00802D47" w:rsidRDefault="009D2452" w:rsidP="00661D74">
            <w:pPr>
              <w:spacing w:after="120" w:line="240" w:lineRule="auto"/>
              <w:ind w:firstLine="284"/>
              <w:jc w:val="both"/>
              <w:rPr>
                <w:rFonts w:ascii="Times New Roman" w:eastAsia="Times New Roman" w:hAnsi="Times New Roman" w:cs="Times New Roman"/>
                <w:bCs/>
                <w:sz w:val="20"/>
                <w:szCs w:val="20"/>
                <w:lang w:val="ro-RO"/>
              </w:rPr>
            </w:pPr>
          </w:p>
        </w:tc>
        <w:tc>
          <w:tcPr>
            <w:tcW w:w="462" w:type="pct"/>
            <w:vMerge/>
            <w:shd w:val="clear" w:color="auto" w:fill="auto"/>
            <w:tcMar>
              <w:top w:w="24" w:type="dxa"/>
              <w:left w:w="48" w:type="dxa"/>
              <w:bottom w:w="24" w:type="dxa"/>
              <w:right w:w="48" w:type="dxa"/>
            </w:tcMar>
          </w:tcPr>
          <w:p w14:paraId="3CFA499E" w14:textId="4E1CBC7C" w:rsidR="009D2452" w:rsidRPr="00802D47" w:rsidRDefault="009D2452" w:rsidP="00631C49">
            <w:pPr>
              <w:spacing w:after="0" w:line="240" w:lineRule="auto"/>
              <w:jc w:val="both"/>
              <w:rPr>
                <w:rFonts w:ascii="Times New Roman" w:eastAsia="Times New Roman" w:hAnsi="Times New Roman" w:cs="Times New Roman"/>
                <w:b/>
                <w:bCs/>
                <w:sz w:val="20"/>
                <w:szCs w:val="20"/>
                <w:lang w:val="ro-RO"/>
              </w:rPr>
            </w:pPr>
          </w:p>
        </w:tc>
        <w:tc>
          <w:tcPr>
            <w:tcW w:w="1568" w:type="pct"/>
            <w:shd w:val="clear" w:color="auto" w:fill="auto"/>
            <w:tcMar>
              <w:top w:w="24" w:type="dxa"/>
              <w:left w:w="48" w:type="dxa"/>
              <w:bottom w:w="24" w:type="dxa"/>
              <w:right w:w="48" w:type="dxa"/>
            </w:tcMar>
          </w:tcPr>
          <w:p w14:paraId="3D7A9834" w14:textId="60960DB4" w:rsidR="009D2452" w:rsidRPr="00802D47" w:rsidRDefault="009D2452"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3. </w:t>
            </w:r>
            <w:r w:rsidRPr="00802D47">
              <w:rPr>
                <w:rFonts w:ascii="Times New Roman" w:eastAsia="Times New Roman" w:hAnsi="Times New Roman" w:cs="Times New Roman"/>
                <w:b/>
                <w:bCs/>
                <w:sz w:val="20"/>
                <w:szCs w:val="20"/>
              </w:rPr>
              <w:t xml:space="preserve">Contracting Parties </w:t>
            </w:r>
            <w:r w:rsidRPr="00802D47">
              <w:rPr>
                <w:rFonts w:ascii="Times New Roman" w:eastAsia="Times New Roman" w:hAnsi="Times New Roman" w:cs="Times New Roman"/>
                <w:bCs/>
                <w:sz w:val="20"/>
                <w:szCs w:val="20"/>
              </w:rPr>
              <w:t>shall ensure that no undue barriers exist within the internal market for electricity as regards market entry, operation and exit,</w:t>
            </w:r>
            <w:r w:rsidRPr="00802D47">
              <w:rPr>
                <w:rFonts w:ascii="Arial" w:hAnsi="Arial" w:cs="Arial"/>
                <w:sz w:val="20"/>
                <w:szCs w:val="20"/>
              </w:rPr>
              <w:t xml:space="preserve"> </w:t>
            </w:r>
            <w:r w:rsidRPr="00802D47">
              <w:rPr>
                <w:rFonts w:ascii="Times New Roman" w:eastAsia="Times New Roman" w:hAnsi="Times New Roman" w:cs="Times New Roman"/>
                <w:bCs/>
                <w:sz w:val="20"/>
                <w:szCs w:val="20"/>
              </w:rPr>
              <w:t xml:space="preserve">without prejudice to the </w:t>
            </w:r>
            <w:r w:rsidRPr="00802D47">
              <w:rPr>
                <w:rFonts w:ascii="Times New Roman" w:eastAsia="Times New Roman" w:hAnsi="Times New Roman" w:cs="Times New Roman"/>
                <w:bCs/>
                <w:sz w:val="20"/>
                <w:szCs w:val="20"/>
              </w:rPr>
              <w:lastRenderedPageBreak/>
              <w:t xml:space="preserve">competence that </w:t>
            </w:r>
            <w:r w:rsidRPr="00802D47">
              <w:rPr>
                <w:rFonts w:ascii="Times New Roman" w:eastAsia="Times New Roman" w:hAnsi="Times New Roman" w:cs="Times New Roman"/>
                <w:b/>
                <w:bCs/>
                <w:sz w:val="20"/>
                <w:szCs w:val="20"/>
              </w:rPr>
              <w:t xml:space="preserve">Contracting Parties </w:t>
            </w:r>
            <w:r w:rsidRPr="00802D47">
              <w:rPr>
                <w:rFonts w:ascii="Times New Roman" w:eastAsia="Times New Roman" w:hAnsi="Times New Roman" w:cs="Times New Roman"/>
                <w:bCs/>
                <w:sz w:val="20"/>
                <w:szCs w:val="20"/>
              </w:rPr>
              <w:t>retain in relation to third countries.</w:t>
            </w:r>
          </w:p>
        </w:tc>
      </w:tr>
      <w:tr w:rsidR="00802D47" w:rsidRPr="00802D47" w14:paraId="301E396C" w14:textId="77777777" w:rsidTr="009A2241">
        <w:trPr>
          <w:jc w:val="center"/>
        </w:trPr>
        <w:tc>
          <w:tcPr>
            <w:tcW w:w="1471" w:type="pct"/>
            <w:shd w:val="clear" w:color="auto" w:fill="auto"/>
            <w:tcMar>
              <w:top w:w="24" w:type="dxa"/>
              <w:left w:w="48" w:type="dxa"/>
              <w:bottom w:w="24" w:type="dxa"/>
              <w:right w:w="48" w:type="dxa"/>
            </w:tcMar>
          </w:tcPr>
          <w:p w14:paraId="1969AA6A" w14:textId="6F78F972" w:rsidR="00060C18" w:rsidRPr="00802D47" w:rsidRDefault="00060C18" w:rsidP="00195A5E">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(4) Statele membre asigură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concuren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echitabile, în urma cărora întreprinderile din domeniul energiei electrice fac obiectul unui tratament, unor norme și unor tarife transparente, propor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ionale și nediscriminatorii, în special în privin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responsabilită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în materie de echilibrare, al accesului la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 angro, al accesului la date, al proceselor de schimbare a furnizorului și al regimurilor de facturare precum și, după caz, al acordării de licen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w:t>
            </w:r>
          </w:p>
        </w:tc>
        <w:tc>
          <w:tcPr>
            <w:tcW w:w="1498" w:type="pct"/>
            <w:shd w:val="clear" w:color="auto" w:fill="auto"/>
            <w:tcMar>
              <w:top w:w="24" w:type="dxa"/>
              <w:left w:w="48" w:type="dxa"/>
              <w:bottom w:w="24" w:type="dxa"/>
              <w:right w:w="48" w:type="dxa"/>
            </w:tcMar>
          </w:tcPr>
          <w:p w14:paraId="1D18027E" w14:textId="77777777" w:rsidR="009D2452" w:rsidRPr="00802D47" w:rsidRDefault="009D2452"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3. Obiectivele de reglementare</w:t>
            </w:r>
          </w:p>
          <w:p w14:paraId="3720637B" w14:textId="77777777" w:rsidR="009D2452" w:rsidRPr="00802D47" w:rsidRDefault="009D2452"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 Obiectivele de reglementare ale prezentei legi sunt următoarele:</w:t>
            </w:r>
          </w:p>
          <w:p w14:paraId="5B12CCFF" w14:textId="4CF4106C" w:rsidR="00060C18" w:rsidRPr="00802D47" w:rsidRDefault="00060C18"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g) </w:t>
            </w:r>
            <w:r w:rsidR="009D2452" w:rsidRPr="00802D47">
              <w:rPr>
                <w:rFonts w:ascii="Times New Roman" w:eastAsia="Times New Roman" w:hAnsi="Times New Roman" w:cs="Times New Roman"/>
                <w:bCs/>
                <w:sz w:val="20"/>
                <w:szCs w:val="20"/>
                <w:lang w:val="ro-RO"/>
              </w:rPr>
              <w:t>asigurarea accesului liber și nediscriminatoriu la pia</w:t>
            </w:r>
            <w:r w:rsidR="00A47AF7" w:rsidRPr="00802D47">
              <w:rPr>
                <w:rFonts w:ascii="Times New Roman" w:eastAsia="Times New Roman" w:hAnsi="Times New Roman" w:cs="Times New Roman"/>
                <w:bCs/>
                <w:sz w:val="20"/>
                <w:szCs w:val="20"/>
                <w:lang w:val="ro-RO"/>
              </w:rPr>
              <w:t>ț</w:t>
            </w:r>
            <w:r w:rsidR="009D2452" w:rsidRPr="00802D47">
              <w:rPr>
                <w:rFonts w:ascii="Times New Roman" w:eastAsia="Times New Roman" w:hAnsi="Times New Roman" w:cs="Times New Roman"/>
                <w:bCs/>
                <w:sz w:val="20"/>
                <w:szCs w:val="20"/>
                <w:lang w:val="ro-RO"/>
              </w:rPr>
              <w:t>a energiei electrice și a unor condi</w:t>
            </w:r>
            <w:r w:rsidR="00A47AF7" w:rsidRPr="00802D47">
              <w:rPr>
                <w:rFonts w:ascii="Times New Roman" w:eastAsia="Times New Roman" w:hAnsi="Times New Roman" w:cs="Times New Roman"/>
                <w:bCs/>
                <w:sz w:val="20"/>
                <w:szCs w:val="20"/>
                <w:lang w:val="ro-RO"/>
              </w:rPr>
              <w:t>ț</w:t>
            </w:r>
            <w:r w:rsidR="009D2452" w:rsidRPr="00802D47">
              <w:rPr>
                <w:rFonts w:ascii="Times New Roman" w:eastAsia="Times New Roman" w:hAnsi="Times New Roman" w:cs="Times New Roman"/>
                <w:bCs/>
                <w:sz w:val="20"/>
                <w:szCs w:val="20"/>
                <w:lang w:val="ro-RO"/>
              </w:rPr>
              <w:t>ii de concuren</w:t>
            </w:r>
            <w:r w:rsidR="00A47AF7" w:rsidRPr="00802D47">
              <w:rPr>
                <w:rFonts w:ascii="Times New Roman" w:eastAsia="Times New Roman" w:hAnsi="Times New Roman" w:cs="Times New Roman"/>
                <w:bCs/>
                <w:sz w:val="20"/>
                <w:szCs w:val="20"/>
                <w:lang w:val="ro-RO"/>
              </w:rPr>
              <w:t>ț</w:t>
            </w:r>
            <w:r w:rsidR="009D2452" w:rsidRPr="00802D47">
              <w:rPr>
                <w:rFonts w:ascii="Times New Roman" w:eastAsia="Times New Roman" w:hAnsi="Times New Roman" w:cs="Times New Roman"/>
                <w:bCs/>
                <w:sz w:val="20"/>
                <w:szCs w:val="20"/>
                <w:lang w:val="ro-RO"/>
              </w:rPr>
              <w:t>ă echitabile, în care întreprinderile electroenergetice sunt supuse unui tratament, unor norme și tarife transparente, propor</w:t>
            </w:r>
            <w:r w:rsidR="00A47AF7" w:rsidRPr="00802D47">
              <w:rPr>
                <w:rFonts w:ascii="Times New Roman" w:eastAsia="Times New Roman" w:hAnsi="Times New Roman" w:cs="Times New Roman"/>
                <w:bCs/>
                <w:sz w:val="20"/>
                <w:szCs w:val="20"/>
                <w:lang w:val="ro-RO"/>
              </w:rPr>
              <w:t>ț</w:t>
            </w:r>
            <w:r w:rsidR="009D2452" w:rsidRPr="00802D47">
              <w:rPr>
                <w:rFonts w:ascii="Times New Roman" w:eastAsia="Times New Roman" w:hAnsi="Times New Roman" w:cs="Times New Roman"/>
                <w:bCs/>
                <w:sz w:val="20"/>
                <w:szCs w:val="20"/>
                <w:lang w:val="ro-RO"/>
              </w:rPr>
              <w:t>ionale și nediscriminatorii, în special în privin</w:t>
            </w:r>
            <w:r w:rsidR="00A47AF7" w:rsidRPr="00802D47">
              <w:rPr>
                <w:rFonts w:ascii="Times New Roman" w:eastAsia="Times New Roman" w:hAnsi="Times New Roman" w:cs="Times New Roman"/>
                <w:bCs/>
                <w:sz w:val="20"/>
                <w:szCs w:val="20"/>
                <w:lang w:val="ro-RO"/>
              </w:rPr>
              <w:t>ț</w:t>
            </w:r>
            <w:r w:rsidR="009D2452" w:rsidRPr="00802D47">
              <w:rPr>
                <w:rFonts w:ascii="Times New Roman" w:eastAsia="Times New Roman" w:hAnsi="Times New Roman" w:cs="Times New Roman"/>
                <w:bCs/>
                <w:sz w:val="20"/>
                <w:szCs w:val="20"/>
                <w:lang w:val="ro-RO"/>
              </w:rPr>
              <w:t>a responsabilită</w:t>
            </w:r>
            <w:r w:rsidR="00A47AF7" w:rsidRPr="00802D47">
              <w:rPr>
                <w:rFonts w:ascii="Times New Roman" w:eastAsia="Times New Roman" w:hAnsi="Times New Roman" w:cs="Times New Roman"/>
                <w:bCs/>
                <w:sz w:val="20"/>
                <w:szCs w:val="20"/>
                <w:lang w:val="ro-RO"/>
              </w:rPr>
              <w:t>ț</w:t>
            </w:r>
            <w:r w:rsidR="009D2452" w:rsidRPr="00802D47">
              <w:rPr>
                <w:rFonts w:ascii="Times New Roman" w:eastAsia="Times New Roman" w:hAnsi="Times New Roman" w:cs="Times New Roman"/>
                <w:bCs/>
                <w:sz w:val="20"/>
                <w:szCs w:val="20"/>
                <w:lang w:val="ro-RO"/>
              </w:rPr>
              <w:t>ii în materie de echilibrare, al accesului la pia</w:t>
            </w:r>
            <w:r w:rsidR="00A47AF7" w:rsidRPr="00802D47">
              <w:rPr>
                <w:rFonts w:ascii="Times New Roman" w:eastAsia="Times New Roman" w:hAnsi="Times New Roman" w:cs="Times New Roman"/>
                <w:bCs/>
                <w:sz w:val="20"/>
                <w:szCs w:val="20"/>
                <w:lang w:val="ro-RO"/>
              </w:rPr>
              <w:t>ț</w:t>
            </w:r>
            <w:r w:rsidR="009D2452" w:rsidRPr="00802D47">
              <w:rPr>
                <w:rFonts w:ascii="Times New Roman" w:eastAsia="Times New Roman" w:hAnsi="Times New Roman" w:cs="Times New Roman"/>
                <w:bCs/>
                <w:sz w:val="20"/>
                <w:szCs w:val="20"/>
                <w:lang w:val="ro-RO"/>
              </w:rPr>
              <w:t>a angro de energie electrică, al accesului la date, procese de comutare și regimuri de facturare și, după caz, licen</w:t>
            </w:r>
            <w:r w:rsidR="00A47AF7" w:rsidRPr="00802D47">
              <w:rPr>
                <w:rFonts w:ascii="Times New Roman" w:eastAsia="Times New Roman" w:hAnsi="Times New Roman" w:cs="Times New Roman"/>
                <w:bCs/>
                <w:sz w:val="20"/>
                <w:szCs w:val="20"/>
                <w:lang w:val="ro-RO"/>
              </w:rPr>
              <w:t>ț</w:t>
            </w:r>
            <w:r w:rsidR="009D2452" w:rsidRPr="00802D47">
              <w:rPr>
                <w:rFonts w:ascii="Times New Roman" w:eastAsia="Times New Roman" w:hAnsi="Times New Roman" w:cs="Times New Roman"/>
                <w:bCs/>
                <w:sz w:val="20"/>
                <w:szCs w:val="20"/>
                <w:lang w:val="ro-RO"/>
              </w:rPr>
              <w:t>iere;</w:t>
            </w:r>
          </w:p>
          <w:p w14:paraId="78C72C35" w14:textId="4FC43B2D" w:rsidR="009D2452" w:rsidRPr="00802D47" w:rsidRDefault="009D2452"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16.</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Activită</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 xml:space="preserve">ile desfășurate în sectorul electroenergetic </w:t>
            </w:r>
          </w:p>
          <w:p w14:paraId="05BB64E0" w14:textId="708D22C6" w:rsidR="00060C18" w:rsidRPr="00802D47" w:rsidRDefault="00060C18"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(2) </w:t>
            </w:r>
            <w:r w:rsidR="009D2452" w:rsidRPr="00802D47">
              <w:rPr>
                <w:rFonts w:ascii="Times New Roman" w:eastAsia="Times New Roman" w:hAnsi="Times New Roman" w:cs="Times New Roman"/>
                <w:bCs/>
                <w:sz w:val="20"/>
                <w:szCs w:val="20"/>
                <w:lang w:val="ro-RO"/>
              </w:rPr>
              <w:t>Întreprinderile electroenergetice își desfășoară activitatea în condi</w:t>
            </w:r>
            <w:r w:rsidR="00A47AF7" w:rsidRPr="00802D47">
              <w:rPr>
                <w:rFonts w:ascii="Times New Roman" w:eastAsia="Times New Roman" w:hAnsi="Times New Roman" w:cs="Times New Roman"/>
                <w:bCs/>
                <w:sz w:val="20"/>
                <w:szCs w:val="20"/>
                <w:lang w:val="ro-RO"/>
              </w:rPr>
              <w:t>ț</w:t>
            </w:r>
            <w:r w:rsidR="009D2452" w:rsidRPr="00802D47">
              <w:rPr>
                <w:rFonts w:ascii="Times New Roman" w:eastAsia="Times New Roman" w:hAnsi="Times New Roman" w:cs="Times New Roman"/>
                <w:bCs/>
                <w:sz w:val="20"/>
                <w:szCs w:val="20"/>
                <w:lang w:val="ro-RO"/>
              </w:rPr>
              <w:t>ii de concuren</w:t>
            </w:r>
            <w:r w:rsidR="00A47AF7" w:rsidRPr="00802D47">
              <w:rPr>
                <w:rFonts w:ascii="Times New Roman" w:eastAsia="Times New Roman" w:hAnsi="Times New Roman" w:cs="Times New Roman"/>
                <w:bCs/>
                <w:sz w:val="20"/>
                <w:szCs w:val="20"/>
                <w:lang w:val="ro-RO"/>
              </w:rPr>
              <w:t>ț</w:t>
            </w:r>
            <w:r w:rsidR="009D2452" w:rsidRPr="00802D47">
              <w:rPr>
                <w:rFonts w:ascii="Times New Roman" w:eastAsia="Times New Roman" w:hAnsi="Times New Roman" w:cs="Times New Roman"/>
                <w:bCs/>
                <w:sz w:val="20"/>
                <w:szCs w:val="20"/>
                <w:lang w:val="ro-RO"/>
              </w:rPr>
              <w:t>ă echitabile, în care sunt aplicate reguli, taxe și tratamente nediscriminatorii, transparente și propor</w:t>
            </w:r>
            <w:r w:rsidR="00A47AF7" w:rsidRPr="00802D47">
              <w:rPr>
                <w:rFonts w:ascii="Times New Roman" w:eastAsia="Times New Roman" w:hAnsi="Times New Roman" w:cs="Times New Roman"/>
                <w:bCs/>
                <w:sz w:val="20"/>
                <w:szCs w:val="20"/>
                <w:lang w:val="ro-RO"/>
              </w:rPr>
              <w:t>ț</w:t>
            </w:r>
            <w:r w:rsidR="009D2452" w:rsidRPr="00802D47">
              <w:rPr>
                <w:rFonts w:ascii="Times New Roman" w:eastAsia="Times New Roman" w:hAnsi="Times New Roman" w:cs="Times New Roman"/>
                <w:bCs/>
                <w:sz w:val="20"/>
                <w:szCs w:val="20"/>
                <w:lang w:val="ro-RO"/>
              </w:rPr>
              <w:t xml:space="preserve">ionale, în special în legătură cu responsabilitatea de echilibrare, accesul </w:t>
            </w:r>
            <w:r w:rsidR="003A152F" w:rsidRPr="00802D47">
              <w:rPr>
                <w:rFonts w:ascii="Times New Roman" w:eastAsia="Times New Roman" w:hAnsi="Times New Roman" w:cs="Times New Roman"/>
                <w:bCs/>
                <w:sz w:val="20"/>
                <w:szCs w:val="20"/>
                <w:lang w:val="ro-RO"/>
              </w:rPr>
              <w:t>pe</w:t>
            </w:r>
            <w:r w:rsidR="009D2452" w:rsidRPr="00802D47">
              <w:rPr>
                <w:rFonts w:ascii="Times New Roman" w:eastAsia="Times New Roman" w:hAnsi="Times New Roman" w:cs="Times New Roman"/>
                <w:bCs/>
                <w:sz w:val="20"/>
                <w:szCs w:val="20"/>
                <w:lang w:val="ro-RO"/>
              </w:rPr>
              <w:t xml:space="preserve"> pie</w:t>
            </w:r>
            <w:r w:rsidR="00A47AF7" w:rsidRPr="00802D47">
              <w:rPr>
                <w:rFonts w:ascii="Times New Roman" w:eastAsia="Times New Roman" w:hAnsi="Times New Roman" w:cs="Times New Roman"/>
                <w:bCs/>
                <w:sz w:val="20"/>
                <w:szCs w:val="20"/>
                <w:lang w:val="ro-RO"/>
              </w:rPr>
              <w:t>ț</w:t>
            </w:r>
            <w:r w:rsidR="009D2452" w:rsidRPr="00802D47">
              <w:rPr>
                <w:rFonts w:ascii="Times New Roman" w:eastAsia="Times New Roman" w:hAnsi="Times New Roman" w:cs="Times New Roman"/>
                <w:bCs/>
                <w:sz w:val="20"/>
                <w:szCs w:val="20"/>
                <w:lang w:val="ro-RO"/>
              </w:rPr>
              <w:t>ele angro de energie electrică, accesul la date, la procesele de schimbare a furnizorului și a regimurilor de facturare și, după caz,  în legătură cu eliberarea licen</w:t>
            </w:r>
            <w:r w:rsidR="00A47AF7" w:rsidRPr="00802D47">
              <w:rPr>
                <w:rFonts w:ascii="Times New Roman" w:eastAsia="Times New Roman" w:hAnsi="Times New Roman" w:cs="Times New Roman"/>
                <w:bCs/>
                <w:sz w:val="20"/>
                <w:szCs w:val="20"/>
                <w:lang w:val="ro-RO"/>
              </w:rPr>
              <w:t>ț</w:t>
            </w:r>
            <w:r w:rsidR="009D2452" w:rsidRPr="00802D47">
              <w:rPr>
                <w:rFonts w:ascii="Times New Roman" w:eastAsia="Times New Roman" w:hAnsi="Times New Roman" w:cs="Times New Roman"/>
                <w:bCs/>
                <w:sz w:val="20"/>
                <w:szCs w:val="20"/>
                <w:lang w:val="ro-RO"/>
              </w:rPr>
              <w:t>elor.</w:t>
            </w:r>
          </w:p>
        </w:tc>
        <w:tc>
          <w:tcPr>
            <w:tcW w:w="462" w:type="pct"/>
            <w:shd w:val="clear" w:color="auto" w:fill="auto"/>
            <w:tcMar>
              <w:top w:w="24" w:type="dxa"/>
              <w:left w:w="48" w:type="dxa"/>
              <w:bottom w:w="24" w:type="dxa"/>
              <w:right w:w="48" w:type="dxa"/>
            </w:tcMar>
          </w:tcPr>
          <w:p w14:paraId="011999FB" w14:textId="3D11FA02" w:rsidR="00060C18" w:rsidRPr="00802D47" w:rsidRDefault="00060C18"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403E465D" w14:textId="7FE6387B" w:rsidR="00060C18" w:rsidRPr="00802D47" w:rsidRDefault="00060C18"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4. </w:t>
            </w:r>
            <w:r w:rsidRPr="00802D47">
              <w:rPr>
                <w:rFonts w:ascii="Times New Roman" w:eastAsia="Times New Roman" w:hAnsi="Times New Roman" w:cs="Times New Roman"/>
                <w:b/>
                <w:bCs/>
                <w:sz w:val="20"/>
                <w:szCs w:val="20"/>
              </w:rPr>
              <w:t xml:space="preserve">Contracting Parties </w:t>
            </w:r>
            <w:r w:rsidRPr="00802D47">
              <w:rPr>
                <w:rFonts w:ascii="Times New Roman" w:eastAsia="Times New Roman" w:hAnsi="Times New Roman" w:cs="Times New Roman"/>
                <w:bCs/>
                <w:sz w:val="20"/>
                <w:szCs w:val="20"/>
              </w:rPr>
              <w:t>shall ensure a level playing field where electricity undertakings are subject to transparent, proportionate and non-discriminatory rules, fees and treatment, in particular with respect to balancing responsibility, access to wholesale markets, access to data, switching processes and billing regimes and, where applicable, licensing.</w:t>
            </w:r>
          </w:p>
        </w:tc>
      </w:tr>
      <w:tr w:rsidR="00802D47" w:rsidRPr="00802D47" w14:paraId="1A30F1E9" w14:textId="77777777" w:rsidTr="009A2241">
        <w:trPr>
          <w:jc w:val="center"/>
        </w:trPr>
        <w:tc>
          <w:tcPr>
            <w:tcW w:w="1471" w:type="pct"/>
            <w:shd w:val="clear" w:color="auto" w:fill="auto"/>
            <w:tcMar>
              <w:top w:w="24" w:type="dxa"/>
              <w:left w:w="48" w:type="dxa"/>
              <w:bottom w:w="24" w:type="dxa"/>
              <w:right w:w="48" w:type="dxa"/>
            </w:tcMar>
          </w:tcPr>
          <w:p w14:paraId="7894FECA" w14:textId="05AE7246" w:rsidR="00060C18" w:rsidRPr="00802D47" w:rsidRDefault="00060C18" w:rsidP="00195A5E">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(5) Statele membre asigură respectarea de către participan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la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ă din </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ări ter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 care își desfășoară activitatea în cadrul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ei interne de energie electrică a dreptului Uniunii și a dreptului intern aplicabile, inclusiv a normelor referitoare la politica de mediu și de securitate.</w:t>
            </w:r>
          </w:p>
        </w:tc>
        <w:tc>
          <w:tcPr>
            <w:tcW w:w="1498" w:type="pct"/>
            <w:shd w:val="clear" w:color="auto" w:fill="auto"/>
            <w:tcMar>
              <w:top w:w="24" w:type="dxa"/>
              <w:left w:w="48" w:type="dxa"/>
              <w:bottom w:w="24" w:type="dxa"/>
              <w:right w:w="48" w:type="dxa"/>
            </w:tcMar>
          </w:tcPr>
          <w:p w14:paraId="5129347B" w14:textId="77777777" w:rsidR="00F458D3" w:rsidRPr="00802D47" w:rsidRDefault="00F458D3"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3. Obiectivele de reglementare</w:t>
            </w:r>
          </w:p>
          <w:p w14:paraId="7D9075C0" w14:textId="77777777" w:rsidR="00F458D3" w:rsidRPr="00802D47" w:rsidRDefault="00F458D3"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 Obiectivele de reglementare ale prezentei legi sunt următoarele:</w:t>
            </w:r>
          </w:p>
          <w:p w14:paraId="36624791" w14:textId="3B80312C" w:rsidR="00F458D3" w:rsidRPr="00802D47" w:rsidRDefault="00F458D3"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o) sporirea eficien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și reducerea impactului negativ al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ilor din sectorul electroenergetic asupra mediului, precum și promovarea dezvoltării sectorului </w:t>
            </w:r>
            <w:r w:rsidRPr="00802D47">
              <w:rPr>
                <w:rFonts w:ascii="Times New Roman" w:eastAsia="Times New Roman" w:hAnsi="Times New Roman" w:cs="Times New Roman"/>
                <w:bCs/>
                <w:sz w:val="20"/>
                <w:szCs w:val="20"/>
                <w:lang w:val="ro-RO"/>
              </w:rPr>
              <w:lastRenderedPageBreak/>
              <w:t>electroenergetic în conformitate cu politicile economice, de mediu și sociale ale statului;</w:t>
            </w:r>
          </w:p>
          <w:p w14:paraId="0C23C783" w14:textId="7BE04BE0" w:rsidR="00F458D3" w:rsidRPr="00802D47" w:rsidRDefault="00F458D3"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p)</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asigurarea cooperării regionale și interna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ionale a operatorului sistemului de transport, a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Na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ionale pentru Reglementare în Energetică și a Guvernului în vederea creării pie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energiei electrice complet integrate, care să sporească integrarea energiei electrice din surse regenerabile, libera concuren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și securitatea aprovizionării cu energie electrică;</w:t>
            </w:r>
          </w:p>
          <w:p w14:paraId="06FF78EF" w14:textId="79AD621C" w:rsidR="00F458D3" w:rsidRPr="00802D47" w:rsidRDefault="00F458D3"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q)</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sporirea securită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aprovizionării cu energie electrică și asigurarea măsurilor de securitate în vederea prevenirii și combaterii actelor de terorism și sabotaj asupra infrastructurii sistemului electroenergetic na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ional.</w:t>
            </w:r>
          </w:p>
        </w:tc>
        <w:tc>
          <w:tcPr>
            <w:tcW w:w="462" w:type="pct"/>
            <w:shd w:val="clear" w:color="auto" w:fill="auto"/>
            <w:tcMar>
              <w:top w:w="24" w:type="dxa"/>
              <w:left w:w="48" w:type="dxa"/>
              <w:bottom w:w="24" w:type="dxa"/>
              <w:right w:w="48" w:type="dxa"/>
            </w:tcMar>
          </w:tcPr>
          <w:p w14:paraId="11CF0B85" w14:textId="270F6889" w:rsidR="00060C18" w:rsidRPr="00802D47" w:rsidRDefault="00F458D3" w:rsidP="00631C49">
            <w:pPr>
              <w:spacing w:after="0" w:line="240" w:lineRule="auto"/>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lastRenderedPageBreak/>
              <w:t xml:space="preserve">Compatibil </w:t>
            </w:r>
          </w:p>
        </w:tc>
        <w:tc>
          <w:tcPr>
            <w:tcW w:w="1568" w:type="pct"/>
            <w:shd w:val="clear" w:color="auto" w:fill="auto"/>
            <w:tcMar>
              <w:top w:w="24" w:type="dxa"/>
              <w:left w:w="48" w:type="dxa"/>
              <w:bottom w:w="24" w:type="dxa"/>
              <w:right w:w="48" w:type="dxa"/>
            </w:tcMar>
          </w:tcPr>
          <w:p w14:paraId="0A05C3B0" w14:textId="7FDDBA8D" w:rsidR="00060C18" w:rsidRPr="00802D47" w:rsidRDefault="00060C18"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5. </w:t>
            </w:r>
            <w:r w:rsidRPr="00802D47">
              <w:rPr>
                <w:rFonts w:ascii="Times New Roman" w:eastAsia="Times New Roman" w:hAnsi="Times New Roman" w:cs="Times New Roman"/>
                <w:b/>
                <w:bCs/>
                <w:sz w:val="20"/>
                <w:szCs w:val="20"/>
              </w:rPr>
              <w:t xml:space="preserve">Contracting Parties </w:t>
            </w:r>
            <w:r w:rsidRPr="00802D47">
              <w:rPr>
                <w:rFonts w:ascii="Times New Roman" w:eastAsia="Times New Roman" w:hAnsi="Times New Roman" w:cs="Times New Roman"/>
                <w:bCs/>
                <w:sz w:val="20"/>
                <w:szCs w:val="20"/>
              </w:rPr>
              <w:t xml:space="preserve">shall ensure that market participants from third countries, when operating within the internal market for electricity, comply with applicable </w:t>
            </w:r>
            <w:r w:rsidRPr="00802D47">
              <w:rPr>
                <w:rFonts w:ascii="Times New Roman" w:eastAsia="Times New Roman" w:hAnsi="Times New Roman" w:cs="Times New Roman"/>
                <w:b/>
                <w:bCs/>
                <w:sz w:val="20"/>
                <w:szCs w:val="20"/>
              </w:rPr>
              <w:t xml:space="preserve">Energy Community </w:t>
            </w:r>
            <w:r w:rsidRPr="00802D47">
              <w:rPr>
                <w:rFonts w:ascii="Times New Roman" w:eastAsia="Times New Roman" w:hAnsi="Times New Roman" w:cs="Times New Roman"/>
                <w:bCs/>
                <w:sz w:val="20"/>
                <w:szCs w:val="20"/>
              </w:rPr>
              <w:t>and national law, including that concerning environmental and safety policy.</w:t>
            </w:r>
          </w:p>
        </w:tc>
      </w:tr>
      <w:tr w:rsidR="00802D47" w:rsidRPr="00802D47" w14:paraId="04CC0B76" w14:textId="77777777" w:rsidTr="009A2241">
        <w:trPr>
          <w:jc w:val="center"/>
        </w:trPr>
        <w:tc>
          <w:tcPr>
            <w:tcW w:w="1471" w:type="pct"/>
            <w:shd w:val="clear" w:color="auto" w:fill="auto"/>
            <w:tcMar>
              <w:top w:w="24" w:type="dxa"/>
              <w:left w:w="48" w:type="dxa"/>
              <w:bottom w:w="24" w:type="dxa"/>
              <w:right w:w="48" w:type="dxa"/>
            </w:tcMar>
          </w:tcPr>
          <w:p w14:paraId="7159713D" w14:textId="77777777" w:rsidR="00060C18" w:rsidRPr="00802D47" w:rsidRDefault="00060C18" w:rsidP="00195A5E">
            <w:pPr>
              <w:pStyle w:val="NoSpacing"/>
              <w:jc w:val="both"/>
              <w:rPr>
                <w:rFonts w:ascii="Times New Roman" w:hAnsi="Times New Roman" w:cs="Times New Roman"/>
                <w:b/>
                <w:sz w:val="20"/>
                <w:szCs w:val="20"/>
                <w:lang w:val="ro-RO"/>
              </w:rPr>
            </w:pPr>
            <w:r w:rsidRPr="00802D47">
              <w:rPr>
                <w:rFonts w:ascii="Times New Roman" w:hAnsi="Times New Roman" w:cs="Times New Roman"/>
                <w:b/>
                <w:i/>
                <w:iCs/>
                <w:sz w:val="20"/>
                <w:szCs w:val="20"/>
                <w:lang w:val="ro-RO"/>
              </w:rPr>
              <w:t xml:space="preserve">Articolul 4 </w:t>
            </w:r>
          </w:p>
          <w:p w14:paraId="0F5A2BE5" w14:textId="77777777" w:rsidR="00060C18" w:rsidRPr="00802D47" w:rsidRDefault="00060C18" w:rsidP="00195A5E">
            <w:pPr>
              <w:pStyle w:val="NoSpacing"/>
              <w:jc w:val="both"/>
              <w:rPr>
                <w:rFonts w:ascii="Times New Roman" w:hAnsi="Times New Roman" w:cs="Times New Roman"/>
                <w:b/>
                <w:bCs/>
                <w:sz w:val="20"/>
                <w:szCs w:val="20"/>
                <w:lang w:val="ro-RO"/>
              </w:rPr>
            </w:pPr>
            <w:r w:rsidRPr="00802D47">
              <w:rPr>
                <w:rFonts w:ascii="Times New Roman" w:hAnsi="Times New Roman" w:cs="Times New Roman"/>
                <w:b/>
                <w:bCs/>
                <w:sz w:val="20"/>
                <w:szCs w:val="20"/>
                <w:lang w:val="ro-RO"/>
              </w:rPr>
              <w:t xml:space="preserve">Libertatea de a alege furnizorul </w:t>
            </w:r>
          </w:p>
          <w:p w14:paraId="12A7E25E" w14:textId="77777777" w:rsidR="00060C18" w:rsidRPr="00802D47" w:rsidRDefault="00060C18" w:rsidP="00195A5E">
            <w:pPr>
              <w:pStyle w:val="NoSpacing"/>
              <w:jc w:val="both"/>
              <w:rPr>
                <w:rFonts w:ascii="Times New Roman" w:hAnsi="Times New Roman" w:cs="Times New Roman"/>
                <w:sz w:val="20"/>
                <w:szCs w:val="20"/>
                <w:lang w:val="ro-RO"/>
              </w:rPr>
            </w:pPr>
          </w:p>
          <w:p w14:paraId="398C3251" w14:textId="46C45F0C" w:rsidR="00060C18" w:rsidRPr="00802D47" w:rsidRDefault="00B66739" w:rsidP="00195A5E">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Statele membre se asigură că to</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sunt liberi să își aleagă furnizorii de la care achizi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ionează energie electrică. Statele membre se asigură că to</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au libertatea de a avea simultan mai multe contracte de furnizare a energiei electrice sau acorduri de partajare a energiei și că, în acest scop,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au dreptul de a avea mai mult de un punct de contorizare și de facturare acoperit de punctul unic de racordare pentru spa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iul lor. În cazul în care acest lucru este fezabil din punct de vedere tehnic, sisteme de contorizare inteligentă implementate în conformitate cu articolul 19 pot fi utilizate pentru a permite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să aibă simultan mai mult de un contract de furnizare de energie electrică sau mai multe acorduri de partajare a energiei.</w:t>
            </w:r>
          </w:p>
        </w:tc>
        <w:tc>
          <w:tcPr>
            <w:tcW w:w="1498" w:type="pct"/>
            <w:shd w:val="clear" w:color="auto" w:fill="auto"/>
            <w:tcMar>
              <w:top w:w="24" w:type="dxa"/>
              <w:left w:w="48" w:type="dxa"/>
              <w:bottom w:w="24" w:type="dxa"/>
              <w:right w:w="48" w:type="dxa"/>
            </w:tcMar>
          </w:tcPr>
          <w:p w14:paraId="20855C15" w14:textId="04C17935" w:rsidR="00060C18" w:rsidRPr="00802D47" w:rsidRDefault="00990C19"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116</w:t>
            </w:r>
            <w:r w:rsidR="00E13473" w:rsidRPr="00802D47">
              <w:rPr>
                <w:rFonts w:ascii="Times New Roman" w:eastAsia="Times New Roman" w:hAnsi="Times New Roman" w:cs="Times New Roman"/>
                <w:b/>
                <w:bCs/>
                <w:sz w:val="20"/>
                <w:szCs w:val="20"/>
                <w:lang w:val="ro-RO"/>
              </w:rPr>
              <w:t>.</w:t>
            </w:r>
            <w:r w:rsidR="007C0D36" w:rsidRPr="00802D47">
              <w:rPr>
                <w:rFonts w:ascii="Times New Roman" w:eastAsia="Times New Roman" w:hAnsi="Times New Roman" w:cs="Times New Roman"/>
                <w:b/>
                <w:bCs/>
                <w:sz w:val="20"/>
                <w:szCs w:val="20"/>
                <w:lang w:val="ro-RO"/>
              </w:rPr>
              <w:t xml:space="preserve"> </w:t>
            </w:r>
            <w:r w:rsidR="00E13473" w:rsidRPr="00802D47">
              <w:rPr>
                <w:rFonts w:ascii="Times New Roman" w:eastAsia="Times New Roman" w:hAnsi="Times New Roman" w:cs="Times New Roman"/>
                <w:b/>
                <w:bCs/>
                <w:sz w:val="20"/>
                <w:szCs w:val="20"/>
                <w:lang w:val="ro-RO"/>
              </w:rPr>
              <w:t>Prevederi generale. Drepturile și obliga</w:t>
            </w:r>
            <w:r w:rsidR="00A47AF7" w:rsidRPr="00802D47">
              <w:rPr>
                <w:rFonts w:ascii="Times New Roman" w:eastAsia="Times New Roman" w:hAnsi="Times New Roman" w:cs="Times New Roman"/>
                <w:b/>
                <w:bCs/>
                <w:sz w:val="20"/>
                <w:szCs w:val="20"/>
                <w:lang w:val="ro-RO"/>
              </w:rPr>
              <w:t>ț</w:t>
            </w:r>
            <w:r w:rsidR="00E13473" w:rsidRPr="00802D47">
              <w:rPr>
                <w:rFonts w:ascii="Times New Roman" w:eastAsia="Times New Roman" w:hAnsi="Times New Roman" w:cs="Times New Roman"/>
                <w:b/>
                <w:bCs/>
                <w:sz w:val="20"/>
                <w:szCs w:val="20"/>
                <w:lang w:val="ro-RO"/>
              </w:rPr>
              <w:t>iile consumatorilor final</w:t>
            </w:r>
          </w:p>
          <w:p w14:paraId="1F7CEE46" w14:textId="5ABEF24B" w:rsidR="00E13473" w:rsidRPr="00802D47" w:rsidRDefault="00E13473" w:rsidP="00661D74">
            <w:pPr>
              <w:tabs>
                <w:tab w:val="left" w:pos="510"/>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To</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 consumatorii finali au dreptul de a-și alege în mod liber furnizorul, agregatorul și de a schimba în mod liber, în conformitate cu Articolul 120, furnizorul sau agregatorul.  </w:t>
            </w:r>
          </w:p>
          <w:p w14:paraId="52730ED6" w14:textId="7FE38392" w:rsidR="00E13473" w:rsidRPr="00802D47" w:rsidRDefault="00990C19" w:rsidP="00661D74">
            <w:pPr>
              <w:tabs>
                <w:tab w:val="left" w:pos="510"/>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Consumatorul final are dreptul de a avea simultan mai multe contracte de furnizare a energiei electrice sau acorduri de partajare a energiei și, în acest scop consumatorul final are dreptul de a avea mai mult de un punct de măsurare și de facturare acoperit de un singur punct de racordare pentru locul de consum respectiv.</w:t>
            </w:r>
          </w:p>
        </w:tc>
        <w:tc>
          <w:tcPr>
            <w:tcW w:w="462" w:type="pct"/>
            <w:shd w:val="clear" w:color="auto" w:fill="auto"/>
            <w:tcMar>
              <w:top w:w="24" w:type="dxa"/>
              <w:left w:w="48" w:type="dxa"/>
              <w:bottom w:w="24" w:type="dxa"/>
              <w:right w:w="48" w:type="dxa"/>
            </w:tcMar>
          </w:tcPr>
          <w:p w14:paraId="230D178A" w14:textId="3D6E36CD" w:rsidR="00060C18" w:rsidRPr="00802D47" w:rsidRDefault="00E13473"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tc>
        <w:tc>
          <w:tcPr>
            <w:tcW w:w="1568" w:type="pct"/>
            <w:shd w:val="clear" w:color="auto" w:fill="auto"/>
            <w:tcMar>
              <w:top w:w="24" w:type="dxa"/>
              <w:left w:w="48" w:type="dxa"/>
              <w:bottom w:w="24" w:type="dxa"/>
              <w:right w:w="48" w:type="dxa"/>
            </w:tcMar>
          </w:tcPr>
          <w:p w14:paraId="4897B384" w14:textId="77777777" w:rsidR="00060C18" w:rsidRPr="00802D47" w:rsidRDefault="00060C18" w:rsidP="00E619BB">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Cs/>
                <w:i/>
                <w:iCs/>
                <w:sz w:val="20"/>
                <w:szCs w:val="20"/>
              </w:rPr>
              <w:t xml:space="preserve">Article 4 </w:t>
            </w:r>
          </w:p>
          <w:p w14:paraId="7ECE9C33" w14:textId="77777777" w:rsidR="00060C18" w:rsidRPr="00802D47" w:rsidRDefault="00060C18" w:rsidP="00E619BB">
            <w:pPr>
              <w:spacing w:after="0" w:line="240" w:lineRule="auto"/>
              <w:jc w:val="both"/>
              <w:rPr>
                <w:rFonts w:ascii="Times New Roman" w:eastAsia="Times New Roman" w:hAnsi="Times New Roman" w:cs="Times New Roman"/>
                <w:b/>
                <w:bCs/>
                <w:sz w:val="20"/>
                <w:szCs w:val="20"/>
              </w:rPr>
            </w:pPr>
            <w:r w:rsidRPr="00802D47">
              <w:rPr>
                <w:rFonts w:ascii="Times New Roman" w:eastAsia="Times New Roman" w:hAnsi="Times New Roman" w:cs="Times New Roman"/>
                <w:b/>
                <w:bCs/>
                <w:sz w:val="20"/>
                <w:szCs w:val="20"/>
              </w:rPr>
              <w:t>Free choice of supplier</w:t>
            </w:r>
          </w:p>
          <w:p w14:paraId="574B5B25" w14:textId="77777777" w:rsidR="00060C18" w:rsidRPr="00802D47" w:rsidRDefault="00060C18" w:rsidP="00E619BB">
            <w:pPr>
              <w:spacing w:after="0" w:line="240" w:lineRule="auto"/>
              <w:jc w:val="both"/>
              <w:rPr>
                <w:rFonts w:ascii="Times New Roman" w:eastAsia="Times New Roman" w:hAnsi="Times New Roman" w:cs="Times New Roman"/>
                <w:b/>
                <w:bCs/>
                <w:sz w:val="20"/>
                <w:szCs w:val="20"/>
              </w:rPr>
            </w:pPr>
          </w:p>
          <w:p w14:paraId="3ED176EC" w14:textId="00F475C8" w:rsidR="00060C18" w:rsidRPr="00802D47" w:rsidRDefault="00060C18"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
                <w:bCs/>
                <w:sz w:val="20"/>
                <w:szCs w:val="20"/>
              </w:rPr>
              <w:t xml:space="preserve">Contracting Parties </w:t>
            </w:r>
            <w:r w:rsidRPr="00802D47">
              <w:rPr>
                <w:rFonts w:ascii="Times New Roman" w:eastAsia="Times New Roman" w:hAnsi="Times New Roman" w:cs="Times New Roman"/>
                <w:bCs/>
                <w:sz w:val="20"/>
                <w:szCs w:val="20"/>
              </w:rPr>
              <w:t>shall ensure that all customers are free to purchase electricity from the supplier of their choice and shall ensure that all customers are free to have more than one electricity supply contract at the same time, provided that the required connection and metering points are established.</w:t>
            </w:r>
          </w:p>
        </w:tc>
      </w:tr>
      <w:tr w:rsidR="00802D47" w:rsidRPr="00802D47" w14:paraId="09C5AEF3" w14:textId="77777777" w:rsidTr="009A2241">
        <w:trPr>
          <w:jc w:val="center"/>
        </w:trPr>
        <w:tc>
          <w:tcPr>
            <w:tcW w:w="1471" w:type="pct"/>
            <w:shd w:val="clear" w:color="auto" w:fill="auto"/>
            <w:tcMar>
              <w:top w:w="24" w:type="dxa"/>
              <w:left w:w="48" w:type="dxa"/>
              <w:bottom w:w="24" w:type="dxa"/>
              <w:right w:w="48" w:type="dxa"/>
            </w:tcMar>
          </w:tcPr>
          <w:p w14:paraId="3BE92E4D" w14:textId="77777777" w:rsidR="00060C18" w:rsidRPr="00802D47" w:rsidRDefault="00060C18" w:rsidP="00306FC3">
            <w:pPr>
              <w:pStyle w:val="NoSpacing"/>
              <w:jc w:val="both"/>
              <w:rPr>
                <w:rFonts w:ascii="Times New Roman" w:hAnsi="Times New Roman" w:cs="Times New Roman"/>
                <w:b/>
                <w:sz w:val="20"/>
                <w:szCs w:val="20"/>
                <w:lang w:val="ro-RO"/>
              </w:rPr>
            </w:pPr>
            <w:r w:rsidRPr="00802D47">
              <w:rPr>
                <w:rFonts w:ascii="Times New Roman" w:hAnsi="Times New Roman" w:cs="Times New Roman"/>
                <w:b/>
                <w:i/>
                <w:iCs/>
                <w:sz w:val="20"/>
                <w:szCs w:val="20"/>
                <w:lang w:val="ro-RO"/>
              </w:rPr>
              <w:t xml:space="preserve">Articolul 5 </w:t>
            </w:r>
          </w:p>
          <w:p w14:paraId="06B84CDC" w14:textId="1F2D1B3F" w:rsidR="00060C18" w:rsidRPr="00802D47" w:rsidRDefault="00060C18" w:rsidP="00306FC3">
            <w:pPr>
              <w:pStyle w:val="NoSpacing"/>
              <w:jc w:val="both"/>
              <w:rPr>
                <w:rFonts w:ascii="Times New Roman" w:hAnsi="Times New Roman" w:cs="Times New Roman"/>
                <w:b/>
                <w:bCs/>
                <w:sz w:val="20"/>
                <w:szCs w:val="20"/>
                <w:lang w:val="ro-RO"/>
              </w:rPr>
            </w:pPr>
            <w:r w:rsidRPr="00802D47">
              <w:rPr>
                <w:rFonts w:ascii="Times New Roman" w:hAnsi="Times New Roman" w:cs="Times New Roman"/>
                <w:b/>
                <w:bCs/>
                <w:sz w:val="20"/>
                <w:szCs w:val="20"/>
                <w:lang w:val="ro-RO"/>
              </w:rPr>
              <w:t>Pre</w:t>
            </w:r>
            <w:r w:rsidR="00A47AF7" w:rsidRPr="00802D47">
              <w:rPr>
                <w:rFonts w:ascii="Times New Roman" w:hAnsi="Times New Roman" w:cs="Times New Roman"/>
                <w:b/>
                <w:bCs/>
                <w:sz w:val="20"/>
                <w:szCs w:val="20"/>
                <w:lang w:val="ro-RO"/>
              </w:rPr>
              <w:t>ț</w:t>
            </w:r>
            <w:r w:rsidRPr="00802D47">
              <w:rPr>
                <w:rFonts w:ascii="Times New Roman" w:hAnsi="Times New Roman" w:cs="Times New Roman"/>
                <w:b/>
                <w:bCs/>
                <w:sz w:val="20"/>
                <w:szCs w:val="20"/>
                <w:lang w:val="ro-RO"/>
              </w:rPr>
              <w:t>uri de furnizare bazate pe pia</w:t>
            </w:r>
            <w:r w:rsidR="00A47AF7" w:rsidRPr="00802D47">
              <w:rPr>
                <w:rFonts w:ascii="Times New Roman" w:hAnsi="Times New Roman" w:cs="Times New Roman"/>
                <w:b/>
                <w:bCs/>
                <w:sz w:val="20"/>
                <w:szCs w:val="20"/>
                <w:lang w:val="ro-RO"/>
              </w:rPr>
              <w:t>ț</w:t>
            </w:r>
            <w:r w:rsidRPr="00802D47">
              <w:rPr>
                <w:rFonts w:ascii="Times New Roman" w:hAnsi="Times New Roman" w:cs="Times New Roman"/>
                <w:b/>
                <w:bCs/>
                <w:sz w:val="20"/>
                <w:szCs w:val="20"/>
                <w:lang w:val="ro-RO"/>
              </w:rPr>
              <w:t>ă</w:t>
            </w:r>
          </w:p>
          <w:p w14:paraId="7BA21F35" w14:textId="67694932" w:rsidR="00060C18" w:rsidRPr="00802D47" w:rsidRDefault="00060C18" w:rsidP="00306FC3">
            <w:pPr>
              <w:pStyle w:val="NoSpacing"/>
              <w:jc w:val="both"/>
              <w:rPr>
                <w:rFonts w:ascii="Times New Roman" w:hAnsi="Times New Roman" w:cs="Times New Roman"/>
                <w:sz w:val="20"/>
                <w:szCs w:val="20"/>
                <w:lang w:val="ro-RO"/>
              </w:rPr>
            </w:pPr>
            <w:r w:rsidRPr="00802D47">
              <w:rPr>
                <w:rFonts w:ascii="Times New Roman" w:hAnsi="Times New Roman" w:cs="Times New Roman"/>
                <w:b/>
                <w:bCs/>
                <w:sz w:val="20"/>
                <w:szCs w:val="20"/>
                <w:lang w:val="ro-RO"/>
              </w:rPr>
              <w:t xml:space="preserve"> </w:t>
            </w:r>
          </w:p>
          <w:p w14:paraId="38D40B0F" w14:textId="574E426B" w:rsidR="00060C18" w:rsidRPr="00802D47" w:rsidRDefault="00060C18" w:rsidP="00306FC3">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 Furnizorii sunt liberi să stabilească pre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ul la care furnizează energia electrică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ilor. Statele membre </w:t>
            </w:r>
            <w:r w:rsidRPr="00802D47">
              <w:rPr>
                <w:rFonts w:ascii="Times New Roman" w:hAnsi="Times New Roman" w:cs="Times New Roman"/>
                <w:sz w:val="20"/>
                <w:szCs w:val="20"/>
                <w:lang w:val="ro-RO"/>
              </w:rPr>
              <w:lastRenderedPageBreak/>
              <w:t>iau măsurile corespunzătoare pentru a asigura concuren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efectivă între furnizori.</w:t>
            </w:r>
          </w:p>
        </w:tc>
        <w:tc>
          <w:tcPr>
            <w:tcW w:w="1498" w:type="pct"/>
            <w:shd w:val="clear" w:color="auto" w:fill="auto"/>
            <w:tcMar>
              <w:top w:w="24" w:type="dxa"/>
              <w:left w:w="48" w:type="dxa"/>
              <w:bottom w:w="24" w:type="dxa"/>
              <w:right w:w="48" w:type="dxa"/>
            </w:tcMar>
          </w:tcPr>
          <w:p w14:paraId="11744C7E" w14:textId="4FB9FFA6" w:rsidR="00060C18" w:rsidRPr="00802D47" w:rsidRDefault="00E13473" w:rsidP="00661D74">
            <w:pPr>
              <w:tabs>
                <w:tab w:val="left" w:pos="480"/>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108.</w:t>
            </w:r>
            <w:r w:rsidR="007C0D3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Furnizarea energiei electrice bazat</w:t>
            </w:r>
            <w:r w:rsidR="001A4739" w:rsidRPr="00802D47">
              <w:rPr>
                <w:rFonts w:ascii="Times New Roman" w:eastAsia="Times New Roman" w:hAnsi="Times New Roman" w:cs="Times New Roman"/>
                <w:b/>
                <w:bCs/>
                <w:sz w:val="20"/>
                <w:szCs w:val="20"/>
                <w:lang w:val="ro-RO"/>
              </w:rPr>
              <w:t>ă</w:t>
            </w:r>
            <w:r w:rsidRPr="00802D47">
              <w:rPr>
                <w:rFonts w:ascii="Times New Roman" w:eastAsia="Times New Roman" w:hAnsi="Times New Roman" w:cs="Times New Roman"/>
                <w:b/>
                <w:bCs/>
                <w:sz w:val="20"/>
                <w:szCs w:val="20"/>
                <w:lang w:val="ro-RO"/>
              </w:rPr>
              <w:t xml:space="preserve"> pe pia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ă</w:t>
            </w:r>
          </w:p>
          <w:p w14:paraId="35A74B1A" w14:textId="77777777" w:rsidR="00E13473" w:rsidRPr="00802D47" w:rsidRDefault="00E13473" w:rsidP="00661D74">
            <w:pPr>
              <w:tabs>
                <w:tab w:val="left" w:pos="480"/>
              </w:tabs>
              <w:spacing w:after="120" w:line="240" w:lineRule="auto"/>
              <w:ind w:firstLine="284"/>
              <w:jc w:val="both"/>
              <w:rPr>
                <w:rFonts w:ascii="Times New Roman" w:eastAsia="Times New Roman" w:hAnsi="Times New Roman" w:cs="Times New Roman"/>
                <w:b/>
                <w:bCs/>
                <w:sz w:val="20"/>
                <w:szCs w:val="20"/>
                <w:lang w:val="ro-RO"/>
              </w:rPr>
            </w:pPr>
          </w:p>
          <w:p w14:paraId="39B92327" w14:textId="74F0EEE8" w:rsidR="00E13473" w:rsidRPr="00802D47" w:rsidRDefault="00E13473" w:rsidP="00661D74">
            <w:pPr>
              <w:tabs>
                <w:tab w:val="left" w:pos="480"/>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lastRenderedPageBreak/>
              <w:t>(1)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Sub reze</w:t>
            </w:r>
            <w:r w:rsidR="001A4739" w:rsidRPr="00802D47">
              <w:rPr>
                <w:rFonts w:ascii="Times New Roman" w:eastAsia="Times New Roman" w:hAnsi="Times New Roman" w:cs="Times New Roman"/>
                <w:bCs/>
                <w:sz w:val="20"/>
                <w:szCs w:val="20"/>
                <w:lang w:val="ro-RO"/>
              </w:rPr>
              <w:t>rva prevederilor de la Articolul 113 și ale articolului 114</w:t>
            </w:r>
            <w:r w:rsidRPr="00802D47">
              <w:rPr>
                <w:rFonts w:ascii="Times New Roman" w:eastAsia="Times New Roman" w:hAnsi="Times New Roman" w:cs="Times New Roman"/>
                <w:bCs/>
                <w:sz w:val="20"/>
                <w:szCs w:val="20"/>
                <w:lang w:val="ro-RO"/>
              </w:rPr>
              <w:t>, furnizorii au libertatea de a stabili pre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ul la care furnizează energie electrică consumatorilor. În acest scop, se asigură concuren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efectivă între furnizori.</w:t>
            </w:r>
          </w:p>
        </w:tc>
        <w:tc>
          <w:tcPr>
            <w:tcW w:w="462" w:type="pct"/>
            <w:shd w:val="clear" w:color="auto" w:fill="auto"/>
            <w:tcMar>
              <w:top w:w="24" w:type="dxa"/>
              <w:left w:w="48" w:type="dxa"/>
              <w:bottom w:w="24" w:type="dxa"/>
              <w:right w:w="48" w:type="dxa"/>
            </w:tcMar>
          </w:tcPr>
          <w:p w14:paraId="0E866DCE" w14:textId="1D6DDFA0" w:rsidR="00060C18" w:rsidRPr="00802D47" w:rsidRDefault="00E13473"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 xml:space="preserve">Compatibil </w:t>
            </w:r>
          </w:p>
        </w:tc>
        <w:tc>
          <w:tcPr>
            <w:tcW w:w="1568" w:type="pct"/>
            <w:shd w:val="clear" w:color="auto" w:fill="auto"/>
            <w:tcMar>
              <w:top w:w="24" w:type="dxa"/>
              <w:left w:w="48" w:type="dxa"/>
              <w:bottom w:w="24" w:type="dxa"/>
              <w:right w:w="48" w:type="dxa"/>
            </w:tcMar>
          </w:tcPr>
          <w:p w14:paraId="2612FF10" w14:textId="77777777" w:rsidR="00060C18" w:rsidRPr="00802D47" w:rsidRDefault="00060C18" w:rsidP="00E619BB">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Cs/>
                <w:i/>
                <w:iCs/>
                <w:sz w:val="20"/>
                <w:szCs w:val="20"/>
              </w:rPr>
              <w:t xml:space="preserve">Article 5 </w:t>
            </w:r>
          </w:p>
          <w:p w14:paraId="41CFD564" w14:textId="77777777" w:rsidR="00060C18" w:rsidRPr="00802D47" w:rsidRDefault="00060C18" w:rsidP="00E619BB">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
                <w:bCs/>
                <w:sz w:val="20"/>
                <w:szCs w:val="20"/>
              </w:rPr>
              <w:t xml:space="preserve">Market-based supply prices </w:t>
            </w:r>
          </w:p>
          <w:p w14:paraId="1890E59E" w14:textId="5D3A293B" w:rsidR="00060C18" w:rsidRPr="00802D47" w:rsidRDefault="00060C18"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1. Suppliers shall be free to determine the price at which they supply electricity to customers. </w:t>
            </w:r>
            <w:r w:rsidRPr="00802D47">
              <w:rPr>
                <w:rFonts w:ascii="Times New Roman" w:eastAsia="Times New Roman" w:hAnsi="Times New Roman" w:cs="Times New Roman"/>
                <w:b/>
                <w:bCs/>
                <w:sz w:val="20"/>
                <w:szCs w:val="20"/>
              </w:rPr>
              <w:t xml:space="preserve">Contracting Parties </w:t>
            </w:r>
            <w:r w:rsidRPr="00802D47">
              <w:rPr>
                <w:rFonts w:ascii="Times New Roman" w:eastAsia="Times New Roman" w:hAnsi="Times New Roman" w:cs="Times New Roman"/>
                <w:bCs/>
                <w:sz w:val="20"/>
                <w:szCs w:val="20"/>
              </w:rPr>
              <w:lastRenderedPageBreak/>
              <w:t>shall take appropriate actions to ensure effective competition between suppliers.</w:t>
            </w:r>
          </w:p>
        </w:tc>
      </w:tr>
      <w:tr w:rsidR="00802D47" w:rsidRPr="00802D47" w14:paraId="0AF2FC63" w14:textId="77777777" w:rsidTr="009A2241">
        <w:trPr>
          <w:jc w:val="center"/>
        </w:trPr>
        <w:tc>
          <w:tcPr>
            <w:tcW w:w="1471" w:type="pct"/>
            <w:shd w:val="clear" w:color="auto" w:fill="auto"/>
            <w:tcMar>
              <w:top w:w="24" w:type="dxa"/>
              <w:left w:w="48" w:type="dxa"/>
              <w:bottom w:w="24" w:type="dxa"/>
              <w:right w:w="48" w:type="dxa"/>
            </w:tcMar>
          </w:tcPr>
          <w:p w14:paraId="3C3FA180" w14:textId="6C347E87" w:rsidR="00060C18" w:rsidRPr="00802D47" w:rsidRDefault="00060C18" w:rsidP="00306FC3">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(2) Statele membre asigură protec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casnici afecta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de sărăcie energetică și a celor vulnerabili, în temeiul articolelor 28 și 29, prin intermediul politicii sociale sau prin alte mijloace decât interven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publice în stabilirea pre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urilor de furnizare a energiei electrice.</w:t>
            </w:r>
          </w:p>
        </w:tc>
        <w:tc>
          <w:tcPr>
            <w:tcW w:w="1498" w:type="pct"/>
            <w:shd w:val="clear" w:color="auto" w:fill="auto"/>
            <w:tcMar>
              <w:top w:w="24" w:type="dxa"/>
              <w:left w:w="48" w:type="dxa"/>
              <w:bottom w:w="24" w:type="dxa"/>
              <w:right w:w="48" w:type="dxa"/>
            </w:tcMar>
          </w:tcPr>
          <w:p w14:paraId="202CE880" w14:textId="1931044B" w:rsidR="00E13473" w:rsidRPr="00802D47" w:rsidRDefault="00E13473" w:rsidP="00661D74">
            <w:pPr>
              <w:tabs>
                <w:tab w:val="left" w:pos="480"/>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4.</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Competen</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a Guvernului</w:t>
            </w:r>
          </w:p>
          <w:p w14:paraId="75E03882" w14:textId="73134893" w:rsidR="00E13473" w:rsidRPr="00802D47" w:rsidRDefault="00E13473" w:rsidP="00661D74">
            <w:pPr>
              <w:tabs>
                <w:tab w:val="left" w:pos="480"/>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Pentru asigurarea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ionării și dezvoltării durabile a sectorului electroenergetic, Guvernul:</w:t>
            </w:r>
          </w:p>
          <w:p w14:paraId="35E4D467" w14:textId="715CA265" w:rsidR="00E13473" w:rsidRPr="00802D47" w:rsidRDefault="00E13473" w:rsidP="00661D74">
            <w:pPr>
              <w:tabs>
                <w:tab w:val="left" w:pos="480"/>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l)</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asigură protec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consumatorilor vulnerabili prin politica socială, inclusiv prin alocarea de compensa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în limita mijloacelor financiare disponibile, sau prin alte mijloace exceptând interven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publică în stabilirea pre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urilor pentru furnizarea energiei electrice.</w:t>
            </w:r>
          </w:p>
          <w:p w14:paraId="26B552F4" w14:textId="77777777" w:rsidR="00E13473" w:rsidRPr="00802D47" w:rsidRDefault="00E13473" w:rsidP="00661D74">
            <w:pPr>
              <w:tabs>
                <w:tab w:val="left" w:pos="480"/>
              </w:tabs>
              <w:spacing w:after="120" w:line="240" w:lineRule="auto"/>
              <w:ind w:firstLine="284"/>
              <w:jc w:val="both"/>
              <w:rPr>
                <w:rFonts w:ascii="Times New Roman" w:eastAsia="Times New Roman" w:hAnsi="Times New Roman" w:cs="Times New Roman"/>
                <w:bCs/>
                <w:sz w:val="20"/>
                <w:szCs w:val="20"/>
                <w:lang w:val="ro-RO"/>
              </w:rPr>
            </w:pPr>
          </w:p>
          <w:p w14:paraId="66EA14F3" w14:textId="65894659" w:rsidR="00E13473" w:rsidRPr="00802D47" w:rsidRDefault="00E13473" w:rsidP="00661D74">
            <w:pPr>
              <w:tabs>
                <w:tab w:val="left" w:pos="480"/>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108.</w:t>
            </w:r>
            <w:r w:rsidR="007C0D3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Furnizarea energiei electrice bazat</w:t>
            </w:r>
            <w:r w:rsidR="00640707" w:rsidRPr="00802D47">
              <w:rPr>
                <w:rFonts w:ascii="Times New Roman" w:eastAsia="Times New Roman" w:hAnsi="Times New Roman" w:cs="Times New Roman"/>
                <w:b/>
                <w:bCs/>
                <w:sz w:val="20"/>
                <w:szCs w:val="20"/>
                <w:lang w:val="ro-RO"/>
              </w:rPr>
              <w:t>ă</w:t>
            </w:r>
            <w:r w:rsidRPr="00802D47">
              <w:rPr>
                <w:rFonts w:ascii="Times New Roman" w:eastAsia="Times New Roman" w:hAnsi="Times New Roman" w:cs="Times New Roman"/>
                <w:b/>
                <w:bCs/>
                <w:sz w:val="20"/>
                <w:szCs w:val="20"/>
                <w:lang w:val="ro-RO"/>
              </w:rPr>
              <w:t xml:space="preserve"> pe pia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ă</w:t>
            </w:r>
          </w:p>
          <w:p w14:paraId="702380D7" w14:textId="54BECB97" w:rsidR="00060C18" w:rsidRPr="00802D47" w:rsidRDefault="00E13473" w:rsidP="00661D74">
            <w:pPr>
              <w:tabs>
                <w:tab w:val="left" w:pos="480"/>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Consumatorii casnici afecta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de sărăcie energetică și vulnerabili sunt proteja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prin politica socială sau prin alte mijloace decât interven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publice în stabilirea pre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urilor pentru furnizarea energiei electrice.</w:t>
            </w:r>
          </w:p>
        </w:tc>
        <w:tc>
          <w:tcPr>
            <w:tcW w:w="462" w:type="pct"/>
            <w:shd w:val="clear" w:color="auto" w:fill="auto"/>
            <w:tcMar>
              <w:top w:w="24" w:type="dxa"/>
              <w:left w:w="48" w:type="dxa"/>
              <w:bottom w:w="24" w:type="dxa"/>
              <w:right w:w="48" w:type="dxa"/>
            </w:tcMar>
          </w:tcPr>
          <w:p w14:paraId="1D12B40A" w14:textId="6394A1DD" w:rsidR="00060C18" w:rsidRPr="00802D47" w:rsidRDefault="00E13473"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tc>
        <w:tc>
          <w:tcPr>
            <w:tcW w:w="1568" w:type="pct"/>
            <w:shd w:val="clear" w:color="auto" w:fill="auto"/>
            <w:tcMar>
              <w:top w:w="24" w:type="dxa"/>
              <w:left w:w="48" w:type="dxa"/>
              <w:bottom w:w="24" w:type="dxa"/>
              <w:right w:w="48" w:type="dxa"/>
            </w:tcMar>
          </w:tcPr>
          <w:p w14:paraId="45348584" w14:textId="3CB1FF37" w:rsidR="00060C18" w:rsidRPr="00802D47" w:rsidRDefault="00060C18"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2. </w:t>
            </w:r>
            <w:r w:rsidRPr="00802D47">
              <w:rPr>
                <w:rFonts w:ascii="Times New Roman" w:eastAsia="Times New Roman" w:hAnsi="Times New Roman" w:cs="Times New Roman"/>
                <w:b/>
                <w:bCs/>
                <w:sz w:val="20"/>
                <w:szCs w:val="20"/>
              </w:rPr>
              <w:t xml:space="preserve">Contracting Parties </w:t>
            </w:r>
            <w:r w:rsidRPr="00802D47">
              <w:rPr>
                <w:rFonts w:ascii="Times New Roman" w:eastAsia="Times New Roman" w:hAnsi="Times New Roman" w:cs="Times New Roman"/>
                <w:bCs/>
                <w:sz w:val="20"/>
                <w:szCs w:val="20"/>
              </w:rPr>
              <w:t>shall ensure the protection of energy poor and vulnerable household customers pursuant to Articles 28 and 29 by social policy or by other means than public interventions in the price setting for the supply of electricity.</w:t>
            </w:r>
          </w:p>
        </w:tc>
      </w:tr>
      <w:tr w:rsidR="00802D47" w:rsidRPr="00802D47" w14:paraId="541B4363" w14:textId="77777777" w:rsidTr="009A2241">
        <w:trPr>
          <w:jc w:val="center"/>
        </w:trPr>
        <w:tc>
          <w:tcPr>
            <w:tcW w:w="1471" w:type="pct"/>
            <w:shd w:val="clear" w:color="auto" w:fill="auto"/>
            <w:tcMar>
              <w:top w:w="24" w:type="dxa"/>
              <w:left w:w="48" w:type="dxa"/>
              <w:bottom w:w="24" w:type="dxa"/>
              <w:right w:w="48" w:type="dxa"/>
            </w:tcMar>
          </w:tcPr>
          <w:p w14:paraId="4135D907" w14:textId="5060FCAA" w:rsidR="00060C18" w:rsidRPr="00802D47" w:rsidRDefault="00060C18" w:rsidP="00306FC3">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(3) Prin derogare de la alineatele (1) și (2), statele membre pot utiliza interven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publice în stabilirea pre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urilor de furnizare a energiei electrice către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casnici vulnerabili sau afecta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de sărăcia energetică. Astfel de interven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publice se supun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prevăzute la alineatele (4) și (5).</w:t>
            </w:r>
          </w:p>
        </w:tc>
        <w:tc>
          <w:tcPr>
            <w:tcW w:w="1498" w:type="pct"/>
            <w:shd w:val="clear" w:color="auto" w:fill="auto"/>
            <w:tcMar>
              <w:top w:w="24" w:type="dxa"/>
              <w:left w:w="48" w:type="dxa"/>
              <w:bottom w:w="24" w:type="dxa"/>
              <w:right w:w="48" w:type="dxa"/>
            </w:tcMar>
          </w:tcPr>
          <w:p w14:paraId="4856A828" w14:textId="66201963" w:rsidR="00E13473" w:rsidRPr="00802D47" w:rsidRDefault="00E13473"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108.</w:t>
            </w:r>
            <w:r w:rsidR="007C0D3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Furn</w:t>
            </w:r>
            <w:r w:rsidR="00640707" w:rsidRPr="00802D47">
              <w:rPr>
                <w:rFonts w:ascii="Times New Roman" w:eastAsia="Times New Roman" w:hAnsi="Times New Roman" w:cs="Times New Roman"/>
                <w:b/>
                <w:bCs/>
                <w:sz w:val="20"/>
                <w:szCs w:val="20"/>
                <w:lang w:val="ro-RO"/>
              </w:rPr>
              <w:t>izarea energiei electrice bazată</w:t>
            </w:r>
            <w:r w:rsidRPr="00802D47">
              <w:rPr>
                <w:rFonts w:ascii="Times New Roman" w:eastAsia="Times New Roman" w:hAnsi="Times New Roman" w:cs="Times New Roman"/>
                <w:b/>
                <w:bCs/>
                <w:sz w:val="20"/>
                <w:szCs w:val="20"/>
                <w:lang w:val="ro-RO"/>
              </w:rPr>
              <w:t xml:space="preserve"> pe pia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ă</w:t>
            </w:r>
          </w:p>
          <w:p w14:paraId="49D3C7AC" w14:textId="69284FCB" w:rsidR="00E13473" w:rsidRPr="00802D47" w:rsidRDefault="00E13473"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(3)</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Prin derogare de la alineatele (1) și (2), Guvernul poate utiliza interven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publice în stabilirea pre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urilor pentru furnizarea energiei electrice consumatorilor casnici vulnerabili sau afecta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de sărăcie energetică, cu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ca acestea să fie supuse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prevăzute la alineatele (4) și (5).</w:t>
            </w:r>
          </w:p>
        </w:tc>
        <w:tc>
          <w:tcPr>
            <w:tcW w:w="462" w:type="pct"/>
            <w:shd w:val="clear" w:color="auto" w:fill="auto"/>
            <w:tcMar>
              <w:top w:w="24" w:type="dxa"/>
              <w:left w:w="48" w:type="dxa"/>
              <w:bottom w:w="24" w:type="dxa"/>
              <w:right w:w="48" w:type="dxa"/>
            </w:tcMar>
          </w:tcPr>
          <w:p w14:paraId="5C9FDB10" w14:textId="29A52E88" w:rsidR="00060C18" w:rsidRPr="00802D47" w:rsidRDefault="00E13473"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22DEB039" w14:textId="5F1B1154" w:rsidR="00060C18" w:rsidRPr="00802D47" w:rsidRDefault="00060C18"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3. By way of derogation from paragraphs 1 and 2, </w:t>
            </w:r>
            <w:r w:rsidRPr="00802D47">
              <w:rPr>
                <w:rFonts w:ascii="Times New Roman" w:eastAsia="Times New Roman" w:hAnsi="Times New Roman" w:cs="Times New Roman"/>
                <w:b/>
                <w:bCs/>
                <w:sz w:val="20"/>
                <w:szCs w:val="20"/>
              </w:rPr>
              <w:t xml:space="preserve">Contracting Parties </w:t>
            </w:r>
            <w:r w:rsidRPr="00802D47">
              <w:rPr>
                <w:rFonts w:ascii="Times New Roman" w:eastAsia="Times New Roman" w:hAnsi="Times New Roman" w:cs="Times New Roman"/>
                <w:bCs/>
                <w:sz w:val="20"/>
                <w:szCs w:val="20"/>
              </w:rPr>
              <w:t>may apply public interventions in the price setting for the supply of electricity to energy poor or vulnerable household customers. Such public interventions shall be subject to the conditions set out in paragraphs 4 and 5.</w:t>
            </w:r>
          </w:p>
        </w:tc>
      </w:tr>
      <w:tr w:rsidR="00802D47" w:rsidRPr="00802D47" w14:paraId="3EED04BC" w14:textId="77777777" w:rsidTr="009A2241">
        <w:trPr>
          <w:jc w:val="center"/>
        </w:trPr>
        <w:tc>
          <w:tcPr>
            <w:tcW w:w="1471" w:type="pct"/>
            <w:shd w:val="clear" w:color="auto" w:fill="auto"/>
            <w:tcMar>
              <w:top w:w="24" w:type="dxa"/>
              <w:left w:w="48" w:type="dxa"/>
              <w:bottom w:w="24" w:type="dxa"/>
              <w:right w:w="48" w:type="dxa"/>
            </w:tcMar>
          </w:tcPr>
          <w:p w14:paraId="6A078252" w14:textId="1A221EEC" w:rsidR="00060C18" w:rsidRPr="00802D47" w:rsidRDefault="00060C18" w:rsidP="00306FC3">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(4) Interven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publice în stabilirea pre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urilor de furnizare a energiei electrice:</w:t>
            </w:r>
          </w:p>
          <w:p w14:paraId="1E9C981A" w14:textId="77777777" w:rsidR="00060C18" w:rsidRPr="00802D47" w:rsidRDefault="00060C18" w:rsidP="00306FC3">
            <w:pPr>
              <w:pStyle w:val="NoSpacing"/>
              <w:ind w:firstLine="49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(a) urmăresc un interes economic general și nu depășesc ceea ce este necesar în vederea atingerii respectivului interes economic general; </w:t>
            </w:r>
          </w:p>
          <w:p w14:paraId="7883D33E" w14:textId="77777777" w:rsidR="00060C18" w:rsidRPr="00802D47" w:rsidRDefault="00060C18" w:rsidP="00306FC3">
            <w:pPr>
              <w:pStyle w:val="NoSpacing"/>
              <w:ind w:firstLine="49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 xml:space="preserve">(b) sunt clar definite, transparente, nediscriminatorii și verificabile; </w:t>
            </w:r>
          </w:p>
          <w:p w14:paraId="744BDB65" w14:textId="34348D79" w:rsidR="00060C18" w:rsidRPr="00802D47" w:rsidRDefault="00060C18" w:rsidP="00306FC3">
            <w:pPr>
              <w:pStyle w:val="NoSpacing"/>
              <w:ind w:firstLine="49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(c) garantează accesul egal la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 al întreprinderilor din domeniul energiei electrice din Uniune; </w:t>
            </w:r>
          </w:p>
          <w:p w14:paraId="1D2CA4DC" w14:textId="08D40143" w:rsidR="00060C18" w:rsidRPr="00802D47" w:rsidRDefault="00060C18" w:rsidP="00306FC3">
            <w:pPr>
              <w:pStyle w:val="NoSpacing"/>
              <w:ind w:firstLine="49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(d) au o durată limitată și sunt propor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ionale în ceea ce privește beneficiarii lor; </w:t>
            </w:r>
          </w:p>
          <w:p w14:paraId="769E52D3" w14:textId="009D294D" w:rsidR="00060C18" w:rsidRPr="00802D47" w:rsidRDefault="00060C18" w:rsidP="00306FC3">
            <w:pPr>
              <w:pStyle w:val="NoSpacing"/>
              <w:ind w:firstLine="49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(e) nu au drept rezultat costuri suplimentare pentru participan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la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într-un mod discriminatoriu.</w:t>
            </w:r>
          </w:p>
        </w:tc>
        <w:tc>
          <w:tcPr>
            <w:tcW w:w="1498" w:type="pct"/>
            <w:shd w:val="clear" w:color="auto" w:fill="auto"/>
            <w:tcMar>
              <w:top w:w="24" w:type="dxa"/>
              <w:left w:w="48" w:type="dxa"/>
              <w:bottom w:w="24" w:type="dxa"/>
              <w:right w:w="48" w:type="dxa"/>
            </w:tcMar>
          </w:tcPr>
          <w:p w14:paraId="0142558F" w14:textId="2323644B" w:rsidR="00060C18" w:rsidRPr="00802D47" w:rsidRDefault="00E13473"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108.</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Furnizarea energiei electrice bazat</w:t>
            </w:r>
            <w:r w:rsidR="00640707" w:rsidRPr="00802D47">
              <w:rPr>
                <w:rFonts w:ascii="Times New Roman" w:eastAsia="Times New Roman" w:hAnsi="Times New Roman" w:cs="Times New Roman"/>
                <w:b/>
                <w:bCs/>
                <w:sz w:val="20"/>
                <w:szCs w:val="20"/>
                <w:lang w:val="ro-RO"/>
              </w:rPr>
              <w:t>ă</w:t>
            </w:r>
            <w:r w:rsidRPr="00802D47">
              <w:rPr>
                <w:rFonts w:ascii="Times New Roman" w:eastAsia="Times New Roman" w:hAnsi="Times New Roman" w:cs="Times New Roman"/>
                <w:b/>
                <w:bCs/>
                <w:sz w:val="20"/>
                <w:szCs w:val="20"/>
                <w:lang w:val="ro-RO"/>
              </w:rPr>
              <w:t xml:space="preserve"> pe pia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ă</w:t>
            </w:r>
          </w:p>
          <w:p w14:paraId="5EE4DCA3" w14:textId="6DEE1C6B" w:rsidR="00E13473" w:rsidRPr="00802D47" w:rsidRDefault="00E13473"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
                <w:bCs/>
                <w:sz w:val="20"/>
                <w:szCs w:val="20"/>
                <w:lang w:val="ro-RO"/>
              </w:rPr>
              <w:t>(</w:t>
            </w:r>
            <w:r w:rsidRPr="00802D47">
              <w:rPr>
                <w:rFonts w:ascii="Times New Roman" w:eastAsia="Times New Roman" w:hAnsi="Times New Roman" w:cs="Times New Roman"/>
                <w:bCs/>
                <w:sz w:val="20"/>
                <w:szCs w:val="20"/>
                <w:lang w:val="ro-RO"/>
              </w:rPr>
              <w:t>4)</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Interven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publice în stabilirea pre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urilor pentru furnizarea energiei electrice:</w:t>
            </w:r>
          </w:p>
          <w:p w14:paraId="0CF14ABC" w14:textId="014588E8" w:rsidR="00E13473" w:rsidRPr="00802D47" w:rsidRDefault="00E13473"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a)</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urmăresc un interes economic general și nu depășesc ceea ce este necesar pentru realizarea respectivului interes economic general;</w:t>
            </w:r>
          </w:p>
          <w:p w14:paraId="1FCCC8E5" w14:textId="79E1DB3A" w:rsidR="00E13473" w:rsidRPr="00802D47" w:rsidRDefault="00E13473"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b)</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sunt clar definite, transparente, nediscriminatorii și verificabile;</w:t>
            </w:r>
          </w:p>
          <w:p w14:paraId="0E43AE52" w14:textId="7CC49752" w:rsidR="00E13473" w:rsidRPr="00802D47" w:rsidRDefault="00E13473"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garantează accesul egal la consumatorii finali al întreprinderilor electroenergetice;</w:t>
            </w:r>
          </w:p>
          <w:p w14:paraId="55832AF2" w14:textId="4058C542" w:rsidR="00E13473" w:rsidRPr="00802D47" w:rsidRDefault="00E13473"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d)</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au o durată limitată și sunt propor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ionale în ceea ce privește beneficiarii lor;</w:t>
            </w:r>
          </w:p>
          <w:p w14:paraId="32DC645C" w14:textId="0E5B237E" w:rsidR="00E13473" w:rsidRPr="00802D47" w:rsidRDefault="00640707"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e) nu generează în mod discriminatoriu costuri suplimentare pentru participan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la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w:t>
            </w:r>
            <w:r w:rsidR="00E13473" w:rsidRPr="00802D47">
              <w:rPr>
                <w:rFonts w:ascii="Times New Roman" w:eastAsia="Times New Roman" w:hAnsi="Times New Roman" w:cs="Times New Roman"/>
                <w:bCs/>
                <w:sz w:val="20"/>
                <w:szCs w:val="20"/>
                <w:lang w:val="ro-RO"/>
              </w:rPr>
              <w:t>.</w:t>
            </w:r>
          </w:p>
        </w:tc>
        <w:tc>
          <w:tcPr>
            <w:tcW w:w="462" w:type="pct"/>
            <w:shd w:val="clear" w:color="auto" w:fill="auto"/>
            <w:tcMar>
              <w:top w:w="24" w:type="dxa"/>
              <w:left w:w="48" w:type="dxa"/>
              <w:bottom w:w="24" w:type="dxa"/>
              <w:right w:w="48" w:type="dxa"/>
            </w:tcMar>
          </w:tcPr>
          <w:p w14:paraId="4C02F311" w14:textId="1396FB2A" w:rsidR="00060C18" w:rsidRPr="00802D47" w:rsidRDefault="00E13473" w:rsidP="00631C49">
            <w:pPr>
              <w:spacing w:after="0" w:line="240" w:lineRule="auto"/>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1DC9C5F0" w14:textId="77777777" w:rsidR="00060C18" w:rsidRPr="00802D47" w:rsidRDefault="00060C18" w:rsidP="007F402E">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Cs/>
                <w:sz w:val="20"/>
                <w:szCs w:val="20"/>
              </w:rPr>
              <w:t>4. Public interventions in the price setting for the supply of electricity shall:</w:t>
            </w:r>
          </w:p>
          <w:p w14:paraId="60BB5570" w14:textId="77777777" w:rsidR="00060C18" w:rsidRPr="00802D47" w:rsidRDefault="00060C18" w:rsidP="007F402E">
            <w:pPr>
              <w:spacing w:after="0" w:line="240" w:lineRule="auto"/>
              <w:ind w:firstLine="402"/>
              <w:jc w:val="both"/>
              <w:rPr>
                <w:rFonts w:ascii="Times New Roman" w:eastAsia="Times New Roman" w:hAnsi="Times New Roman" w:cs="Times New Roman"/>
                <w:bCs/>
                <w:sz w:val="20"/>
                <w:szCs w:val="20"/>
              </w:rPr>
            </w:pPr>
            <w:r w:rsidRPr="00802D47">
              <w:rPr>
                <w:rFonts w:ascii="Times New Roman" w:eastAsia="Times New Roman" w:hAnsi="Times New Roman" w:cs="Times New Roman"/>
                <w:bCs/>
                <w:sz w:val="20"/>
                <w:szCs w:val="20"/>
              </w:rPr>
              <w:t>(a) pursue a general economic interest and not go beyond what is necessary to achieve that general economic interest;</w:t>
            </w:r>
          </w:p>
          <w:p w14:paraId="0DC98DF2" w14:textId="77777777" w:rsidR="00060C18" w:rsidRPr="00802D47" w:rsidRDefault="00060C18" w:rsidP="007F402E">
            <w:pPr>
              <w:spacing w:after="0" w:line="240" w:lineRule="auto"/>
              <w:ind w:firstLine="402"/>
              <w:jc w:val="both"/>
              <w:rPr>
                <w:rFonts w:ascii="Times New Roman" w:eastAsia="Times New Roman" w:hAnsi="Times New Roman" w:cs="Times New Roman"/>
                <w:bCs/>
                <w:sz w:val="20"/>
                <w:szCs w:val="20"/>
              </w:rPr>
            </w:pPr>
            <w:r w:rsidRPr="00802D47">
              <w:rPr>
                <w:rFonts w:ascii="Times New Roman" w:eastAsia="Times New Roman" w:hAnsi="Times New Roman" w:cs="Times New Roman"/>
                <w:bCs/>
                <w:sz w:val="20"/>
                <w:szCs w:val="20"/>
              </w:rPr>
              <w:lastRenderedPageBreak/>
              <w:t>(b) be clearly defined, transparent, non-discriminatory and verifiable;</w:t>
            </w:r>
          </w:p>
          <w:p w14:paraId="085731BE" w14:textId="77777777" w:rsidR="00060C18" w:rsidRPr="00802D47" w:rsidRDefault="00060C18" w:rsidP="007F402E">
            <w:pPr>
              <w:spacing w:after="0" w:line="240" w:lineRule="auto"/>
              <w:ind w:firstLine="402"/>
              <w:jc w:val="both"/>
              <w:rPr>
                <w:rFonts w:ascii="Times New Roman" w:eastAsia="Times New Roman" w:hAnsi="Times New Roman" w:cs="Times New Roman"/>
                <w:bCs/>
                <w:sz w:val="20"/>
                <w:szCs w:val="20"/>
              </w:rPr>
            </w:pPr>
            <w:r w:rsidRPr="00802D47">
              <w:rPr>
                <w:rFonts w:ascii="Times New Roman" w:eastAsia="Times New Roman" w:hAnsi="Times New Roman" w:cs="Times New Roman"/>
                <w:bCs/>
                <w:sz w:val="20"/>
                <w:szCs w:val="20"/>
              </w:rPr>
              <w:t xml:space="preserve">(c) guarantee equal access for </w:t>
            </w:r>
            <w:r w:rsidRPr="00802D47">
              <w:rPr>
                <w:rFonts w:ascii="Times New Roman" w:eastAsia="Times New Roman" w:hAnsi="Times New Roman" w:cs="Times New Roman"/>
                <w:b/>
                <w:bCs/>
                <w:sz w:val="20"/>
                <w:szCs w:val="20"/>
              </w:rPr>
              <w:t>Energy Community e</w:t>
            </w:r>
            <w:r w:rsidRPr="00802D47">
              <w:rPr>
                <w:rFonts w:ascii="Times New Roman" w:eastAsia="Times New Roman" w:hAnsi="Times New Roman" w:cs="Times New Roman"/>
                <w:bCs/>
                <w:sz w:val="20"/>
                <w:szCs w:val="20"/>
              </w:rPr>
              <w:t>lectricity undertakings to customers;</w:t>
            </w:r>
          </w:p>
          <w:p w14:paraId="141BFBAD" w14:textId="77777777" w:rsidR="00060C18" w:rsidRPr="00802D47" w:rsidRDefault="00060C18" w:rsidP="007F402E">
            <w:pPr>
              <w:spacing w:after="0" w:line="240" w:lineRule="auto"/>
              <w:ind w:firstLine="402"/>
              <w:jc w:val="both"/>
              <w:rPr>
                <w:rFonts w:ascii="Times New Roman" w:eastAsia="Times New Roman" w:hAnsi="Times New Roman" w:cs="Times New Roman"/>
                <w:bCs/>
                <w:sz w:val="20"/>
                <w:szCs w:val="20"/>
              </w:rPr>
            </w:pPr>
            <w:r w:rsidRPr="00802D47">
              <w:rPr>
                <w:rFonts w:ascii="Times New Roman" w:eastAsia="Times New Roman" w:hAnsi="Times New Roman" w:cs="Times New Roman"/>
                <w:bCs/>
                <w:sz w:val="20"/>
                <w:szCs w:val="20"/>
              </w:rPr>
              <w:t>(d) be limited in time and proportionate as regards their beneficiaries;</w:t>
            </w:r>
          </w:p>
          <w:p w14:paraId="5AEFDC8D" w14:textId="1092D16D" w:rsidR="00060C18" w:rsidRPr="00802D47" w:rsidRDefault="00060C18"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(e) not result in additional costs for market participants in a discriminatory way.</w:t>
            </w:r>
          </w:p>
        </w:tc>
      </w:tr>
      <w:tr w:rsidR="00802D47" w:rsidRPr="00802D47" w14:paraId="75E7D4BC" w14:textId="77777777" w:rsidTr="009A2241">
        <w:trPr>
          <w:jc w:val="center"/>
        </w:trPr>
        <w:tc>
          <w:tcPr>
            <w:tcW w:w="1471" w:type="pct"/>
            <w:shd w:val="clear" w:color="auto" w:fill="auto"/>
            <w:tcMar>
              <w:top w:w="24" w:type="dxa"/>
              <w:left w:w="48" w:type="dxa"/>
              <w:bottom w:w="24" w:type="dxa"/>
              <w:right w:w="48" w:type="dxa"/>
            </w:tcMar>
          </w:tcPr>
          <w:p w14:paraId="7D9C94D1" w14:textId="30A696D3" w:rsidR="00060C18" w:rsidRPr="00802D47" w:rsidRDefault="00060C18" w:rsidP="00306FC3">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(5) Orice stat membru care aplică interven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publice în stabilirea pre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urilor de furnizare a energiei electrice în conformitate cu alineatul (3) din prezentul articol respectă, de asemenea, articolul 3 alineatul (3) litera (d) și articolul 24 din Regulamentul (UE) 2018/1999, indiferent dacă în statul membru în cauză există un număr semnificativ de gospodării afectate de sărăcie energetică.</w:t>
            </w:r>
          </w:p>
        </w:tc>
        <w:tc>
          <w:tcPr>
            <w:tcW w:w="1498" w:type="pct"/>
            <w:shd w:val="clear" w:color="auto" w:fill="auto"/>
            <w:tcMar>
              <w:top w:w="24" w:type="dxa"/>
              <w:left w:w="48" w:type="dxa"/>
              <w:bottom w:w="24" w:type="dxa"/>
              <w:right w:w="48" w:type="dxa"/>
            </w:tcMar>
          </w:tcPr>
          <w:p w14:paraId="3A7128D5" w14:textId="2B0BEF31" w:rsidR="00060C18" w:rsidRPr="00802D47" w:rsidRDefault="00E13473"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108.</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Furnizarea energiei electrice bazate pe pia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ă</w:t>
            </w:r>
          </w:p>
          <w:p w14:paraId="7B062350" w14:textId="60BC2773" w:rsidR="00E13473" w:rsidRPr="00802D47" w:rsidRDefault="00640707"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(5) La aplicarea interven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publice în stabilirea pre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urilor pentru furnizarea energiei electrice în conformitate cu alin. (3), Planul na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ional integrat pentru energie și climă, prevăzut la art. 72 din Legea nr. 174/2017 cu privire la energetică, urmează să fie completat cu un obiectiv indicativ na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ional de reducere a sărăciei energetice, indiferent de numărul consumatorilor casnici afecta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de sărăcia energetică. Planul na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ional integrat pentru energie și climă va determina, de asemenea, obiectivele politicilor și ale măsurilor existente menite să abordeze sărăcia energetică, inclusiv măsuri de politică socială și alte programe na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ionale relevante.</w:t>
            </w:r>
          </w:p>
        </w:tc>
        <w:tc>
          <w:tcPr>
            <w:tcW w:w="462" w:type="pct"/>
            <w:shd w:val="clear" w:color="auto" w:fill="auto"/>
            <w:tcMar>
              <w:top w:w="24" w:type="dxa"/>
              <w:left w:w="48" w:type="dxa"/>
              <w:bottom w:w="24" w:type="dxa"/>
              <w:right w:w="48" w:type="dxa"/>
            </w:tcMar>
          </w:tcPr>
          <w:p w14:paraId="3585AAFA" w14:textId="5323E6C7" w:rsidR="00060C18" w:rsidRPr="00802D47" w:rsidRDefault="009F498A"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tc>
        <w:tc>
          <w:tcPr>
            <w:tcW w:w="1568" w:type="pct"/>
            <w:shd w:val="clear" w:color="auto" w:fill="auto"/>
            <w:tcMar>
              <w:top w:w="24" w:type="dxa"/>
              <w:left w:w="48" w:type="dxa"/>
              <w:bottom w:w="24" w:type="dxa"/>
              <w:right w:w="48" w:type="dxa"/>
            </w:tcMar>
          </w:tcPr>
          <w:p w14:paraId="6FFA71AC" w14:textId="5C66941D" w:rsidR="00060C18" w:rsidRPr="00802D47" w:rsidRDefault="00060C18"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5. Any </w:t>
            </w:r>
            <w:r w:rsidRPr="00802D47">
              <w:rPr>
                <w:rFonts w:ascii="Times New Roman" w:eastAsia="Times New Roman" w:hAnsi="Times New Roman" w:cs="Times New Roman"/>
                <w:b/>
                <w:bCs/>
                <w:sz w:val="20"/>
                <w:szCs w:val="20"/>
                <w:lang w:val="en-GB"/>
              </w:rPr>
              <w:t>Contracting Party</w:t>
            </w:r>
            <w:r w:rsidRPr="00802D47">
              <w:rPr>
                <w:rFonts w:ascii="Times New Roman" w:eastAsia="Times New Roman" w:hAnsi="Times New Roman" w:cs="Times New Roman"/>
                <w:bCs/>
                <w:sz w:val="20"/>
                <w:szCs w:val="20"/>
                <w:lang w:val="en-GB"/>
              </w:rPr>
              <w:t xml:space="preserve"> applying public interventions in the price setting for the supply of electricity in accordance with paragraph 3 of this Article shall also comply with point (d) of Article 3(3) and with Article 24 of Regulation (EU) 2018/1999 </w:t>
            </w:r>
            <w:r w:rsidRPr="00802D47">
              <w:rPr>
                <w:rFonts w:ascii="Times New Roman" w:eastAsia="Times New Roman" w:hAnsi="Times New Roman" w:cs="Times New Roman"/>
                <w:b/>
                <w:bCs/>
                <w:sz w:val="20"/>
                <w:szCs w:val="20"/>
                <w:lang w:val="en-GB"/>
              </w:rPr>
              <w:t>as adapted and adopted by Ministerial Council Decision 2021/14/MC-EnC</w:t>
            </w:r>
            <w:r w:rsidRPr="00802D47">
              <w:rPr>
                <w:rFonts w:ascii="Times New Roman" w:eastAsia="Times New Roman" w:hAnsi="Times New Roman" w:cs="Times New Roman"/>
                <w:bCs/>
                <w:sz w:val="20"/>
                <w:szCs w:val="20"/>
                <w:lang w:val="en-GB"/>
              </w:rPr>
              <w:t xml:space="preserve">, regardless of whether the </w:t>
            </w:r>
            <w:r w:rsidRPr="00802D47">
              <w:rPr>
                <w:rFonts w:ascii="Times New Roman" w:eastAsia="Times New Roman" w:hAnsi="Times New Roman" w:cs="Times New Roman"/>
                <w:b/>
                <w:bCs/>
                <w:sz w:val="20"/>
                <w:szCs w:val="20"/>
                <w:lang w:val="en-GB"/>
              </w:rPr>
              <w:t>Contracting Party</w:t>
            </w:r>
            <w:r w:rsidRPr="00802D47">
              <w:rPr>
                <w:rFonts w:ascii="Times New Roman" w:eastAsia="Times New Roman" w:hAnsi="Times New Roman" w:cs="Times New Roman"/>
                <w:bCs/>
                <w:sz w:val="20"/>
                <w:szCs w:val="20"/>
                <w:lang w:val="en-GB"/>
              </w:rPr>
              <w:t xml:space="preserve"> concerned has a significant number of households in energy poverty.</w:t>
            </w:r>
          </w:p>
        </w:tc>
      </w:tr>
      <w:tr w:rsidR="00802D47" w:rsidRPr="00802D47" w14:paraId="2D24F91B" w14:textId="77777777" w:rsidTr="009A2241">
        <w:trPr>
          <w:jc w:val="center"/>
        </w:trPr>
        <w:tc>
          <w:tcPr>
            <w:tcW w:w="1471" w:type="pct"/>
            <w:shd w:val="clear" w:color="auto" w:fill="auto"/>
            <w:tcMar>
              <w:top w:w="24" w:type="dxa"/>
              <w:left w:w="48" w:type="dxa"/>
              <w:bottom w:w="24" w:type="dxa"/>
              <w:right w:w="48" w:type="dxa"/>
            </w:tcMar>
          </w:tcPr>
          <w:p w14:paraId="345E1481" w14:textId="5D864037" w:rsidR="00060C18" w:rsidRPr="00802D47" w:rsidRDefault="00060C18" w:rsidP="00306FC3">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(6) În scopul unei perioade de tranzi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în care să se instaureze o concuren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efectivă între furnizori în ceea ce privește contractele de furnizare a energiei electrice și să se ajungă la o stabilire a pre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urilor cu amănuntul pe deplin eficace, bazată pe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pentru energia electrică, în conformitate cu alineatul (1), statele membre pot utiliza interven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publice în stabilirea pre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urilor de furnizare a energiei electrice către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 casnici și către microîntreprinderile care nu </w:t>
            </w:r>
            <w:r w:rsidRPr="00802D47">
              <w:rPr>
                <w:rFonts w:ascii="Times New Roman" w:hAnsi="Times New Roman" w:cs="Times New Roman"/>
                <w:sz w:val="20"/>
                <w:szCs w:val="20"/>
                <w:lang w:val="ro-RO"/>
              </w:rPr>
              <w:lastRenderedPageBreak/>
              <w:t>beneficiază de interven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publice în temeiul alineatului (3).</w:t>
            </w:r>
          </w:p>
        </w:tc>
        <w:tc>
          <w:tcPr>
            <w:tcW w:w="1498" w:type="pct"/>
            <w:shd w:val="clear" w:color="auto" w:fill="auto"/>
            <w:tcMar>
              <w:top w:w="24" w:type="dxa"/>
              <w:left w:w="48" w:type="dxa"/>
              <w:bottom w:w="24" w:type="dxa"/>
              <w:right w:w="48" w:type="dxa"/>
            </w:tcMar>
          </w:tcPr>
          <w:p w14:paraId="4654B8EF" w14:textId="5E86295B" w:rsidR="00060C18" w:rsidRPr="00802D47" w:rsidRDefault="009F498A" w:rsidP="00661D74">
            <w:pPr>
              <w:tabs>
                <w:tab w:val="left" w:pos="440"/>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108.</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Furnizarea energiei electrice bazate pe pia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ă</w:t>
            </w:r>
          </w:p>
          <w:p w14:paraId="1845631F" w14:textId="54BBCBAA" w:rsidR="009F498A" w:rsidRPr="00802D47" w:rsidRDefault="009F498A" w:rsidP="00661D74">
            <w:pPr>
              <w:tabs>
                <w:tab w:val="left" w:pos="440"/>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w:t>
            </w:r>
            <w:r w:rsidRPr="00802D47">
              <w:rPr>
                <w:rFonts w:ascii="Times New Roman" w:eastAsia="Times New Roman" w:hAnsi="Times New Roman" w:cs="Times New Roman"/>
                <w:bCs/>
                <w:sz w:val="20"/>
                <w:szCs w:val="20"/>
                <w:lang w:val="ro-RO"/>
              </w:rPr>
              <w:t>7)</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 scopul unei perioade de tranzi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pentru a stabili o concuren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efectivă între furnizori în ceea ce privește contractele de furnizare a energiei electrice și pentru a ob</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ine pre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uri cu amănuntul pe deplin eficace, bazate pe mecanisme de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pentru energia electrică în conformitate cu alin. (1), pot fi aplicate interven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publice în stabilirea pre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urilor pentru furnizarea energiei </w:t>
            </w:r>
            <w:r w:rsidRPr="00802D47">
              <w:rPr>
                <w:rFonts w:ascii="Times New Roman" w:eastAsia="Times New Roman" w:hAnsi="Times New Roman" w:cs="Times New Roman"/>
                <w:bCs/>
                <w:sz w:val="20"/>
                <w:szCs w:val="20"/>
                <w:lang w:val="ro-RO"/>
              </w:rPr>
              <w:lastRenderedPageBreak/>
              <w:t>electrice consumatorilor casnici și microîntreprinderilor care nu beneficiază de interven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publice în temeiul alin. (3).</w:t>
            </w:r>
          </w:p>
        </w:tc>
        <w:tc>
          <w:tcPr>
            <w:tcW w:w="462" w:type="pct"/>
            <w:shd w:val="clear" w:color="auto" w:fill="auto"/>
            <w:tcMar>
              <w:top w:w="24" w:type="dxa"/>
              <w:left w:w="48" w:type="dxa"/>
              <w:bottom w:w="24" w:type="dxa"/>
              <w:right w:w="48" w:type="dxa"/>
            </w:tcMar>
          </w:tcPr>
          <w:p w14:paraId="38F84FF7" w14:textId="544AF0CB" w:rsidR="00060C18" w:rsidRPr="00802D47" w:rsidRDefault="009F498A"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 xml:space="preserve">Compatibil </w:t>
            </w:r>
          </w:p>
        </w:tc>
        <w:tc>
          <w:tcPr>
            <w:tcW w:w="1568" w:type="pct"/>
            <w:shd w:val="clear" w:color="auto" w:fill="auto"/>
            <w:tcMar>
              <w:top w:w="24" w:type="dxa"/>
              <w:left w:w="48" w:type="dxa"/>
              <w:bottom w:w="24" w:type="dxa"/>
              <w:right w:w="48" w:type="dxa"/>
            </w:tcMar>
          </w:tcPr>
          <w:p w14:paraId="0FFE62E7" w14:textId="069B85FA" w:rsidR="00060C18" w:rsidRPr="00802D47" w:rsidRDefault="00060C18"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6. For the purpose of a transition period to establish effective competition for electricity supply contracts between suppliers, and to achieve fully effective market-based retail pricing of electricity in accordance with paragraph 1,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may apply public interventions in the price setting for the supply of electricity to household customers and to microenterprises that do not benefit from public interventions pursuant to paragraph 3.</w:t>
            </w:r>
          </w:p>
        </w:tc>
      </w:tr>
      <w:tr w:rsidR="00802D47" w:rsidRPr="00802D47" w14:paraId="04256E03" w14:textId="77777777" w:rsidTr="009A2241">
        <w:trPr>
          <w:jc w:val="center"/>
        </w:trPr>
        <w:tc>
          <w:tcPr>
            <w:tcW w:w="1471" w:type="pct"/>
            <w:shd w:val="clear" w:color="auto" w:fill="auto"/>
            <w:tcMar>
              <w:top w:w="24" w:type="dxa"/>
              <w:left w:w="48" w:type="dxa"/>
              <w:bottom w:w="24" w:type="dxa"/>
              <w:right w:w="48" w:type="dxa"/>
            </w:tcMar>
          </w:tcPr>
          <w:p w14:paraId="68B627AF" w14:textId="4DBE1AB2" w:rsidR="00060C18" w:rsidRPr="00802D47" w:rsidRDefault="00060C18" w:rsidP="00306FC3">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(7) Interven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iile publice utilizate în temeiul alineatului (6) respectă criteriile stabilite la alineatul (4) și: </w:t>
            </w:r>
          </w:p>
          <w:p w14:paraId="2F1D503F" w14:textId="13D4D718" w:rsidR="00060C18" w:rsidRPr="00802D47" w:rsidRDefault="00060C18" w:rsidP="00306FC3">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sunt înso</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ite de un set de măsuri pentru a asigura o concuren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efectivă și de o metodologie de evaluare a progreselor înregistrate în privin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a măsurilor respective; </w:t>
            </w:r>
          </w:p>
          <w:p w14:paraId="129C5B67" w14:textId="77777777" w:rsidR="00060C18" w:rsidRPr="00802D47" w:rsidRDefault="00060C18" w:rsidP="00306FC3">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(b) sunt stabilite în baza unei metodologii care asigură un tratament nediscriminatoriu al furnizorilor; </w:t>
            </w:r>
          </w:p>
          <w:p w14:paraId="136B4215" w14:textId="353E5065" w:rsidR="00060C18" w:rsidRPr="00802D47" w:rsidRDefault="00060C18" w:rsidP="00306FC3">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(c) sunt stabilite la un pre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 care depășește costul, la un nivel la care poate exista o concuren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efectivă în ceea ce privește pre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urile; </w:t>
            </w:r>
          </w:p>
          <w:p w14:paraId="14D2D3EF" w14:textId="18F30320" w:rsidR="00060C18" w:rsidRPr="00802D47" w:rsidRDefault="00060C18" w:rsidP="00306FC3">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(d) sunt concepute astfel încât să reducă la minimum orice impact negativ asupra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ei angro de energie electrică; </w:t>
            </w:r>
          </w:p>
          <w:p w14:paraId="7719230E" w14:textId="070DFF27" w:rsidR="00060C18" w:rsidRPr="00802D47" w:rsidRDefault="00060C18" w:rsidP="00306FC3">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(e) se asigură că to</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beneficiarii unor astfel de interven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publice au posibilitatea de a alege oferte competitive de pe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și sunt direct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cel pu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în fiecare trimestru, cu privire la disponibilitatea ofertelor și a economiilor pe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competitivă, în special cu privire la contractele de furnizare a energiei electrice cu pre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uri dinamice, și se asigură că acestora li se acordă asisten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pentru a migra la o ofertă bazată pe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ă; </w:t>
            </w:r>
          </w:p>
          <w:p w14:paraId="1A62C8DF" w14:textId="4FD856DF" w:rsidR="00060C18" w:rsidRPr="00802D47" w:rsidRDefault="00060C18" w:rsidP="00306FC3">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(f) se asigură că, în temeiul articolelor 19 și 21, to</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beneficiarii unei astfel de interven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publice au dreptul de a avea contoare inteligente și li se oferă astfel de contoare, care sunt instalate fără costuri ini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iale suplimentare pentru client, sunt direct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de posibilitatea instalării de contoare inteligente și li se acordă asisten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a necesară; </w:t>
            </w:r>
          </w:p>
          <w:p w14:paraId="0FFB8DF9" w14:textId="79024534" w:rsidR="00060C18" w:rsidRPr="00802D47" w:rsidRDefault="00060C18" w:rsidP="00306FC3">
            <w:pPr>
              <w:pStyle w:val="NoSpacing"/>
              <w:ind w:firstLine="402"/>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(g) nu conduc la o subven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ionare încrucișată directă între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alimenta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la pre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urile de pe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liberă și cei alimenta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la pre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urile de furnizare reglementate.</w:t>
            </w:r>
          </w:p>
        </w:tc>
        <w:tc>
          <w:tcPr>
            <w:tcW w:w="1498" w:type="pct"/>
            <w:shd w:val="clear" w:color="auto" w:fill="auto"/>
            <w:tcMar>
              <w:top w:w="24" w:type="dxa"/>
              <w:left w:w="48" w:type="dxa"/>
              <w:bottom w:w="24" w:type="dxa"/>
              <w:right w:w="48" w:type="dxa"/>
            </w:tcMar>
          </w:tcPr>
          <w:p w14:paraId="1887AB75" w14:textId="2F547AAE" w:rsidR="00060C18" w:rsidRPr="00802D47" w:rsidRDefault="009F498A" w:rsidP="00661D74">
            <w:pPr>
              <w:tabs>
                <w:tab w:val="left" w:pos="440"/>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108.</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Furnizarea energiei electrice bazate pe pia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ă</w:t>
            </w:r>
          </w:p>
          <w:p w14:paraId="15D67A1D" w14:textId="302200CA" w:rsidR="009F498A" w:rsidRPr="00802D47" w:rsidRDefault="009F498A" w:rsidP="00661D74">
            <w:pPr>
              <w:tabs>
                <w:tab w:val="left" w:pos="440"/>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(8)</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Interven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publice aplicate în temeiul alin. (7) trebuie să respecte criteriile prevăzute la alin. (4), precum și următoarele cerin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w:t>
            </w:r>
          </w:p>
          <w:p w14:paraId="60176E92" w14:textId="45464D14" w:rsidR="009F498A" w:rsidRPr="00802D47" w:rsidRDefault="009F498A" w:rsidP="00661D74">
            <w:pPr>
              <w:tabs>
                <w:tab w:val="left" w:pos="440"/>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a)</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să fie înso</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ite de un set de măsuri pentru a asigura o concuren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efectivă și de o metodologie de evaluare a progresului în ceea ce privește măsurile respective;</w:t>
            </w:r>
          </w:p>
          <w:p w14:paraId="7DF9AE2D" w14:textId="3C06C307" w:rsidR="009F498A" w:rsidRPr="00802D47" w:rsidRDefault="009F498A" w:rsidP="00661D74">
            <w:pPr>
              <w:tabs>
                <w:tab w:val="left" w:pos="440"/>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b)</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să fie stabilite în baza unei metodologii care să asigure un tratament nediscriminatoriu al furnizorilor;</w:t>
            </w:r>
          </w:p>
          <w:p w14:paraId="6E9BFE10" w14:textId="31B20954" w:rsidR="009F498A" w:rsidRPr="00802D47" w:rsidRDefault="009F498A" w:rsidP="00661D74">
            <w:pPr>
              <w:tabs>
                <w:tab w:val="left" w:pos="440"/>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să fie stabilite la un pre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 care depășește costul, la un nivel în care poate exista o concuren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efectivă în ceea ce privește pre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urile;</w:t>
            </w:r>
          </w:p>
          <w:p w14:paraId="716EA69E" w14:textId="6577A076" w:rsidR="009F498A" w:rsidRPr="00802D47" w:rsidRDefault="009F498A" w:rsidP="00661D74">
            <w:pPr>
              <w:tabs>
                <w:tab w:val="left" w:pos="440"/>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d)</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să fie concepute astfel încât să reducă la minim orice impact negativ asupra pie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elor angro de energie electrică;</w:t>
            </w:r>
          </w:p>
          <w:p w14:paraId="3CFAF083" w14:textId="1AF64664" w:rsidR="009F498A" w:rsidRPr="00802D47" w:rsidRDefault="009F498A" w:rsidP="00661D74">
            <w:pPr>
              <w:tabs>
                <w:tab w:val="left" w:pos="440"/>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e)</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să se asigure că to</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beneficiarii unor astfel de interven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publice au posibilitatea de a alege oferte competitive pe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și sunt direct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cel pu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 trimestrial, cu privire la disponibilitatea ofertelor și a economiilor pe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competitivă, în special cu privire la contractele de furnizare a energiei electrice la pre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uri dinamice, și să se asigure că acestora li se oferă asisten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pentru a trece la o ofertă bazată pe mecanisme de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w:t>
            </w:r>
          </w:p>
          <w:p w14:paraId="01E9A7D6" w14:textId="3622221F" w:rsidR="009F498A" w:rsidRPr="00802D47" w:rsidRDefault="009F498A" w:rsidP="00661D74">
            <w:pPr>
              <w:tabs>
                <w:tab w:val="left" w:pos="440"/>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f)</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să se asigură că, în conformitate cu Articolul 77, to</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beneficiarii unor astfel de interven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publice au dreptul de a avea contoare inteligente și li se oferă astfel de contoare fără costuri ini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iale suplimentare pentru consumator, și că sunt direct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cu privire la posibilitatea instalării contoarelor inteligente și li se acordă asisten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necesară;</w:t>
            </w:r>
          </w:p>
          <w:p w14:paraId="408239F0" w14:textId="6E66C14D" w:rsidR="009F498A" w:rsidRPr="00802D47" w:rsidRDefault="009F498A" w:rsidP="00661D74">
            <w:pPr>
              <w:tabs>
                <w:tab w:val="left" w:pos="440"/>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g)</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să nu conducă la subven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ionare încrucișată directă între consumatorii finali cărora li se furnizează energie electrică la pre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uri de pe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liberă și cei cărora li se furnizează energie electrică la pre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urile reglementate pentru furnizarea energiei electrice.</w:t>
            </w:r>
          </w:p>
        </w:tc>
        <w:tc>
          <w:tcPr>
            <w:tcW w:w="462" w:type="pct"/>
            <w:shd w:val="clear" w:color="auto" w:fill="auto"/>
            <w:tcMar>
              <w:top w:w="24" w:type="dxa"/>
              <w:left w:w="48" w:type="dxa"/>
              <w:bottom w:w="24" w:type="dxa"/>
              <w:right w:w="48" w:type="dxa"/>
            </w:tcMar>
          </w:tcPr>
          <w:p w14:paraId="5EF573AB" w14:textId="7158FF07" w:rsidR="00060C18" w:rsidRPr="00802D47" w:rsidRDefault="009F498A"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 xml:space="preserve">Compatibil </w:t>
            </w:r>
          </w:p>
        </w:tc>
        <w:tc>
          <w:tcPr>
            <w:tcW w:w="1568" w:type="pct"/>
            <w:shd w:val="clear" w:color="auto" w:fill="auto"/>
            <w:tcMar>
              <w:top w:w="24" w:type="dxa"/>
              <w:left w:w="48" w:type="dxa"/>
              <w:bottom w:w="24" w:type="dxa"/>
              <w:right w:w="48" w:type="dxa"/>
            </w:tcMar>
          </w:tcPr>
          <w:p w14:paraId="4585DDFE" w14:textId="77777777" w:rsidR="00060C18" w:rsidRPr="00802D47" w:rsidRDefault="00060C18" w:rsidP="00807132">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7. Public interventions pursuant to paragraph 6 shall comply with the criteria set out in paragraph 4 and shall:</w:t>
            </w:r>
          </w:p>
          <w:p w14:paraId="3BA240FA" w14:textId="77777777" w:rsidR="00060C18" w:rsidRPr="00802D47" w:rsidRDefault="00060C18" w:rsidP="00807132">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(a) be accompanied by a set of measures to achieve effective competition and a methodology for assessing progress with regard to those measures;</w:t>
            </w:r>
          </w:p>
          <w:p w14:paraId="5AA37948" w14:textId="77777777" w:rsidR="00060C18" w:rsidRPr="00802D47" w:rsidRDefault="00060C18" w:rsidP="00807132">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(b) be set using a methodology that ensures non-discriminatory treatment of suppliers;</w:t>
            </w:r>
          </w:p>
          <w:p w14:paraId="4C709D6A" w14:textId="77777777" w:rsidR="00060C18" w:rsidRPr="00802D47" w:rsidRDefault="00060C18" w:rsidP="00807132">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(c) be set at a price that is above cost, at a level where effective price competition can occur;</w:t>
            </w:r>
          </w:p>
          <w:p w14:paraId="1753D8AE" w14:textId="77777777" w:rsidR="00060C18" w:rsidRPr="00802D47" w:rsidRDefault="00060C18" w:rsidP="00807132">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(d) be designed to minimise any negative impact on the wholesale electricity market;</w:t>
            </w:r>
          </w:p>
          <w:p w14:paraId="06AC57A4" w14:textId="77777777" w:rsidR="00060C18" w:rsidRPr="00802D47" w:rsidRDefault="00060C18" w:rsidP="00807132">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(e) ensure that all beneficiaries of such public interventions have the possibility to choose competitive market offers and are directly informed at least every quarter of the availability of offers and savings in the competitive market, in particular of dynamic electricity price contracts, and shall ensure that they are provided with assistance to switch to a market-based offer;</w:t>
            </w:r>
          </w:p>
          <w:p w14:paraId="1CAAEC8C" w14:textId="77777777" w:rsidR="00060C18" w:rsidRPr="00802D47" w:rsidRDefault="00060C18" w:rsidP="00807132">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(f) ensure that, pursuant to Articles 19 and 21, all beneficiaries of such public interventions are entitled to, and are offered to, have smart meters installed at no extra upfront cost to the customer, are directly informed of the possibility of installing smart meters and are provided with necessary assistance;</w:t>
            </w:r>
          </w:p>
          <w:p w14:paraId="256A9010" w14:textId="644172A6" w:rsidR="00060C18" w:rsidRPr="00802D47" w:rsidRDefault="00060C18"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(g) not lead to direct cross-subsidisation between customers supplied at free market prices and those supplied at regulated supply prices.</w:t>
            </w:r>
          </w:p>
        </w:tc>
      </w:tr>
      <w:tr w:rsidR="00802D47" w:rsidRPr="00802D47" w14:paraId="29BC9692" w14:textId="77777777" w:rsidTr="009A2241">
        <w:trPr>
          <w:jc w:val="center"/>
        </w:trPr>
        <w:tc>
          <w:tcPr>
            <w:tcW w:w="1471" w:type="pct"/>
            <w:shd w:val="clear" w:color="auto" w:fill="auto"/>
            <w:tcMar>
              <w:top w:w="24" w:type="dxa"/>
              <w:left w:w="48" w:type="dxa"/>
              <w:bottom w:w="24" w:type="dxa"/>
              <w:right w:w="48" w:type="dxa"/>
            </w:tcMar>
          </w:tcPr>
          <w:p w14:paraId="43234BC0" w14:textId="2663A3E5" w:rsidR="00060C18" w:rsidRPr="00802D47" w:rsidRDefault="00060C18" w:rsidP="00306FC3">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(8) Statele membre notifică Comisiei măsurile luate în conformitate cu alineatele (3) și (6), în termen de o lună de la adoptarea acestora și le pot aplica imediat. Notificarea este înso</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ită de o explica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a motivelor pentru care obiectivul urmărit nu putea fi atins într-o măsură satisfăcătoare cu ajutorul altor instrumente, a modului în care sunt îndeplinite cerin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 prevăzute la alineatele (4) și (7) și a efectelor măsurilor notificate asupra concuren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ei. Notificarea descrie categoriile de beneficiari, durata măsurilor și numărul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casnici afecta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de măsuri și explică modul în care au fost stabilite pre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urile reglementate.</w:t>
            </w:r>
          </w:p>
        </w:tc>
        <w:tc>
          <w:tcPr>
            <w:tcW w:w="1498" w:type="pct"/>
            <w:shd w:val="clear" w:color="auto" w:fill="auto"/>
            <w:tcMar>
              <w:top w:w="24" w:type="dxa"/>
              <w:left w:w="48" w:type="dxa"/>
              <w:bottom w:w="24" w:type="dxa"/>
              <w:right w:w="48" w:type="dxa"/>
            </w:tcMar>
          </w:tcPr>
          <w:p w14:paraId="58346BC8" w14:textId="49AC3B08" w:rsidR="00060C18" w:rsidRPr="00802D47" w:rsidRDefault="00773FAC"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108.</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Furnizarea energiei electrice bazate pe pia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ă</w:t>
            </w:r>
          </w:p>
          <w:p w14:paraId="3C1DDAC5" w14:textId="05B0F3F1" w:rsidR="00773FAC" w:rsidRPr="00802D47" w:rsidRDefault="00773FAC"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(9)</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Organul central de specialitate al administra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iei publice în domeniul energeticii </w:t>
            </w:r>
            <w:r w:rsidR="00640707" w:rsidRPr="00802D47">
              <w:rPr>
                <w:rFonts w:ascii="Times New Roman" w:eastAsia="Times New Roman" w:hAnsi="Times New Roman" w:cs="Times New Roman"/>
                <w:bCs/>
                <w:sz w:val="20"/>
                <w:szCs w:val="20"/>
                <w:lang w:val="ro-RO"/>
              </w:rPr>
              <w:t xml:space="preserve">este obligat să notifice </w:t>
            </w:r>
            <w:r w:rsidRPr="00802D47">
              <w:rPr>
                <w:rFonts w:ascii="Times New Roman" w:eastAsia="Times New Roman" w:hAnsi="Times New Roman" w:cs="Times New Roman"/>
                <w:bCs/>
                <w:sz w:val="20"/>
                <w:szCs w:val="20"/>
                <w:lang w:val="ro-RO"/>
              </w:rPr>
              <w:t>măsurile luate în conformitate cu alineatele (3) și (7) către Secretariatul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 în termen de o lună de la adoptarea acestora și le pot aplica imediat. Notificarea trebuie să fie înso</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ită de o explica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a motivelor pentru care alte instrumente nu au fost suficiente pentru atingerea obiectivului urmărit, a modului în care cerin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prevăzute la alineatele (4) și (8) sunt îndeplinite și a efectelor măsurilor notificate asupra concuren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Notificarea trebuie să descrie categoriile de beneficiari, durata măsurilor și numărul consumatorilor casnici afecta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de măsurile respective, precum și să explice modul în care au fost stabilite pre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urile reglementate pentru furnizarea energiei electrice.</w:t>
            </w:r>
          </w:p>
        </w:tc>
        <w:tc>
          <w:tcPr>
            <w:tcW w:w="462" w:type="pct"/>
            <w:shd w:val="clear" w:color="auto" w:fill="auto"/>
            <w:tcMar>
              <w:top w:w="24" w:type="dxa"/>
              <w:left w:w="48" w:type="dxa"/>
              <w:bottom w:w="24" w:type="dxa"/>
              <w:right w:w="48" w:type="dxa"/>
            </w:tcMar>
          </w:tcPr>
          <w:p w14:paraId="605E7F1F" w14:textId="2661590F" w:rsidR="00060C18" w:rsidRPr="00802D47" w:rsidRDefault="00773FAC"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tc>
        <w:tc>
          <w:tcPr>
            <w:tcW w:w="1568" w:type="pct"/>
            <w:shd w:val="clear" w:color="auto" w:fill="auto"/>
            <w:tcMar>
              <w:top w:w="24" w:type="dxa"/>
              <w:left w:w="48" w:type="dxa"/>
              <w:bottom w:w="24" w:type="dxa"/>
              <w:right w:w="48" w:type="dxa"/>
            </w:tcMar>
          </w:tcPr>
          <w:p w14:paraId="2D9AE128" w14:textId="38CD913D" w:rsidR="00060C18" w:rsidRPr="00802D47" w:rsidRDefault="00060C18"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8.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notify the measures taken in accordance with paragraphs 3 and 6 to the </w:t>
            </w:r>
            <w:r w:rsidRPr="00802D47">
              <w:rPr>
                <w:rFonts w:ascii="Times New Roman" w:eastAsia="Times New Roman" w:hAnsi="Times New Roman" w:cs="Times New Roman"/>
                <w:b/>
                <w:bCs/>
                <w:sz w:val="20"/>
                <w:szCs w:val="20"/>
                <w:lang w:val="en-GB"/>
              </w:rPr>
              <w:t>Energy Community Secretariat</w:t>
            </w:r>
            <w:r w:rsidRPr="00802D47">
              <w:rPr>
                <w:rFonts w:ascii="Times New Roman" w:eastAsia="Times New Roman" w:hAnsi="Times New Roman" w:cs="Times New Roman"/>
                <w:bCs/>
                <w:sz w:val="20"/>
                <w:szCs w:val="20"/>
                <w:lang w:val="en-GB"/>
              </w:rPr>
              <w:t xml:space="preserve"> within one month after their adoption and may apply them immediately. The notification shall be accompanied by an explanation of why other instruments were not sufficient to achieve the objective pursued, of how the requirements set out in paragraphs 4 and 7 are fulfilled and of the effects of the notified measures on competition. The notification shall describe the scope of the beneficiaries, the duration of the measures and the number of household customers affected by the measures, and shall explain how the regulated prices have been determined.</w:t>
            </w:r>
          </w:p>
        </w:tc>
      </w:tr>
      <w:tr w:rsidR="00802D47" w:rsidRPr="00802D47" w14:paraId="18AD214D" w14:textId="77777777" w:rsidTr="009A2241">
        <w:trPr>
          <w:jc w:val="center"/>
        </w:trPr>
        <w:tc>
          <w:tcPr>
            <w:tcW w:w="1471" w:type="pct"/>
            <w:shd w:val="clear" w:color="auto" w:fill="auto"/>
            <w:tcMar>
              <w:top w:w="24" w:type="dxa"/>
              <w:left w:w="48" w:type="dxa"/>
              <w:bottom w:w="24" w:type="dxa"/>
              <w:right w:w="48" w:type="dxa"/>
            </w:tcMar>
          </w:tcPr>
          <w:p w14:paraId="61D4A9A0" w14:textId="681B5210" w:rsidR="00060C18" w:rsidRPr="00802D47" w:rsidRDefault="00060C18" w:rsidP="00306FC3">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(9) Până la 1 ianuarie 2022 și 1 ianuarie 2025, statele membre prezintă Comisiei rapoarte privind punerea în aplicare a prezentului articol, necesitatea și propor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ionalitatea interven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publice în temeiul prezentului articol, precum și o evaluare a progreselor înregistrate în direc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asigurării unei concuren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 efective între furnizori și a tranzi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iei către pre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uri bazate pe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Statele membre care aplică pre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uri reglementate în conformitate cu alineatul (6) raportează cu privire la respectarea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prevăzute la alineatul (7), inclusiv cu privire la respectarea lor de către furnizorii care au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de a aplica astfel de interven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 precum și cu privire la </w:t>
            </w:r>
            <w:r w:rsidRPr="00802D47">
              <w:rPr>
                <w:rFonts w:ascii="Times New Roman" w:hAnsi="Times New Roman" w:cs="Times New Roman"/>
                <w:sz w:val="20"/>
                <w:szCs w:val="20"/>
                <w:lang w:val="ro-RO"/>
              </w:rPr>
              <w:lastRenderedPageBreak/>
              <w:t>impactul pre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urilor reglementate asupra finan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elor furnizorilor respectivi.</w:t>
            </w:r>
          </w:p>
        </w:tc>
        <w:tc>
          <w:tcPr>
            <w:tcW w:w="1498" w:type="pct"/>
            <w:shd w:val="clear" w:color="auto" w:fill="auto"/>
            <w:tcMar>
              <w:top w:w="24" w:type="dxa"/>
              <w:left w:w="48" w:type="dxa"/>
              <w:bottom w:w="24" w:type="dxa"/>
              <w:right w:w="48" w:type="dxa"/>
            </w:tcMar>
          </w:tcPr>
          <w:p w14:paraId="3F879ECA" w14:textId="4BADAA54" w:rsidR="00773FAC" w:rsidRPr="00802D47" w:rsidRDefault="00773FAC"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108.</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Furnizarea energiei electrice bazate pe pia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ă</w:t>
            </w:r>
          </w:p>
          <w:p w14:paraId="367C3944" w14:textId="48A40CD1" w:rsidR="00060C18" w:rsidRPr="00802D47" w:rsidRDefault="00773FAC" w:rsidP="00661D74">
            <w:pPr>
              <w:tabs>
                <w:tab w:val="left" w:pos="463"/>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(10)</w:t>
            </w:r>
            <w:r w:rsidR="007333E6" w:rsidRPr="00802D47">
              <w:rPr>
                <w:rFonts w:ascii="Times New Roman" w:eastAsia="Times New Roman" w:hAnsi="Times New Roman" w:cs="Times New Roman"/>
                <w:bCs/>
                <w:sz w:val="20"/>
                <w:szCs w:val="20"/>
                <w:lang w:val="ro-RO"/>
              </w:rPr>
              <w:t xml:space="preserve"> </w:t>
            </w:r>
            <w:r w:rsidR="00640707" w:rsidRPr="00802D47">
              <w:rPr>
                <w:rFonts w:ascii="Times New Roman" w:eastAsia="Times New Roman" w:hAnsi="Times New Roman" w:cs="Times New Roman"/>
                <w:bCs/>
                <w:sz w:val="20"/>
                <w:szCs w:val="20"/>
                <w:lang w:val="ro-RO"/>
              </w:rPr>
              <w:t>O</w:t>
            </w:r>
            <w:r w:rsidRPr="00802D47">
              <w:rPr>
                <w:rFonts w:ascii="Times New Roman" w:eastAsia="Times New Roman" w:hAnsi="Times New Roman" w:cs="Times New Roman"/>
                <w:bCs/>
                <w:sz w:val="20"/>
                <w:szCs w:val="20"/>
                <w:lang w:val="ro-RO"/>
              </w:rPr>
              <w:t>rganul central de specialitate al administra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iei publice în domeniul energeticii </w:t>
            </w:r>
            <w:r w:rsidR="00640707" w:rsidRPr="00802D47">
              <w:rPr>
                <w:rFonts w:ascii="Times New Roman" w:eastAsia="Times New Roman" w:hAnsi="Times New Roman" w:cs="Times New Roman"/>
                <w:bCs/>
                <w:sz w:val="20"/>
                <w:szCs w:val="20"/>
                <w:lang w:val="ro-RO"/>
              </w:rPr>
              <w:t>prezintă</w:t>
            </w:r>
            <w:r w:rsidRPr="00802D47">
              <w:rPr>
                <w:rFonts w:ascii="Times New Roman" w:eastAsia="Times New Roman" w:hAnsi="Times New Roman" w:cs="Times New Roman"/>
                <w:bCs/>
                <w:sz w:val="20"/>
                <w:szCs w:val="20"/>
                <w:lang w:val="ro-RO"/>
              </w:rPr>
              <w:t xml:space="preserve"> Secretariatului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 rapoarte privind implementarea prezentului articol, necesitatea și propor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ionalitatea interven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publice în temeiul prezentului articol, precum și o evaluare a progreselor înregistrate întru realizarea unei concuren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 efective între furnizori și tranzi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către pre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uri bazate pe mecanisme de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Rapo</w:t>
            </w:r>
            <w:r w:rsidR="00640707" w:rsidRPr="00802D47">
              <w:rPr>
                <w:rFonts w:ascii="Times New Roman" w:eastAsia="Times New Roman" w:hAnsi="Times New Roman" w:cs="Times New Roman"/>
                <w:bCs/>
                <w:sz w:val="20"/>
                <w:szCs w:val="20"/>
                <w:lang w:val="ro-RO"/>
              </w:rPr>
              <w:t xml:space="preserve">artele respective vor </w:t>
            </w:r>
            <w:r w:rsidRPr="00802D47">
              <w:rPr>
                <w:rFonts w:ascii="Times New Roman" w:eastAsia="Times New Roman" w:hAnsi="Times New Roman" w:cs="Times New Roman"/>
                <w:bCs/>
                <w:sz w:val="20"/>
                <w:szCs w:val="20"/>
                <w:lang w:val="ro-RO"/>
              </w:rPr>
              <w:t>con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ine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care stabilesc că  pre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urile reglementate  în conformitate cu alin. (7) sunt conforme cu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iile prevăzute la alin. (8), inclusiv privind respectarea de către furnizorii are </w:t>
            </w:r>
            <w:r w:rsidRPr="00802D47">
              <w:rPr>
                <w:rFonts w:ascii="Times New Roman" w:eastAsia="Times New Roman" w:hAnsi="Times New Roman" w:cs="Times New Roman"/>
                <w:bCs/>
                <w:sz w:val="20"/>
                <w:szCs w:val="20"/>
                <w:lang w:val="ro-RO"/>
              </w:rPr>
              <w:lastRenderedPageBreak/>
              <w:t>au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să aplice astfel de interven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precum și asupra impactului pre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urilor reglementate asupra finan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elor furnizorilor respectivi.</w:t>
            </w:r>
          </w:p>
        </w:tc>
        <w:tc>
          <w:tcPr>
            <w:tcW w:w="462" w:type="pct"/>
            <w:shd w:val="clear" w:color="auto" w:fill="auto"/>
            <w:tcMar>
              <w:top w:w="24" w:type="dxa"/>
              <w:left w:w="48" w:type="dxa"/>
              <w:bottom w:w="24" w:type="dxa"/>
              <w:right w:w="48" w:type="dxa"/>
            </w:tcMar>
          </w:tcPr>
          <w:p w14:paraId="56ADACE2" w14:textId="4311BC56" w:rsidR="00060C18" w:rsidRPr="00802D47" w:rsidRDefault="00773FAC"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 xml:space="preserve">Compatibil </w:t>
            </w:r>
          </w:p>
        </w:tc>
        <w:tc>
          <w:tcPr>
            <w:tcW w:w="1568" w:type="pct"/>
            <w:shd w:val="clear" w:color="auto" w:fill="auto"/>
            <w:tcMar>
              <w:top w:w="24" w:type="dxa"/>
              <w:left w:w="48" w:type="dxa"/>
              <w:bottom w:w="24" w:type="dxa"/>
              <w:right w:w="48" w:type="dxa"/>
            </w:tcMar>
          </w:tcPr>
          <w:p w14:paraId="738D8ED3" w14:textId="67861CD4" w:rsidR="00060C18" w:rsidRPr="00802D47" w:rsidRDefault="00060C18"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9. By 1 January </w:t>
            </w:r>
            <w:r w:rsidRPr="00802D47">
              <w:rPr>
                <w:rFonts w:ascii="Times New Roman" w:eastAsia="Times New Roman" w:hAnsi="Times New Roman" w:cs="Times New Roman"/>
                <w:b/>
                <w:bCs/>
                <w:sz w:val="20"/>
                <w:szCs w:val="20"/>
                <w:lang w:val="en-GB"/>
              </w:rPr>
              <w:t>2025</w:t>
            </w:r>
            <w:r w:rsidRPr="00802D47">
              <w:rPr>
                <w:rFonts w:ascii="Times New Roman" w:eastAsia="Times New Roman" w:hAnsi="Times New Roman" w:cs="Times New Roman"/>
                <w:bCs/>
                <w:sz w:val="20"/>
                <w:szCs w:val="20"/>
                <w:lang w:val="en-GB"/>
              </w:rPr>
              <w:t xml:space="preserve"> and 1 January </w:t>
            </w:r>
            <w:r w:rsidRPr="00802D47">
              <w:rPr>
                <w:rFonts w:ascii="Times New Roman" w:eastAsia="Times New Roman" w:hAnsi="Times New Roman" w:cs="Times New Roman"/>
                <w:b/>
                <w:bCs/>
                <w:sz w:val="20"/>
                <w:szCs w:val="20"/>
                <w:lang w:val="en-GB"/>
              </w:rPr>
              <w:t>2028</w:t>
            </w:r>
            <w:r w:rsidRPr="00802D47">
              <w:rPr>
                <w:rFonts w:ascii="Times New Roman" w:eastAsia="Times New Roman" w:hAnsi="Times New Roman" w:cs="Times New Roman"/>
                <w:bCs/>
                <w:sz w:val="20"/>
                <w:szCs w:val="20"/>
                <w:lang w:val="en-GB"/>
              </w:rPr>
              <w:t xml:space="preserve">,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submit reports to the </w:t>
            </w:r>
            <w:r w:rsidRPr="00802D47">
              <w:rPr>
                <w:rFonts w:ascii="Times New Roman" w:eastAsia="Times New Roman" w:hAnsi="Times New Roman" w:cs="Times New Roman"/>
                <w:b/>
                <w:bCs/>
                <w:sz w:val="20"/>
                <w:szCs w:val="20"/>
                <w:lang w:val="en-GB"/>
              </w:rPr>
              <w:t>Energy Community Secretariat</w:t>
            </w:r>
            <w:r w:rsidRPr="00802D47">
              <w:rPr>
                <w:rFonts w:ascii="Times New Roman" w:eastAsia="Times New Roman" w:hAnsi="Times New Roman" w:cs="Times New Roman"/>
                <w:bCs/>
                <w:sz w:val="20"/>
                <w:szCs w:val="20"/>
                <w:lang w:val="en-GB"/>
              </w:rPr>
              <w:t xml:space="preserve"> on the implementation of this Article, the necessity and proportionality of public interventions under this Article, and an assessment of the progress towards achieving effective competition between suppliers and the transition to market-based prices.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that apply regulated prices in accordance with paragraph 6 shall report on the compliance with the conditions set out in paragraph 7, including on compliance by suppliers that are required to apply such interventions, as well as on the impact of regulated prices on the finances of those suppliers.</w:t>
            </w:r>
          </w:p>
        </w:tc>
      </w:tr>
      <w:tr w:rsidR="00802D47" w:rsidRPr="00802D47" w14:paraId="2A21254F" w14:textId="77777777" w:rsidTr="009A2241">
        <w:trPr>
          <w:jc w:val="center"/>
        </w:trPr>
        <w:tc>
          <w:tcPr>
            <w:tcW w:w="1471" w:type="pct"/>
            <w:shd w:val="clear" w:color="auto" w:fill="auto"/>
            <w:tcMar>
              <w:top w:w="24" w:type="dxa"/>
              <w:left w:w="48" w:type="dxa"/>
              <w:bottom w:w="24" w:type="dxa"/>
              <w:right w:w="48" w:type="dxa"/>
            </w:tcMar>
          </w:tcPr>
          <w:p w14:paraId="663BDDF6" w14:textId="6F19DB13" w:rsidR="00060C18" w:rsidRPr="00802D47" w:rsidRDefault="00060C18" w:rsidP="00306FC3">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(10) Până la 31 decembrie 2025, Comisia analizează și prezintă Parlamentului European și Consiliului un raport privind punerea în aplicare a prezentului articol în scopul de a se ajunge la stabilirea bazată pe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a pre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urilor cu amănuntul pentru energia electrică, raport care este înso</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it sau urmat de o propunere legislativă, dacă este cazul. Propunerea legislativă poate include o dată de încetare a aplicării pre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urilor reglementate.</w:t>
            </w:r>
          </w:p>
        </w:tc>
        <w:tc>
          <w:tcPr>
            <w:tcW w:w="1498" w:type="pct"/>
            <w:shd w:val="clear" w:color="auto" w:fill="auto"/>
            <w:tcMar>
              <w:top w:w="24" w:type="dxa"/>
              <w:left w:w="48" w:type="dxa"/>
              <w:bottom w:w="24" w:type="dxa"/>
              <w:right w:w="48" w:type="dxa"/>
            </w:tcMar>
          </w:tcPr>
          <w:p w14:paraId="21BF200E" w14:textId="77777777" w:rsidR="00060C18" w:rsidRPr="00802D47" w:rsidRDefault="00060C18"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shd w:val="clear" w:color="auto" w:fill="auto"/>
            <w:tcMar>
              <w:top w:w="24" w:type="dxa"/>
              <w:left w:w="48" w:type="dxa"/>
              <w:bottom w:w="24" w:type="dxa"/>
              <w:right w:w="48" w:type="dxa"/>
            </w:tcMar>
          </w:tcPr>
          <w:p w14:paraId="3C3D6BF6" w14:textId="44832A76" w:rsidR="00060C18" w:rsidRPr="00802D47" w:rsidRDefault="00773FAC" w:rsidP="00773FAC">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Prevederi UE neaplicabile</w:t>
            </w:r>
          </w:p>
        </w:tc>
        <w:tc>
          <w:tcPr>
            <w:tcW w:w="1568" w:type="pct"/>
            <w:shd w:val="clear" w:color="auto" w:fill="auto"/>
            <w:tcMar>
              <w:top w:w="24" w:type="dxa"/>
              <w:left w:w="48" w:type="dxa"/>
              <w:bottom w:w="24" w:type="dxa"/>
              <w:right w:w="48" w:type="dxa"/>
            </w:tcMar>
          </w:tcPr>
          <w:p w14:paraId="207E58CB" w14:textId="230C4645" w:rsidR="00060C18" w:rsidRPr="00802D47" w:rsidRDefault="00060C18"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10. By 31 December </w:t>
            </w:r>
            <w:r w:rsidRPr="00802D47">
              <w:rPr>
                <w:rFonts w:ascii="Times New Roman" w:eastAsia="Times New Roman" w:hAnsi="Times New Roman" w:cs="Times New Roman"/>
                <w:b/>
                <w:bCs/>
                <w:sz w:val="20"/>
                <w:szCs w:val="20"/>
                <w:lang w:val="en-GB"/>
              </w:rPr>
              <w:t>2028</w:t>
            </w:r>
            <w:r w:rsidRPr="00802D47">
              <w:rPr>
                <w:rFonts w:ascii="Times New Roman" w:eastAsia="Times New Roman" w:hAnsi="Times New Roman" w:cs="Times New Roman"/>
                <w:bCs/>
                <w:sz w:val="20"/>
                <w:szCs w:val="20"/>
                <w:lang w:val="en-GB"/>
              </w:rPr>
              <w:t xml:space="preserve">, the </w:t>
            </w:r>
            <w:r w:rsidRPr="00802D47">
              <w:rPr>
                <w:rFonts w:ascii="Times New Roman" w:eastAsia="Times New Roman" w:hAnsi="Times New Roman" w:cs="Times New Roman"/>
                <w:b/>
                <w:bCs/>
                <w:sz w:val="20"/>
                <w:szCs w:val="20"/>
                <w:lang w:val="en-GB"/>
              </w:rPr>
              <w:t>Energy Community Secretariat</w:t>
            </w:r>
            <w:r w:rsidRPr="00802D47">
              <w:rPr>
                <w:rFonts w:ascii="Times New Roman" w:eastAsia="Times New Roman" w:hAnsi="Times New Roman" w:cs="Times New Roman"/>
                <w:bCs/>
                <w:sz w:val="20"/>
                <w:szCs w:val="20"/>
                <w:lang w:val="en-GB"/>
              </w:rPr>
              <w:t xml:space="preserve"> shall review and submit a report to the </w:t>
            </w:r>
            <w:r w:rsidRPr="00802D47">
              <w:rPr>
                <w:rFonts w:ascii="Times New Roman" w:eastAsia="Times New Roman" w:hAnsi="Times New Roman" w:cs="Times New Roman"/>
                <w:b/>
                <w:bCs/>
                <w:sz w:val="20"/>
                <w:szCs w:val="20"/>
                <w:lang w:val="en-GB"/>
              </w:rPr>
              <w:t>Ministerial Council</w:t>
            </w:r>
            <w:r w:rsidRPr="00802D47">
              <w:rPr>
                <w:rFonts w:ascii="Times New Roman" w:eastAsia="Times New Roman" w:hAnsi="Times New Roman" w:cs="Times New Roman"/>
                <w:bCs/>
                <w:sz w:val="20"/>
                <w:szCs w:val="20"/>
                <w:lang w:val="en-GB"/>
              </w:rPr>
              <w:t xml:space="preserve"> on the implementation of this Article for the purpose of achieving market-based retail pricing of electricity </w:t>
            </w:r>
            <w:r w:rsidRPr="00802D47">
              <w:rPr>
                <w:rFonts w:ascii="Times New Roman" w:eastAsia="Times New Roman" w:hAnsi="Times New Roman" w:cs="Times New Roman"/>
                <w:b/>
                <w:bCs/>
                <w:sz w:val="20"/>
                <w:szCs w:val="20"/>
                <w:lang w:val="en-GB"/>
              </w:rPr>
              <w:t>&lt; … &gt;.</w:t>
            </w:r>
          </w:p>
        </w:tc>
      </w:tr>
      <w:tr w:rsidR="00802D47" w:rsidRPr="00802D47" w14:paraId="0F0882D4" w14:textId="77777777" w:rsidTr="009A2241">
        <w:trPr>
          <w:jc w:val="center"/>
        </w:trPr>
        <w:tc>
          <w:tcPr>
            <w:tcW w:w="1471" w:type="pct"/>
            <w:shd w:val="clear" w:color="auto" w:fill="auto"/>
            <w:tcMar>
              <w:top w:w="24" w:type="dxa"/>
              <w:left w:w="48" w:type="dxa"/>
              <w:bottom w:w="24" w:type="dxa"/>
              <w:right w:w="48" w:type="dxa"/>
            </w:tcMar>
          </w:tcPr>
          <w:p w14:paraId="3A8C16E8" w14:textId="77777777" w:rsidR="00060C18" w:rsidRPr="00802D47" w:rsidRDefault="00060C18" w:rsidP="00921D4A">
            <w:pPr>
              <w:pStyle w:val="NoSpacing"/>
              <w:jc w:val="both"/>
              <w:rPr>
                <w:rFonts w:ascii="Times New Roman" w:hAnsi="Times New Roman" w:cs="Times New Roman"/>
                <w:b/>
                <w:sz w:val="20"/>
                <w:szCs w:val="20"/>
                <w:lang w:val="ro-RO"/>
              </w:rPr>
            </w:pPr>
            <w:r w:rsidRPr="00802D47">
              <w:rPr>
                <w:rFonts w:ascii="Times New Roman" w:hAnsi="Times New Roman" w:cs="Times New Roman"/>
                <w:b/>
                <w:i/>
                <w:iCs/>
                <w:sz w:val="20"/>
                <w:szCs w:val="20"/>
                <w:lang w:val="ro-RO"/>
              </w:rPr>
              <w:t xml:space="preserve">Articolul 6 </w:t>
            </w:r>
          </w:p>
          <w:p w14:paraId="2B5787BE" w14:textId="7CF9D41C" w:rsidR="00060C18" w:rsidRPr="00802D47" w:rsidRDefault="00060C18" w:rsidP="00921D4A">
            <w:pPr>
              <w:pStyle w:val="NoSpacing"/>
              <w:jc w:val="both"/>
              <w:rPr>
                <w:rFonts w:ascii="Times New Roman" w:hAnsi="Times New Roman" w:cs="Times New Roman"/>
                <w:b/>
                <w:bCs/>
                <w:sz w:val="20"/>
                <w:szCs w:val="20"/>
                <w:lang w:val="ro-RO"/>
              </w:rPr>
            </w:pPr>
            <w:r w:rsidRPr="00802D47">
              <w:rPr>
                <w:rFonts w:ascii="Times New Roman" w:hAnsi="Times New Roman" w:cs="Times New Roman"/>
                <w:b/>
                <w:bCs/>
                <w:sz w:val="20"/>
                <w:szCs w:val="20"/>
                <w:lang w:val="ro-RO"/>
              </w:rPr>
              <w:t>Accesul ter</w:t>
            </w:r>
            <w:r w:rsidR="00A47AF7" w:rsidRPr="00802D47">
              <w:rPr>
                <w:rFonts w:ascii="Times New Roman" w:hAnsi="Times New Roman" w:cs="Times New Roman"/>
                <w:b/>
                <w:bCs/>
                <w:sz w:val="20"/>
                <w:szCs w:val="20"/>
                <w:lang w:val="ro-RO"/>
              </w:rPr>
              <w:t>ț</w:t>
            </w:r>
            <w:r w:rsidRPr="00802D47">
              <w:rPr>
                <w:rFonts w:ascii="Times New Roman" w:hAnsi="Times New Roman" w:cs="Times New Roman"/>
                <w:b/>
                <w:bCs/>
                <w:sz w:val="20"/>
                <w:szCs w:val="20"/>
                <w:lang w:val="ro-RO"/>
              </w:rPr>
              <w:t xml:space="preserve">ilor </w:t>
            </w:r>
          </w:p>
          <w:p w14:paraId="0B9EE869" w14:textId="77777777" w:rsidR="00060C18" w:rsidRPr="00802D47" w:rsidRDefault="00060C18" w:rsidP="00921D4A">
            <w:pPr>
              <w:pStyle w:val="NoSpacing"/>
              <w:jc w:val="both"/>
              <w:rPr>
                <w:rFonts w:ascii="Times New Roman" w:hAnsi="Times New Roman" w:cs="Times New Roman"/>
                <w:sz w:val="20"/>
                <w:szCs w:val="20"/>
                <w:lang w:val="ro-RO"/>
              </w:rPr>
            </w:pPr>
          </w:p>
          <w:p w14:paraId="46D57047" w14:textId="0C71DA83" w:rsidR="00060C18" w:rsidRPr="00802D47" w:rsidRDefault="00060C18" w:rsidP="00921D4A">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 Statele membre asigură punerea în aplicare, pentru to</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a unui sistem de acces al păr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ter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 la sistemele de transport și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Acest sistem de acces, bazat pe tarife publicate, este pus în aplicare în mod obiectiv și fără discriminare între utilizatorii sistemului. Statele membre asigură faptul că aceste tarife sau metodologiile care stau la baza calculării lor sunt aprobate, în conformitate cu articolul 59, înainte de intrarea lor în vigoare și că aceste tarife și metodologiile, în cazul în care sunt aprobate doar metodologiile, sunt publicate înainte de intrarea lor în vigoare.</w:t>
            </w:r>
          </w:p>
        </w:tc>
        <w:tc>
          <w:tcPr>
            <w:tcW w:w="1498" w:type="pct"/>
            <w:shd w:val="clear" w:color="auto" w:fill="auto"/>
            <w:tcMar>
              <w:top w:w="24" w:type="dxa"/>
              <w:left w:w="48" w:type="dxa"/>
              <w:bottom w:w="24" w:type="dxa"/>
              <w:right w:w="48" w:type="dxa"/>
            </w:tcMar>
          </w:tcPr>
          <w:p w14:paraId="1F6648EC" w14:textId="3D54D6BE" w:rsidR="00150F43" w:rsidRPr="00802D47" w:rsidRDefault="00150F43" w:rsidP="00661D74">
            <w:pPr>
              <w:tabs>
                <w:tab w:val="left" w:pos="117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71.</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Accesul la re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 xml:space="preserve">elele electrice </w:t>
            </w:r>
          </w:p>
          <w:p w14:paraId="55824CF2" w14:textId="16C66169" w:rsidR="00150F43" w:rsidRPr="00802D47" w:rsidRDefault="00060C18"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(1) </w:t>
            </w:r>
            <w:r w:rsidR="00150F43" w:rsidRPr="00802D47">
              <w:rPr>
                <w:rFonts w:ascii="Times New Roman" w:eastAsia="Times New Roman" w:hAnsi="Times New Roman" w:cs="Times New Roman"/>
                <w:bCs/>
                <w:sz w:val="20"/>
                <w:szCs w:val="20"/>
                <w:lang w:val="ro-RO"/>
              </w:rPr>
              <w:t>Operatorul de sistem este obligat să acorde acces la re</w:t>
            </w:r>
            <w:r w:rsidR="00A47AF7" w:rsidRPr="00802D47">
              <w:rPr>
                <w:rFonts w:ascii="Times New Roman" w:eastAsia="Times New Roman" w:hAnsi="Times New Roman" w:cs="Times New Roman"/>
                <w:bCs/>
                <w:sz w:val="20"/>
                <w:szCs w:val="20"/>
                <w:lang w:val="ro-RO"/>
              </w:rPr>
              <w:t>ț</w:t>
            </w:r>
            <w:r w:rsidR="00150F43" w:rsidRPr="00802D47">
              <w:rPr>
                <w:rFonts w:ascii="Times New Roman" w:eastAsia="Times New Roman" w:hAnsi="Times New Roman" w:cs="Times New Roman"/>
                <w:bCs/>
                <w:sz w:val="20"/>
                <w:szCs w:val="20"/>
                <w:lang w:val="ro-RO"/>
              </w:rPr>
              <w:t>elele electrice de transport și de distribu</w:t>
            </w:r>
            <w:r w:rsidR="00A47AF7" w:rsidRPr="00802D47">
              <w:rPr>
                <w:rFonts w:ascii="Times New Roman" w:eastAsia="Times New Roman" w:hAnsi="Times New Roman" w:cs="Times New Roman"/>
                <w:bCs/>
                <w:sz w:val="20"/>
                <w:szCs w:val="20"/>
                <w:lang w:val="ro-RO"/>
              </w:rPr>
              <w:t>ț</w:t>
            </w:r>
            <w:r w:rsidR="00150F43" w:rsidRPr="00802D47">
              <w:rPr>
                <w:rFonts w:ascii="Times New Roman" w:eastAsia="Times New Roman" w:hAnsi="Times New Roman" w:cs="Times New Roman"/>
                <w:bCs/>
                <w:sz w:val="20"/>
                <w:szCs w:val="20"/>
                <w:lang w:val="ro-RO"/>
              </w:rPr>
              <w:t>ie tuturor utilizatorilor de sistem, existen</w:t>
            </w:r>
            <w:r w:rsidR="00A47AF7" w:rsidRPr="00802D47">
              <w:rPr>
                <w:rFonts w:ascii="Times New Roman" w:eastAsia="Times New Roman" w:hAnsi="Times New Roman" w:cs="Times New Roman"/>
                <w:bCs/>
                <w:sz w:val="20"/>
                <w:szCs w:val="20"/>
                <w:lang w:val="ro-RO"/>
              </w:rPr>
              <w:t>ț</w:t>
            </w:r>
            <w:r w:rsidR="00150F43" w:rsidRPr="00802D47">
              <w:rPr>
                <w:rFonts w:ascii="Times New Roman" w:eastAsia="Times New Roman" w:hAnsi="Times New Roman" w:cs="Times New Roman"/>
                <w:bCs/>
                <w:sz w:val="20"/>
                <w:szCs w:val="20"/>
                <w:lang w:val="ro-RO"/>
              </w:rPr>
              <w:t>i sau poten</w:t>
            </w:r>
            <w:r w:rsidR="00A47AF7" w:rsidRPr="00802D47">
              <w:rPr>
                <w:rFonts w:ascii="Times New Roman" w:eastAsia="Times New Roman" w:hAnsi="Times New Roman" w:cs="Times New Roman"/>
                <w:bCs/>
                <w:sz w:val="20"/>
                <w:szCs w:val="20"/>
                <w:lang w:val="ro-RO"/>
              </w:rPr>
              <w:t>ț</w:t>
            </w:r>
            <w:r w:rsidR="00150F43" w:rsidRPr="00802D47">
              <w:rPr>
                <w:rFonts w:ascii="Times New Roman" w:eastAsia="Times New Roman" w:hAnsi="Times New Roman" w:cs="Times New Roman"/>
                <w:bCs/>
                <w:sz w:val="20"/>
                <w:szCs w:val="20"/>
                <w:lang w:val="ro-RO"/>
              </w:rPr>
              <w:t xml:space="preserve">iali, în mod transparent, obiectiv și nediscriminatoriu, </w:t>
            </w:r>
            <w:r w:rsidR="00A47AF7" w:rsidRPr="00802D47">
              <w:rPr>
                <w:rFonts w:ascii="Times New Roman" w:eastAsia="Times New Roman" w:hAnsi="Times New Roman" w:cs="Times New Roman"/>
                <w:bCs/>
                <w:sz w:val="20"/>
                <w:szCs w:val="20"/>
                <w:lang w:val="ro-RO"/>
              </w:rPr>
              <w:t>ț</w:t>
            </w:r>
            <w:r w:rsidR="00150F43" w:rsidRPr="00802D47">
              <w:rPr>
                <w:rFonts w:ascii="Times New Roman" w:eastAsia="Times New Roman" w:hAnsi="Times New Roman" w:cs="Times New Roman"/>
                <w:bCs/>
                <w:sz w:val="20"/>
                <w:szCs w:val="20"/>
                <w:lang w:val="ro-RO"/>
              </w:rPr>
              <w:t>inând cont de principiile legate de dispecerizarea producerii și consumul</w:t>
            </w:r>
            <w:r w:rsidR="00F029D4" w:rsidRPr="00802D47">
              <w:rPr>
                <w:rFonts w:ascii="Times New Roman" w:eastAsia="Times New Roman" w:hAnsi="Times New Roman" w:cs="Times New Roman"/>
                <w:bCs/>
                <w:sz w:val="20"/>
                <w:szCs w:val="20"/>
                <w:lang w:val="ro-RO"/>
              </w:rPr>
              <w:t>ui dispecerizabil, stabilit la a</w:t>
            </w:r>
            <w:r w:rsidR="00150F43" w:rsidRPr="00802D47">
              <w:rPr>
                <w:rFonts w:ascii="Times New Roman" w:eastAsia="Times New Roman" w:hAnsi="Times New Roman" w:cs="Times New Roman"/>
                <w:bCs/>
                <w:sz w:val="20"/>
                <w:szCs w:val="20"/>
                <w:lang w:val="ro-RO"/>
              </w:rPr>
              <w:t>rticolul 74.</w:t>
            </w:r>
          </w:p>
          <w:p w14:paraId="054139C6" w14:textId="721BC94C" w:rsidR="00060C18" w:rsidRPr="00802D47" w:rsidRDefault="00150F43" w:rsidP="00661D74">
            <w:pPr>
              <w:tabs>
                <w:tab w:val="left" w:pos="32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Accesul la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elele electrice de transport și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se acordă pe baza tarifelor stabilite în conformitate cu metodologiile de calculare a tarifelor reglementate pentru serviciul de transport și pentru serviciul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a energiei electrice, aprobate de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publicate în Monitorul Oficial al Republicii Moldova și aplicate tuturor utilizatorilor de sistem într-o manieră obiectivă și nediscriminatorie.</w:t>
            </w:r>
          </w:p>
        </w:tc>
        <w:tc>
          <w:tcPr>
            <w:tcW w:w="462" w:type="pct"/>
            <w:shd w:val="clear" w:color="auto" w:fill="auto"/>
            <w:tcMar>
              <w:top w:w="24" w:type="dxa"/>
              <w:left w:w="48" w:type="dxa"/>
              <w:bottom w:w="24" w:type="dxa"/>
              <w:right w:w="48" w:type="dxa"/>
            </w:tcMar>
          </w:tcPr>
          <w:p w14:paraId="32521C93" w14:textId="0507BAF1" w:rsidR="00060C18" w:rsidRPr="00802D47" w:rsidRDefault="00060C18"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72224076" w14:textId="77777777" w:rsidR="00060C18" w:rsidRPr="00802D47" w:rsidRDefault="00060C18" w:rsidP="00807132">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Article 6</w:t>
            </w:r>
          </w:p>
          <w:p w14:paraId="270FE9D4" w14:textId="77777777" w:rsidR="00060C18" w:rsidRPr="00802D47" w:rsidRDefault="00060C18" w:rsidP="00807132">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Third-party access</w:t>
            </w:r>
          </w:p>
          <w:p w14:paraId="0AEF07BD" w14:textId="288A2057" w:rsidR="00060C18" w:rsidRPr="00802D47" w:rsidRDefault="00060C18"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1.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ensure the implementation of a system of third-party access to the transmission and distribution systems based on published tariffs, applicable to all customers and applied objectively and without discrimination between system users.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ensure that those tariffs, or the methodologies underlying their calculation, are approved in accordance with Article 59 prior to their entry into force and that those tariffs, and the methodologies — where only methodologies are approved — are published prior to their entry into force.</w:t>
            </w:r>
          </w:p>
        </w:tc>
      </w:tr>
      <w:tr w:rsidR="00802D47" w:rsidRPr="00802D47" w14:paraId="21D8BB25" w14:textId="77777777" w:rsidTr="009A2241">
        <w:trPr>
          <w:jc w:val="center"/>
        </w:trPr>
        <w:tc>
          <w:tcPr>
            <w:tcW w:w="1471" w:type="pct"/>
            <w:shd w:val="clear" w:color="auto" w:fill="auto"/>
            <w:tcMar>
              <w:top w:w="24" w:type="dxa"/>
              <w:left w:w="48" w:type="dxa"/>
              <w:bottom w:w="24" w:type="dxa"/>
              <w:right w:w="48" w:type="dxa"/>
            </w:tcMar>
          </w:tcPr>
          <w:p w14:paraId="78BD47AA" w14:textId="3C12DB0F" w:rsidR="00060C18" w:rsidRPr="00802D47" w:rsidRDefault="00060C18" w:rsidP="00921D4A">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(2) Operatorul de transport și de sistem sau operatorul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poate refuza accesul în cazul în care nu dispune de capacită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necesare. Refuzul se justifică în mod corespunzător, în special având în vedere articolul 9, și se întemeiază pe criterii obiective, justificate din punct de vedere tehnic și economic. Statele membre sau, în cazul în care statele membre au decis astfel,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ile de reglementare ale statelor membre respective se asigură că aceste criterii sunt aplicate în mod consecvent și că utilizatorul sistemului căruia i-a fost refuzat accesul poate utiliza o procedură de </w:t>
            </w:r>
            <w:r w:rsidRPr="00802D47">
              <w:rPr>
                <w:rFonts w:ascii="Times New Roman" w:hAnsi="Times New Roman" w:cs="Times New Roman"/>
                <w:sz w:val="20"/>
                <w:szCs w:val="20"/>
                <w:lang w:val="ro-RO"/>
              </w:rPr>
              <w:lastRenderedPageBreak/>
              <w:t>solu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ionare alternativă a litigiilor.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reglementare se asigură, de asemenea, dacă este cazul și dacă accesul este refuzat, că operatorul de transport și de sistem sau operatorul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oferă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relevante privind măsurile care ar fi necesare pentru consolidarea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elei.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respective se furnizează în toate cazurile în care s-a refuzat accesul la punctele de reîncărcare. Păr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care solicită aceste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i se poate impune plata unei taxe rezonabile, care să reflecte costul furnizării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respective.</w:t>
            </w:r>
          </w:p>
        </w:tc>
        <w:tc>
          <w:tcPr>
            <w:tcW w:w="1498" w:type="pct"/>
            <w:shd w:val="clear" w:color="auto" w:fill="auto"/>
            <w:tcMar>
              <w:top w:w="24" w:type="dxa"/>
              <w:left w:w="48" w:type="dxa"/>
              <w:bottom w:w="24" w:type="dxa"/>
              <w:right w:w="48" w:type="dxa"/>
            </w:tcMar>
          </w:tcPr>
          <w:p w14:paraId="5A650793" w14:textId="286AF4B2" w:rsidR="00150F43" w:rsidRPr="00802D47" w:rsidRDefault="00150F43"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71.</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Accesul la re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 xml:space="preserve">elele electrice </w:t>
            </w:r>
          </w:p>
          <w:p w14:paraId="15A68F1C" w14:textId="722AF3DC" w:rsidR="00060C18" w:rsidRPr="00802D47" w:rsidRDefault="00150F43"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 </w:t>
            </w:r>
            <w:r w:rsidR="00060C18" w:rsidRPr="00802D47">
              <w:rPr>
                <w:rFonts w:ascii="Times New Roman" w:eastAsia="Times New Roman" w:hAnsi="Times New Roman" w:cs="Times New Roman"/>
                <w:bCs/>
                <w:sz w:val="20"/>
                <w:szCs w:val="20"/>
                <w:lang w:val="ro-RO"/>
              </w:rPr>
              <w:t xml:space="preserve">(3) </w:t>
            </w:r>
            <w:r w:rsidRPr="00802D47">
              <w:rPr>
                <w:rFonts w:ascii="Times New Roman" w:eastAsia="Times New Roman" w:hAnsi="Times New Roman" w:cs="Times New Roman"/>
                <w:bCs/>
                <w:sz w:val="20"/>
                <w:szCs w:val="20"/>
                <w:lang w:val="ro-RO"/>
              </w:rPr>
              <w:t>Operatorul de sistem poate refuza accesul la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elele electrice de transport sau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 cazul în care nu dispune de capacită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necesa</w:t>
            </w:r>
            <w:r w:rsidR="00F029D4" w:rsidRPr="00802D47">
              <w:rPr>
                <w:rFonts w:ascii="Times New Roman" w:eastAsia="Times New Roman" w:hAnsi="Times New Roman" w:cs="Times New Roman"/>
                <w:bCs/>
                <w:sz w:val="20"/>
                <w:szCs w:val="20"/>
                <w:lang w:val="ro-RO"/>
              </w:rPr>
              <w:t>re, cu excep</w:t>
            </w:r>
            <w:r w:rsidR="00A47AF7" w:rsidRPr="00802D47">
              <w:rPr>
                <w:rFonts w:ascii="Times New Roman" w:eastAsia="Times New Roman" w:hAnsi="Times New Roman" w:cs="Times New Roman"/>
                <w:bCs/>
                <w:sz w:val="20"/>
                <w:szCs w:val="20"/>
                <w:lang w:val="ro-RO"/>
              </w:rPr>
              <w:t>ț</w:t>
            </w:r>
            <w:r w:rsidR="00F029D4" w:rsidRPr="00802D47">
              <w:rPr>
                <w:rFonts w:ascii="Times New Roman" w:eastAsia="Times New Roman" w:hAnsi="Times New Roman" w:cs="Times New Roman"/>
                <w:bCs/>
                <w:sz w:val="20"/>
                <w:szCs w:val="20"/>
                <w:lang w:val="ro-RO"/>
              </w:rPr>
              <w:t>iile prevăzute la Articolul 37 alin. (2) și la A</w:t>
            </w:r>
            <w:r w:rsidRPr="00802D47">
              <w:rPr>
                <w:rFonts w:ascii="Times New Roman" w:eastAsia="Times New Roman" w:hAnsi="Times New Roman" w:cs="Times New Roman"/>
                <w:bCs/>
                <w:sz w:val="20"/>
                <w:szCs w:val="20"/>
                <w:lang w:val="ro-RO"/>
              </w:rPr>
              <w:t>rticolul 68 alin. (2) sau în cazul în care solicitantul respectiv a fost de acord să încheie un acord de conectare în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flexibi</w:t>
            </w:r>
            <w:r w:rsidR="00F029D4" w:rsidRPr="00802D47">
              <w:rPr>
                <w:rFonts w:ascii="Times New Roman" w:eastAsia="Times New Roman" w:hAnsi="Times New Roman" w:cs="Times New Roman"/>
                <w:bCs/>
                <w:sz w:val="20"/>
                <w:szCs w:val="20"/>
                <w:lang w:val="ro-RO"/>
              </w:rPr>
              <w:t>le, conform prevederilor de la A</w:t>
            </w:r>
            <w:r w:rsidRPr="00802D47">
              <w:rPr>
                <w:rFonts w:ascii="Times New Roman" w:eastAsia="Times New Roman" w:hAnsi="Times New Roman" w:cs="Times New Roman"/>
                <w:bCs/>
                <w:sz w:val="20"/>
                <w:szCs w:val="20"/>
                <w:lang w:val="ro-RO"/>
              </w:rPr>
              <w:t xml:space="preserve">rticolul 72 alin. (7). Refuzul trebuie motivat în mod corespunzător și pe baza unor criterii obiective, justificate din punct de </w:t>
            </w:r>
            <w:r w:rsidRPr="00802D47">
              <w:rPr>
                <w:rFonts w:ascii="Times New Roman" w:eastAsia="Times New Roman" w:hAnsi="Times New Roman" w:cs="Times New Roman"/>
                <w:bCs/>
                <w:sz w:val="20"/>
                <w:szCs w:val="20"/>
                <w:lang w:val="ro-RO"/>
              </w:rPr>
              <w:lastRenderedPageBreak/>
              <w:t>vedere tehnic și economic. Refuzul privind accesul la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eaua electrică trebuie formulat în scris de către operatorul de sistem, cu prezentarea motivelor justificate din punct de vedere tehnic și economic și cu prezentarea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relevante despre măsurile necesare înlăturării motivelor de refuz, inclusiv măsurile necesare pentru dezvoltarea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transport și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și despre termenele concrete de dezvoltare a acestora. Aceste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sunt furnizate în toate cazurile în care s-a refuzat accesul la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eaua electrică a punctelor de reîncărcare pentru vehiculele electrice.</w:t>
            </w:r>
          </w:p>
          <w:p w14:paraId="10733754" w14:textId="57E56507" w:rsidR="00060C18" w:rsidRPr="00802D47" w:rsidRDefault="00150F43"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(9)</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Solicitan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cărora li s-a refuzat accesul la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elele electrice de transport sau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au dreptul să depună o reclama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la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 acest sens, în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prezentei legi. La examinarea reclama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verifică dacă operatorii de sistem și-au îndeplinit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stabilite în prezenta lege, inclusiv cu privire la prezentarea de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pertinente despre măsurile necesare pentru dezvoltarea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și despre termenele concrete de realizare a dezvoltării acestora.</w:t>
            </w:r>
          </w:p>
        </w:tc>
        <w:tc>
          <w:tcPr>
            <w:tcW w:w="462" w:type="pct"/>
            <w:shd w:val="clear" w:color="auto" w:fill="auto"/>
            <w:tcMar>
              <w:top w:w="24" w:type="dxa"/>
              <w:left w:w="48" w:type="dxa"/>
              <w:bottom w:w="24" w:type="dxa"/>
              <w:right w:w="48" w:type="dxa"/>
            </w:tcMar>
          </w:tcPr>
          <w:p w14:paraId="2F1E3AA7" w14:textId="596B9985" w:rsidR="00060C18" w:rsidRPr="00802D47" w:rsidRDefault="00150F43"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 xml:space="preserve">Compatibil </w:t>
            </w:r>
          </w:p>
        </w:tc>
        <w:tc>
          <w:tcPr>
            <w:tcW w:w="1568" w:type="pct"/>
            <w:shd w:val="clear" w:color="auto" w:fill="auto"/>
            <w:tcMar>
              <w:top w:w="24" w:type="dxa"/>
              <w:left w:w="48" w:type="dxa"/>
              <w:bottom w:w="24" w:type="dxa"/>
              <w:right w:w="48" w:type="dxa"/>
            </w:tcMar>
          </w:tcPr>
          <w:p w14:paraId="65E1C894" w14:textId="1BB978D7" w:rsidR="00060C18" w:rsidRPr="00802D47" w:rsidRDefault="00060C18"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2. The transmission or distribution system operator may refuse access where it lacks the necessary capacity. Duly substantiated reasons shall be given for such refusal, in particular having regard to Article 9, and based on objective and technically and economically justified criteria. Contracting Parties or, where Contracting Parties have so provided, the regulatory authorities of those Contracting Parties, shall ensure that those criteria are consistently applied and that the system user who has been refused access can make use of a dispute settlement procedure. The regulatory authorities shall also ensure, </w:t>
            </w:r>
            <w:r w:rsidRPr="00802D47">
              <w:rPr>
                <w:rFonts w:ascii="Times New Roman" w:eastAsia="Times New Roman" w:hAnsi="Times New Roman" w:cs="Times New Roman"/>
                <w:bCs/>
                <w:sz w:val="20"/>
                <w:szCs w:val="20"/>
                <w:lang w:val="en-GB"/>
              </w:rPr>
              <w:lastRenderedPageBreak/>
              <w:t>where appropriate and when refusal of access takes place, that the transmission system operator or distribution system operator provides relevant information on measures that would be necessary to reinforce the network. Such information shall be provided in all cases when access for recharging points has been denied. The party requesting such information may be charged a reasonable fee reflecting the cost of providing such information.</w:t>
            </w:r>
          </w:p>
        </w:tc>
      </w:tr>
      <w:tr w:rsidR="00802D47" w:rsidRPr="00802D47" w14:paraId="716CBF27" w14:textId="77777777" w:rsidTr="009A2241">
        <w:trPr>
          <w:jc w:val="center"/>
        </w:trPr>
        <w:tc>
          <w:tcPr>
            <w:tcW w:w="1471" w:type="pct"/>
            <w:shd w:val="clear" w:color="auto" w:fill="auto"/>
            <w:tcMar>
              <w:top w:w="24" w:type="dxa"/>
              <w:left w:w="48" w:type="dxa"/>
              <w:bottom w:w="24" w:type="dxa"/>
              <w:right w:w="48" w:type="dxa"/>
            </w:tcMar>
          </w:tcPr>
          <w:p w14:paraId="0663A4CB" w14:textId="626A3BFC" w:rsidR="00060C18" w:rsidRPr="00802D47" w:rsidRDefault="00060C18" w:rsidP="00921D4A">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(3) Prezentul articol se aplică de asemenea comunită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de energie ale cetă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enilor care administrează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w:t>
            </w:r>
          </w:p>
        </w:tc>
        <w:tc>
          <w:tcPr>
            <w:tcW w:w="1498" w:type="pct"/>
            <w:shd w:val="clear" w:color="auto" w:fill="auto"/>
            <w:tcMar>
              <w:top w:w="24" w:type="dxa"/>
              <w:left w:w="48" w:type="dxa"/>
              <w:bottom w:w="24" w:type="dxa"/>
              <w:right w:w="48" w:type="dxa"/>
            </w:tcMar>
          </w:tcPr>
          <w:p w14:paraId="6A58711B" w14:textId="380060EC" w:rsidR="00BB6693" w:rsidRPr="00802D47" w:rsidRDefault="00BB6693"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71.</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Accesul la re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 xml:space="preserve">elele electrice </w:t>
            </w:r>
          </w:p>
          <w:p w14:paraId="37B5C222" w14:textId="02801971" w:rsidR="00060C18" w:rsidRPr="00802D47" w:rsidRDefault="00BB6693"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(1) Operatorul de sistem este obligat să acorde acces la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elele electrice de transport și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tuturor utilizatorilor de sistem, existen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sau poten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iali, în mod transparent, obiectiv și nediscriminatoriu, </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inând cont de principiile legate de dispecerizarea producerii și consumului dispeceri</w:t>
            </w:r>
            <w:r w:rsidR="00F029D4" w:rsidRPr="00802D47">
              <w:rPr>
                <w:rFonts w:ascii="Times New Roman" w:eastAsia="Times New Roman" w:hAnsi="Times New Roman" w:cs="Times New Roman"/>
                <w:bCs/>
                <w:sz w:val="20"/>
                <w:szCs w:val="20"/>
                <w:lang w:val="ro-RO"/>
              </w:rPr>
              <w:t>zabil, stabilit la A</w:t>
            </w:r>
            <w:r w:rsidRPr="00802D47">
              <w:rPr>
                <w:rFonts w:ascii="Times New Roman" w:eastAsia="Times New Roman" w:hAnsi="Times New Roman" w:cs="Times New Roman"/>
                <w:bCs/>
                <w:sz w:val="20"/>
                <w:szCs w:val="20"/>
                <w:lang w:val="ro-RO"/>
              </w:rPr>
              <w:t>rticolul 74.</w:t>
            </w:r>
          </w:p>
        </w:tc>
        <w:tc>
          <w:tcPr>
            <w:tcW w:w="462" w:type="pct"/>
            <w:shd w:val="clear" w:color="auto" w:fill="auto"/>
            <w:tcMar>
              <w:top w:w="24" w:type="dxa"/>
              <w:left w:w="48" w:type="dxa"/>
              <w:bottom w:w="24" w:type="dxa"/>
              <w:right w:w="48" w:type="dxa"/>
            </w:tcMar>
          </w:tcPr>
          <w:p w14:paraId="52E569A4" w14:textId="4E90C2CC" w:rsidR="00060C18" w:rsidRPr="00802D47" w:rsidRDefault="00BB6693"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tc>
        <w:tc>
          <w:tcPr>
            <w:tcW w:w="1568" w:type="pct"/>
            <w:shd w:val="clear" w:color="auto" w:fill="auto"/>
            <w:tcMar>
              <w:top w:w="24" w:type="dxa"/>
              <w:left w:w="48" w:type="dxa"/>
              <w:bottom w:w="24" w:type="dxa"/>
              <w:right w:w="48" w:type="dxa"/>
            </w:tcMar>
          </w:tcPr>
          <w:p w14:paraId="396EF9AA" w14:textId="73E0B40E" w:rsidR="00060C18" w:rsidRPr="00802D47" w:rsidRDefault="00060C18"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3. This Article shall also apply to citizen energy communities that manage distribution networks.</w:t>
            </w:r>
          </w:p>
        </w:tc>
      </w:tr>
      <w:tr w:rsidR="00802D47" w:rsidRPr="00802D47" w14:paraId="61A7525D" w14:textId="77777777" w:rsidTr="009A2241">
        <w:trPr>
          <w:jc w:val="center"/>
        </w:trPr>
        <w:tc>
          <w:tcPr>
            <w:tcW w:w="1471" w:type="pct"/>
            <w:shd w:val="clear" w:color="auto" w:fill="auto"/>
            <w:tcMar>
              <w:top w:w="24" w:type="dxa"/>
              <w:left w:w="48" w:type="dxa"/>
              <w:bottom w:w="24" w:type="dxa"/>
              <w:right w:w="48" w:type="dxa"/>
            </w:tcMar>
          </w:tcPr>
          <w:p w14:paraId="4128E2B9" w14:textId="77777777" w:rsidR="0033658D" w:rsidRPr="00802D47" w:rsidRDefault="0033658D" w:rsidP="00921D4A">
            <w:pPr>
              <w:pStyle w:val="NoSpacing"/>
              <w:jc w:val="both"/>
              <w:rPr>
                <w:rFonts w:ascii="Times New Roman" w:hAnsi="Times New Roman" w:cs="Times New Roman"/>
                <w:b/>
                <w:i/>
                <w:sz w:val="20"/>
                <w:szCs w:val="20"/>
                <w:lang w:val="ro-RO"/>
              </w:rPr>
            </w:pPr>
            <w:r w:rsidRPr="00802D47">
              <w:rPr>
                <w:rFonts w:ascii="Times New Roman" w:hAnsi="Times New Roman" w:cs="Times New Roman"/>
                <w:b/>
                <w:i/>
                <w:sz w:val="20"/>
                <w:szCs w:val="20"/>
                <w:lang w:val="ro-RO"/>
              </w:rPr>
              <w:t xml:space="preserve">Articolul 6a </w:t>
            </w:r>
          </w:p>
          <w:p w14:paraId="1368F4F8" w14:textId="588EA21B" w:rsidR="0033658D" w:rsidRPr="00802D47" w:rsidRDefault="0033658D" w:rsidP="00921D4A">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t xml:space="preserve">Acorduri flexibile de racordare </w:t>
            </w:r>
          </w:p>
          <w:p w14:paraId="2C11C7C0" w14:textId="77777777" w:rsidR="0033658D" w:rsidRPr="00802D47" w:rsidRDefault="0033658D" w:rsidP="00921D4A">
            <w:pPr>
              <w:pStyle w:val="NoSpacing"/>
              <w:jc w:val="both"/>
              <w:rPr>
                <w:rFonts w:ascii="Times New Roman" w:hAnsi="Times New Roman" w:cs="Times New Roman"/>
                <w:sz w:val="20"/>
                <w:szCs w:val="20"/>
                <w:lang w:val="ro-RO"/>
              </w:rPr>
            </w:pPr>
          </w:p>
          <w:p w14:paraId="72EDC9E9" w14:textId="4FE4B9D3" w:rsidR="0033658D" w:rsidRPr="00802D47" w:rsidRDefault="0033658D" w:rsidP="00921D4A">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 Autoritatea de reglementare sau, atunci când un stat membru a stabilit astfel, o altă autoritate competentă elaborează un cadru pentru operatorii de transport și de sistem și operatorii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ie pentru a oferi posibilitatea de a încheia acorduri flexibile de </w:t>
            </w:r>
            <w:r w:rsidRPr="00802D47">
              <w:rPr>
                <w:rFonts w:ascii="Times New Roman" w:hAnsi="Times New Roman" w:cs="Times New Roman"/>
                <w:sz w:val="20"/>
                <w:szCs w:val="20"/>
                <w:lang w:val="ro-RO"/>
              </w:rPr>
              <w:lastRenderedPageBreak/>
              <w:t>racordare în zonele în care capacitatea de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ea pentru noi racordări este limitată sau inexistentă, care se publică în conformitate cu articolul 31 alineatul (3) și cu articolul 50 alineatul (4a) primul paragraf din Regulamentul (UE) 2019/943. Cadrul respectiv garantează că: </w:t>
            </w:r>
          </w:p>
          <w:p w14:paraId="57863F4E" w14:textId="35C823D7" w:rsidR="0033658D" w:rsidRPr="00802D47" w:rsidRDefault="0033658D" w:rsidP="00B66739">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ca regulă generală, racordările flexibile nu întârzie consolidările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elei în zonele identificate;</w:t>
            </w:r>
          </w:p>
          <w:p w14:paraId="070E6813" w14:textId="3FCC6EBB" w:rsidR="0033658D" w:rsidRPr="00802D47" w:rsidRDefault="0033658D" w:rsidP="00B66739">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trecerea de la acorduri flexibile de racordare la acorduri ferme de racordare după dezvoltarea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elei este asigurată pe baza unor criterii determinate; și </w:t>
            </w:r>
          </w:p>
          <w:p w14:paraId="397A1B3F" w14:textId="284DA87B" w:rsidR="0033658D" w:rsidRPr="00802D47" w:rsidRDefault="0033658D" w:rsidP="00B66739">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(c) pentru zonele în care autoritatea de reglementare sau, atunci când un stat membru a stabilit astfel, o altă autoritate competentă consideră că dezvoltarea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elei nu este cea mai eficientă solu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permite, după caz, acorduri flexibile de racordare ca solu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permanentă, inclusiv pentru stocarea energiei.</w:t>
            </w:r>
          </w:p>
          <w:p w14:paraId="1C7401AD" w14:textId="0B11FFC5" w:rsidR="0033658D" w:rsidRPr="00802D47" w:rsidRDefault="0033658D" w:rsidP="00921D4A">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(2) Cadrul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ionat la alineatul (1) poate garanta că acordurile flexibile de racordare specifică cel pu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următoarele:</w:t>
            </w:r>
          </w:p>
          <w:p w14:paraId="29710FC2" w14:textId="4D53B8C9" w:rsidR="0033658D" w:rsidRPr="00802D47" w:rsidRDefault="0033658D" w:rsidP="00921D4A">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valoarea maximă a capacită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ferme de injec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și extragere de energie electrică din și către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 precum și capacitatea flexibilă suplimentară de injec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și extragere care poate fi conectată și diferen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iată în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de intervale de timp pe tot parcursul anului;</w:t>
            </w:r>
          </w:p>
          <w:p w14:paraId="71764B02" w14:textId="20299D13" w:rsidR="0033658D" w:rsidRPr="00802D47" w:rsidRDefault="0033658D" w:rsidP="00921D4A">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taxele de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 aplicabile atât capacită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ferme, cât și celor flexibile de injec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ie și extragere; </w:t>
            </w:r>
          </w:p>
          <w:p w14:paraId="62287B25" w14:textId="77777777" w:rsidR="0033658D" w:rsidRPr="00802D47" w:rsidRDefault="0033658D" w:rsidP="00921D4A">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(c) durata convenită a acordului flexibil de racordare și data preconizată pentru acordarea racordării la întreaga capacitate fermă solicitată. </w:t>
            </w:r>
          </w:p>
          <w:p w14:paraId="4609182D" w14:textId="77777777" w:rsidR="0033658D" w:rsidRPr="00802D47" w:rsidRDefault="0033658D" w:rsidP="00921D4A">
            <w:pPr>
              <w:pStyle w:val="NoSpacing"/>
              <w:jc w:val="both"/>
              <w:rPr>
                <w:rFonts w:ascii="Times New Roman" w:hAnsi="Times New Roman" w:cs="Times New Roman"/>
                <w:sz w:val="20"/>
                <w:szCs w:val="20"/>
                <w:lang w:val="ro-RO"/>
              </w:rPr>
            </w:pPr>
          </w:p>
          <w:p w14:paraId="7DAABB1A" w14:textId="0E20E101" w:rsidR="0033658D" w:rsidRPr="00802D47" w:rsidRDefault="0033658D" w:rsidP="00921D4A">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Utilizatorul sistemului care se racordează printr-o racordare flexibilă la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 are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să instaleze un sistem de control al puterii certificat de un organism de certificare autorizat.</w:t>
            </w:r>
          </w:p>
        </w:tc>
        <w:tc>
          <w:tcPr>
            <w:tcW w:w="1498" w:type="pct"/>
            <w:shd w:val="clear" w:color="auto" w:fill="auto"/>
            <w:tcMar>
              <w:top w:w="24" w:type="dxa"/>
              <w:left w:w="48" w:type="dxa"/>
              <w:bottom w:w="24" w:type="dxa"/>
              <w:right w:w="48" w:type="dxa"/>
            </w:tcMar>
          </w:tcPr>
          <w:p w14:paraId="65758353" w14:textId="15E431CB" w:rsidR="0033658D" w:rsidRPr="00802D47" w:rsidRDefault="0033658D"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72. Procesul de racordare la re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 xml:space="preserve">elele electrice </w:t>
            </w:r>
          </w:p>
          <w:p w14:paraId="19D8D314" w14:textId="1051ABE3" w:rsidR="0033658D" w:rsidRPr="00802D47" w:rsidRDefault="0033658D" w:rsidP="00661D74">
            <w:pPr>
              <w:tabs>
                <w:tab w:val="left" w:pos="450"/>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(7) În cazul în care capacitatea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elei electrice este limitată sau nu este disponibilă pentru racordări noi, operatorul de sistem oferă solicitantului posibilitatea de a semna un acord de conectare în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flexibile în conformitate cu Regulamentul privind racordarea.</w:t>
            </w:r>
          </w:p>
        </w:tc>
        <w:tc>
          <w:tcPr>
            <w:tcW w:w="462" w:type="pct"/>
            <w:shd w:val="clear" w:color="auto" w:fill="auto"/>
            <w:tcMar>
              <w:top w:w="24" w:type="dxa"/>
              <w:left w:w="48" w:type="dxa"/>
              <w:bottom w:w="24" w:type="dxa"/>
              <w:right w:w="48" w:type="dxa"/>
            </w:tcMar>
          </w:tcPr>
          <w:p w14:paraId="14A86538" w14:textId="1C3E5B61" w:rsidR="0033658D" w:rsidRPr="00802D47" w:rsidRDefault="0033658D"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Par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ial compatibil</w:t>
            </w:r>
          </w:p>
          <w:p w14:paraId="2E2658D8" w14:textId="23C86F23" w:rsidR="0033658D" w:rsidRPr="00802D47" w:rsidRDefault="0033658D" w:rsidP="00EC5CDE">
            <w:pPr>
              <w:spacing w:after="0" w:line="240" w:lineRule="auto"/>
              <w:jc w:val="both"/>
              <w:rPr>
                <w:rFonts w:ascii="Times New Roman" w:eastAsia="Times New Roman" w:hAnsi="Times New Roman" w:cs="Times New Roman"/>
                <w:bCs/>
                <w:sz w:val="20"/>
                <w:szCs w:val="20"/>
                <w:lang w:val="ro-RO"/>
              </w:rPr>
            </w:pPr>
          </w:p>
        </w:tc>
        <w:tc>
          <w:tcPr>
            <w:tcW w:w="1568" w:type="pct"/>
            <w:shd w:val="clear" w:color="auto" w:fill="auto"/>
            <w:tcMar>
              <w:top w:w="24" w:type="dxa"/>
              <w:left w:w="48" w:type="dxa"/>
              <w:bottom w:w="24" w:type="dxa"/>
              <w:right w:w="48" w:type="dxa"/>
            </w:tcMar>
          </w:tcPr>
          <w:p w14:paraId="022708D1" w14:textId="1B0AF24B" w:rsidR="0033658D" w:rsidRPr="00802D47" w:rsidRDefault="0033658D" w:rsidP="0033658D">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MD"/>
              </w:rPr>
              <w:t xml:space="preserve">Notă: </w:t>
            </w:r>
            <w:r w:rsidRPr="00802D47">
              <w:rPr>
                <w:rFonts w:ascii="Times New Roman" w:eastAsia="Times New Roman" w:hAnsi="Times New Roman" w:cs="Times New Roman"/>
                <w:bCs/>
                <w:sz w:val="20"/>
                <w:szCs w:val="20"/>
                <w:lang w:val="ro-RO"/>
              </w:rPr>
              <w:t>Reglementările  aferente acordurilor de conectare în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ii flexibile  vor fi stabilite în cadrul normativ de reglementare aprobat de către ANRE, și anume în Regulamentul privind racordarea. </w:t>
            </w:r>
          </w:p>
          <w:p w14:paraId="102B2140" w14:textId="5E88FF35" w:rsidR="0033658D" w:rsidRPr="00802D47" w:rsidRDefault="0033658D" w:rsidP="0033658D">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ro-RO"/>
              </w:rPr>
              <w:t>Subsidiar, remarcăm că prevederile art.6a din Directiva (UE) 2019/944 au fost  adoptate recent la 26.06.2024, prin Directiva (UE) 2024/1711 și încă nu au fost incluse în acquis-ul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w:t>
            </w:r>
          </w:p>
        </w:tc>
      </w:tr>
      <w:tr w:rsidR="00802D47" w:rsidRPr="00802D47" w14:paraId="3A840A48" w14:textId="77777777" w:rsidTr="009A2241">
        <w:trPr>
          <w:jc w:val="center"/>
        </w:trPr>
        <w:tc>
          <w:tcPr>
            <w:tcW w:w="1471" w:type="pct"/>
            <w:shd w:val="clear" w:color="auto" w:fill="auto"/>
            <w:tcMar>
              <w:top w:w="24" w:type="dxa"/>
              <w:left w:w="48" w:type="dxa"/>
              <w:bottom w:w="24" w:type="dxa"/>
              <w:right w:w="48" w:type="dxa"/>
            </w:tcMar>
          </w:tcPr>
          <w:p w14:paraId="44357409" w14:textId="77777777" w:rsidR="0068597B" w:rsidRPr="00802D47" w:rsidRDefault="0068597B" w:rsidP="00921D4A">
            <w:pPr>
              <w:pStyle w:val="NoSpacing"/>
              <w:jc w:val="both"/>
              <w:rPr>
                <w:rFonts w:ascii="Times New Roman" w:hAnsi="Times New Roman" w:cs="Times New Roman"/>
                <w:b/>
                <w:sz w:val="20"/>
                <w:szCs w:val="20"/>
                <w:lang w:val="ro-RO"/>
              </w:rPr>
            </w:pPr>
            <w:r w:rsidRPr="00802D47">
              <w:rPr>
                <w:rFonts w:ascii="Times New Roman" w:hAnsi="Times New Roman" w:cs="Times New Roman"/>
                <w:b/>
                <w:i/>
                <w:iCs/>
                <w:sz w:val="20"/>
                <w:szCs w:val="20"/>
                <w:lang w:val="ro-RO"/>
              </w:rPr>
              <w:t xml:space="preserve">Articolul 7 </w:t>
            </w:r>
          </w:p>
          <w:p w14:paraId="51B14E6B" w14:textId="77777777" w:rsidR="0068597B" w:rsidRPr="00802D47" w:rsidRDefault="0068597B" w:rsidP="00921D4A">
            <w:pPr>
              <w:pStyle w:val="NoSpacing"/>
              <w:jc w:val="both"/>
              <w:rPr>
                <w:rFonts w:ascii="Times New Roman" w:hAnsi="Times New Roman" w:cs="Times New Roman"/>
                <w:b/>
                <w:bCs/>
                <w:sz w:val="20"/>
                <w:szCs w:val="20"/>
                <w:lang w:val="ro-RO"/>
              </w:rPr>
            </w:pPr>
            <w:r w:rsidRPr="00802D47">
              <w:rPr>
                <w:rFonts w:ascii="Times New Roman" w:hAnsi="Times New Roman" w:cs="Times New Roman"/>
                <w:b/>
                <w:bCs/>
                <w:sz w:val="20"/>
                <w:szCs w:val="20"/>
                <w:lang w:val="ro-RO"/>
              </w:rPr>
              <w:t xml:space="preserve">Linii directe </w:t>
            </w:r>
          </w:p>
          <w:p w14:paraId="6BBDDA0B" w14:textId="77777777" w:rsidR="0068597B" w:rsidRPr="00802D47" w:rsidRDefault="0068597B" w:rsidP="00921D4A">
            <w:pPr>
              <w:pStyle w:val="NoSpacing"/>
              <w:jc w:val="both"/>
              <w:rPr>
                <w:rFonts w:ascii="Times New Roman" w:hAnsi="Times New Roman" w:cs="Times New Roman"/>
                <w:sz w:val="20"/>
                <w:szCs w:val="20"/>
                <w:lang w:val="ro-RO"/>
              </w:rPr>
            </w:pPr>
          </w:p>
          <w:p w14:paraId="1A1A2DD9" w14:textId="77777777" w:rsidR="0068597B" w:rsidRPr="00802D47" w:rsidRDefault="0068597B" w:rsidP="00921D4A">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 xml:space="preserve">(1) Statele membre iau măsurile necesare pentru a permite: </w:t>
            </w:r>
          </w:p>
          <w:p w14:paraId="795DA28A" w14:textId="592E9873" w:rsidR="0068597B" w:rsidRPr="00802D47" w:rsidRDefault="0068597B" w:rsidP="00921D4A">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tuturor producătorilor și întreprinderilor de energie electrică stabili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pe teritoriul lor să alimenteze propriile unită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filiale și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prin intermediul unei linii directe, fără a face obiectul unor proceduri administrative sau costuri dispropor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ionate; </w:t>
            </w:r>
          </w:p>
          <w:p w14:paraId="4927E632" w14:textId="2F0949B7" w:rsidR="0068597B" w:rsidRPr="00802D47" w:rsidRDefault="0068597B" w:rsidP="00921D4A">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tuturor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stabili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pe teritoriul lor să fie alimenta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individual sau în comun, printr-o linie directă de către producătorii și întreprinderile de energie electrică.</w:t>
            </w:r>
          </w:p>
        </w:tc>
        <w:tc>
          <w:tcPr>
            <w:tcW w:w="1498" w:type="pct"/>
            <w:shd w:val="clear" w:color="auto" w:fill="auto"/>
            <w:tcMar>
              <w:top w:w="24" w:type="dxa"/>
              <w:left w:w="48" w:type="dxa"/>
              <w:bottom w:w="24" w:type="dxa"/>
              <w:right w:w="48" w:type="dxa"/>
            </w:tcMar>
          </w:tcPr>
          <w:p w14:paraId="5F3F9B59" w14:textId="38CCDDE0" w:rsidR="003134C2" w:rsidRPr="00802D47" w:rsidRDefault="003134C2" w:rsidP="00661D74">
            <w:pPr>
              <w:tabs>
                <w:tab w:val="left" w:pos="1230"/>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81.</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 xml:space="preserve">Linii electrice directe </w:t>
            </w:r>
          </w:p>
          <w:p w14:paraId="24761D24" w14:textId="77777777" w:rsidR="00B66AEE" w:rsidRPr="00802D47" w:rsidRDefault="00B66AEE" w:rsidP="00661D74">
            <w:pPr>
              <w:tabs>
                <w:tab w:val="left" w:pos="1230"/>
              </w:tabs>
              <w:spacing w:after="120" w:line="240" w:lineRule="auto"/>
              <w:ind w:firstLine="284"/>
              <w:jc w:val="both"/>
              <w:rPr>
                <w:rFonts w:ascii="Times New Roman" w:eastAsia="Times New Roman" w:hAnsi="Times New Roman" w:cs="Times New Roman"/>
                <w:b/>
                <w:bCs/>
                <w:sz w:val="20"/>
                <w:szCs w:val="20"/>
                <w:lang w:val="ro-RO"/>
              </w:rPr>
            </w:pPr>
          </w:p>
          <w:p w14:paraId="138AD203" w14:textId="180D6838" w:rsidR="003134C2" w:rsidRPr="00802D47" w:rsidRDefault="003134C2" w:rsidP="00661D74">
            <w:pPr>
              <w:tabs>
                <w:tab w:val="left" w:pos="322"/>
                <w:tab w:val="left" w:pos="1230"/>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Un producător sau un furnizor stabilit pe teritoriul lor are dreptul să furnizeze energie electrică propriilor sedii, filiale sau consumatori prin intermediul unei linii electrice directe.</w:t>
            </w:r>
          </w:p>
          <w:p w14:paraId="1AB6F644" w14:textId="28D230BD" w:rsidR="0068597B" w:rsidRPr="00802D47" w:rsidRDefault="003134C2" w:rsidP="00661D74">
            <w:pPr>
              <w:tabs>
                <w:tab w:val="left" w:pos="322"/>
                <w:tab w:val="left" w:pos="1230"/>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To</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consumatorii de pe teritoriul lor au dreptul să fie aproviziona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cu energie electrică, individual sau în comun, printr-o linie electrică directă de către un producător sau furnizor.</w:t>
            </w:r>
          </w:p>
        </w:tc>
        <w:tc>
          <w:tcPr>
            <w:tcW w:w="462" w:type="pct"/>
            <w:shd w:val="clear" w:color="auto" w:fill="auto"/>
            <w:tcMar>
              <w:top w:w="24" w:type="dxa"/>
              <w:left w:w="48" w:type="dxa"/>
              <w:bottom w:w="24" w:type="dxa"/>
              <w:right w:w="48" w:type="dxa"/>
            </w:tcMar>
          </w:tcPr>
          <w:p w14:paraId="781249F8" w14:textId="6109D28A" w:rsidR="0068597B" w:rsidRPr="00802D47" w:rsidRDefault="0068597B"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2DA78CAA" w14:textId="77777777" w:rsidR="0068597B" w:rsidRPr="00802D47" w:rsidRDefault="0068597B" w:rsidP="00807132">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Article 7</w:t>
            </w:r>
          </w:p>
          <w:p w14:paraId="0FCC2C87" w14:textId="77777777" w:rsidR="0068597B" w:rsidRPr="00802D47" w:rsidRDefault="0068597B" w:rsidP="00807132">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Direct lines</w:t>
            </w:r>
          </w:p>
          <w:p w14:paraId="26D4F78F" w14:textId="77777777" w:rsidR="0068597B" w:rsidRPr="00802D47" w:rsidRDefault="0068597B" w:rsidP="00807132">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1. Contracting Parties shall take the measures necessary to enable:</w:t>
            </w:r>
          </w:p>
          <w:p w14:paraId="5329EB7C" w14:textId="77777777" w:rsidR="0068597B" w:rsidRPr="00802D47" w:rsidRDefault="0068597B" w:rsidP="00807132">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lastRenderedPageBreak/>
              <w:t>(a) all producers and electricity supply undertakings established within their territory to supply their own premises, subsidiaries and customers through a direct line, without being subject to disproportionate administrative procedures or costs;</w:t>
            </w:r>
          </w:p>
          <w:p w14:paraId="7D2CCB66" w14:textId="0A3BD947" w:rsidR="0068597B" w:rsidRPr="00802D47" w:rsidRDefault="0068597B"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(b) all customers within their territory, individually or jointly, to be supplied through a direct line by producers and electricity supply undertakings.</w:t>
            </w:r>
          </w:p>
        </w:tc>
      </w:tr>
      <w:tr w:rsidR="00802D47" w:rsidRPr="00802D47" w14:paraId="5ED174FF" w14:textId="77777777" w:rsidTr="009A2241">
        <w:trPr>
          <w:jc w:val="center"/>
        </w:trPr>
        <w:tc>
          <w:tcPr>
            <w:tcW w:w="1471" w:type="pct"/>
            <w:shd w:val="clear" w:color="auto" w:fill="auto"/>
            <w:tcMar>
              <w:top w:w="24" w:type="dxa"/>
              <w:left w:w="48" w:type="dxa"/>
              <w:bottom w:w="24" w:type="dxa"/>
              <w:right w:w="48" w:type="dxa"/>
            </w:tcMar>
          </w:tcPr>
          <w:p w14:paraId="5417CAEA" w14:textId="1CE450E7" w:rsidR="0068597B" w:rsidRPr="00802D47" w:rsidRDefault="0068597B" w:rsidP="00921D4A">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(2) Statele membre stabilesc criteriile de acordare a autoriza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de construire a liniilor directe pe teritoriul lor. Criteriile respective trebuie să fie obiective și nediscriminatorii.</w:t>
            </w:r>
          </w:p>
        </w:tc>
        <w:tc>
          <w:tcPr>
            <w:tcW w:w="1498" w:type="pct"/>
            <w:shd w:val="clear" w:color="auto" w:fill="auto"/>
            <w:tcMar>
              <w:top w:w="24" w:type="dxa"/>
              <w:left w:w="48" w:type="dxa"/>
              <w:bottom w:w="24" w:type="dxa"/>
              <w:right w:w="48" w:type="dxa"/>
            </w:tcMar>
          </w:tcPr>
          <w:p w14:paraId="1C6F7C74" w14:textId="4D81A1CC" w:rsidR="00B66AEE" w:rsidRPr="00802D47" w:rsidRDefault="003134C2" w:rsidP="00661D74">
            <w:pPr>
              <w:tabs>
                <w:tab w:val="left" w:pos="322"/>
                <w:tab w:val="left" w:pos="1230"/>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81.</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 xml:space="preserve">Linii electrice directe </w:t>
            </w:r>
          </w:p>
          <w:p w14:paraId="2FD05EFB" w14:textId="65567E51" w:rsidR="0068597B" w:rsidRPr="00802D47" w:rsidRDefault="003134C2" w:rsidP="00661D74">
            <w:pPr>
              <w:tabs>
                <w:tab w:val="left" w:pos="322"/>
                <w:tab w:val="left" w:pos="1230"/>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(4)</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Construirea unei linii electrice directe se poate realiza cu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ob</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inerii, în prealabil, a autoriza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pentru linia electrică directă, eliberată de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și, ulterior, a autoriza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de construire, eliberată de autorită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administra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publice locale.</w:t>
            </w:r>
          </w:p>
        </w:tc>
        <w:tc>
          <w:tcPr>
            <w:tcW w:w="462" w:type="pct"/>
            <w:shd w:val="clear" w:color="auto" w:fill="auto"/>
            <w:tcMar>
              <w:top w:w="24" w:type="dxa"/>
              <w:left w:w="48" w:type="dxa"/>
              <w:bottom w:w="24" w:type="dxa"/>
              <w:right w:w="48" w:type="dxa"/>
            </w:tcMar>
          </w:tcPr>
          <w:p w14:paraId="67D89334" w14:textId="41DB7B2B" w:rsidR="0068597B" w:rsidRPr="00802D47" w:rsidRDefault="0068597B" w:rsidP="00631C49">
            <w:pPr>
              <w:spacing w:after="0" w:line="240" w:lineRule="auto"/>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1BF9F24F" w14:textId="51EDFDEF" w:rsidR="0068597B" w:rsidRPr="00802D47" w:rsidRDefault="0068597B"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2.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lay down the criteria for the grant of authorisations for the construction of direct lines in their territory. Those criteria shall be objective and non-discriminatory.</w:t>
            </w:r>
          </w:p>
        </w:tc>
      </w:tr>
      <w:tr w:rsidR="00802D47" w:rsidRPr="00802D47" w14:paraId="4EE93063" w14:textId="77777777" w:rsidTr="009A2241">
        <w:trPr>
          <w:jc w:val="center"/>
        </w:trPr>
        <w:tc>
          <w:tcPr>
            <w:tcW w:w="1471" w:type="pct"/>
            <w:shd w:val="clear" w:color="auto" w:fill="auto"/>
            <w:tcMar>
              <w:top w:w="24" w:type="dxa"/>
              <w:left w:w="48" w:type="dxa"/>
              <w:bottom w:w="24" w:type="dxa"/>
              <w:right w:w="48" w:type="dxa"/>
            </w:tcMar>
          </w:tcPr>
          <w:p w14:paraId="3B380269" w14:textId="1195D1D3" w:rsidR="0068597B" w:rsidRPr="00802D47" w:rsidRDefault="0068597B" w:rsidP="00921D4A">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(3) Posibilitatea de a furniza energie electrică printr-o linie directă, prevăzută la alineatul (1) din prezentul articol, nu afectează posibilitatea de a încheia contracte de furnizare a energiei electrice în conformitate cu articolul 6.</w:t>
            </w:r>
          </w:p>
        </w:tc>
        <w:tc>
          <w:tcPr>
            <w:tcW w:w="1498" w:type="pct"/>
            <w:shd w:val="clear" w:color="auto" w:fill="auto"/>
            <w:tcMar>
              <w:top w:w="24" w:type="dxa"/>
              <w:left w:w="48" w:type="dxa"/>
              <w:bottom w:w="24" w:type="dxa"/>
              <w:right w:w="48" w:type="dxa"/>
            </w:tcMar>
          </w:tcPr>
          <w:p w14:paraId="723863A4" w14:textId="7B580770" w:rsidR="00B66AEE" w:rsidRPr="00802D47" w:rsidRDefault="003134C2" w:rsidP="00661D74">
            <w:pPr>
              <w:tabs>
                <w:tab w:val="left" w:pos="32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81.</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 xml:space="preserve">Linii electrice directe </w:t>
            </w:r>
          </w:p>
          <w:p w14:paraId="6EC14677" w14:textId="7092C11B" w:rsidR="0068597B" w:rsidRPr="00802D47" w:rsidRDefault="003134C2"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(3)</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Posibilitatea de a furniza energie electrică prin linia electrică directă nu exclude posibilitatea de a contracta energie electrică în conformitate cu Articolul 71.</w:t>
            </w:r>
          </w:p>
        </w:tc>
        <w:tc>
          <w:tcPr>
            <w:tcW w:w="462" w:type="pct"/>
            <w:shd w:val="clear" w:color="auto" w:fill="auto"/>
            <w:tcMar>
              <w:top w:w="24" w:type="dxa"/>
              <w:left w:w="48" w:type="dxa"/>
              <w:bottom w:w="24" w:type="dxa"/>
              <w:right w:w="48" w:type="dxa"/>
            </w:tcMar>
          </w:tcPr>
          <w:p w14:paraId="07B938A6" w14:textId="1BE340FE" w:rsidR="0068597B" w:rsidRPr="00802D47" w:rsidRDefault="0068597B"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15509177" w14:textId="2B1FD49E" w:rsidR="0068597B" w:rsidRPr="00802D47" w:rsidRDefault="0068597B"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3. The possibility of supplying electricity through a direct line as referred to in paragraph 1 of this Article shall not affect the possibility of contracting electricity in accordance with Article 6.</w:t>
            </w:r>
          </w:p>
        </w:tc>
      </w:tr>
      <w:tr w:rsidR="00802D47" w:rsidRPr="00802D47" w14:paraId="5FF901E2" w14:textId="77777777" w:rsidTr="009A2241">
        <w:trPr>
          <w:jc w:val="center"/>
        </w:trPr>
        <w:tc>
          <w:tcPr>
            <w:tcW w:w="1471" w:type="pct"/>
            <w:shd w:val="clear" w:color="auto" w:fill="auto"/>
            <w:tcMar>
              <w:top w:w="24" w:type="dxa"/>
              <w:left w:w="48" w:type="dxa"/>
              <w:bottom w:w="24" w:type="dxa"/>
              <w:right w:w="48" w:type="dxa"/>
            </w:tcMar>
          </w:tcPr>
          <w:p w14:paraId="4B3820E8" w14:textId="0CBA41E3" w:rsidR="0068597B" w:rsidRPr="00802D47" w:rsidRDefault="0068597B" w:rsidP="00921D4A">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(4) Statele membre pot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 autorizarea construirii unei linii directe fie de refuzul accesului la sistem în baza, după caz, a articolului 6, fie de deschiderea unei proceduri de solu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ionare a litigiilor în temeiul articolului 60.</w:t>
            </w:r>
          </w:p>
        </w:tc>
        <w:tc>
          <w:tcPr>
            <w:tcW w:w="1498" w:type="pct"/>
            <w:shd w:val="clear" w:color="auto" w:fill="auto"/>
            <w:tcMar>
              <w:top w:w="24" w:type="dxa"/>
              <w:left w:w="48" w:type="dxa"/>
              <w:bottom w:w="24" w:type="dxa"/>
              <w:right w:w="48" w:type="dxa"/>
            </w:tcMar>
          </w:tcPr>
          <w:p w14:paraId="5252247E" w14:textId="316FB8D7" w:rsidR="00B66AEE" w:rsidRPr="00802D47" w:rsidRDefault="003134C2" w:rsidP="00661D74">
            <w:pPr>
              <w:tabs>
                <w:tab w:val="left" w:pos="322"/>
                <w:tab w:val="left" w:pos="747"/>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81.</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 xml:space="preserve">Linii electrice directe </w:t>
            </w:r>
          </w:p>
          <w:p w14:paraId="43533607" w14:textId="32DC8256" w:rsidR="0068597B" w:rsidRPr="00802D47" w:rsidRDefault="003134C2" w:rsidP="00661D74">
            <w:pPr>
              <w:tabs>
                <w:tab w:val="left" w:pos="322"/>
                <w:tab w:val="left" w:pos="747"/>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(5)</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poate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 eliberarea autoriza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pentru linia electrică directă de imposibilitatea sau refuzului accesului la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eaua electrică, fie de examinarea de către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a litigiilor privind accesul la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eaua electrică.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acordă autoriza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pentru linia electrică directă pe baza unor criterii obiective și nediscriminatorii.</w:t>
            </w:r>
          </w:p>
        </w:tc>
        <w:tc>
          <w:tcPr>
            <w:tcW w:w="462" w:type="pct"/>
            <w:shd w:val="clear" w:color="auto" w:fill="auto"/>
            <w:tcMar>
              <w:top w:w="24" w:type="dxa"/>
              <w:left w:w="48" w:type="dxa"/>
              <w:bottom w:w="24" w:type="dxa"/>
              <w:right w:w="48" w:type="dxa"/>
            </w:tcMar>
          </w:tcPr>
          <w:p w14:paraId="6A4C8AE6" w14:textId="5A83CD30" w:rsidR="0068597B" w:rsidRPr="00802D47" w:rsidRDefault="0068597B" w:rsidP="00631C49">
            <w:pPr>
              <w:spacing w:after="0" w:line="240" w:lineRule="auto"/>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04CDA329" w14:textId="494BCF4A" w:rsidR="0068597B" w:rsidRPr="00802D47" w:rsidRDefault="0068597B"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4.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may issue authorisations to construct a direct line, subject either to the refusal of system access on the basis, as appropriate, of Article 6 or to the opening of a dispute settlement procedure under Article 60.</w:t>
            </w:r>
          </w:p>
        </w:tc>
      </w:tr>
      <w:tr w:rsidR="00802D47" w:rsidRPr="00802D47" w14:paraId="776252BA" w14:textId="77777777" w:rsidTr="009A2241">
        <w:trPr>
          <w:jc w:val="center"/>
        </w:trPr>
        <w:tc>
          <w:tcPr>
            <w:tcW w:w="1471" w:type="pct"/>
            <w:shd w:val="clear" w:color="auto" w:fill="auto"/>
            <w:tcMar>
              <w:top w:w="24" w:type="dxa"/>
              <w:left w:w="48" w:type="dxa"/>
              <w:bottom w:w="24" w:type="dxa"/>
              <w:right w:w="48" w:type="dxa"/>
            </w:tcMar>
          </w:tcPr>
          <w:p w14:paraId="396F9888" w14:textId="53386F93" w:rsidR="0068597B" w:rsidRPr="00802D47" w:rsidRDefault="0068597B" w:rsidP="00921D4A">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(5) Statele membre pot refuza autorizarea unei linii directe în cazul în care acordarea unei astfel de autoriza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ar obstruc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 aplicarea dispozi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privind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de serviciu public de la articolul 9. Un astfel de refuz se motivează în mod corespunzător.</w:t>
            </w:r>
          </w:p>
        </w:tc>
        <w:tc>
          <w:tcPr>
            <w:tcW w:w="1498" w:type="pct"/>
            <w:shd w:val="clear" w:color="auto" w:fill="auto"/>
            <w:tcMar>
              <w:top w:w="24" w:type="dxa"/>
              <w:left w:w="48" w:type="dxa"/>
              <w:bottom w:w="24" w:type="dxa"/>
              <w:right w:w="48" w:type="dxa"/>
            </w:tcMar>
          </w:tcPr>
          <w:p w14:paraId="05826610" w14:textId="166FA702" w:rsidR="00B66AEE" w:rsidRPr="00802D47" w:rsidRDefault="003134C2" w:rsidP="00661D74">
            <w:pPr>
              <w:tabs>
                <w:tab w:val="left" w:pos="322"/>
                <w:tab w:val="left" w:pos="747"/>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81.</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 xml:space="preserve">Linii electrice directe </w:t>
            </w:r>
          </w:p>
          <w:p w14:paraId="093B7C8A" w14:textId="614DF116" w:rsidR="0068597B" w:rsidRPr="00802D47" w:rsidRDefault="003134C2" w:rsidP="00661D74">
            <w:pPr>
              <w:tabs>
                <w:tab w:val="left" w:pos="322"/>
                <w:tab w:val="left" w:pos="747"/>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(6)</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are dreptul să refuze eliberarea autoriza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pentru linia electrică directă în cazul în care aceasta ar obstruc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iona punerea în aplicare a prevederilor legii, menite să asigure executarea </w:t>
            </w:r>
            <w:r w:rsidRPr="00802D47">
              <w:rPr>
                <w:rFonts w:ascii="Times New Roman" w:eastAsia="Times New Roman" w:hAnsi="Times New Roman" w:cs="Times New Roman"/>
                <w:bCs/>
                <w:sz w:val="20"/>
                <w:szCs w:val="20"/>
                <w:lang w:val="ro-RO"/>
              </w:rPr>
              <w:lastRenderedPageBreak/>
              <w:t>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de serviciu public, a garan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serviciului universal și protec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consumatorilor. Refuzul privind eliberarea autoriza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pentru linia electrică directă trebuie formulat în scris, cu prezentarea motivelor justificate în modul corespunzător.</w:t>
            </w:r>
          </w:p>
        </w:tc>
        <w:tc>
          <w:tcPr>
            <w:tcW w:w="462" w:type="pct"/>
            <w:shd w:val="clear" w:color="auto" w:fill="auto"/>
            <w:tcMar>
              <w:top w:w="24" w:type="dxa"/>
              <w:left w:w="48" w:type="dxa"/>
              <w:bottom w:w="24" w:type="dxa"/>
              <w:right w:w="48" w:type="dxa"/>
            </w:tcMar>
          </w:tcPr>
          <w:p w14:paraId="4A257986" w14:textId="0D639F1B" w:rsidR="0068597B" w:rsidRPr="00802D47" w:rsidRDefault="0068597B" w:rsidP="00631C49">
            <w:pPr>
              <w:spacing w:after="0" w:line="240" w:lineRule="auto"/>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3A840FE3" w14:textId="0AECF070" w:rsidR="0068597B" w:rsidRPr="00802D47" w:rsidRDefault="0068597B"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5.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may refuse to authorise a direct line if the granting of such an authorisation would obstruct the application of the provisions on public service obligations in Article 9. Duly substantiated reasons shall be given for such a refusal.</w:t>
            </w:r>
          </w:p>
        </w:tc>
      </w:tr>
      <w:tr w:rsidR="00802D47" w:rsidRPr="00802D47" w14:paraId="194AEA86" w14:textId="77777777" w:rsidTr="009A2241">
        <w:trPr>
          <w:jc w:val="center"/>
        </w:trPr>
        <w:tc>
          <w:tcPr>
            <w:tcW w:w="1471" w:type="pct"/>
            <w:shd w:val="clear" w:color="auto" w:fill="auto"/>
            <w:tcMar>
              <w:top w:w="24" w:type="dxa"/>
              <w:left w:w="48" w:type="dxa"/>
              <w:bottom w:w="24" w:type="dxa"/>
              <w:right w:w="48" w:type="dxa"/>
            </w:tcMar>
          </w:tcPr>
          <w:p w14:paraId="3D027255" w14:textId="77777777" w:rsidR="00D15F3E" w:rsidRPr="00802D47" w:rsidRDefault="00D15F3E" w:rsidP="006262AC">
            <w:pPr>
              <w:pStyle w:val="NoSpacing"/>
              <w:jc w:val="both"/>
              <w:rPr>
                <w:rFonts w:ascii="Times New Roman" w:hAnsi="Times New Roman" w:cs="Times New Roman"/>
                <w:b/>
                <w:sz w:val="20"/>
                <w:szCs w:val="20"/>
                <w:lang w:val="ro-RO"/>
              </w:rPr>
            </w:pPr>
            <w:r w:rsidRPr="00802D47">
              <w:rPr>
                <w:rFonts w:ascii="Times New Roman" w:hAnsi="Times New Roman" w:cs="Times New Roman"/>
                <w:b/>
                <w:i/>
                <w:iCs/>
                <w:sz w:val="20"/>
                <w:szCs w:val="20"/>
                <w:lang w:val="ro-RO"/>
              </w:rPr>
              <w:t xml:space="preserve">Articolul 8 </w:t>
            </w:r>
          </w:p>
          <w:p w14:paraId="21E8EF30" w14:textId="15654A07" w:rsidR="00D15F3E" w:rsidRPr="00802D47" w:rsidRDefault="00D15F3E" w:rsidP="006262AC">
            <w:pPr>
              <w:pStyle w:val="NoSpacing"/>
              <w:jc w:val="both"/>
              <w:rPr>
                <w:rFonts w:ascii="Times New Roman" w:hAnsi="Times New Roman" w:cs="Times New Roman"/>
                <w:sz w:val="20"/>
                <w:szCs w:val="20"/>
                <w:lang w:val="ro-RO"/>
              </w:rPr>
            </w:pPr>
            <w:r w:rsidRPr="00802D47">
              <w:rPr>
                <w:rFonts w:ascii="Times New Roman" w:hAnsi="Times New Roman" w:cs="Times New Roman"/>
                <w:b/>
                <w:bCs/>
                <w:sz w:val="20"/>
                <w:szCs w:val="20"/>
                <w:lang w:val="ro-RO"/>
              </w:rPr>
              <w:t>Procedura de autorizare pentru noi capacită</w:t>
            </w:r>
            <w:r w:rsidR="00A47AF7" w:rsidRPr="00802D47">
              <w:rPr>
                <w:rFonts w:ascii="Times New Roman" w:hAnsi="Times New Roman" w:cs="Times New Roman"/>
                <w:b/>
                <w:bCs/>
                <w:sz w:val="20"/>
                <w:szCs w:val="20"/>
                <w:lang w:val="ro-RO"/>
              </w:rPr>
              <w:t>ț</w:t>
            </w:r>
            <w:r w:rsidRPr="00802D47">
              <w:rPr>
                <w:rFonts w:ascii="Times New Roman" w:hAnsi="Times New Roman" w:cs="Times New Roman"/>
                <w:b/>
                <w:bCs/>
                <w:sz w:val="20"/>
                <w:szCs w:val="20"/>
                <w:lang w:val="ro-RO"/>
              </w:rPr>
              <w:t xml:space="preserve">i </w:t>
            </w:r>
          </w:p>
          <w:p w14:paraId="7EDBF35A" w14:textId="4658ED19" w:rsidR="00D15F3E" w:rsidRPr="00802D47" w:rsidRDefault="00D15F3E" w:rsidP="006262AC">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(1) Pentru construirea de noi capacită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de producere, statele membre adoptă o procedură de autorizare care se desfășoară după criterii obiective, transparente și nediscriminatorii.</w:t>
            </w:r>
          </w:p>
        </w:tc>
        <w:tc>
          <w:tcPr>
            <w:tcW w:w="1498" w:type="pct"/>
            <w:shd w:val="clear" w:color="auto" w:fill="auto"/>
            <w:tcMar>
              <w:top w:w="24" w:type="dxa"/>
              <w:left w:w="48" w:type="dxa"/>
              <w:bottom w:w="24" w:type="dxa"/>
              <w:right w:w="48" w:type="dxa"/>
            </w:tcMar>
          </w:tcPr>
          <w:p w14:paraId="7C87DBE5" w14:textId="1B19ED5A" w:rsidR="00D15F3E" w:rsidRPr="00802D47" w:rsidRDefault="00285AC1" w:rsidP="00661D74">
            <w:pPr>
              <w:tabs>
                <w:tab w:val="left" w:pos="322"/>
                <w:tab w:val="left" w:pos="747"/>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105.</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Procedura de autorizare pentru noile capacită</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 de producere a energiei electrice</w:t>
            </w:r>
          </w:p>
          <w:p w14:paraId="5713C59F" w14:textId="2C59BFBF" w:rsidR="00285AC1" w:rsidRPr="00802D47" w:rsidRDefault="00285AC1" w:rsidP="00661D74">
            <w:pPr>
              <w:tabs>
                <w:tab w:val="left" w:pos="322"/>
                <w:tab w:val="left" w:pos="747"/>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Autorizarea instalării unei noi centrale  electrice, a unei noi centrale electrice de termoficare cu o putere instalată mai mare de 20 MW, precum și majorarea capacită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unei centrale  electrice existente sau a unei centrale electrice de termoficare în cazul în care capacitatea cumulată  este mai mare de 20 MW, astfel cum este stabilit la Articolul 104 alin. (6) se efectuează în conformitate cu criteriile și procedura stabilite printr-un regulament aprobat de Guvern. Autoriza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se acordă pe baza unor criterii obiective, transparente și nediscriminatorii.</w:t>
            </w:r>
            <w:r w:rsidR="00581709" w:rsidRPr="00802D47">
              <w:rPr>
                <w:rFonts w:ascii="Times New Roman" w:eastAsia="Times New Roman" w:hAnsi="Times New Roman" w:cs="Times New Roman"/>
                <w:bCs/>
                <w:sz w:val="20"/>
                <w:szCs w:val="20"/>
                <w:lang w:val="ro-RO"/>
              </w:rPr>
              <w:t>(..)</w:t>
            </w:r>
          </w:p>
        </w:tc>
        <w:tc>
          <w:tcPr>
            <w:tcW w:w="462" w:type="pct"/>
            <w:shd w:val="clear" w:color="auto" w:fill="auto"/>
            <w:tcMar>
              <w:top w:w="24" w:type="dxa"/>
              <w:left w:w="48" w:type="dxa"/>
              <w:bottom w:w="24" w:type="dxa"/>
              <w:right w:w="48" w:type="dxa"/>
            </w:tcMar>
          </w:tcPr>
          <w:p w14:paraId="2C913D67" w14:textId="61091793" w:rsidR="00D15F3E" w:rsidRPr="00802D47" w:rsidRDefault="00285AC1"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tc>
        <w:tc>
          <w:tcPr>
            <w:tcW w:w="1568" w:type="pct"/>
            <w:shd w:val="clear" w:color="auto" w:fill="auto"/>
            <w:tcMar>
              <w:top w:w="24" w:type="dxa"/>
              <w:left w:w="48" w:type="dxa"/>
              <w:bottom w:w="24" w:type="dxa"/>
              <w:right w:w="48" w:type="dxa"/>
            </w:tcMar>
          </w:tcPr>
          <w:p w14:paraId="02786B41" w14:textId="77777777" w:rsidR="00D15F3E" w:rsidRPr="00802D47" w:rsidRDefault="00D15F3E" w:rsidP="00807132">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Article 8</w:t>
            </w:r>
          </w:p>
          <w:p w14:paraId="60B74A9E" w14:textId="77777777" w:rsidR="00D15F3E" w:rsidRPr="00802D47" w:rsidRDefault="00D15F3E" w:rsidP="00807132">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Authorisation procedure for new capacity</w:t>
            </w:r>
          </w:p>
          <w:p w14:paraId="4A14C15D" w14:textId="72B67D78" w:rsidR="00D15F3E" w:rsidRPr="00802D47" w:rsidRDefault="00D15F3E"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1. For the construction of new generating capacity,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adopt an authorisation procedure, which shall be conducted in accordance with objective, transparent and non-discriminatory criteria.</w:t>
            </w:r>
          </w:p>
        </w:tc>
      </w:tr>
      <w:tr w:rsidR="00802D47" w:rsidRPr="00802D47" w14:paraId="4F7606EC" w14:textId="77777777" w:rsidTr="009A2241">
        <w:trPr>
          <w:jc w:val="center"/>
        </w:trPr>
        <w:tc>
          <w:tcPr>
            <w:tcW w:w="1471" w:type="pct"/>
            <w:shd w:val="clear" w:color="auto" w:fill="auto"/>
            <w:tcMar>
              <w:top w:w="24" w:type="dxa"/>
              <w:left w:w="48" w:type="dxa"/>
              <w:bottom w:w="24" w:type="dxa"/>
              <w:right w:w="48" w:type="dxa"/>
            </w:tcMar>
          </w:tcPr>
          <w:p w14:paraId="280BE225" w14:textId="311FB2A2" w:rsidR="00D15F3E" w:rsidRPr="00802D47" w:rsidRDefault="00D15F3E" w:rsidP="006262AC">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(2) Statele membre stabilesc criteriile de acordare a autoriza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pentru construirea de capacită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 de producere pe teritoriul lor. Pentru stabilirea unor criterii adecvate, statele membre iau în considerare: </w:t>
            </w:r>
          </w:p>
          <w:p w14:paraId="6AEF6C65" w14:textId="56AC838B" w:rsidR="00D15F3E" w:rsidRPr="00802D47" w:rsidRDefault="00D15F3E" w:rsidP="006262AC">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siguran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și securitatea sistemelor electrice, a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iilor și a echipamentelor asociate; </w:t>
            </w:r>
          </w:p>
          <w:p w14:paraId="7E1E5F6A" w14:textId="5222A127" w:rsidR="00D15F3E" w:rsidRPr="00802D47" w:rsidRDefault="00D15F3E" w:rsidP="006262AC">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protec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sănătă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și siguran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ei publice; </w:t>
            </w:r>
          </w:p>
          <w:p w14:paraId="6E3F681B" w14:textId="638DBA31" w:rsidR="00D15F3E" w:rsidRPr="00802D47" w:rsidRDefault="00D15F3E" w:rsidP="006262AC">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(c) protec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ia mediului; </w:t>
            </w:r>
          </w:p>
          <w:p w14:paraId="1189C4BB" w14:textId="77777777" w:rsidR="00D15F3E" w:rsidRPr="00802D47" w:rsidRDefault="00D15F3E" w:rsidP="006262AC">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(d) ocuparea terenurilor și alegerea amplasamentelor; </w:t>
            </w:r>
          </w:p>
          <w:p w14:paraId="6D4CE337" w14:textId="77777777" w:rsidR="00D15F3E" w:rsidRPr="00802D47" w:rsidRDefault="00D15F3E" w:rsidP="006262AC">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(e) utilizarea domeniului public; </w:t>
            </w:r>
          </w:p>
          <w:p w14:paraId="39B5B868" w14:textId="050968DB" w:rsidR="00D15F3E" w:rsidRPr="00802D47" w:rsidRDefault="00D15F3E" w:rsidP="006262AC">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(f) eficien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a energetică; </w:t>
            </w:r>
          </w:p>
          <w:p w14:paraId="0B703857" w14:textId="77777777" w:rsidR="00D15F3E" w:rsidRPr="00802D47" w:rsidRDefault="00D15F3E" w:rsidP="006262AC">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(g) natura surselor primare; </w:t>
            </w:r>
          </w:p>
          <w:p w14:paraId="6B2E0AD0" w14:textId="39C82C38" w:rsidR="00D15F3E" w:rsidRPr="00802D47" w:rsidRDefault="00D15F3E" w:rsidP="006262AC">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(h) caracteristicile specifice solicitantului, cum ar fi capacită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ile tehnice, economice și financiare; </w:t>
            </w:r>
          </w:p>
          <w:p w14:paraId="228FF06B" w14:textId="77777777" w:rsidR="00D15F3E" w:rsidRPr="00802D47" w:rsidRDefault="00D15F3E" w:rsidP="006262AC">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(i) conformitatea cu măsurile adoptate în temeiul articolului 9;</w:t>
            </w:r>
          </w:p>
          <w:p w14:paraId="413BD3D2" w14:textId="41192BA5" w:rsidR="00D15F3E" w:rsidRPr="00802D47" w:rsidRDefault="00D15F3E" w:rsidP="006262AC">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(j) contribu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capacită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de producere la realizarea obiectivului global al Uniunii ca energia din surse regenerabile să reprezinte cel pu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in 32 % din consumul </w:t>
            </w:r>
            <w:r w:rsidRPr="00802D47">
              <w:rPr>
                <w:rFonts w:ascii="Times New Roman" w:hAnsi="Times New Roman" w:cs="Times New Roman"/>
                <w:sz w:val="20"/>
                <w:szCs w:val="20"/>
                <w:lang w:val="ro-RO"/>
              </w:rPr>
              <w:lastRenderedPageBreak/>
              <w:t>final brut de energie al Uniunii în 2030, obiectiv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ionat la articolul 3 alineatul (1) din Directiva (UE) 2018/2001 a Parlamentului European și a Consiliului; </w:t>
            </w:r>
          </w:p>
          <w:p w14:paraId="2F3A051E" w14:textId="40930CEF" w:rsidR="00D15F3E" w:rsidRPr="00802D47" w:rsidRDefault="00D15F3E" w:rsidP="006262AC">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(k) contribu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capacită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ilor de producere la reducerea emisiilor; și </w:t>
            </w:r>
          </w:p>
          <w:p w14:paraId="7FF4BE20" w14:textId="0AF02EA8" w:rsidR="00D15F3E" w:rsidRPr="00802D47" w:rsidRDefault="00D15F3E" w:rsidP="006262AC">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(l) alternativele la construirea unei noi capacită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de producere, cum ar fi solu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privind consumul dispecerizabil și stocarea energiei.</w:t>
            </w:r>
          </w:p>
        </w:tc>
        <w:tc>
          <w:tcPr>
            <w:tcW w:w="1498" w:type="pct"/>
            <w:shd w:val="clear" w:color="auto" w:fill="auto"/>
            <w:tcMar>
              <w:top w:w="24" w:type="dxa"/>
              <w:left w:w="48" w:type="dxa"/>
              <w:bottom w:w="24" w:type="dxa"/>
              <w:right w:w="48" w:type="dxa"/>
            </w:tcMar>
          </w:tcPr>
          <w:p w14:paraId="68ED4D2F" w14:textId="54FCC4BF" w:rsidR="00285AC1" w:rsidRPr="00802D47" w:rsidRDefault="00285AC1" w:rsidP="00661D74">
            <w:pPr>
              <w:tabs>
                <w:tab w:val="left" w:pos="322"/>
                <w:tab w:val="left" w:pos="747"/>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105.</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Procedura de autorizare pentru noile capacită</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 de producere a energiei electrice</w:t>
            </w:r>
          </w:p>
          <w:p w14:paraId="0D8D65A5" w14:textId="7553EA64" w:rsidR="00285AC1" w:rsidRPr="00802D47" w:rsidRDefault="00285AC1" w:rsidP="00661D74">
            <w:pPr>
              <w:tabs>
                <w:tab w:val="left" w:pos="322"/>
                <w:tab w:val="left" w:pos="747"/>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Autorizarea instalării unei noi centrale  electrice, a unei noi centrale electrice de termoficare cu o putere instalată mai mare de 20 MW, precum și majorarea capacită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unei centrale  electrice existente sau a unei centrale electrice de termoficare în cazul în care capacitatea cumulată  este mai mare de 20 MW, astfel cum este stabilit la Articolul 104 alin. (6) se efectuează în conformitate cu criteriile și procedura stabilite printr-un regulament aprobat de Guvern. Autoriza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se acordă pe baza unor criterii obiective, transparente și nediscriminatorii.</w:t>
            </w:r>
            <w:r w:rsidRPr="00802D47">
              <w:rPr>
                <w:sz w:val="20"/>
                <w:szCs w:val="20"/>
                <w:lang w:val="ro-RO"/>
              </w:rPr>
              <w:t xml:space="preserve"> </w:t>
            </w:r>
            <w:r w:rsidRPr="00802D47">
              <w:rPr>
                <w:rFonts w:ascii="Times New Roman" w:eastAsia="Times New Roman" w:hAnsi="Times New Roman" w:cs="Times New Roman"/>
                <w:bCs/>
                <w:sz w:val="20"/>
                <w:szCs w:val="20"/>
                <w:lang w:val="ro-RO"/>
              </w:rPr>
              <w:t>La stabilirea criteriilor corespunzătoare, se iau în considerare următoarele:</w:t>
            </w:r>
          </w:p>
          <w:p w14:paraId="04811B46" w14:textId="676F308E" w:rsidR="00285AC1" w:rsidRPr="00802D47" w:rsidRDefault="00285AC1" w:rsidP="00661D74">
            <w:pPr>
              <w:tabs>
                <w:tab w:val="left" w:pos="322"/>
                <w:tab w:val="left" w:pos="747"/>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a)</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siguran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și securitatea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electrice, inclusiv impactul acesteia asupra siguran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și securită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sistemului electroenergetic;</w:t>
            </w:r>
          </w:p>
          <w:p w14:paraId="680005F9" w14:textId="043A9607" w:rsidR="00285AC1" w:rsidRPr="00802D47" w:rsidRDefault="00285AC1" w:rsidP="00661D74">
            <w:pPr>
              <w:tabs>
                <w:tab w:val="left" w:pos="322"/>
                <w:tab w:val="left" w:pos="747"/>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b)</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protec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sănătă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și siguran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publice;</w:t>
            </w:r>
          </w:p>
          <w:p w14:paraId="63F20E7A" w14:textId="754D22DE" w:rsidR="00285AC1" w:rsidRPr="00802D47" w:rsidRDefault="00285AC1" w:rsidP="00661D74">
            <w:pPr>
              <w:tabs>
                <w:tab w:val="left" w:pos="322"/>
                <w:tab w:val="left" w:pos="747"/>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protec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mediului;</w:t>
            </w:r>
          </w:p>
          <w:p w14:paraId="5822432C" w14:textId="3A167716" w:rsidR="00285AC1" w:rsidRPr="00802D47" w:rsidRDefault="00285AC1" w:rsidP="00661D74">
            <w:pPr>
              <w:tabs>
                <w:tab w:val="left" w:pos="322"/>
                <w:tab w:val="left" w:pos="747"/>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d)</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utilizarea terenurilor și alegerea amplasamentelor;</w:t>
            </w:r>
          </w:p>
          <w:p w14:paraId="3577DB8E" w14:textId="4ED8CAA1" w:rsidR="00285AC1" w:rsidRPr="00802D47" w:rsidRDefault="00285AC1" w:rsidP="00661D74">
            <w:pPr>
              <w:tabs>
                <w:tab w:val="left" w:pos="322"/>
                <w:tab w:val="left" w:pos="747"/>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e)</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utilizarea terenurilor domeniului public;</w:t>
            </w:r>
          </w:p>
          <w:p w14:paraId="522EB7FE" w14:textId="3F87C7EE" w:rsidR="00285AC1" w:rsidRPr="00802D47" w:rsidRDefault="00285AC1" w:rsidP="00661D74">
            <w:pPr>
              <w:tabs>
                <w:tab w:val="left" w:pos="322"/>
                <w:tab w:val="left" w:pos="747"/>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f)</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eficien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energetică;</w:t>
            </w:r>
          </w:p>
          <w:p w14:paraId="65556A35" w14:textId="20D074E5" w:rsidR="00285AC1" w:rsidRPr="00802D47" w:rsidRDefault="00285AC1" w:rsidP="00661D74">
            <w:pPr>
              <w:tabs>
                <w:tab w:val="left" w:pos="322"/>
                <w:tab w:val="left" w:pos="747"/>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g)</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natura surselor primare;</w:t>
            </w:r>
          </w:p>
          <w:p w14:paraId="18D8526A" w14:textId="473875C2" w:rsidR="00285AC1" w:rsidRPr="00802D47" w:rsidRDefault="00285AC1" w:rsidP="00661D74">
            <w:pPr>
              <w:tabs>
                <w:tab w:val="left" w:pos="322"/>
                <w:tab w:val="left" w:pos="747"/>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h)</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caracteristicile specifice solicitantului, cum ar fi capacită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tehnice, economice și financiare;</w:t>
            </w:r>
          </w:p>
          <w:p w14:paraId="3DDE7A35" w14:textId="7EBF0B6F" w:rsidR="00285AC1" w:rsidRPr="00802D47" w:rsidRDefault="00285AC1" w:rsidP="00661D74">
            <w:pPr>
              <w:tabs>
                <w:tab w:val="left" w:pos="322"/>
                <w:tab w:val="left" w:pos="747"/>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i)</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conformitatea cu măsurile privind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de serviciu public și protec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consumatorilor, după caz;</w:t>
            </w:r>
          </w:p>
          <w:p w14:paraId="1B032AF5" w14:textId="217CF0D6" w:rsidR="00285AC1" w:rsidRPr="00802D47" w:rsidRDefault="00285AC1" w:rsidP="00661D74">
            <w:pPr>
              <w:tabs>
                <w:tab w:val="left" w:pos="322"/>
                <w:tab w:val="left" w:pos="747"/>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j)</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contribu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capacită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de producere la îndeplinirea ponderii Republicii Moldova în produc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de energie electrică din surse regenerabile de energie și contribu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Republicii Moldova la obiectivul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 pentru 2030;</w:t>
            </w:r>
          </w:p>
          <w:p w14:paraId="6393BB77" w14:textId="6AA819F8" w:rsidR="00285AC1" w:rsidRPr="00802D47" w:rsidRDefault="00285AC1" w:rsidP="00661D74">
            <w:pPr>
              <w:tabs>
                <w:tab w:val="left" w:pos="322"/>
                <w:tab w:val="left" w:pos="747"/>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k)</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contribu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capacită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de producere la reducerea emisiilor;</w:t>
            </w:r>
          </w:p>
          <w:p w14:paraId="6B2EBBF2" w14:textId="35AB1F63" w:rsidR="00D15F3E" w:rsidRPr="00802D47" w:rsidRDefault="00285AC1" w:rsidP="00661D74">
            <w:pPr>
              <w:tabs>
                <w:tab w:val="left" w:pos="322"/>
                <w:tab w:val="left" w:pos="747"/>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l)</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alternativele la construirea de noi capacită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de producere, cum ar fi solu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privind consumul dispecerizabil și stocarea energiei.</w:t>
            </w:r>
          </w:p>
        </w:tc>
        <w:tc>
          <w:tcPr>
            <w:tcW w:w="462" w:type="pct"/>
            <w:shd w:val="clear" w:color="auto" w:fill="auto"/>
            <w:tcMar>
              <w:top w:w="24" w:type="dxa"/>
              <w:left w:w="48" w:type="dxa"/>
              <w:bottom w:w="24" w:type="dxa"/>
              <w:right w:w="48" w:type="dxa"/>
            </w:tcMar>
          </w:tcPr>
          <w:p w14:paraId="7AED2986" w14:textId="6D65A95B" w:rsidR="00D15F3E" w:rsidRPr="00802D47" w:rsidRDefault="00285AC1"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 xml:space="preserve">Compatibil </w:t>
            </w:r>
          </w:p>
        </w:tc>
        <w:tc>
          <w:tcPr>
            <w:tcW w:w="1568" w:type="pct"/>
            <w:shd w:val="clear" w:color="auto" w:fill="auto"/>
            <w:tcMar>
              <w:top w:w="24" w:type="dxa"/>
              <w:left w:w="48" w:type="dxa"/>
              <w:bottom w:w="24" w:type="dxa"/>
              <w:right w:w="48" w:type="dxa"/>
            </w:tcMar>
          </w:tcPr>
          <w:p w14:paraId="5C0355B3" w14:textId="77777777" w:rsidR="00D15F3E" w:rsidRPr="00802D47" w:rsidRDefault="00D15F3E" w:rsidP="00807132">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2.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lay down the criteria for the grant of authorisations for the construction of generating capacity in their territory. In determining appropriate criteria,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consider:</w:t>
            </w:r>
          </w:p>
          <w:p w14:paraId="06FB9C8E" w14:textId="77777777" w:rsidR="00D15F3E" w:rsidRPr="00802D47" w:rsidRDefault="00D15F3E" w:rsidP="00807132">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(a) the safety and security of the electricity system, installations and associated equipment;</w:t>
            </w:r>
          </w:p>
          <w:p w14:paraId="7DB1B5F8" w14:textId="77777777" w:rsidR="00D15F3E" w:rsidRPr="00802D47" w:rsidRDefault="00D15F3E" w:rsidP="00807132">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(b) the protection of public health and safety;</w:t>
            </w:r>
          </w:p>
          <w:p w14:paraId="259EE8C0" w14:textId="77777777" w:rsidR="00D15F3E" w:rsidRPr="00802D47" w:rsidRDefault="00D15F3E" w:rsidP="00807132">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(c) the protection of the environment;</w:t>
            </w:r>
          </w:p>
          <w:p w14:paraId="5C53D8C0" w14:textId="77777777" w:rsidR="00D15F3E" w:rsidRPr="00802D47" w:rsidRDefault="00D15F3E" w:rsidP="00807132">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(d) land use and siting;</w:t>
            </w:r>
          </w:p>
          <w:p w14:paraId="17AF3723" w14:textId="77777777" w:rsidR="00D15F3E" w:rsidRPr="00802D47" w:rsidRDefault="00D15F3E" w:rsidP="00EF3025">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(e) the use of public ground;</w:t>
            </w:r>
          </w:p>
          <w:p w14:paraId="37E2F715" w14:textId="77777777" w:rsidR="00D15F3E" w:rsidRPr="00802D47" w:rsidRDefault="00D15F3E" w:rsidP="00EF3025">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(f) energy efficiency;</w:t>
            </w:r>
          </w:p>
          <w:p w14:paraId="192DB168" w14:textId="77777777" w:rsidR="00D15F3E" w:rsidRPr="00802D47" w:rsidRDefault="00D15F3E" w:rsidP="00EF3025">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(g) the nature of the primary sources;</w:t>
            </w:r>
          </w:p>
          <w:p w14:paraId="08FB8EEB" w14:textId="77777777" w:rsidR="00D15F3E" w:rsidRPr="00802D47" w:rsidRDefault="00D15F3E" w:rsidP="00EF3025">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(h) the characteristics particular to the applicant, such as technical, economic and financial capabilities;</w:t>
            </w:r>
          </w:p>
          <w:p w14:paraId="35A68053" w14:textId="77777777" w:rsidR="00D15F3E" w:rsidRPr="00802D47" w:rsidRDefault="00D15F3E" w:rsidP="00EF3025">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(i) compliance with measures adopted pursuant to Article 9;</w:t>
            </w:r>
          </w:p>
          <w:p w14:paraId="4F95B769" w14:textId="77777777" w:rsidR="00D15F3E" w:rsidRPr="00802D47" w:rsidRDefault="00D15F3E" w:rsidP="00EF3025">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(j) the contribution of generating capacity to meeting the </w:t>
            </w:r>
            <w:r w:rsidRPr="00802D47">
              <w:rPr>
                <w:rFonts w:ascii="Times New Roman" w:eastAsia="Times New Roman" w:hAnsi="Times New Roman" w:cs="Times New Roman"/>
                <w:b/>
                <w:bCs/>
                <w:sz w:val="20"/>
                <w:szCs w:val="20"/>
                <w:lang w:val="en-GB"/>
              </w:rPr>
              <w:t xml:space="preserve">Contracting Party’s share in contributing to the Energy Community target for 2030 target referred to </w:t>
            </w:r>
            <w:r w:rsidRPr="00802D47">
              <w:rPr>
                <w:rFonts w:ascii="Times New Roman" w:eastAsia="Times New Roman" w:hAnsi="Times New Roman" w:cs="Times New Roman"/>
                <w:b/>
                <w:bCs/>
                <w:sz w:val="20"/>
                <w:szCs w:val="20"/>
                <w:lang w:val="en-GB"/>
              </w:rPr>
              <w:lastRenderedPageBreak/>
              <w:t>in Article 3(1) of Directive (EU) 2018/2001, as adapted and adopted by Ministerial Council Decision 2021/14/MC-EnC</w:t>
            </w:r>
            <w:r w:rsidRPr="00802D47">
              <w:rPr>
                <w:rFonts w:ascii="Times New Roman" w:eastAsia="Times New Roman" w:hAnsi="Times New Roman" w:cs="Times New Roman"/>
                <w:bCs/>
                <w:sz w:val="20"/>
                <w:szCs w:val="20"/>
                <w:lang w:val="en-GB"/>
              </w:rPr>
              <w:t>;</w:t>
            </w:r>
          </w:p>
          <w:p w14:paraId="3DAA0705" w14:textId="77777777" w:rsidR="00D15F3E" w:rsidRPr="00802D47" w:rsidRDefault="00D15F3E" w:rsidP="00EF3025">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(k) the contribution of generating capacity to reducing emissions; and</w:t>
            </w:r>
          </w:p>
          <w:p w14:paraId="5E99DB11" w14:textId="3EDC166B" w:rsidR="00D15F3E" w:rsidRPr="00802D47" w:rsidRDefault="00D15F3E"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(l) the alternatives to the construction of new generating capacity, such as demand response solutions and energy storage.</w:t>
            </w:r>
          </w:p>
        </w:tc>
      </w:tr>
      <w:tr w:rsidR="00802D47" w:rsidRPr="00802D47" w14:paraId="5AB6D6C0" w14:textId="77777777" w:rsidTr="009A2241">
        <w:trPr>
          <w:jc w:val="center"/>
        </w:trPr>
        <w:tc>
          <w:tcPr>
            <w:tcW w:w="1471" w:type="pct"/>
            <w:shd w:val="clear" w:color="auto" w:fill="auto"/>
            <w:tcMar>
              <w:top w:w="24" w:type="dxa"/>
              <w:left w:w="48" w:type="dxa"/>
              <w:bottom w:w="24" w:type="dxa"/>
              <w:right w:w="48" w:type="dxa"/>
            </w:tcMar>
          </w:tcPr>
          <w:p w14:paraId="7AA161F5" w14:textId="27AC9A74" w:rsidR="00D15F3E" w:rsidRPr="00802D47" w:rsidRDefault="00D15F3E" w:rsidP="006262AC">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(3) Statele membre se asigură că există proceduri de autorizare specifice, simplificate și fluidizate pentru producerea mică și descentralizată și/sau producerea distribuită, care iau în considerare dimensiunea lor limitată și impactul lor poten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ial. </w:t>
            </w:r>
          </w:p>
          <w:p w14:paraId="2D5FA910" w14:textId="77777777" w:rsidR="00D15F3E" w:rsidRPr="00802D47" w:rsidRDefault="00D15F3E" w:rsidP="006262AC">
            <w:pPr>
              <w:pStyle w:val="NoSpacing"/>
              <w:jc w:val="both"/>
              <w:rPr>
                <w:rFonts w:ascii="Times New Roman" w:hAnsi="Times New Roman" w:cs="Times New Roman"/>
                <w:sz w:val="20"/>
                <w:szCs w:val="20"/>
                <w:lang w:val="ro-RO"/>
              </w:rPr>
            </w:pPr>
          </w:p>
          <w:p w14:paraId="1C37E84C" w14:textId="2B90759A" w:rsidR="00D15F3E" w:rsidRPr="00802D47" w:rsidRDefault="00D15F3E" w:rsidP="006262AC">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Statele membre pot elabora orientări pentru procedura de autorizare specifică.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reglementare sau alte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na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ionale competente, inclusiv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ile de planificare, revizuiesc aceste orientări și pot recomanda modificări. </w:t>
            </w:r>
          </w:p>
          <w:p w14:paraId="4ABCF038" w14:textId="77777777" w:rsidR="00D15F3E" w:rsidRPr="00802D47" w:rsidRDefault="00D15F3E" w:rsidP="006262AC">
            <w:pPr>
              <w:pStyle w:val="NoSpacing"/>
              <w:jc w:val="both"/>
              <w:rPr>
                <w:rFonts w:ascii="Times New Roman" w:hAnsi="Times New Roman" w:cs="Times New Roman"/>
                <w:sz w:val="20"/>
                <w:szCs w:val="20"/>
                <w:lang w:val="ro-RO"/>
              </w:rPr>
            </w:pPr>
          </w:p>
          <w:p w14:paraId="1635F699" w14:textId="15B8453A" w:rsidR="00D15F3E" w:rsidRPr="00802D47" w:rsidRDefault="00D15F3E" w:rsidP="006262AC">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În cazul în care au stabilit proceduri specifice de autorizare pentru utilizarea terenurilor, care să se aplice noilor proiecte majore de infrastructură în domeniul capacită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producere, statele membre includ, după caz, construc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de noi capacită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de producere în domeniul de aplicare al acestor proceduri, pe care le aplică într-un mod nediscriminatoriu și într-un interval adecvat.</w:t>
            </w:r>
          </w:p>
        </w:tc>
        <w:tc>
          <w:tcPr>
            <w:tcW w:w="1498" w:type="pct"/>
            <w:shd w:val="clear" w:color="auto" w:fill="auto"/>
            <w:tcMar>
              <w:top w:w="24" w:type="dxa"/>
              <w:left w:w="48" w:type="dxa"/>
              <w:bottom w:w="24" w:type="dxa"/>
              <w:right w:w="48" w:type="dxa"/>
            </w:tcMar>
          </w:tcPr>
          <w:p w14:paraId="6F32450F" w14:textId="327DEC1C" w:rsidR="00D15F3E" w:rsidRPr="00802D47" w:rsidRDefault="00285AC1" w:rsidP="00661D74">
            <w:pPr>
              <w:tabs>
                <w:tab w:val="left" w:pos="322"/>
                <w:tab w:val="left" w:pos="1314"/>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105.</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Procedura de autorizare pentru noile capacită</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 de producere a energiei electrice</w:t>
            </w:r>
          </w:p>
          <w:p w14:paraId="7D51BD3C" w14:textId="559C7795" w:rsidR="00285AC1" w:rsidRPr="00802D47" w:rsidRDefault="00285AC1" w:rsidP="00661D74">
            <w:pPr>
              <w:tabs>
                <w:tab w:val="left" w:pos="322"/>
                <w:tab w:val="left" w:pos="1314"/>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Atunci când Guvernul autorizează instalarea și majorarea capacită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ii centralelor  electrice sau a centralelor electrice de termoficare, în conformitate cu prezentul articol, trebuie să se </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ină cont de planurile de dezvoltare regională, de urbanism și dezvoltare a teritoriului, precum și de standardele tehnice.</w:t>
            </w:r>
          </w:p>
          <w:p w14:paraId="2F420594" w14:textId="0954C791" w:rsidR="00285AC1" w:rsidRPr="00802D47" w:rsidRDefault="00285AC1" w:rsidP="00661D74">
            <w:pPr>
              <w:tabs>
                <w:tab w:val="left" w:pos="322"/>
                <w:tab w:val="left" w:pos="1314"/>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(3)</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Autorizarea instalării unei noi centrale electrice, a unei centrale electrice de termoficare cu o putere instalată mai mare de 20 MW, precum și majorarea  capacită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ii unei centrale  electrice existente sau a unei </w:t>
            </w:r>
            <w:r w:rsidRPr="00802D47">
              <w:rPr>
                <w:rFonts w:ascii="Times New Roman" w:eastAsia="Times New Roman" w:hAnsi="Times New Roman" w:cs="Times New Roman"/>
                <w:bCs/>
                <w:sz w:val="20"/>
                <w:szCs w:val="20"/>
                <w:lang w:val="ro-RO"/>
              </w:rPr>
              <w:lastRenderedPageBreak/>
              <w:t>centrale electrice de termoficare, în cazul în care capacitatea cumulată este mai mare de 20 MW, poate fi refuzată solicitantului doar din motive obiective, nediscriminatorii și argumentate corespunzător. Solicitantul este informat cu privire la motivele refuzului. (5)</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După adoptarea hotărârii Guvernului prevăzută la alin. (1), beneficiarul este obligat să ob</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ină autoriza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de construire de la autoritatea administra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publice locale, în conformitate cu Codul urbanismului și construc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nr. 435/2023.</w:t>
            </w:r>
          </w:p>
        </w:tc>
        <w:tc>
          <w:tcPr>
            <w:tcW w:w="462" w:type="pct"/>
            <w:shd w:val="clear" w:color="auto" w:fill="auto"/>
            <w:tcMar>
              <w:top w:w="24" w:type="dxa"/>
              <w:left w:w="48" w:type="dxa"/>
              <w:bottom w:w="24" w:type="dxa"/>
              <w:right w:w="48" w:type="dxa"/>
            </w:tcMar>
          </w:tcPr>
          <w:p w14:paraId="12DCC8DF" w14:textId="76259917" w:rsidR="00D15F3E" w:rsidRPr="00802D47" w:rsidRDefault="00285AC1"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 xml:space="preserve">Compatibil </w:t>
            </w:r>
          </w:p>
        </w:tc>
        <w:tc>
          <w:tcPr>
            <w:tcW w:w="1568" w:type="pct"/>
            <w:shd w:val="clear" w:color="auto" w:fill="auto"/>
            <w:tcMar>
              <w:top w:w="24" w:type="dxa"/>
              <w:left w:w="48" w:type="dxa"/>
              <w:bottom w:w="24" w:type="dxa"/>
              <w:right w:w="48" w:type="dxa"/>
            </w:tcMar>
          </w:tcPr>
          <w:p w14:paraId="16E3BE15" w14:textId="77777777" w:rsidR="00D15F3E" w:rsidRPr="00802D47" w:rsidRDefault="00D15F3E" w:rsidP="00EF3025">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3.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ensure that specific, simplified and streamlined authorisation procedures exist for small decentralised and/or distributed generation, which take into account their limited size and potential impact.</w:t>
            </w:r>
          </w:p>
          <w:p w14:paraId="39FFE6AC" w14:textId="77777777" w:rsidR="00D15F3E" w:rsidRPr="00802D47" w:rsidRDefault="00D15F3E" w:rsidP="00EF3025">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may set guidelines for that specific authorisation procedure. Regulatory authorities or other competent national authorities, including planning authorities, shall review those guidelines and may recommend amendments thereto.</w:t>
            </w:r>
          </w:p>
          <w:p w14:paraId="54DDC40C" w14:textId="2941336C" w:rsidR="00D15F3E" w:rsidRPr="00802D47" w:rsidRDefault="00D15F3E"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Where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have established particular land use permit procedures applying to major new infrastructure projects in generation capacity, </w:t>
            </w:r>
            <w:r w:rsidRPr="00802D47">
              <w:rPr>
                <w:rFonts w:ascii="Times New Roman" w:eastAsia="Times New Roman" w:hAnsi="Times New Roman" w:cs="Times New Roman"/>
                <w:b/>
                <w:bCs/>
                <w:sz w:val="20"/>
                <w:szCs w:val="20"/>
                <w:lang w:val="en-GB"/>
              </w:rPr>
              <w:lastRenderedPageBreak/>
              <w:t>Contracting Parties</w:t>
            </w:r>
            <w:r w:rsidRPr="00802D47">
              <w:rPr>
                <w:rFonts w:ascii="Times New Roman" w:eastAsia="Times New Roman" w:hAnsi="Times New Roman" w:cs="Times New Roman"/>
                <w:bCs/>
                <w:sz w:val="20"/>
                <w:szCs w:val="20"/>
                <w:lang w:val="en-GB"/>
              </w:rPr>
              <w:t xml:space="preserve"> shall, where appropriate, include the construction of new generation capacity within the scope of those procedures and shall implement them in a non-discriminatory manner and within an appropriate time frame.</w:t>
            </w:r>
          </w:p>
        </w:tc>
      </w:tr>
      <w:tr w:rsidR="00802D47" w:rsidRPr="00802D47" w14:paraId="20E5B255" w14:textId="77777777" w:rsidTr="009A2241">
        <w:trPr>
          <w:jc w:val="center"/>
        </w:trPr>
        <w:tc>
          <w:tcPr>
            <w:tcW w:w="1471" w:type="pct"/>
            <w:shd w:val="clear" w:color="auto" w:fill="auto"/>
            <w:tcMar>
              <w:top w:w="24" w:type="dxa"/>
              <w:left w:w="48" w:type="dxa"/>
              <w:bottom w:w="24" w:type="dxa"/>
              <w:right w:w="48" w:type="dxa"/>
            </w:tcMar>
          </w:tcPr>
          <w:p w14:paraId="6ECF4862" w14:textId="46A48333" w:rsidR="00D15F3E" w:rsidRPr="00802D47" w:rsidRDefault="00D15F3E" w:rsidP="006262AC">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(4) Procedurile și criteriile de autorizare sunt făcute publice. Solicitan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sunt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cu privire la motivele oricărui refuz de acordare a autoriza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iei. Motivele trebuie să fie obiective, nediscriminatorii, bine întemeiate și pe deplin fundamentate. De asemenea, solicitan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le sunt puse la dispozi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căi de atac.</w:t>
            </w:r>
          </w:p>
        </w:tc>
        <w:tc>
          <w:tcPr>
            <w:tcW w:w="1498" w:type="pct"/>
            <w:shd w:val="clear" w:color="auto" w:fill="auto"/>
            <w:tcMar>
              <w:top w:w="24" w:type="dxa"/>
              <w:left w:w="48" w:type="dxa"/>
              <w:bottom w:w="24" w:type="dxa"/>
              <w:right w:w="48" w:type="dxa"/>
            </w:tcMar>
          </w:tcPr>
          <w:p w14:paraId="5C1203CC" w14:textId="27D749A8" w:rsidR="00D15F3E" w:rsidRPr="00802D47" w:rsidRDefault="00285AC1" w:rsidP="00661D74">
            <w:pPr>
              <w:tabs>
                <w:tab w:val="left" w:pos="32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105.</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Procedura de autorizare pentru noile capacită</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 de producere a energiei electrice</w:t>
            </w:r>
          </w:p>
          <w:p w14:paraId="2F74F52B" w14:textId="47A2974D" w:rsidR="00285AC1" w:rsidRPr="00802D47" w:rsidRDefault="00285AC1"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Autorizarea instalării unei noi centrale  electrice, a unei noi centrale electrice de termoficare cu o putere instalată mai mare de 20 MW, precum și majorarea capacită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unei centrale  electrice existente sau a unei centrale electrice de termoficare în cazul în care capacitatea cumulată  este mai mare de 20 MW, astfel cum este stabilit la Articolul 104 alin. (6) se efectuează în conformitate cu criteriile și procedura stabilite printr-un regulament aprobat de Guvern.</w:t>
            </w:r>
            <w:r w:rsidR="00581709" w:rsidRPr="00802D47">
              <w:rPr>
                <w:rFonts w:ascii="Times New Roman" w:eastAsia="Times New Roman" w:hAnsi="Times New Roman" w:cs="Times New Roman"/>
                <w:bCs/>
                <w:sz w:val="20"/>
                <w:szCs w:val="20"/>
                <w:lang w:val="ro-RO"/>
              </w:rPr>
              <w:t>(…)</w:t>
            </w:r>
          </w:p>
          <w:p w14:paraId="2118D782" w14:textId="02F3BD92" w:rsidR="00285AC1" w:rsidRPr="00802D47" w:rsidRDefault="00285AC1"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(4)</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Solicitantul a cărui cerere a fost refuzată în conformitate cu alin. (3) are dreptul de a contesta refuzul, în conformitate cu prevederile Codului administrativ.</w:t>
            </w:r>
          </w:p>
        </w:tc>
        <w:tc>
          <w:tcPr>
            <w:tcW w:w="462" w:type="pct"/>
            <w:shd w:val="clear" w:color="auto" w:fill="auto"/>
            <w:tcMar>
              <w:top w:w="24" w:type="dxa"/>
              <w:left w:w="48" w:type="dxa"/>
              <w:bottom w:w="24" w:type="dxa"/>
              <w:right w:w="48" w:type="dxa"/>
            </w:tcMar>
          </w:tcPr>
          <w:p w14:paraId="51104C19" w14:textId="5DF833A8" w:rsidR="00D15F3E" w:rsidRPr="00802D47" w:rsidRDefault="00285AC1"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3DF952AE" w14:textId="374C917C" w:rsidR="00D15F3E" w:rsidRPr="00802D47" w:rsidRDefault="00D15F3E"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4. The authorisation procedures and criteria shall be made public. Applicants shall be informed of the reasons for any refusal to grant an authorisation. Those reasons shall be objective, non-discriminatory, well-founded and duly substantiated. Appeal procedures shall be made available to applicants.</w:t>
            </w:r>
          </w:p>
        </w:tc>
      </w:tr>
      <w:tr w:rsidR="00802D47" w:rsidRPr="00802D47" w14:paraId="0B788F9D" w14:textId="77777777" w:rsidTr="009A2241">
        <w:trPr>
          <w:jc w:val="center"/>
        </w:trPr>
        <w:tc>
          <w:tcPr>
            <w:tcW w:w="1471" w:type="pct"/>
            <w:shd w:val="clear" w:color="auto" w:fill="auto"/>
            <w:tcMar>
              <w:top w:w="24" w:type="dxa"/>
              <w:left w:w="48" w:type="dxa"/>
              <w:bottom w:w="24" w:type="dxa"/>
              <w:right w:w="48" w:type="dxa"/>
            </w:tcMar>
          </w:tcPr>
          <w:p w14:paraId="2C2E4CFA" w14:textId="77777777" w:rsidR="00D15F3E" w:rsidRPr="00802D47" w:rsidRDefault="00D15F3E" w:rsidP="006262AC">
            <w:pPr>
              <w:pStyle w:val="NoSpacing"/>
              <w:jc w:val="both"/>
              <w:rPr>
                <w:rFonts w:ascii="Times New Roman" w:hAnsi="Times New Roman" w:cs="Times New Roman"/>
                <w:b/>
                <w:sz w:val="20"/>
                <w:szCs w:val="20"/>
                <w:lang w:val="ro-RO"/>
              </w:rPr>
            </w:pPr>
            <w:r w:rsidRPr="00802D47">
              <w:rPr>
                <w:rFonts w:ascii="Times New Roman" w:hAnsi="Times New Roman" w:cs="Times New Roman"/>
                <w:b/>
                <w:i/>
                <w:iCs/>
                <w:sz w:val="20"/>
                <w:szCs w:val="20"/>
                <w:lang w:val="ro-RO"/>
              </w:rPr>
              <w:t xml:space="preserve">Articolul 9 </w:t>
            </w:r>
          </w:p>
          <w:p w14:paraId="074BDDD4" w14:textId="05CBC17C" w:rsidR="00D15F3E" w:rsidRPr="00802D47" w:rsidRDefault="00D15F3E" w:rsidP="006262AC">
            <w:pPr>
              <w:pStyle w:val="NoSpacing"/>
              <w:jc w:val="both"/>
              <w:rPr>
                <w:rFonts w:ascii="Times New Roman" w:hAnsi="Times New Roman" w:cs="Times New Roman"/>
                <w:b/>
                <w:bCs/>
                <w:sz w:val="20"/>
                <w:szCs w:val="20"/>
                <w:lang w:val="ro-RO"/>
              </w:rPr>
            </w:pPr>
            <w:r w:rsidRPr="00802D47">
              <w:rPr>
                <w:rFonts w:ascii="Times New Roman" w:hAnsi="Times New Roman" w:cs="Times New Roman"/>
                <w:b/>
                <w:bCs/>
                <w:sz w:val="20"/>
                <w:szCs w:val="20"/>
                <w:lang w:val="ro-RO"/>
              </w:rPr>
              <w:t>Obliga</w:t>
            </w:r>
            <w:r w:rsidR="00A47AF7" w:rsidRPr="00802D47">
              <w:rPr>
                <w:rFonts w:ascii="Times New Roman" w:hAnsi="Times New Roman" w:cs="Times New Roman"/>
                <w:b/>
                <w:bCs/>
                <w:sz w:val="20"/>
                <w:szCs w:val="20"/>
                <w:lang w:val="ro-RO"/>
              </w:rPr>
              <w:t>ț</w:t>
            </w:r>
            <w:r w:rsidRPr="00802D47">
              <w:rPr>
                <w:rFonts w:ascii="Times New Roman" w:hAnsi="Times New Roman" w:cs="Times New Roman"/>
                <w:b/>
                <w:bCs/>
                <w:sz w:val="20"/>
                <w:szCs w:val="20"/>
                <w:lang w:val="ro-RO"/>
              </w:rPr>
              <w:t xml:space="preserve">iile de serviciu public </w:t>
            </w:r>
          </w:p>
          <w:p w14:paraId="0AC8A37C" w14:textId="77777777" w:rsidR="00D15F3E" w:rsidRPr="00802D47" w:rsidRDefault="00D15F3E" w:rsidP="006262AC">
            <w:pPr>
              <w:pStyle w:val="NoSpacing"/>
              <w:jc w:val="both"/>
              <w:rPr>
                <w:rFonts w:ascii="Times New Roman" w:hAnsi="Times New Roman" w:cs="Times New Roman"/>
                <w:sz w:val="20"/>
                <w:szCs w:val="20"/>
                <w:lang w:val="ro-RO"/>
              </w:rPr>
            </w:pPr>
          </w:p>
          <w:p w14:paraId="56A76FE1" w14:textId="60D3C7B1" w:rsidR="00D15F3E" w:rsidRPr="00802D47" w:rsidRDefault="00D15F3E" w:rsidP="006262AC">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 Fără a aduce atingere alineatului (2), pe baza organizării lor institu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ionale și cu respectarea principiului subsidiarită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statele membre se asigură că întreprinderile din domeniul energiei electrice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ionează în conformitate cu principiile prezentei directive, în vederea realizării unei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 de energie electrică concuren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iale, sigure și durabile din punctul de vedere al protec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iei mediului, și se ab</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in de la orice </w:t>
            </w:r>
            <w:r w:rsidRPr="00802D47">
              <w:rPr>
                <w:rFonts w:ascii="Times New Roman" w:hAnsi="Times New Roman" w:cs="Times New Roman"/>
                <w:sz w:val="20"/>
                <w:szCs w:val="20"/>
                <w:lang w:val="ro-RO"/>
              </w:rPr>
              <w:lastRenderedPageBreak/>
              <w:t>discriminare în ceea ce privește drepturile sau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acestor întreprinderi.</w:t>
            </w:r>
          </w:p>
        </w:tc>
        <w:tc>
          <w:tcPr>
            <w:tcW w:w="1498" w:type="pct"/>
            <w:shd w:val="clear" w:color="auto" w:fill="auto"/>
            <w:tcMar>
              <w:top w:w="24" w:type="dxa"/>
              <w:left w:w="48" w:type="dxa"/>
              <w:bottom w:w="24" w:type="dxa"/>
              <w:right w:w="48" w:type="dxa"/>
            </w:tcMar>
          </w:tcPr>
          <w:p w14:paraId="5FD13B50" w14:textId="2B78E2BE" w:rsidR="00D15F3E" w:rsidRPr="00802D47" w:rsidRDefault="001F18C3" w:rsidP="00661D74">
            <w:pPr>
              <w:tabs>
                <w:tab w:val="left" w:pos="32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17. Obliga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 de serviciu public</w:t>
            </w:r>
          </w:p>
          <w:p w14:paraId="707BDC42" w14:textId="6EEE9F0D" w:rsidR="00D15F3E" w:rsidRPr="00802D47" w:rsidRDefault="001F18C3"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Întreprinderile electroenergetice își desfășoară activitatea în conformitate cu principiile prezentei legi, în vederea realizării unei pie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 de energie electrică competitive, sigure și durabile din punct de vedere al mediului și nu vor fi discriminate nici în privin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drepturilor și nici a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w:t>
            </w:r>
          </w:p>
        </w:tc>
        <w:tc>
          <w:tcPr>
            <w:tcW w:w="462" w:type="pct"/>
            <w:shd w:val="clear" w:color="auto" w:fill="auto"/>
            <w:tcMar>
              <w:top w:w="24" w:type="dxa"/>
              <w:left w:w="48" w:type="dxa"/>
              <w:bottom w:w="24" w:type="dxa"/>
              <w:right w:w="48" w:type="dxa"/>
            </w:tcMar>
          </w:tcPr>
          <w:p w14:paraId="5ABDC1CB" w14:textId="22F2CAB7" w:rsidR="00D15F3E" w:rsidRPr="00802D47" w:rsidRDefault="001F18C3"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tc>
        <w:tc>
          <w:tcPr>
            <w:tcW w:w="1568" w:type="pct"/>
            <w:shd w:val="clear" w:color="auto" w:fill="auto"/>
            <w:tcMar>
              <w:top w:w="24" w:type="dxa"/>
              <w:left w:w="48" w:type="dxa"/>
              <w:bottom w:w="24" w:type="dxa"/>
              <w:right w:w="48" w:type="dxa"/>
            </w:tcMar>
          </w:tcPr>
          <w:p w14:paraId="08154596" w14:textId="77777777" w:rsidR="00D15F3E" w:rsidRPr="00802D47" w:rsidRDefault="00D15F3E" w:rsidP="00EF3025">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Article 9</w:t>
            </w:r>
          </w:p>
          <w:p w14:paraId="331B3B13" w14:textId="77777777" w:rsidR="00D15F3E" w:rsidRPr="00802D47" w:rsidRDefault="00D15F3E" w:rsidP="00EF3025">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Public service obligations</w:t>
            </w:r>
          </w:p>
          <w:p w14:paraId="197A7F76" w14:textId="36B6087E" w:rsidR="00D15F3E" w:rsidRPr="00802D47" w:rsidRDefault="00D15F3E"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1. Without prejudice to paragraph 2,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ensure, on the basis of their institutional organisation and with due regard to the principle of subsidiarity, that electricity undertakings operate in accordance with the principles of this Directive with a view to achieving a competitive, secure and environmentally sustainable market for electricity, and shall not discriminate between those undertakings as regards either rights or obligations.</w:t>
            </w:r>
          </w:p>
        </w:tc>
      </w:tr>
      <w:tr w:rsidR="00802D47" w:rsidRPr="00802D47" w14:paraId="6DF1069A" w14:textId="77777777" w:rsidTr="009A2241">
        <w:trPr>
          <w:jc w:val="center"/>
        </w:trPr>
        <w:tc>
          <w:tcPr>
            <w:tcW w:w="1471" w:type="pct"/>
            <w:shd w:val="clear" w:color="auto" w:fill="auto"/>
            <w:tcMar>
              <w:top w:w="24" w:type="dxa"/>
              <w:left w:w="48" w:type="dxa"/>
              <w:bottom w:w="24" w:type="dxa"/>
              <w:right w:w="48" w:type="dxa"/>
            </w:tcMar>
          </w:tcPr>
          <w:p w14:paraId="4667528A" w14:textId="074FBAD5" w:rsidR="00D15F3E" w:rsidRPr="00802D47" w:rsidRDefault="00D15F3E" w:rsidP="006262AC">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(2) Ținând seama pe deplin de dispozi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relevante din TFUE, în special de articolul 106, statele membre pot impune întreprinderilor din sectorul energiei electrice, în interesul economic general,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serviciu public referitoare la siguran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inclusiv siguran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alimentării cu energie electrică, regularitatea, calitatea și pre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ul furnizărilor, precum și protec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mediului, inclusiv eficien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energetică, energia din surse regenerabile și protec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climei. Aceste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sunt clar definite, transparente, nediscriminatorii și ușor de verificat și garantează întreprinderilor din domeniul energiei electrice din Uniune accesul egal la consumatorii na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ionali.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de serviciu public care vizează stabilirea pre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urilor de furnizare a energiei electrice respectă cerin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 prevăzute la articolul 5 din prezenta directivă.</w:t>
            </w:r>
          </w:p>
        </w:tc>
        <w:tc>
          <w:tcPr>
            <w:tcW w:w="1498" w:type="pct"/>
            <w:shd w:val="clear" w:color="auto" w:fill="auto"/>
            <w:tcMar>
              <w:top w:w="24" w:type="dxa"/>
              <w:left w:w="48" w:type="dxa"/>
              <w:bottom w:w="24" w:type="dxa"/>
              <w:right w:w="48" w:type="dxa"/>
            </w:tcMar>
          </w:tcPr>
          <w:p w14:paraId="50C5F643" w14:textId="78AE1FA5" w:rsidR="001F18C3" w:rsidRPr="00802D47" w:rsidRDefault="001F18C3" w:rsidP="00661D74">
            <w:pPr>
              <w:tabs>
                <w:tab w:val="left" w:pos="322"/>
                <w:tab w:val="left" w:pos="463"/>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17. Obliga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 de serviciu public</w:t>
            </w:r>
          </w:p>
          <w:p w14:paraId="2913D1E1" w14:textId="1E67F0E9" w:rsidR="001F18C3" w:rsidRPr="00802D47" w:rsidRDefault="001F18C3" w:rsidP="00661D74">
            <w:pPr>
              <w:tabs>
                <w:tab w:val="left" w:pos="322"/>
                <w:tab w:val="left" w:pos="463"/>
                <w:tab w:val="left" w:pos="730"/>
                <w:tab w:val="left" w:pos="889"/>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 </w:t>
            </w:r>
            <w:r w:rsidR="00D15F3E" w:rsidRPr="00802D47">
              <w:rPr>
                <w:rFonts w:ascii="Times New Roman" w:eastAsia="Times New Roman" w:hAnsi="Times New Roman" w:cs="Times New Roman"/>
                <w:bCs/>
                <w:sz w:val="20"/>
                <w:szCs w:val="20"/>
                <w:lang w:val="ro-RO"/>
              </w:rPr>
              <w:t xml:space="preserve">(2) </w:t>
            </w:r>
            <w:r w:rsidRPr="00802D47">
              <w:rPr>
                <w:rFonts w:ascii="Times New Roman" w:eastAsia="Times New Roman" w:hAnsi="Times New Roman" w:cs="Times New Roman"/>
                <w:bCs/>
                <w:sz w:val="20"/>
                <w:szCs w:val="20"/>
                <w:lang w:val="ro-RO"/>
              </w:rPr>
              <w:t>În interesul economic general, în legătură cu securitatea, inclusiv securitatea aprovizionării cu energie electrică, continuitatea, calitatea și pre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urile pentru furnizarea energiei electrice, precum și protec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mediului, inclusiv eficien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energetică, energia din surse regenerabile și protec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climei, întreprinderile electroenergetice pot fi impuse să îndeplinească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de serviciu public. În conformitate cu prevederile prezentei legi,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de serviciu public pot fi impuse în special întreprinderilor electroenergetice care desfășoară următoarele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w:t>
            </w:r>
          </w:p>
          <w:p w14:paraId="78675B6F" w14:textId="790D8D2B" w:rsidR="001F18C3" w:rsidRPr="00802D47" w:rsidRDefault="001F18C3" w:rsidP="00661D74">
            <w:pPr>
              <w:tabs>
                <w:tab w:val="left" w:pos="322"/>
                <w:tab w:val="left" w:pos="463"/>
                <w:tab w:val="left" w:pos="605"/>
                <w:tab w:val="left" w:pos="889"/>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a)</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producerea energiei electrice;</w:t>
            </w:r>
          </w:p>
          <w:p w14:paraId="302BA218" w14:textId="12C7FD86" w:rsidR="001F18C3" w:rsidRPr="00802D47" w:rsidRDefault="001F18C3" w:rsidP="00661D74">
            <w:pPr>
              <w:tabs>
                <w:tab w:val="left" w:pos="322"/>
                <w:tab w:val="left" w:pos="463"/>
                <w:tab w:val="left" w:pos="605"/>
                <w:tab w:val="left" w:pos="730"/>
                <w:tab w:val="left" w:pos="889"/>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b)</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transportul energiei electrice;</w:t>
            </w:r>
          </w:p>
          <w:p w14:paraId="14F6346F" w14:textId="3C7460B4" w:rsidR="001F18C3" w:rsidRPr="00802D47" w:rsidRDefault="001F18C3" w:rsidP="00661D74">
            <w:pPr>
              <w:tabs>
                <w:tab w:val="left" w:pos="322"/>
                <w:tab w:val="left" w:pos="463"/>
                <w:tab w:val="left" w:pos="605"/>
                <w:tab w:val="left" w:pos="730"/>
                <w:tab w:val="left" w:pos="889"/>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energiei electrice;</w:t>
            </w:r>
          </w:p>
          <w:p w14:paraId="44464544" w14:textId="70866BE8" w:rsidR="001F18C3" w:rsidRPr="00802D47" w:rsidRDefault="001F18C3" w:rsidP="00661D74">
            <w:pPr>
              <w:tabs>
                <w:tab w:val="left" w:pos="322"/>
                <w:tab w:val="left" w:pos="463"/>
                <w:tab w:val="left" w:pos="605"/>
                <w:tab w:val="left" w:pos="730"/>
                <w:tab w:val="left" w:pos="889"/>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d)</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tradingul cu energie electrică;</w:t>
            </w:r>
          </w:p>
          <w:p w14:paraId="6D2BB184" w14:textId="7D03CA69" w:rsidR="001F18C3" w:rsidRPr="00802D47" w:rsidRDefault="001F18C3" w:rsidP="00661D74">
            <w:pPr>
              <w:tabs>
                <w:tab w:val="left" w:pos="322"/>
                <w:tab w:val="left" w:pos="463"/>
                <w:tab w:val="left" w:pos="605"/>
                <w:tab w:val="left" w:pos="730"/>
                <w:tab w:val="left" w:pos="889"/>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e)</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 xml:space="preserve">furnizarea energiei electrice. </w:t>
            </w:r>
          </w:p>
          <w:p w14:paraId="64F83B64" w14:textId="369EBC5F" w:rsidR="001F18C3" w:rsidRPr="00802D47" w:rsidRDefault="00D15F3E" w:rsidP="00661D74">
            <w:pPr>
              <w:tabs>
                <w:tab w:val="left" w:pos="322"/>
                <w:tab w:val="left" w:pos="463"/>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(3)  </w:t>
            </w:r>
            <w:r w:rsidR="001F18C3" w:rsidRPr="00802D47">
              <w:rPr>
                <w:rFonts w:ascii="Times New Roman" w:eastAsia="Times New Roman" w:hAnsi="Times New Roman" w:cs="Times New Roman"/>
                <w:bCs/>
                <w:sz w:val="20"/>
                <w:szCs w:val="20"/>
                <w:lang w:val="ro-RO"/>
              </w:rPr>
              <w:t>Obliga</w:t>
            </w:r>
            <w:r w:rsidR="00A47AF7" w:rsidRPr="00802D47">
              <w:rPr>
                <w:rFonts w:ascii="Times New Roman" w:eastAsia="Times New Roman" w:hAnsi="Times New Roman" w:cs="Times New Roman"/>
                <w:bCs/>
                <w:sz w:val="20"/>
                <w:szCs w:val="20"/>
                <w:lang w:val="ro-RO"/>
              </w:rPr>
              <w:t>ț</w:t>
            </w:r>
            <w:r w:rsidR="001F18C3" w:rsidRPr="00802D47">
              <w:rPr>
                <w:rFonts w:ascii="Times New Roman" w:eastAsia="Times New Roman" w:hAnsi="Times New Roman" w:cs="Times New Roman"/>
                <w:bCs/>
                <w:sz w:val="20"/>
                <w:szCs w:val="20"/>
                <w:lang w:val="ro-RO"/>
              </w:rPr>
              <w:t>iile de serviciu public sunt impuse de Guvern sau de Agen</w:t>
            </w:r>
            <w:r w:rsidR="00A47AF7" w:rsidRPr="00802D47">
              <w:rPr>
                <w:rFonts w:ascii="Times New Roman" w:eastAsia="Times New Roman" w:hAnsi="Times New Roman" w:cs="Times New Roman"/>
                <w:bCs/>
                <w:sz w:val="20"/>
                <w:szCs w:val="20"/>
                <w:lang w:val="ro-RO"/>
              </w:rPr>
              <w:t>ț</w:t>
            </w:r>
            <w:r w:rsidR="001F18C3" w:rsidRPr="00802D47">
              <w:rPr>
                <w:rFonts w:ascii="Times New Roman" w:eastAsia="Times New Roman" w:hAnsi="Times New Roman" w:cs="Times New Roman"/>
                <w:bCs/>
                <w:sz w:val="20"/>
                <w:szCs w:val="20"/>
                <w:lang w:val="ro-RO"/>
              </w:rPr>
              <w:t>ie ca măsură cu caracter limitat în timp și pot fi revizuite periodic, pentru a determina necesitatea men</w:t>
            </w:r>
            <w:r w:rsidR="00A47AF7" w:rsidRPr="00802D47">
              <w:rPr>
                <w:rFonts w:ascii="Times New Roman" w:eastAsia="Times New Roman" w:hAnsi="Times New Roman" w:cs="Times New Roman"/>
                <w:bCs/>
                <w:sz w:val="20"/>
                <w:szCs w:val="20"/>
                <w:lang w:val="ro-RO"/>
              </w:rPr>
              <w:t>ț</w:t>
            </w:r>
            <w:r w:rsidR="001F18C3" w:rsidRPr="00802D47">
              <w:rPr>
                <w:rFonts w:ascii="Times New Roman" w:eastAsia="Times New Roman" w:hAnsi="Times New Roman" w:cs="Times New Roman"/>
                <w:bCs/>
                <w:sz w:val="20"/>
                <w:szCs w:val="20"/>
                <w:lang w:val="ro-RO"/>
              </w:rPr>
              <w:t>inerii obliga</w:t>
            </w:r>
            <w:r w:rsidR="00A47AF7" w:rsidRPr="00802D47">
              <w:rPr>
                <w:rFonts w:ascii="Times New Roman" w:eastAsia="Times New Roman" w:hAnsi="Times New Roman" w:cs="Times New Roman"/>
                <w:bCs/>
                <w:sz w:val="20"/>
                <w:szCs w:val="20"/>
                <w:lang w:val="ro-RO"/>
              </w:rPr>
              <w:t>ț</w:t>
            </w:r>
            <w:r w:rsidR="001F18C3" w:rsidRPr="00802D47">
              <w:rPr>
                <w:rFonts w:ascii="Times New Roman" w:eastAsia="Times New Roman" w:hAnsi="Times New Roman" w:cs="Times New Roman"/>
                <w:bCs/>
                <w:sz w:val="20"/>
                <w:szCs w:val="20"/>
                <w:lang w:val="ro-RO"/>
              </w:rPr>
              <w:t>iilor respective. Obliga</w:t>
            </w:r>
            <w:r w:rsidR="00A47AF7" w:rsidRPr="00802D47">
              <w:rPr>
                <w:rFonts w:ascii="Times New Roman" w:eastAsia="Times New Roman" w:hAnsi="Times New Roman" w:cs="Times New Roman"/>
                <w:bCs/>
                <w:sz w:val="20"/>
                <w:szCs w:val="20"/>
                <w:lang w:val="ro-RO"/>
              </w:rPr>
              <w:t>ț</w:t>
            </w:r>
            <w:r w:rsidR="001F18C3" w:rsidRPr="00802D47">
              <w:rPr>
                <w:rFonts w:ascii="Times New Roman" w:eastAsia="Times New Roman" w:hAnsi="Times New Roman" w:cs="Times New Roman"/>
                <w:bCs/>
                <w:sz w:val="20"/>
                <w:szCs w:val="20"/>
                <w:lang w:val="ro-RO"/>
              </w:rPr>
              <w:t>iile de serviciu public vor fi clar definite, transparente, nediscriminatorii, ușor de verificat și, pe bază de reciprocitate, vor garanta accesul egal al întreprinderilor electroenergetice din Păr</w:t>
            </w:r>
            <w:r w:rsidR="00A47AF7" w:rsidRPr="00802D47">
              <w:rPr>
                <w:rFonts w:ascii="Times New Roman" w:eastAsia="Times New Roman" w:hAnsi="Times New Roman" w:cs="Times New Roman"/>
                <w:bCs/>
                <w:sz w:val="20"/>
                <w:szCs w:val="20"/>
                <w:lang w:val="ro-RO"/>
              </w:rPr>
              <w:t>ț</w:t>
            </w:r>
            <w:r w:rsidR="001F18C3" w:rsidRPr="00802D47">
              <w:rPr>
                <w:rFonts w:ascii="Times New Roman" w:eastAsia="Times New Roman" w:hAnsi="Times New Roman" w:cs="Times New Roman"/>
                <w:bCs/>
                <w:sz w:val="20"/>
                <w:szCs w:val="20"/>
                <w:lang w:val="ro-RO"/>
              </w:rPr>
              <w:t>ile Contractante ale Comunită</w:t>
            </w:r>
            <w:r w:rsidR="00A47AF7" w:rsidRPr="00802D47">
              <w:rPr>
                <w:rFonts w:ascii="Times New Roman" w:eastAsia="Times New Roman" w:hAnsi="Times New Roman" w:cs="Times New Roman"/>
                <w:bCs/>
                <w:sz w:val="20"/>
                <w:szCs w:val="20"/>
                <w:lang w:val="ro-RO"/>
              </w:rPr>
              <w:t>ț</w:t>
            </w:r>
            <w:r w:rsidR="001F18C3" w:rsidRPr="00802D47">
              <w:rPr>
                <w:rFonts w:ascii="Times New Roman" w:eastAsia="Times New Roman" w:hAnsi="Times New Roman" w:cs="Times New Roman"/>
                <w:bCs/>
                <w:sz w:val="20"/>
                <w:szCs w:val="20"/>
                <w:lang w:val="ro-RO"/>
              </w:rPr>
              <w:t>ii Energetică la consumatorii finali din Republica Moldova.</w:t>
            </w:r>
          </w:p>
          <w:p w14:paraId="04D6404B" w14:textId="75F75069" w:rsidR="00D15F3E" w:rsidRPr="00802D47" w:rsidRDefault="001F18C3" w:rsidP="00661D74">
            <w:pPr>
              <w:tabs>
                <w:tab w:val="left" w:pos="322"/>
                <w:tab w:val="left" w:pos="463"/>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(4)</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de serviciu public care privesc stabilirea pre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urilor pentru furnizarea energiei electrice trebuie să respecte cerin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prevăzute la articolul 108. Orice formă de retribuire financiară sau de alt gen, precum și drepturile exclusive care pot fi acordate pentru îndeplinirea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iilor de serviciu public, se </w:t>
            </w:r>
            <w:r w:rsidRPr="00802D47">
              <w:rPr>
                <w:rFonts w:ascii="Times New Roman" w:eastAsia="Times New Roman" w:hAnsi="Times New Roman" w:cs="Times New Roman"/>
                <w:bCs/>
                <w:sz w:val="20"/>
                <w:szCs w:val="20"/>
                <w:lang w:val="ro-RO"/>
              </w:rPr>
              <w:lastRenderedPageBreak/>
              <w:t>impun și se realizează în mod transparent și nediscriminatoriu.</w:t>
            </w:r>
          </w:p>
        </w:tc>
        <w:tc>
          <w:tcPr>
            <w:tcW w:w="462" w:type="pct"/>
            <w:shd w:val="clear" w:color="auto" w:fill="auto"/>
            <w:tcMar>
              <w:top w:w="24" w:type="dxa"/>
              <w:left w:w="48" w:type="dxa"/>
              <w:bottom w:w="24" w:type="dxa"/>
              <w:right w:w="48" w:type="dxa"/>
            </w:tcMar>
          </w:tcPr>
          <w:p w14:paraId="2A6D2DA7" w14:textId="35C7BF4E" w:rsidR="00D15F3E" w:rsidRPr="00802D47" w:rsidRDefault="001F18C3"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 xml:space="preserve">Compatibil </w:t>
            </w:r>
          </w:p>
        </w:tc>
        <w:tc>
          <w:tcPr>
            <w:tcW w:w="1568" w:type="pct"/>
            <w:shd w:val="clear" w:color="auto" w:fill="auto"/>
            <w:tcMar>
              <w:top w:w="24" w:type="dxa"/>
              <w:left w:w="48" w:type="dxa"/>
              <w:bottom w:w="24" w:type="dxa"/>
              <w:right w:w="48" w:type="dxa"/>
            </w:tcMar>
          </w:tcPr>
          <w:p w14:paraId="45A1DEE6" w14:textId="25043264" w:rsidR="00D15F3E" w:rsidRPr="00802D47" w:rsidRDefault="00D15F3E"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2. Having full regard to the relevant provisions of </w:t>
            </w:r>
            <w:r w:rsidRPr="00802D47">
              <w:rPr>
                <w:rFonts w:ascii="Times New Roman" w:eastAsia="Times New Roman" w:hAnsi="Times New Roman" w:cs="Times New Roman"/>
                <w:b/>
                <w:bCs/>
                <w:sz w:val="20"/>
                <w:szCs w:val="20"/>
                <w:lang w:val="en-GB"/>
              </w:rPr>
              <w:t>the Energy Community Treaty, Contracting Parties</w:t>
            </w:r>
            <w:r w:rsidRPr="00802D47">
              <w:rPr>
                <w:rFonts w:ascii="Times New Roman" w:eastAsia="Times New Roman" w:hAnsi="Times New Roman" w:cs="Times New Roman"/>
                <w:bCs/>
                <w:sz w:val="20"/>
                <w:szCs w:val="20"/>
                <w:lang w:val="en-GB"/>
              </w:rPr>
              <w:t xml:space="preserve"> may impose on undertakings operating in the electricity sector, in the general economic interest, public service obligations which may relate to security, including the security of supply, regularity, quality and price of supplies and environmental protection, including energy efficiency, energy from renewable sources and climate protection. Such obligations shall be clearly defined,</w:t>
            </w:r>
            <w:r w:rsidRPr="00802D47">
              <w:rPr>
                <w:sz w:val="20"/>
                <w:szCs w:val="20"/>
              </w:rPr>
              <w:t xml:space="preserve"> </w:t>
            </w:r>
            <w:r w:rsidRPr="00802D47">
              <w:rPr>
                <w:rFonts w:ascii="Times New Roman" w:eastAsia="Times New Roman" w:hAnsi="Times New Roman" w:cs="Times New Roman"/>
                <w:bCs/>
                <w:sz w:val="20"/>
                <w:szCs w:val="20"/>
                <w:lang w:val="en-GB"/>
              </w:rPr>
              <w:t xml:space="preserve">transparent, non-discriminatory and verifiable, and shall guarantee equality of access for electricity undertakings of the </w:t>
            </w:r>
            <w:r w:rsidRPr="00802D47">
              <w:rPr>
                <w:rFonts w:ascii="Times New Roman" w:eastAsia="Times New Roman" w:hAnsi="Times New Roman" w:cs="Times New Roman"/>
                <w:b/>
                <w:bCs/>
                <w:sz w:val="20"/>
                <w:szCs w:val="20"/>
                <w:lang w:val="en-GB"/>
              </w:rPr>
              <w:t>Energy Community</w:t>
            </w:r>
            <w:r w:rsidRPr="00802D47">
              <w:rPr>
                <w:rFonts w:ascii="Times New Roman" w:eastAsia="Times New Roman" w:hAnsi="Times New Roman" w:cs="Times New Roman"/>
                <w:bCs/>
                <w:sz w:val="20"/>
                <w:szCs w:val="20"/>
                <w:lang w:val="en-GB"/>
              </w:rPr>
              <w:t xml:space="preserve"> to national consumers. Public service obligations which concern the price setting for the supply of electricity shall comply with the requirements set out in Article 5 of this Directive.</w:t>
            </w:r>
          </w:p>
        </w:tc>
      </w:tr>
      <w:tr w:rsidR="00802D47" w:rsidRPr="00802D47" w14:paraId="141C8535" w14:textId="77777777" w:rsidTr="009A2241">
        <w:trPr>
          <w:jc w:val="center"/>
        </w:trPr>
        <w:tc>
          <w:tcPr>
            <w:tcW w:w="1471" w:type="pct"/>
            <w:shd w:val="clear" w:color="auto" w:fill="auto"/>
            <w:tcMar>
              <w:top w:w="24" w:type="dxa"/>
              <w:left w:w="48" w:type="dxa"/>
              <w:bottom w:w="24" w:type="dxa"/>
              <w:right w:w="48" w:type="dxa"/>
            </w:tcMar>
          </w:tcPr>
          <w:p w14:paraId="2E33B7CF" w14:textId="33F79985" w:rsidR="00D15F3E" w:rsidRPr="00802D47" w:rsidRDefault="00D15F3E" w:rsidP="006262AC">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(3) Acordarea de compensa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financiare, alte forme de compensare sau drepturi exclusive de către un stat membru în vederea îndeplinirii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prevăzute la alineatul (2) de la prezentul articol sau în vederea furnizării serviciului universal, astfel cum este prevăzut la articolul 27, se realizează într-un mod nediscriminatoriu și transparent.</w:t>
            </w:r>
          </w:p>
        </w:tc>
        <w:tc>
          <w:tcPr>
            <w:tcW w:w="1498" w:type="pct"/>
            <w:shd w:val="clear" w:color="auto" w:fill="auto"/>
            <w:tcMar>
              <w:top w:w="24" w:type="dxa"/>
              <w:left w:w="48" w:type="dxa"/>
              <w:bottom w:w="24" w:type="dxa"/>
              <w:right w:w="48" w:type="dxa"/>
            </w:tcMar>
          </w:tcPr>
          <w:p w14:paraId="14C6991B" w14:textId="12DCA6A8" w:rsidR="00DE6249" w:rsidRPr="00802D47" w:rsidRDefault="00DE6249" w:rsidP="00661D74">
            <w:pPr>
              <w:tabs>
                <w:tab w:val="left" w:pos="463"/>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17. Obliga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 xml:space="preserve">ii de serviciu public </w:t>
            </w:r>
          </w:p>
          <w:p w14:paraId="111F5206" w14:textId="212D7FD7" w:rsidR="00D15F3E" w:rsidRPr="00802D47" w:rsidRDefault="00D15F3E" w:rsidP="00661D74">
            <w:pPr>
              <w:tabs>
                <w:tab w:val="left" w:pos="463"/>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(4) </w:t>
            </w:r>
            <w:r w:rsidR="00DE6249" w:rsidRPr="00802D47">
              <w:rPr>
                <w:rFonts w:ascii="Times New Roman" w:eastAsia="Times New Roman" w:hAnsi="Times New Roman" w:cs="Times New Roman"/>
                <w:bCs/>
                <w:sz w:val="20"/>
                <w:szCs w:val="20"/>
                <w:lang w:val="ro-RO"/>
              </w:rPr>
              <w:t>Obliga</w:t>
            </w:r>
            <w:r w:rsidR="00A47AF7" w:rsidRPr="00802D47">
              <w:rPr>
                <w:rFonts w:ascii="Times New Roman" w:eastAsia="Times New Roman" w:hAnsi="Times New Roman" w:cs="Times New Roman"/>
                <w:bCs/>
                <w:sz w:val="20"/>
                <w:szCs w:val="20"/>
                <w:lang w:val="ro-RO"/>
              </w:rPr>
              <w:t>ț</w:t>
            </w:r>
            <w:r w:rsidR="00DE6249" w:rsidRPr="00802D47">
              <w:rPr>
                <w:rFonts w:ascii="Times New Roman" w:eastAsia="Times New Roman" w:hAnsi="Times New Roman" w:cs="Times New Roman"/>
                <w:bCs/>
                <w:sz w:val="20"/>
                <w:szCs w:val="20"/>
                <w:lang w:val="ro-RO"/>
              </w:rPr>
              <w:t>iile de serviciu public care privesc stabilirea pre</w:t>
            </w:r>
            <w:r w:rsidR="00A47AF7" w:rsidRPr="00802D47">
              <w:rPr>
                <w:rFonts w:ascii="Times New Roman" w:eastAsia="Times New Roman" w:hAnsi="Times New Roman" w:cs="Times New Roman"/>
                <w:bCs/>
                <w:sz w:val="20"/>
                <w:szCs w:val="20"/>
                <w:lang w:val="ro-RO"/>
              </w:rPr>
              <w:t>ț</w:t>
            </w:r>
            <w:r w:rsidR="00DE6249" w:rsidRPr="00802D47">
              <w:rPr>
                <w:rFonts w:ascii="Times New Roman" w:eastAsia="Times New Roman" w:hAnsi="Times New Roman" w:cs="Times New Roman"/>
                <w:bCs/>
                <w:sz w:val="20"/>
                <w:szCs w:val="20"/>
                <w:lang w:val="ro-RO"/>
              </w:rPr>
              <w:t>urilor pentru furnizarea energiei electrice trebuie să respecte cerin</w:t>
            </w:r>
            <w:r w:rsidR="00A47AF7" w:rsidRPr="00802D47">
              <w:rPr>
                <w:rFonts w:ascii="Times New Roman" w:eastAsia="Times New Roman" w:hAnsi="Times New Roman" w:cs="Times New Roman"/>
                <w:bCs/>
                <w:sz w:val="20"/>
                <w:szCs w:val="20"/>
                <w:lang w:val="ro-RO"/>
              </w:rPr>
              <w:t>ț</w:t>
            </w:r>
            <w:r w:rsidR="00DE6249" w:rsidRPr="00802D47">
              <w:rPr>
                <w:rFonts w:ascii="Times New Roman" w:eastAsia="Times New Roman" w:hAnsi="Times New Roman" w:cs="Times New Roman"/>
                <w:bCs/>
                <w:sz w:val="20"/>
                <w:szCs w:val="20"/>
                <w:lang w:val="ro-RO"/>
              </w:rPr>
              <w:t>ele prevăzute la articolul 108. Orice formă de retribuire financiară sau de alt gen, precum și drepturile exclusive care pot fi acordate pentru îndeplinirea obliga</w:t>
            </w:r>
            <w:r w:rsidR="00A47AF7" w:rsidRPr="00802D47">
              <w:rPr>
                <w:rFonts w:ascii="Times New Roman" w:eastAsia="Times New Roman" w:hAnsi="Times New Roman" w:cs="Times New Roman"/>
                <w:bCs/>
                <w:sz w:val="20"/>
                <w:szCs w:val="20"/>
                <w:lang w:val="ro-RO"/>
              </w:rPr>
              <w:t>ț</w:t>
            </w:r>
            <w:r w:rsidR="00DE6249" w:rsidRPr="00802D47">
              <w:rPr>
                <w:rFonts w:ascii="Times New Roman" w:eastAsia="Times New Roman" w:hAnsi="Times New Roman" w:cs="Times New Roman"/>
                <w:bCs/>
                <w:sz w:val="20"/>
                <w:szCs w:val="20"/>
                <w:lang w:val="ro-RO"/>
              </w:rPr>
              <w:t>iilor de serviciu public, se impun și se realizează în mod transparent și nediscriminatoriu.</w:t>
            </w:r>
          </w:p>
        </w:tc>
        <w:tc>
          <w:tcPr>
            <w:tcW w:w="462" w:type="pct"/>
            <w:shd w:val="clear" w:color="auto" w:fill="auto"/>
            <w:tcMar>
              <w:top w:w="24" w:type="dxa"/>
              <w:left w:w="48" w:type="dxa"/>
              <w:bottom w:w="24" w:type="dxa"/>
              <w:right w:w="48" w:type="dxa"/>
            </w:tcMar>
          </w:tcPr>
          <w:p w14:paraId="799A7124" w14:textId="15184CCA" w:rsidR="00D15F3E" w:rsidRPr="00802D47" w:rsidRDefault="00DE6249"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tc>
        <w:tc>
          <w:tcPr>
            <w:tcW w:w="1568" w:type="pct"/>
            <w:shd w:val="clear" w:color="auto" w:fill="auto"/>
            <w:tcMar>
              <w:top w:w="24" w:type="dxa"/>
              <w:left w:w="48" w:type="dxa"/>
              <w:bottom w:w="24" w:type="dxa"/>
              <w:right w:w="48" w:type="dxa"/>
            </w:tcMar>
          </w:tcPr>
          <w:p w14:paraId="2932921F" w14:textId="7526A8A2" w:rsidR="00D15F3E" w:rsidRPr="00802D47" w:rsidRDefault="00D15F3E"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3. Where financial compensation, other forms of compensation and exclusive rights which a </w:t>
            </w:r>
            <w:r w:rsidRPr="00802D47">
              <w:rPr>
                <w:rFonts w:ascii="Times New Roman" w:eastAsia="Times New Roman" w:hAnsi="Times New Roman" w:cs="Times New Roman"/>
                <w:b/>
                <w:bCs/>
                <w:sz w:val="20"/>
                <w:szCs w:val="20"/>
                <w:lang w:val="en-GB"/>
              </w:rPr>
              <w:t>Contracting Party</w:t>
            </w:r>
            <w:r w:rsidRPr="00802D47">
              <w:rPr>
                <w:rFonts w:ascii="Times New Roman" w:eastAsia="Times New Roman" w:hAnsi="Times New Roman" w:cs="Times New Roman"/>
                <w:bCs/>
                <w:sz w:val="20"/>
                <w:szCs w:val="20"/>
                <w:lang w:val="en-GB"/>
              </w:rPr>
              <w:t xml:space="preserve"> grants for the fulfilment of the obligations set out in paragraph 2 of this Article or for the provision of universal service as set out in Article 27 are provided, this shall be done in a non-discriminatory and transparent way.</w:t>
            </w:r>
          </w:p>
        </w:tc>
      </w:tr>
      <w:tr w:rsidR="00802D47" w:rsidRPr="00802D47" w14:paraId="26C08EA8" w14:textId="77777777" w:rsidTr="009A2241">
        <w:trPr>
          <w:jc w:val="center"/>
        </w:trPr>
        <w:tc>
          <w:tcPr>
            <w:tcW w:w="1471" w:type="pct"/>
            <w:shd w:val="clear" w:color="auto" w:fill="auto"/>
            <w:tcMar>
              <w:top w:w="24" w:type="dxa"/>
              <w:left w:w="48" w:type="dxa"/>
              <w:bottom w:w="24" w:type="dxa"/>
              <w:right w:w="48" w:type="dxa"/>
            </w:tcMar>
          </w:tcPr>
          <w:p w14:paraId="4AB514E9" w14:textId="77CC8D16" w:rsidR="00D15F3E" w:rsidRPr="00802D47" w:rsidRDefault="00D15F3E" w:rsidP="006262AC">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(4) La transpunerea prezentei directive, statele membre informează Comisia cu privire la toate măsurile adoptate pentru îndeplinirea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de serviciu universal și de serviciu public, inclusiv protec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consumatorului și protec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mediului, precum și cu privire la posibilul lor efect asupra concuren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ei pe plan na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 și interna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 indiferent dacă aceste măsuri necesită sau nu o derogare de la prezenta directivă. Ulterior, statele membre notifică Comisiei, din doi în doi ani, orice modificare adusă măsurilor respective, indiferent dacă respectivele modificări necesită sau nu o derogare de la prezenta directivă.</w:t>
            </w:r>
          </w:p>
        </w:tc>
        <w:tc>
          <w:tcPr>
            <w:tcW w:w="1498" w:type="pct"/>
            <w:shd w:val="clear" w:color="auto" w:fill="auto"/>
            <w:tcMar>
              <w:top w:w="24" w:type="dxa"/>
              <w:left w:w="48" w:type="dxa"/>
              <w:bottom w:w="24" w:type="dxa"/>
              <w:right w:w="48" w:type="dxa"/>
            </w:tcMar>
          </w:tcPr>
          <w:p w14:paraId="3B786F18" w14:textId="21D92277" w:rsidR="00D15F3E" w:rsidRPr="00802D47" w:rsidRDefault="00DE6249" w:rsidP="00661D74">
            <w:pPr>
              <w:tabs>
                <w:tab w:val="left" w:pos="463"/>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17. Obliga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 de serviciu public</w:t>
            </w:r>
          </w:p>
          <w:p w14:paraId="253E6DFC" w14:textId="6E6D63BE" w:rsidR="00DE6249" w:rsidRPr="00802D47" w:rsidRDefault="00DE6249" w:rsidP="00661D74">
            <w:pPr>
              <w:tabs>
                <w:tab w:val="left" w:pos="463"/>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
                <w:bCs/>
                <w:sz w:val="20"/>
                <w:szCs w:val="20"/>
                <w:lang w:val="ro-RO"/>
              </w:rPr>
              <w:t>(</w:t>
            </w:r>
            <w:r w:rsidRPr="00802D47">
              <w:rPr>
                <w:rFonts w:ascii="Times New Roman" w:eastAsia="Times New Roman" w:hAnsi="Times New Roman" w:cs="Times New Roman"/>
                <w:bCs/>
                <w:sz w:val="20"/>
                <w:szCs w:val="20"/>
                <w:lang w:val="ro-RO"/>
              </w:rPr>
              <w:t>5)</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de serviciu public necesare și propor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ionale în scopul stimulării concuren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efective și asigurării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ionării regulate a pie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de energie electrică sunt impuse de Guvern sau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Aceste măsuri pot include programe conform cărora entită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sunt obligate să vândă sau să pună la dispozi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anumite cantită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de energie electrică pe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energiei electrice sau să ofere acces la o parte din capacită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lor de producere furnizorilor interesa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pentru o perioadă limitată de timp.</w:t>
            </w:r>
          </w:p>
          <w:p w14:paraId="670E25F9" w14:textId="3061E3A4" w:rsidR="00DE6249" w:rsidRPr="00802D47" w:rsidRDefault="00DE6249" w:rsidP="00661D74">
            <w:pPr>
              <w:tabs>
                <w:tab w:val="left" w:pos="463"/>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(6)</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Guvernul,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informează Secretariatul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 despre toate măsurile adoptate pentru îndeplinirea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de serviciu public, inclusiv în ceea ce privește protec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consumatorilor și protec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mediului, și posibilul efect al acestora asupra concuren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pe plan na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ional și interna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ional.</w:t>
            </w:r>
          </w:p>
          <w:p w14:paraId="1FEFFFCB" w14:textId="6B68E2FA" w:rsidR="00DE6249" w:rsidRPr="00802D47" w:rsidRDefault="00DE6249" w:rsidP="00661D74">
            <w:pPr>
              <w:tabs>
                <w:tab w:val="left" w:pos="463"/>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(7)</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O dată la doi ani,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întocmește un raport privind modificarea măsurilor adoptate pentru îndeplinirea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serviciului universal, de ultimă op</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iune, a altor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de serviciu public. Raportul se prezentă Guvernului și Secretariatului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w:t>
            </w:r>
          </w:p>
        </w:tc>
        <w:tc>
          <w:tcPr>
            <w:tcW w:w="462" w:type="pct"/>
            <w:shd w:val="clear" w:color="auto" w:fill="auto"/>
            <w:tcMar>
              <w:top w:w="24" w:type="dxa"/>
              <w:left w:w="48" w:type="dxa"/>
              <w:bottom w:w="24" w:type="dxa"/>
              <w:right w:w="48" w:type="dxa"/>
            </w:tcMar>
          </w:tcPr>
          <w:p w14:paraId="5534DDB8" w14:textId="0A469293" w:rsidR="00D15F3E" w:rsidRPr="00802D47" w:rsidRDefault="00DE6249"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tc>
        <w:tc>
          <w:tcPr>
            <w:tcW w:w="1568" w:type="pct"/>
            <w:shd w:val="clear" w:color="auto" w:fill="auto"/>
            <w:tcMar>
              <w:top w:w="24" w:type="dxa"/>
              <w:left w:w="48" w:type="dxa"/>
              <w:bottom w:w="24" w:type="dxa"/>
              <w:right w:w="48" w:type="dxa"/>
            </w:tcMar>
          </w:tcPr>
          <w:p w14:paraId="33538921" w14:textId="1C7E91C3" w:rsidR="00D15F3E" w:rsidRPr="00802D47" w:rsidRDefault="00D15F3E"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4.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upon implementation of this Directive, inform the </w:t>
            </w:r>
            <w:r w:rsidRPr="00802D47">
              <w:rPr>
                <w:rFonts w:ascii="Times New Roman" w:eastAsia="Times New Roman" w:hAnsi="Times New Roman" w:cs="Times New Roman"/>
                <w:b/>
                <w:bCs/>
                <w:sz w:val="20"/>
                <w:szCs w:val="20"/>
                <w:lang w:val="en-GB"/>
              </w:rPr>
              <w:t>Energy Community Secretariat</w:t>
            </w:r>
            <w:r w:rsidRPr="00802D47">
              <w:rPr>
                <w:rFonts w:ascii="Times New Roman" w:eastAsia="Times New Roman" w:hAnsi="Times New Roman" w:cs="Times New Roman"/>
                <w:bCs/>
                <w:sz w:val="20"/>
                <w:szCs w:val="20"/>
                <w:lang w:val="en-GB"/>
              </w:rPr>
              <w:t xml:space="preserve"> of all measures adopted to fulfil universal service and public service obligations, including consumer protection and environmental protection, and their possible effect on national and international competition, whether or not such measures require a derogation from this Directive. They shall subsequently inform the </w:t>
            </w:r>
            <w:r w:rsidRPr="00802D47">
              <w:rPr>
                <w:rFonts w:ascii="Times New Roman" w:eastAsia="Times New Roman" w:hAnsi="Times New Roman" w:cs="Times New Roman"/>
                <w:b/>
                <w:bCs/>
                <w:sz w:val="20"/>
                <w:szCs w:val="20"/>
                <w:lang w:val="en-GB"/>
              </w:rPr>
              <w:t>Energy Community Secretariat</w:t>
            </w:r>
            <w:r w:rsidRPr="00802D47">
              <w:rPr>
                <w:rFonts w:ascii="Times New Roman" w:eastAsia="Times New Roman" w:hAnsi="Times New Roman" w:cs="Times New Roman"/>
                <w:bCs/>
                <w:sz w:val="20"/>
                <w:szCs w:val="20"/>
                <w:lang w:val="en-GB"/>
              </w:rPr>
              <w:t xml:space="preserve"> every two years of any changes to those measures, whether or not they require a derogation from this Directive.</w:t>
            </w:r>
          </w:p>
        </w:tc>
      </w:tr>
      <w:tr w:rsidR="00802D47" w:rsidRPr="00802D47" w14:paraId="0A2A2748" w14:textId="77777777" w:rsidTr="009A2241">
        <w:trPr>
          <w:jc w:val="center"/>
        </w:trPr>
        <w:tc>
          <w:tcPr>
            <w:tcW w:w="1471" w:type="pct"/>
            <w:shd w:val="clear" w:color="auto" w:fill="auto"/>
            <w:tcMar>
              <w:top w:w="24" w:type="dxa"/>
              <w:left w:w="48" w:type="dxa"/>
              <w:bottom w:w="24" w:type="dxa"/>
              <w:right w:w="48" w:type="dxa"/>
            </w:tcMar>
          </w:tcPr>
          <w:p w14:paraId="1968F991" w14:textId="6741D198" w:rsidR="00D15F3E" w:rsidRPr="00802D47" w:rsidRDefault="00D15F3E" w:rsidP="006262AC">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 xml:space="preserve">(5) Statele membre pot decide să nu aplice articolele 6, 7 și 8 din prezenta </w:t>
            </w:r>
            <w:r w:rsidR="00E24F0D" w:rsidRPr="00802D47">
              <w:rPr>
                <w:rFonts w:ascii="Times New Roman" w:hAnsi="Times New Roman" w:cs="Times New Roman"/>
                <w:sz w:val="20"/>
                <w:szCs w:val="20"/>
                <w:lang w:val="ro-RO"/>
              </w:rPr>
              <w:t>Directivă</w:t>
            </w:r>
            <w:r w:rsidRPr="00802D47">
              <w:rPr>
                <w:rFonts w:ascii="Times New Roman" w:hAnsi="Times New Roman" w:cs="Times New Roman"/>
                <w:sz w:val="20"/>
                <w:szCs w:val="20"/>
                <w:lang w:val="ro-RO"/>
              </w:rPr>
              <w:t>, în măsura în care aplicarea acestora ar obstruc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 de drept sau de fapt, îndeplinirea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impuse întreprinderilor din domeniul energiei electrice în interesul economic general și dezvoltarea comer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ului nu ar fi afectată atât de mult încât să contravină intereselor Uniunii. Interesele Uniunii cuprind, între altele, concuren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referitoare la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în conformitate cu articolul 106 din TFUE și cu prezenta directivă.</w:t>
            </w:r>
          </w:p>
        </w:tc>
        <w:tc>
          <w:tcPr>
            <w:tcW w:w="1498" w:type="pct"/>
            <w:shd w:val="clear" w:color="auto" w:fill="auto"/>
            <w:tcMar>
              <w:top w:w="24" w:type="dxa"/>
              <w:left w:w="48" w:type="dxa"/>
              <w:bottom w:w="24" w:type="dxa"/>
              <w:right w:w="48" w:type="dxa"/>
            </w:tcMar>
          </w:tcPr>
          <w:p w14:paraId="6B3AE758" w14:textId="77777777" w:rsidR="00D15F3E" w:rsidRPr="00802D47" w:rsidRDefault="00D15F3E"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shd w:val="clear" w:color="auto" w:fill="auto"/>
            <w:tcMar>
              <w:top w:w="24" w:type="dxa"/>
              <w:left w:w="48" w:type="dxa"/>
              <w:bottom w:w="24" w:type="dxa"/>
              <w:right w:w="48" w:type="dxa"/>
            </w:tcMar>
          </w:tcPr>
          <w:p w14:paraId="4DCA1999" w14:textId="5A847FC0" w:rsidR="00D15F3E" w:rsidRPr="00802D47" w:rsidRDefault="00DE6249" w:rsidP="00370B48">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Prevederi UE </w:t>
            </w:r>
            <w:r w:rsidR="00370B48" w:rsidRPr="00802D47">
              <w:rPr>
                <w:rFonts w:ascii="Times New Roman" w:eastAsia="Times New Roman" w:hAnsi="Times New Roman" w:cs="Times New Roman"/>
                <w:bCs/>
                <w:sz w:val="20"/>
                <w:szCs w:val="20"/>
                <w:lang w:val="ro-RO"/>
              </w:rPr>
              <w:t>op</w:t>
            </w:r>
            <w:r w:rsidR="00A47AF7" w:rsidRPr="00802D47">
              <w:rPr>
                <w:rFonts w:ascii="Times New Roman" w:eastAsia="Times New Roman" w:hAnsi="Times New Roman" w:cs="Times New Roman"/>
                <w:bCs/>
                <w:sz w:val="20"/>
                <w:szCs w:val="20"/>
                <w:lang w:val="ro-RO"/>
              </w:rPr>
              <w:t>ț</w:t>
            </w:r>
            <w:r w:rsidR="00370B48" w:rsidRPr="00802D47">
              <w:rPr>
                <w:rFonts w:ascii="Times New Roman" w:eastAsia="Times New Roman" w:hAnsi="Times New Roman" w:cs="Times New Roman"/>
                <w:bCs/>
                <w:sz w:val="20"/>
                <w:szCs w:val="20"/>
                <w:lang w:val="ro-RO"/>
              </w:rPr>
              <w:t>ionale</w:t>
            </w:r>
          </w:p>
        </w:tc>
        <w:tc>
          <w:tcPr>
            <w:tcW w:w="1568" w:type="pct"/>
            <w:shd w:val="clear" w:color="auto" w:fill="auto"/>
            <w:tcMar>
              <w:top w:w="24" w:type="dxa"/>
              <w:left w:w="48" w:type="dxa"/>
              <w:bottom w:w="24" w:type="dxa"/>
              <w:right w:w="48" w:type="dxa"/>
            </w:tcMar>
          </w:tcPr>
          <w:p w14:paraId="4CE862FB" w14:textId="0FE36693" w:rsidR="00D15F3E" w:rsidRPr="00802D47" w:rsidRDefault="00D15F3E"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5.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may decide not to apply Articles 6, 7 and 8 of this Directive insofar as their application would obstruct, in law or in fact, the performance of the obligations imposed on electricity undertakings in the general economic interest and insofar as the development of trade would not be affected to such an extent as would be contrary to the interests of the </w:t>
            </w:r>
            <w:r w:rsidRPr="00802D47">
              <w:rPr>
                <w:rFonts w:ascii="Times New Roman" w:eastAsia="Times New Roman" w:hAnsi="Times New Roman" w:cs="Times New Roman"/>
                <w:b/>
                <w:bCs/>
                <w:sz w:val="20"/>
                <w:szCs w:val="20"/>
                <w:lang w:val="en-GB"/>
              </w:rPr>
              <w:t>Energy Community</w:t>
            </w:r>
            <w:r w:rsidRPr="00802D47">
              <w:rPr>
                <w:rFonts w:ascii="Times New Roman" w:eastAsia="Times New Roman" w:hAnsi="Times New Roman" w:cs="Times New Roman"/>
                <w:bCs/>
                <w:sz w:val="20"/>
                <w:szCs w:val="20"/>
                <w:lang w:val="en-GB"/>
              </w:rPr>
              <w:t xml:space="preserve">. The interests of the </w:t>
            </w:r>
            <w:r w:rsidRPr="00802D47">
              <w:rPr>
                <w:rFonts w:ascii="Times New Roman" w:eastAsia="Times New Roman" w:hAnsi="Times New Roman" w:cs="Times New Roman"/>
                <w:b/>
                <w:bCs/>
                <w:sz w:val="20"/>
                <w:szCs w:val="20"/>
                <w:lang w:val="en-GB"/>
              </w:rPr>
              <w:t>Energy Community</w:t>
            </w:r>
            <w:r w:rsidRPr="00802D47">
              <w:rPr>
                <w:rFonts w:ascii="Times New Roman" w:eastAsia="Times New Roman" w:hAnsi="Times New Roman" w:cs="Times New Roman"/>
                <w:bCs/>
                <w:sz w:val="20"/>
                <w:szCs w:val="20"/>
                <w:lang w:val="en-GB"/>
              </w:rPr>
              <w:t xml:space="preserve"> include, inter alia, competition with regard to customers in accordance with </w:t>
            </w:r>
            <w:r w:rsidRPr="00802D47">
              <w:rPr>
                <w:rFonts w:ascii="Times New Roman" w:eastAsia="Times New Roman" w:hAnsi="Times New Roman" w:cs="Times New Roman"/>
                <w:b/>
                <w:bCs/>
                <w:sz w:val="20"/>
                <w:szCs w:val="20"/>
                <w:lang w:val="en-GB"/>
              </w:rPr>
              <w:t>Annex III of the Energy Community Treaty</w:t>
            </w:r>
            <w:r w:rsidRPr="00802D47">
              <w:rPr>
                <w:rFonts w:ascii="Times New Roman" w:eastAsia="Times New Roman" w:hAnsi="Times New Roman" w:cs="Times New Roman"/>
                <w:bCs/>
                <w:sz w:val="20"/>
                <w:szCs w:val="20"/>
                <w:lang w:val="en-GB"/>
              </w:rPr>
              <w:t xml:space="preserve"> and this Directive.</w:t>
            </w:r>
          </w:p>
        </w:tc>
      </w:tr>
      <w:tr w:rsidR="00802D47" w:rsidRPr="00802D47" w14:paraId="06E83191" w14:textId="77777777" w:rsidTr="009A2241">
        <w:trPr>
          <w:jc w:val="center"/>
        </w:trPr>
        <w:tc>
          <w:tcPr>
            <w:tcW w:w="1471" w:type="pct"/>
            <w:vMerge w:val="restart"/>
            <w:shd w:val="clear" w:color="auto" w:fill="auto"/>
            <w:tcMar>
              <w:top w:w="24" w:type="dxa"/>
              <w:left w:w="48" w:type="dxa"/>
              <w:bottom w:w="24" w:type="dxa"/>
              <w:right w:w="48" w:type="dxa"/>
            </w:tcMar>
          </w:tcPr>
          <w:p w14:paraId="2A1F9E0D" w14:textId="77777777" w:rsidR="003F5642" w:rsidRPr="00802D47" w:rsidRDefault="003F5642" w:rsidP="006D4CBE">
            <w:pPr>
              <w:pStyle w:val="NoSpacing"/>
              <w:jc w:val="both"/>
              <w:rPr>
                <w:rFonts w:ascii="Times New Roman" w:hAnsi="Times New Roman" w:cs="Times New Roman"/>
                <w:sz w:val="20"/>
                <w:szCs w:val="20"/>
                <w:lang w:val="ro-RO"/>
              </w:rPr>
            </w:pPr>
            <w:r w:rsidRPr="00802D47">
              <w:rPr>
                <w:rFonts w:ascii="Times New Roman" w:hAnsi="Times New Roman" w:cs="Times New Roman"/>
                <w:i/>
                <w:iCs/>
                <w:sz w:val="20"/>
                <w:szCs w:val="20"/>
                <w:lang w:val="ro-RO"/>
              </w:rPr>
              <w:t xml:space="preserve">CAPITOLUL III </w:t>
            </w:r>
          </w:p>
          <w:p w14:paraId="19FF2CB8" w14:textId="77777777" w:rsidR="003F5642" w:rsidRPr="00802D47" w:rsidRDefault="003F5642" w:rsidP="006D4CBE">
            <w:pPr>
              <w:pStyle w:val="NoSpacing"/>
              <w:jc w:val="both"/>
              <w:rPr>
                <w:rFonts w:ascii="Times New Roman" w:hAnsi="Times New Roman" w:cs="Times New Roman"/>
                <w:sz w:val="20"/>
                <w:szCs w:val="20"/>
                <w:lang w:val="ro-RO"/>
              </w:rPr>
            </w:pPr>
            <w:r w:rsidRPr="00802D47">
              <w:rPr>
                <w:rFonts w:ascii="Times New Roman" w:hAnsi="Times New Roman" w:cs="Times New Roman"/>
                <w:b/>
                <w:bCs/>
                <w:i/>
                <w:iCs/>
                <w:sz w:val="20"/>
                <w:szCs w:val="20"/>
                <w:lang w:val="ro-RO"/>
              </w:rPr>
              <w:t xml:space="preserve">ABILITAREA ȘI PROTECŢIA CONSUMATORILOR </w:t>
            </w:r>
          </w:p>
          <w:p w14:paraId="6D635A12" w14:textId="77777777" w:rsidR="003F5642" w:rsidRPr="00802D47" w:rsidRDefault="003F5642" w:rsidP="006D4CBE">
            <w:pPr>
              <w:pStyle w:val="NoSpacing"/>
              <w:jc w:val="both"/>
              <w:rPr>
                <w:rFonts w:ascii="Times New Roman" w:hAnsi="Times New Roman" w:cs="Times New Roman"/>
                <w:b/>
                <w:sz w:val="20"/>
                <w:szCs w:val="20"/>
                <w:lang w:val="ro-RO"/>
              </w:rPr>
            </w:pPr>
            <w:r w:rsidRPr="00802D47">
              <w:rPr>
                <w:rFonts w:ascii="Times New Roman" w:hAnsi="Times New Roman" w:cs="Times New Roman"/>
                <w:b/>
                <w:i/>
                <w:iCs/>
                <w:sz w:val="20"/>
                <w:szCs w:val="20"/>
                <w:lang w:val="ro-RO"/>
              </w:rPr>
              <w:t xml:space="preserve">Articolul 10 </w:t>
            </w:r>
          </w:p>
          <w:p w14:paraId="17834C78" w14:textId="77777777" w:rsidR="003F5642" w:rsidRPr="00802D47" w:rsidRDefault="003F5642" w:rsidP="006D4CBE">
            <w:pPr>
              <w:pStyle w:val="NoSpacing"/>
              <w:jc w:val="both"/>
              <w:rPr>
                <w:rFonts w:ascii="Times New Roman" w:hAnsi="Times New Roman" w:cs="Times New Roman"/>
                <w:b/>
                <w:bCs/>
                <w:sz w:val="20"/>
                <w:szCs w:val="20"/>
                <w:lang w:val="ro-RO"/>
              </w:rPr>
            </w:pPr>
            <w:r w:rsidRPr="00802D47">
              <w:rPr>
                <w:rFonts w:ascii="Times New Roman" w:hAnsi="Times New Roman" w:cs="Times New Roman"/>
                <w:b/>
                <w:bCs/>
                <w:sz w:val="20"/>
                <w:szCs w:val="20"/>
                <w:lang w:val="ro-RO"/>
              </w:rPr>
              <w:t xml:space="preserve">Drepturi contractuale de bază </w:t>
            </w:r>
          </w:p>
          <w:p w14:paraId="217A39E3" w14:textId="77777777" w:rsidR="003F5642" w:rsidRPr="00802D47" w:rsidRDefault="003F5642" w:rsidP="006D4CBE">
            <w:pPr>
              <w:pStyle w:val="NoSpacing"/>
              <w:jc w:val="both"/>
              <w:rPr>
                <w:rFonts w:ascii="Times New Roman" w:hAnsi="Times New Roman" w:cs="Times New Roman"/>
                <w:sz w:val="20"/>
                <w:szCs w:val="20"/>
                <w:lang w:val="ro-RO"/>
              </w:rPr>
            </w:pPr>
          </w:p>
          <w:p w14:paraId="2BF1CEA4" w14:textId="7696E39A" w:rsidR="003F5642" w:rsidRPr="00802D47" w:rsidRDefault="003F5642" w:rsidP="006D4CBE">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 Statele membre asigură faptul că to</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finali au dreptul de a-și procura energie electrică de la un furnizor, indiferent de statul membru în care este înregistrat furnizorul, cu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ca acesta din urmă să fie de acord și să respecte normele aplicabile de comercializare și de echilibrare. În acest sens, statele membre iau toate măsurile necesare pentru a garanta că procedurile administrative nu sunt discriminatorii fa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de furnizorii înregistra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deja în alt stat membru.</w:t>
            </w:r>
          </w:p>
          <w:p w14:paraId="1EA78329" w14:textId="77777777" w:rsidR="003F5642" w:rsidRPr="00802D47" w:rsidRDefault="003F5642" w:rsidP="006D4CBE">
            <w:pPr>
              <w:pStyle w:val="NoSpacing"/>
              <w:jc w:val="both"/>
              <w:rPr>
                <w:rFonts w:ascii="Times New Roman" w:hAnsi="Times New Roman" w:cs="Times New Roman"/>
                <w:sz w:val="20"/>
                <w:szCs w:val="20"/>
                <w:highlight w:val="yellow"/>
                <w:lang w:val="ro-RO"/>
              </w:rPr>
            </w:pPr>
          </w:p>
          <w:p w14:paraId="2C570BAC" w14:textId="13C9F03B" w:rsidR="003F5642" w:rsidRPr="00802D47" w:rsidRDefault="003F5642" w:rsidP="003F5642">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(2) Fără a aduce atingere normelor Uniunii privind protec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consumatorilor, în special Directivei 2011/83/UE a Parlamentului European și a Consiliului  și Directivei 93/13/CEE a Consiliului, statele membre garantează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finali drepturile prevăzute la alineatele (3)-(12) din prezentul articol.</w:t>
            </w:r>
          </w:p>
        </w:tc>
        <w:tc>
          <w:tcPr>
            <w:tcW w:w="1498" w:type="pct"/>
            <w:vMerge w:val="restart"/>
            <w:shd w:val="clear" w:color="auto" w:fill="auto"/>
            <w:tcMar>
              <w:top w:w="24" w:type="dxa"/>
              <w:left w:w="48" w:type="dxa"/>
              <w:bottom w:w="24" w:type="dxa"/>
              <w:right w:w="48" w:type="dxa"/>
            </w:tcMar>
          </w:tcPr>
          <w:p w14:paraId="38F56B30" w14:textId="7A2E22A4" w:rsidR="003F5642" w:rsidRPr="00802D47" w:rsidRDefault="003F5642" w:rsidP="00661D74">
            <w:pPr>
              <w:tabs>
                <w:tab w:val="left" w:pos="322"/>
                <w:tab w:val="left" w:pos="760"/>
                <w:tab w:val="left" w:pos="1314"/>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Capitolul IX ABILITAREA ȘI PROTECȚIA CONSUMATORILOR</w:t>
            </w:r>
          </w:p>
          <w:p w14:paraId="3A1DE5B5" w14:textId="54562D27" w:rsidR="003F5642" w:rsidRPr="00802D47" w:rsidRDefault="003F5642" w:rsidP="00661D74">
            <w:pPr>
              <w:tabs>
                <w:tab w:val="left" w:pos="322"/>
                <w:tab w:val="left" w:pos="760"/>
                <w:tab w:val="left" w:pos="1314"/>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Sec</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iunea 1</w:t>
            </w:r>
          </w:p>
          <w:p w14:paraId="67F2D805" w14:textId="77777777" w:rsidR="003F5642" w:rsidRPr="00802D47" w:rsidRDefault="003F5642" w:rsidP="00661D74">
            <w:pPr>
              <w:tabs>
                <w:tab w:val="left" w:pos="322"/>
                <w:tab w:val="left" w:pos="760"/>
                <w:tab w:val="left" w:pos="1314"/>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Abilitarea consumatorilor</w:t>
            </w:r>
          </w:p>
          <w:p w14:paraId="6A562D27" w14:textId="77777777" w:rsidR="003F5642" w:rsidRPr="00802D47" w:rsidRDefault="003F5642" w:rsidP="00661D74">
            <w:pPr>
              <w:tabs>
                <w:tab w:val="left" w:pos="322"/>
                <w:tab w:val="left" w:pos="760"/>
                <w:tab w:val="left" w:pos="1314"/>
              </w:tabs>
              <w:spacing w:after="120" w:line="240" w:lineRule="auto"/>
              <w:ind w:firstLine="284"/>
              <w:jc w:val="both"/>
              <w:rPr>
                <w:rFonts w:ascii="Times New Roman" w:eastAsia="Times New Roman" w:hAnsi="Times New Roman" w:cs="Times New Roman"/>
                <w:b/>
                <w:bCs/>
                <w:sz w:val="20"/>
                <w:szCs w:val="20"/>
                <w:lang w:val="ro-RO"/>
              </w:rPr>
            </w:pPr>
          </w:p>
          <w:p w14:paraId="2220F2DA" w14:textId="2145BBFA" w:rsidR="003F5642" w:rsidRPr="00802D47" w:rsidRDefault="00CF7F2B" w:rsidP="00661D74">
            <w:pPr>
              <w:tabs>
                <w:tab w:val="left" w:pos="322"/>
                <w:tab w:val="left" w:pos="760"/>
                <w:tab w:val="left" w:pos="1314"/>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116</w:t>
            </w:r>
            <w:r w:rsidR="003F5642" w:rsidRPr="00802D47">
              <w:rPr>
                <w:rFonts w:ascii="Times New Roman" w:eastAsia="Times New Roman" w:hAnsi="Times New Roman" w:cs="Times New Roman"/>
                <w:b/>
                <w:bCs/>
                <w:sz w:val="20"/>
                <w:szCs w:val="20"/>
                <w:lang w:val="ro-RO"/>
              </w:rPr>
              <w:t>.</w:t>
            </w:r>
            <w:r w:rsidR="007333E6" w:rsidRPr="00802D47">
              <w:rPr>
                <w:rFonts w:ascii="Times New Roman" w:eastAsia="Times New Roman" w:hAnsi="Times New Roman" w:cs="Times New Roman"/>
                <w:b/>
                <w:bCs/>
                <w:sz w:val="20"/>
                <w:szCs w:val="20"/>
                <w:lang w:val="ro-RO"/>
              </w:rPr>
              <w:t xml:space="preserve"> </w:t>
            </w:r>
            <w:r w:rsidR="003F5642" w:rsidRPr="00802D47">
              <w:rPr>
                <w:rFonts w:ascii="Times New Roman" w:eastAsia="Times New Roman" w:hAnsi="Times New Roman" w:cs="Times New Roman"/>
                <w:b/>
                <w:bCs/>
                <w:sz w:val="20"/>
                <w:szCs w:val="20"/>
                <w:lang w:val="ro-RO"/>
              </w:rPr>
              <w:t>Prevederi generale. Drepturile și obliga</w:t>
            </w:r>
            <w:r w:rsidR="00A47AF7" w:rsidRPr="00802D47">
              <w:rPr>
                <w:rFonts w:ascii="Times New Roman" w:eastAsia="Times New Roman" w:hAnsi="Times New Roman" w:cs="Times New Roman"/>
                <w:b/>
                <w:bCs/>
                <w:sz w:val="20"/>
                <w:szCs w:val="20"/>
                <w:lang w:val="ro-RO"/>
              </w:rPr>
              <w:t>ț</w:t>
            </w:r>
            <w:r w:rsidR="003F5642" w:rsidRPr="00802D47">
              <w:rPr>
                <w:rFonts w:ascii="Times New Roman" w:eastAsia="Times New Roman" w:hAnsi="Times New Roman" w:cs="Times New Roman"/>
                <w:b/>
                <w:bCs/>
                <w:sz w:val="20"/>
                <w:szCs w:val="20"/>
                <w:lang w:val="ro-RO"/>
              </w:rPr>
              <w:t>iile consumatorilor finali</w:t>
            </w:r>
          </w:p>
          <w:p w14:paraId="2DFD6F17" w14:textId="12FF74DF" w:rsidR="003F5642" w:rsidRPr="00802D47" w:rsidRDefault="003F5642" w:rsidP="00661D74">
            <w:pPr>
              <w:tabs>
                <w:tab w:val="left" w:pos="322"/>
                <w:tab w:val="left" w:pos="760"/>
                <w:tab w:val="left" w:pos="1314"/>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To</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 consumatorii finali au dreptul de a-și alege în mod liber furnizorul, agregatorul și de a schimba în mod liber, în conformitate cu Articolul 120, furnizorul sau agregatorul.  </w:t>
            </w:r>
          </w:p>
          <w:p w14:paraId="614E68D2" w14:textId="690FA6D5" w:rsidR="003F5642" w:rsidRPr="00802D47" w:rsidRDefault="00CF7F2B" w:rsidP="00661D74">
            <w:pPr>
              <w:tabs>
                <w:tab w:val="left" w:pos="322"/>
                <w:tab w:val="left" w:pos="760"/>
                <w:tab w:val="left" w:pos="1314"/>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 Consumatorul final are dreptul de a avea simultan mai multe contracte de furnizare a energiei electrice sau acorduri de partajare a energiei și, în acest scop consumatorul final are dreptul de a avea mai mult de un punct de măsurare și de facturare acoperit de un singur punct de racordare pentru locul de consum respectiv</w:t>
            </w:r>
            <w:r w:rsidR="003F5642" w:rsidRPr="00802D47">
              <w:rPr>
                <w:rFonts w:ascii="Times New Roman" w:eastAsia="Times New Roman" w:hAnsi="Times New Roman" w:cs="Times New Roman"/>
                <w:bCs/>
                <w:sz w:val="20"/>
                <w:szCs w:val="20"/>
                <w:lang w:val="ro-RO"/>
              </w:rPr>
              <w:t>.</w:t>
            </w:r>
          </w:p>
          <w:p w14:paraId="22679F8D" w14:textId="6E9B9274" w:rsidR="003F5642" w:rsidRPr="00802D47" w:rsidRDefault="003F5642" w:rsidP="00661D74">
            <w:pPr>
              <w:tabs>
                <w:tab w:val="left" w:pos="322"/>
                <w:tab w:val="left" w:pos="760"/>
                <w:tab w:val="left" w:pos="1314"/>
              </w:tabs>
              <w:spacing w:after="120" w:line="240" w:lineRule="auto"/>
              <w:ind w:firstLine="284"/>
              <w:jc w:val="both"/>
              <w:rPr>
                <w:rFonts w:ascii="Times New Roman" w:eastAsia="Times New Roman" w:hAnsi="Times New Roman" w:cs="Times New Roman"/>
                <w:bCs/>
                <w:sz w:val="20"/>
                <w:szCs w:val="20"/>
                <w:lang w:val="ro-RO"/>
              </w:rPr>
            </w:pPr>
          </w:p>
        </w:tc>
        <w:tc>
          <w:tcPr>
            <w:tcW w:w="462" w:type="pct"/>
            <w:vMerge w:val="restart"/>
            <w:shd w:val="clear" w:color="auto" w:fill="auto"/>
            <w:tcMar>
              <w:top w:w="24" w:type="dxa"/>
              <w:left w:w="48" w:type="dxa"/>
              <w:bottom w:w="24" w:type="dxa"/>
              <w:right w:w="48" w:type="dxa"/>
            </w:tcMar>
          </w:tcPr>
          <w:p w14:paraId="7C60A46F" w14:textId="181823B9" w:rsidR="003F5642" w:rsidRPr="00802D47" w:rsidRDefault="003F5642"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tc>
        <w:tc>
          <w:tcPr>
            <w:tcW w:w="1568" w:type="pct"/>
            <w:shd w:val="clear" w:color="auto" w:fill="auto"/>
            <w:tcMar>
              <w:top w:w="24" w:type="dxa"/>
              <w:left w:w="48" w:type="dxa"/>
              <w:bottom w:w="24" w:type="dxa"/>
              <w:right w:w="48" w:type="dxa"/>
            </w:tcMar>
          </w:tcPr>
          <w:p w14:paraId="63D52725" w14:textId="77777777" w:rsidR="003F5642" w:rsidRPr="00802D47" w:rsidRDefault="003F5642" w:rsidP="00EF3025">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CHAPTER III</w:t>
            </w:r>
          </w:p>
          <w:p w14:paraId="034B91B5" w14:textId="77777777" w:rsidR="003F5642" w:rsidRPr="00802D47" w:rsidRDefault="003F5642" w:rsidP="00EF3025">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CONSUMER EMPOWERMENT AND PROTECTION</w:t>
            </w:r>
          </w:p>
          <w:p w14:paraId="05218960" w14:textId="77777777" w:rsidR="003F5642" w:rsidRPr="00802D47" w:rsidRDefault="003F5642" w:rsidP="00EF3025">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Article 10</w:t>
            </w:r>
          </w:p>
          <w:p w14:paraId="729FD954" w14:textId="77777777" w:rsidR="003F5642" w:rsidRPr="00802D47" w:rsidRDefault="003F5642" w:rsidP="00EF3025">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Basic contractual rights</w:t>
            </w:r>
          </w:p>
          <w:p w14:paraId="57CA4C91" w14:textId="796157D9" w:rsidR="003F5642" w:rsidRPr="00802D47" w:rsidRDefault="003F5642"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1. </w:t>
            </w:r>
            <w:r w:rsidRPr="00802D47">
              <w:rPr>
                <w:rFonts w:ascii="Times New Roman" w:eastAsia="Times New Roman" w:hAnsi="Times New Roman" w:cs="Times New Roman"/>
                <w:b/>
                <w:bCs/>
                <w:sz w:val="20"/>
                <w:szCs w:val="20"/>
                <w:lang w:val="en-GB"/>
              </w:rPr>
              <w:t>Contracting Parties shall ensure that all final customers are entitled to have their electricity provided by a supplier, subject to the supplier's agreement, regardless of the Party to the Energy Community in which the supplier is registered, provided that the supplier follows the applicable trading and balancing rules. In that regard, Contracting Parties shall take all measures necessary to ensure that administrative procedures do not discriminate against suppliers already registered in another Party to the Energy Community.</w:t>
            </w:r>
          </w:p>
        </w:tc>
      </w:tr>
      <w:tr w:rsidR="00802D47" w:rsidRPr="00802D47" w14:paraId="39D52031" w14:textId="77777777" w:rsidTr="009A2241">
        <w:trPr>
          <w:jc w:val="center"/>
        </w:trPr>
        <w:tc>
          <w:tcPr>
            <w:tcW w:w="1471" w:type="pct"/>
            <w:vMerge/>
            <w:shd w:val="clear" w:color="auto" w:fill="auto"/>
            <w:tcMar>
              <w:top w:w="24" w:type="dxa"/>
              <w:left w:w="48" w:type="dxa"/>
              <w:bottom w:w="24" w:type="dxa"/>
              <w:right w:w="48" w:type="dxa"/>
            </w:tcMar>
          </w:tcPr>
          <w:p w14:paraId="1E09F0BE" w14:textId="0839C972" w:rsidR="003F5642" w:rsidRPr="00802D47" w:rsidRDefault="003F5642" w:rsidP="006D4CBE">
            <w:pPr>
              <w:pStyle w:val="NoSpacing"/>
              <w:jc w:val="both"/>
              <w:rPr>
                <w:rFonts w:ascii="Times New Roman" w:hAnsi="Times New Roman" w:cs="Times New Roman"/>
                <w:sz w:val="20"/>
                <w:szCs w:val="20"/>
                <w:highlight w:val="yellow"/>
                <w:lang w:val="ro-RO"/>
              </w:rPr>
            </w:pPr>
          </w:p>
        </w:tc>
        <w:tc>
          <w:tcPr>
            <w:tcW w:w="1498" w:type="pct"/>
            <w:vMerge/>
            <w:shd w:val="clear" w:color="auto" w:fill="auto"/>
            <w:tcMar>
              <w:top w:w="24" w:type="dxa"/>
              <w:left w:w="48" w:type="dxa"/>
              <w:bottom w:w="24" w:type="dxa"/>
              <w:right w:w="48" w:type="dxa"/>
            </w:tcMar>
          </w:tcPr>
          <w:p w14:paraId="7E656915" w14:textId="77777777" w:rsidR="003F5642" w:rsidRPr="00802D47" w:rsidRDefault="003F5642" w:rsidP="00661D74">
            <w:pPr>
              <w:tabs>
                <w:tab w:val="left" w:pos="322"/>
                <w:tab w:val="left" w:pos="760"/>
                <w:tab w:val="left" w:pos="1314"/>
              </w:tabs>
              <w:spacing w:after="120" w:line="240" w:lineRule="auto"/>
              <w:ind w:firstLine="284"/>
              <w:jc w:val="both"/>
              <w:rPr>
                <w:rFonts w:ascii="Times New Roman" w:eastAsia="Times New Roman" w:hAnsi="Times New Roman" w:cs="Times New Roman"/>
                <w:b/>
                <w:bCs/>
                <w:sz w:val="20"/>
                <w:szCs w:val="20"/>
                <w:lang w:val="ro-RO"/>
              </w:rPr>
            </w:pPr>
          </w:p>
        </w:tc>
        <w:tc>
          <w:tcPr>
            <w:tcW w:w="462" w:type="pct"/>
            <w:vMerge/>
            <w:shd w:val="clear" w:color="auto" w:fill="auto"/>
            <w:tcMar>
              <w:top w:w="24" w:type="dxa"/>
              <w:left w:w="48" w:type="dxa"/>
              <w:bottom w:w="24" w:type="dxa"/>
              <w:right w:w="48" w:type="dxa"/>
            </w:tcMar>
          </w:tcPr>
          <w:p w14:paraId="137D5673" w14:textId="77777777" w:rsidR="003F5642" w:rsidRPr="00802D47" w:rsidRDefault="003F5642" w:rsidP="00631C49">
            <w:pPr>
              <w:spacing w:after="0" w:line="240" w:lineRule="auto"/>
              <w:jc w:val="both"/>
              <w:rPr>
                <w:rFonts w:ascii="Times New Roman" w:eastAsia="Times New Roman" w:hAnsi="Times New Roman" w:cs="Times New Roman"/>
                <w:b/>
                <w:bCs/>
                <w:sz w:val="20"/>
                <w:szCs w:val="20"/>
                <w:lang w:val="ro-RO"/>
              </w:rPr>
            </w:pPr>
          </w:p>
        </w:tc>
        <w:tc>
          <w:tcPr>
            <w:tcW w:w="1568" w:type="pct"/>
            <w:shd w:val="clear" w:color="auto" w:fill="auto"/>
            <w:tcMar>
              <w:top w:w="24" w:type="dxa"/>
              <w:left w:w="48" w:type="dxa"/>
              <w:bottom w:w="24" w:type="dxa"/>
              <w:right w:w="48" w:type="dxa"/>
            </w:tcMar>
          </w:tcPr>
          <w:p w14:paraId="1F667CF9" w14:textId="09E171F6" w:rsidR="003F5642" w:rsidRPr="00802D47" w:rsidRDefault="003F5642"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2. Without prejudice to </w:t>
            </w:r>
            <w:r w:rsidRPr="00802D47">
              <w:rPr>
                <w:rFonts w:ascii="Times New Roman" w:eastAsia="Times New Roman" w:hAnsi="Times New Roman" w:cs="Times New Roman"/>
                <w:b/>
                <w:bCs/>
                <w:sz w:val="20"/>
                <w:szCs w:val="20"/>
                <w:lang w:val="en-GB"/>
              </w:rPr>
              <w:t>stricter national</w:t>
            </w:r>
            <w:r w:rsidRPr="00802D47">
              <w:rPr>
                <w:rFonts w:ascii="Times New Roman" w:eastAsia="Times New Roman" w:hAnsi="Times New Roman" w:cs="Times New Roman"/>
                <w:bCs/>
                <w:sz w:val="20"/>
                <w:szCs w:val="20"/>
                <w:lang w:val="en-GB"/>
              </w:rPr>
              <w:t xml:space="preserve"> rules on consumer protection, &lt; … &gt;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ensure that final customers have the rights provided for in paragraphs 3 to 12 of this Article.</w:t>
            </w:r>
          </w:p>
        </w:tc>
      </w:tr>
      <w:tr w:rsidR="00802D47" w:rsidRPr="00802D47" w14:paraId="7728AF31" w14:textId="77777777" w:rsidTr="009A2241">
        <w:trPr>
          <w:jc w:val="center"/>
        </w:trPr>
        <w:tc>
          <w:tcPr>
            <w:tcW w:w="1471" w:type="pct"/>
            <w:shd w:val="clear" w:color="auto" w:fill="auto"/>
            <w:tcMar>
              <w:top w:w="24" w:type="dxa"/>
              <w:left w:w="48" w:type="dxa"/>
              <w:bottom w:w="24" w:type="dxa"/>
              <w:right w:w="48" w:type="dxa"/>
            </w:tcMar>
          </w:tcPr>
          <w:p w14:paraId="7F5E2EAF" w14:textId="661F7DD3" w:rsidR="00D15F3E" w:rsidRPr="00802D47" w:rsidRDefault="00D15F3E" w:rsidP="006D4CBE">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(3)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 finali au dreptul de a încheia cu furnizorul lor un contract care să specifice: </w:t>
            </w:r>
          </w:p>
          <w:p w14:paraId="5B31F026" w14:textId="77777777" w:rsidR="00D15F3E" w:rsidRPr="00802D47" w:rsidRDefault="00D15F3E" w:rsidP="006D4CBE">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(a) identitatea și adresa furnizorului; </w:t>
            </w:r>
          </w:p>
          <w:p w14:paraId="25D6D652" w14:textId="49410098" w:rsidR="00D15F3E" w:rsidRPr="00802D47" w:rsidRDefault="00D15F3E" w:rsidP="006D4CBE">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(b) serviciile furnizate, nivelul de calitate a serviciilor oferit, precum și termenul prevăzut pentru racordarea ini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ială; </w:t>
            </w:r>
          </w:p>
          <w:p w14:paraId="3DE8CC93" w14:textId="4353FE16" w:rsidR="00D15F3E" w:rsidRPr="00802D47" w:rsidRDefault="00D15F3E" w:rsidP="006D4CBE">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(c) tipurile de servicii de între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inere oferite; </w:t>
            </w:r>
          </w:p>
          <w:p w14:paraId="26FCF381" w14:textId="468E86EB" w:rsidR="00D15F3E" w:rsidRPr="00802D47" w:rsidRDefault="00D15F3E" w:rsidP="006D4CBE">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(d) mijloacele prin care se pot ob</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ine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actualizate privind toate tarifele aplicabile, taxele de între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inere și pachetele de produse sau servicii; </w:t>
            </w:r>
          </w:p>
          <w:p w14:paraId="51165602" w14:textId="3608F640" w:rsidR="00D15F3E" w:rsidRPr="00802D47" w:rsidRDefault="00D15F3E" w:rsidP="006D4CBE">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(e) durata contractului,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iile de reînnoire și de încetare a contractelor și a serviciilor, inclusiv a produselor sau serviciilor oferite în același pachet cu serviciile respective, și a contractului, precum și dacă este posibilă încetarea fără comision a contractului; </w:t>
            </w:r>
          </w:p>
          <w:p w14:paraId="60EE62C4" w14:textId="5763080A" w:rsidR="00D15F3E" w:rsidRPr="00802D47" w:rsidRDefault="00D15F3E" w:rsidP="006D4CBE">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(f) eventualele compensa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 și formule de rambursare care se aplică în cazul în care nu sunt îndeplinite nivelurile de calitate a serviciilor prevăzute în contract, inclusiv în cazul facturării inexacte sau realizate cu întârziere; </w:t>
            </w:r>
          </w:p>
          <w:p w14:paraId="344FE374" w14:textId="2B2B4170" w:rsidR="00D15F3E" w:rsidRPr="00802D47" w:rsidRDefault="00D15F3E" w:rsidP="006D4CBE">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(g) modalită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pentru a ini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o procedură de solu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ionare alternativă a litigiilor în conformitate cu articolul 26; </w:t>
            </w:r>
          </w:p>
          <w:p w14:paraId="77D5A258" w14:textId="3F11C0C9" w:rsidR="00D15F3E" w:rsidRPr="00802D47" w:rsidRDefault="00D15F3E" w:rsidP="006D4CBE">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(h)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privind drepturile consumatorilor, inclusiv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privind gestionarea plângerilor și toate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ionate la prezentul alineat, comunicate în mod clar în facturi sau pe pagina de internet a întreprinderii din domeniul energiei electrice. </w:t>
            </w:r>
          </w:p>
          <w:p w14:paraId="47850C08" w14:textId="77777777" w:rsidR="00D15F3E" w:rsidRPr="00802D47" w:rsidRDefault="00D15F3E" w:rsidP="006D4CBE">
            <w:pPr>
              <w:pStyle w:val="NoSpacing"/>
              <w:jc w:val="both"/>
              <w:rPr>
                <w:rFonts w:ascii="Times New Roman" w:hAnsi="Times New Roman" w:cs="Times New Roman"/>
                <w:sz w:val="20"/>
                <w:szCs w:val="20"/>
                <w:highlight w:val="yellow"/>
                <w:lang w:val="ro-RO"/>
              </w:rPr>
            </w:pPr>
          </w:p>
          <w:p w14:paraId="59C1F591" w14:textId="0C06A2CE" w:rsidR="00D15F3E" w:rsidRPr="00802D47" w:rsidRDefault="00D15F3E" w:rsidP="006D4CBE">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trebuie să fie echitabile și se comunică în prealabil. În toate cazurile,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ionate se comunică înainte de încheierea sau de confirmarea contractului. Atunci când contractul este încheiat prin intermediari,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ionate la prezentul alineat sunt furnizate, de asemenea, înainte de încheierea contractului. </w:t>
            </w:r>
          </w:p>
          <w:p w14:paraId="7411BB1B" w14:textId="77777777" w:rsidR="00D15F3E" w:rsidRPr="00802D47" w:rsidRDefault="00D15F3E" w:rsidP="006D4CBE">
            <w:pPr>
              <w:pStyle w:val="NoSpacing"/>
              <w:jc w:val="both"/>
              <w:rPr>
                <w:rFonts w:ascii="Times New Roman" w:hAnsi="Times New Roman" w:cs="Times New Roman"/>
                <w:sz w:val="20"/>
                <w:szCs w:val="20"/>
                <w:lang w:val="ro-RO"/>
              </w:rPr>
            </w:pPr>
          </w:p>
          <w:p w14:paraId="34F6C883" w14:textId="5C5A9640" w:rsidR="00D15F3E" w:rsidRPr="00802D47" w:rsidRDefault="00D15F3E" w:rsidP="006D4CBE">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finali primesc un rezumat al principalelor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contractuale într-un mod vizibil și într-un limbaj concis și simplu.</w:t>
            </w:r>
          </w:p>
        </w:tc>
        <w:tc>
          <w:tcPr>
            <w:tcW w:w="1498" w:type="pct"/>
            <w:shd w:val="clear" w:color="auto" w:fill="auto"/>
            <w:tcMar>
              <w:top w:w="24" w:type="dxa"/>
              <w:left w:w="48" w:type="dxa"/>
              <w:bottom w:w="24" w:type="dxa"/>
              <w:right w:w="48" w:type="dxa"/>
            </w:tcMar>
          </w:tcPr>
          <w:p w14:paraId="6CC42662" w14:textId="7145DCF7" w:rsidR="00D15F3E" w:rsidRPr="00802D47" w:rsidRDefault="00CF7F2B" w:rsidP="00661D74">
            <w:pPr>
              <w:tabs>
                <w:tab w:val="left" w:pos="322"/>
                <w:tab w:val="left" w:pos="760"/>
                <w:tab w:val="left" w:pos="1314"/>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117</w:t>
            </w:r>
            <w:r w:rsidR="003F5642" w:rsidRPr="00802D47">
              <w:rPr>
                <w:rFonts w:ascii="Times New Roman" w:eastAsia="Times New Roman" w:hAnsi="Times New Roman" w:cs="Times New Roman"/>
                <w:b/>
                <w:bCs/>
                <w:sz w:val="20"/>
                <w:szCs w:val="20"/>
                <w:lang w:val="ro-RO"/>
              </w:rPr>
              <w:t>.</w:t>
            </w:r>
            <w:r w:rsidR="007333E6" w:rsidRPr="00802D47">
              <w:rPr>
                <w:rFonts w:ascii="Times New Roman" w:eastAsia="Times New Roman" w:hAnsi="Times New Roman" w:cs="Times New Roman"/>
                <w:b/>
                <w:bCs/>
                <w:sz w:val="20"/>
                <w:szCs w:val="20"/>
                <w:lang w:val="ro-RO"/>
              </w:rPr>
              <w:t xml:space="preserve"> </w:t>
            </w:r>
            <w:r w:rsidR="003F5642" w:rsidRPr="00802D47">
              <w:rPr>
                <w:rFonts w:ascii="Times New Roman" w:eastAsia="Times New Roman" w:hAnsi="Times New Roman" w:cs="Times New Roman"/>
                <w:b/>
                <w:bCs/>
                <w:sz w:val="20"/>
                <w:szCs w:val="20"/>
                <w:lang w:val="ro-RO"/>
              </w:rPr>
              <w:t>Contractul de furnizare a energiei electrice</w:t>
            </w:r>
          </w:p>
          <w:p w14:paraId="38E1B2EB" w14:textId="152B9369" w:rsidR="00CF7F2B" w:rsidRPr="00802D47" w:rsidRDefault="00CF7F2B" w:rsidP="00661D74">
            <w:pPr>
              <w:tabs>
                <w:tab w:val="left" w:pos="322"/>
                <w:tab w:val="left" w:pos="760"/>
                <w:tab w:val="left" w:pos="1314"/>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(1) Furnizarea energiei electrice către consumatorii finali se efectuează numai în baza contractului de </w:t>
            </w:r>
            <w:r w:rsidRPr="00802D47">
              <w:rPr>
                <w:rFonts w:ascii="Times New Roman" w:eastAsia="Times New Roman" w:hAnsi="Times New Roman" w:cs="Times New Roman"/>
                <w:bCs/>
                <w:sz w:val="20"/>
                <w:szCs w:val="20"/>
                <w:lang w:val="ro-RO"/>
              </w:rPr>
              <w:lastRenderedPageBreak/>
              <w:t>furnizare a energiei electrice încheiat între furnizor și consumatorul final în conformitate cu prezenta lege și Regulamentul privind furnizarea energiei electrice. Contractul de furnizare a energiei electrice trebuie să includă cel pu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 următoarele:</w:t>
            </w:r>
          </w:p>
          <w:p w14:paraId="4599B54A" w14:textId="0CD79AD2" w:rsidR="00CF7F2B" w:rsidRPr="00802D47" w:rsidRDefault="00CF7F2B" w:rsidP="00661D74">
            <w:pPr>
              <w:tabs>
                <w:tab w:val="left" w:pos="322"/>
                <w:tab w:val="left" w:pos="760"/>
                <w:tab w:val="left" w:pos="1314"/>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a)</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denumirea și adresa furnizorului;</w:t>
            </w:r>
          </w:p>
          <w:p w14:paraId="34CCC282" w14:textId="18B982AE" w:rsidR="00CF7F2B" w:rsidRPr="00802D47" w:rsidRDefault="00CF7F2B" w:rsidP="00661D74">
            <w:pPr>
              <w:tabs>
                <w:tab w:val="left" w:pos="322"/>
                <w:tab w:val="left" w:pos="760"/>
                <w:tab w:val="left" w:pos="1314"/>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b)</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obiectul contractului, parametrii și indicatorii de calitate ai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de furnizare, precum și timpul pentru racordarea ini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ială;</w:t>
            </w:r>
          </w:p>
          <w:p w14:paraId="2E4EBAE9" w14:textId="0DA6A891" w:rsidR="00CF7F2B" w:rsidRPr="00802D47" w:rsidRDefault="00CF7F2B" w:rsidP="00661D74">
            <w:pPr>
              <w:tabs>
                <w:tab w:val="left" w:pos="322"/>
                <w:tab w:val="left" w:pos="760"/>
                <w:tab w:val="left" w:pos="1314"/>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mijloacele prin care pot fi ob</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inute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actualizate referitor la pre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urile în vigoare, tarifele pentru serviciile de transport și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a energiei electrice, precum și referitor la pachetele de produse sau servicii;</w:t>
            </w:r>
          </w:p>
          <w:p w14:paraId="1D6553A4" w14:textId="2EFDEE7E" w:rsidR="00CF7F2B" w:rsidRPr="00802D47" w:rsidRDefault="00CF7F2B" w:rsidP="00661D74">
            <w:pPr>
              <w:tabs>
                <w:tab w:val="left" w:pos="322"/>
                <w:tab w:val="left" w:pos="760"/>
                <w:tab w:val="left" w:pos="1314"/>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d)</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modalitatea de notificare de către furnizor a consumatorului final cu privire la majorarea pre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ului de furnizare a energiei electrice înainte de aplicarea acesteia;</w:t>
            </w:r>
          </w:p>
          <w:p w14:paraId="534669A2" w14:textId="7EB434C5" w:rsidR="00CF7F2B" w:rsidRPr="00802D47" w:rsidRDefault="00CF7F2B" w:rsidP="00661D74">
            <w:pPr>
              <w:tabs>
                <w:tab w:val="left" w:pos="322"/>
                <w:tab w:val="left" w:pos="760"/>
                <w:tab w:val="left" w:pos="1314"/>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e)</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termenele de plată, modalită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de plată, cazurile în care furnizorul este în drept să impună plata preventivă pentru consumul de energie electrică, precum și măsurile ce pot fi întreprinse de furnizor în cazul nerespectării de către consumatorul final a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contractuale;</w:t>
            </w:r>
          </w:p>
          <w:p w14:paraId="4F4F4863" w14:textId="11E6A369" w:rsidR="00CF7F2B" w:rsidRPr="00802D47" w:rsidRDefault="00CF7F2B" w:rsidP="00661D74">
            <w:pPr>
              <w:tabs>
                <w:tab w:val="left" w:pos="322"/>
                <w:tab w:val="left" w:pos="760"/>
                <w:tab w:val="left" w:pos="1314"/>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f)</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eventualele compensa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ce urmează a fi achitate consumatorilor finali în cazul în care nu sunt respecta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parametrii și indicatorii de calitate ai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de furnizare și situa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de rambursare a cheltuielilor, inclusiv în cazul facturilor eronate sau emise cu întârziere;</w:t>
            </w:r>
          </w:p>
          <w:p w14:paraId="2F98E451" w14:textId="585794A7" w:rsidR="00CF7F2B" w:rsidRPr="00802D47" w:rsidRDefault="00CF7F2B" w:rsidP="00661D74">
            <w:pPr>
              <w:tabs>
                <w:tab w:val="left" w:pos="322"/>
                <w:tab w:val="left" w:pos="760"/>
                <w:tab w:val="left" w:pos="1314"/>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g)</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cazurile și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de întrerupere a furnizării energiei electrice, de deconectare și de reconectare la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elele electrice a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electrice ale consumatorilor finali;</w:t>
            </w:r>
          </w:p>
          <w:p w14:paraId="177BD5EA" w14:textId="2142BC80" w:rsidR="00CF7F2B" w:rsidRPr="00802D47" w:rsidRDefault="00CF7F2B" w:rsidP="00661D74">
            <w:pPr>
              <w:tabs>
                <w:tab w:val="left" w:pos="322"/>
                <w:tab w:val="left" w:pos="760"/>
                <w:tab w:val="left" w:pos="1314"/>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h)</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modalitatea de ini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iere a procedurii extrajudiciare de solu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ionare a litigiilor;</w:t>
            </w:r>
          </w:p>
          <w:p w14:paraId="04CA275C" w14:textId="5B63B331" w:rsidR="00CF7F2B" w:rsidRPr="00802D47" w:rsidRDefault="00CF7F2B" w:rsidP="00661D74">
            <w:pPr>
              <w:tabs>
                <w:tab w:val="left" w:pos="322"/>
                <w:tab w:val="left" w:pos="760"/>
                <w:tab w:val="left" w:pos="1314"/>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i)</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tipurile de servicii de între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inere, dacă sunt oferite;</w:t>
            </w:r>
          </w:p>
          <w:p w14:paraId="5A54B47C" w14:textId="7ECDEB62" w:rsidR="00CF7F2B" w:rsidRPr="00802D47" w:rsidRDefault="00CF7F2B" w:rsidP="00661D74">
            <w:pPr>
              <w:tabs>
                <w:tab w:val="left" w:pos="322"/>
                <w:tab w:val="left" w:pos="760"/>
                <w:tab w:val="left" w:pos="1314"/>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j)</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durata contractului de furnizare a energiei electrice,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de prelungire, modificare, suspendare sau desfacere a contractului respectiv,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de reluare sau încetare a oferirii produselor sau a serviciilor oferite la pachet și dacă se percepe plata pentru rezolu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iunea contractului;</w:t>
            </w:r>
          </w:p>
          <w:p w14:paraId="4A91DD11" w14:textId="784D2A04" w:rsidR="007138B2" w:rsidRPr="00802D47" w:rsidRDefault="00CF7F2B" w:rsidP="00661D74">
            <w:pPr>
              <w:tabs>
                <w:tab w:val="left" w:pos="322"/>
                <w:tab w:val="left" w:pos="760"/>
                <w:tab w:val="left" w:pos="1314"/>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k)</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alte drepturi și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ale furnizorului și ale consumatorului final.</w:t>
            </w:r>
          </w:p>
          <w:p w14:paraId="7A7707ED" w14:textId="4E6F3133" w:rsidR="007138B2" w:rsidRPr="00802D47" w:rsidRDefault="007138B2" w:rsidP="00661D74">
            <w:pPr>
              <w:tabs>
                <w:tab w:val="left" w:pos="322"/>
                <w:tab w:val="left" w:pos="760"/>
                <w:tab w:val="left" w:pos="1314"/>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(3)</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contractuale trebuie să fie echitabile și să fie prezentate poten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ialului consumator final înainte de încheierea contractului de furnizare a energiei electrice. În cazul în care contractul de furnizare a energiei electrice se încheie prin reprezentan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consumatorul final trebuie notificat în prealabil asupra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contractuale. Consumatorilor finali li se oferă un rezumat al principalelor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contractuale într-un mod vizibil și într-un limbaj concis și simplu.</w:t>
            </w:r>
          </w:p>
        </w:tc>
        <w:tc>
          <w:tcPr>
            <w:tcW w:w="462" w:type="pct"/>
            <w:shd w:val="clear" w:color="auto" w:fill="auto"/>
            <w:tcMar>
              <w:top w:w="24" w:type="dxa"/>
              <w:left w:w="48" w:type="dxa"/>
              <w:bottom w:w="24" w:type="dxa"/>
              <w:right w:w="48" w:type="dxa"/>
            </w:tcMar>
          </w:tcPr>
          <w:p w14:paraId="43781418" w14:textId="58E6F96F" w:rsidR="00D15F3E" w:rsidRPr="00802D47" w:rsidRDefault="003F5642"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 xml:space="preserve">Compatibil </w:t>
            </w:r>
          </w:p>
        </w:tc>
        <w:tc>
          <w:tcPr>
            <w:tcW w:w="1568" w:type="pct"/>
            <w:shd w:val="clear" w:color="auto" w:fill="auto"/>
            <w:tcMar>
              <w:top w:w="24" w:type="dxa"/>
              <w:left w:w="48" w:type="dxa"/>
              <w:bottom w:w="24" w:type="dxa"/>
              <w:right w:w="48" w:type="dxa"/>
            </w:tcMar>
          </w:tcPr>
          <w:p w14:paraId="65ACA59F" w14:textId="77777777" w:rsidR="00D15F3E" w:rsidRPr="00802D47" w:rsidRDefault="00D15F3E" w:rsidP="00EF3025">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3. Final customers shall have the right to a contract with their supplier that specifies:</w:t>
            </w:r>
          </w:p>
          <w:p w14:paraId="2B5AAAD1" w14:textId="77777777" w:rsidR="00D15F3E" w:rsidRPr="00802D47" w:rsidRDefault="00D15F3E" w:rsidP="00EF3025">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(a) the identity and address of the supplier;</w:t>
            </w:r>
          </w:p>
          <w:p w14:paraId="5057D689" w14:textId="77777777" w:rsidR="00D15F3E" w:rsidRPr="00802D47" w:rsidRDefault="00D15F3E" w:rsidP="00EF3025">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(b) the services provided, the service quality levels offered, as well as the time for the initial connection;</w:t>
            </w:r>
          </w:p>
          <w:p w14:paraId="54CE31F7" w14:textId="77777777" w:rsidR="00D15F3E" w:rsidRPr="00802D47" w:rsidRDefault="00D15F3E" w:rsidP="00EF3025">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lastRenderedPageBreak/>
              <w:t>(c) the types of maintenance service offered;</w:t>
            </w:r>
          </w:p>
          <w:p w14:paraId="055FB5AA" w14:textId="77777777" w:rsidR="00D15F3E" w:rsidRPr="00802D47" w:rsidRDefault="00D15F3E" w:rsidP="00EF3025">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(d) the means by which up-to-date information on all applicable tariffs, maintenance charges and bundled products or services may be obtained;</w:t>
            </w:r>
          </w:p>
          <w:p w14:paraId="43C8E192" w14:textId="77777777" w:rsidR="00D15F3E" w:rsidRPr="00802D47" w:rsidRDefault="00D15F3E" w:rsidP="00EF3025">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(e) the duration of the contract, the conditions for renewal and termination of the contract and services, including products or services that are bundled with those services, and whether terminating the contract without charge is permitted;</w:t>
            </w:r>
          </w:p>
          <w:p w14:paraId="0C827B54" w14:textId="77777777" w:rsidR="00D15F3E" w:rsidRPr="00802D47" w:rsidRDefault="00D15F3E" w:rsidP="00EF3025">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(f) any compensation and the refund arrangements which apply if contracted service quality levels are not met, including inaccurate or delayed billing;</w:t>
            </w:r>
          </w:p>
          <w:p w14:paraId="04C1FE77" w14:textId="77777777" w:rsidR="00D15F3E" w:rsidRPr="00802D47" w:rsidRDefault="00D15F3E" w:rsidP="00EF3025">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(g) the method of initiating an out-of-court dispute settlement procedure in accordance with Article 26;</w:t>
            </w:r>
          </w:p>
          <w:p w14:paraId="214BD082" w14:textId="77777777" w:rsidR="00D15F3E" w:rsidRPr="00802D47" w:rsidRDefault="00D15F3E" w:rsidP="00EF3025">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(h) information relating to consumer rights, including information on complaint handling and all of the information referred to in this paragraph, that is clearly communicated on the bill or the electricity undertaking's web site.</w:t>
            </w:r>
          </w:p>
          <w:p w14:paraId="748AC452" w14:textId="77777777" w:rsidR="00D15F3E" w:rsidRPr="00802D47" w:rsidRDefault="00D15F3E" w:rsidP="00EF3025">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Conditions shall be fair and well known in advance. In any case, this information shall be provided prior to the conclusion or confirmation of the contract. Where contracts are concluded through intermediaries, the information relating to the matters set out in this paragraph shall also be provided prior to the conclusion of the contract.</w:t>
            </w:r>
          </w:p>
          <w:p w14:paraId="6D4B271F" w14:textId="0A9A675E" w:rsidR="00D15F3E" w:rsidRPr="00802D47" w:rsidRDefault="00D15F3E"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Final customers shall be provided with a summary of the key contractual conditions in a prominent manner and in concise and simple language.</w:t>
            </w:r>
          </w:p>
        </w:tc>
      </w:tr>
      <w:tr w:rsidR="00802D47" w:rsidRPr="00802D47" w14:paraId="5B58D637" w14:textId="77777777" w:rsidTr="009A2241">
        <w:trPr>
          <w:jc w:val="center"/>
        </w:trPr>
        <w:tc>
          <w:tcPr>
            <w:tcW w:w="1471" w:type="pct"/>
            <w:shd w:val="clear" w:color="auto" w:fill="auto"/>
            <w:tcMar>
              <w:top w:w="24" w:type="dxa"/>
              <w:left w:w="48" w:type="dxa"/>
              <w:bottom w:w="24" w:type="dxa"/>
              <w:right w:w="48" w:type="dxa"/>
            </w:tcMar>
          </w:tcPr>
          <w:p w14:paraId="1D2EA1F7" w14:textId="70E5FEE1" w:rsidR="00D15F3E" w:rsidRPr="00802D47" w:rsidRDefault="00D15F3E" w:rsidP="006D4CBE">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lastRenderedPageBreak/>
              <w:t>(4)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finali li se notifică în mod corespunzător orice inten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de modificare a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contractuale și aceștia sunt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în momentul notificării, cu privire la dreptul de a rezilia contractul. Furnizorii notifică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lor, într-un mod transparent și ușor de în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eles, orice ajustare a pre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ului de furnizare, precum și motivele și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prealabile ale ajustării și sfera de aplicare a acesteia, în mod direct și în timp util, cu cel pu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două săptămâni și, în ceea ce îi privește pe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casnici, cu cel pu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o lună înainte de intrarea în vigoare a ajustării. Statele membre garantează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finali dreptul de a rezilia contractele în cazul în care nu acceptă noile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contractuale sau ajustări ale pre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ului de furnizare notificate de către furnizor.</w:t>
            </w:r>
          </w:p>
        </w:tc>
        <w:tc>
          <w:tcPr>
            <w:tcW w:w="1498" w:type="pct"/>
            <w:shd w:val="clear" w:color="auto" w:fill="auto"/>
            <w:tcMar>
              <w:top w:w="24" w:type="dxa"/>
              <w:left w:w="48" w:type="dxa"/>
              <w:bottom w:w="24" w:type="dxa"/>
              <w:right w:w="48" w:type="dxa"/>
            </w:tcMar>
          </w:tcPr>
          <w:p w14:paraId="1D44AE7F" w14:textId="718EBA92" w:rsidR="00D15F3E" w:rsidRPr="00802D47" w:rsidRDefault="00CF7F2B" w:rsidP="00661D74">
            <w:pPr>
              <w:tabs>
                <w:tab w:val="left" w:pos="463"/>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117</w:t>
            </w:r>
            <w:r w:rsidR="007138B2" w:rsidRPr="00802D47">
              <w:rPr>
                <w:rFonts w:ascii="Times New Roman" w:eastAsia="Times New Roman" w:hAnsi="Times New Roman" w:cs="Times New Roman"/>
                <w:b/>
                <w:bCs/>
                <w:sz w:val="20"/>
                <w:szCs w:val="20"/>
                <w:lang w:val="ro-RO"/>
              </w:rPr>
              <w:t>.</w:t>
            </w:r>
            <w:r w:rsidR="007333E6" w:rsidRPr="00802D47">
              <w:rPr>
                <w:rFonts w:ascii="Times New Roman" w:eastAsia="Times New Roman" w:hAnsi="Times New Roman" w:cs="Times New Roman"/>
                <w:b/>
                <w:bCs/>
                <w:sz w:val="20"/>
                <w:szCs w:val="20"/>
                <w:lang w:val="ro-RO"/>
              </w:rPr>
              <w:t xml:space="preserve"> </w:t>
            </w:r>
            <w:r w:rsidR="007138B2" w:rsidRPr="00802D47">
              <w:rPr>
                <w:rFonts w:ascii="Times New Roman" w:eastAsia="Times New Roman" w:hAnsi="Times New Roman" w:cs="Times New Roman"/>
                <w:b/>
                <w:bCs/>
                <w:sz w:val="20"/>
                <w:szCs w:val="20"/>
                <w:lang w:val="ro-RO"/>
              </w:rPr>
              <w:t>Contractul de furnizare a energiei electrice</w:t>
            </w:r>
          </w:p>
          <w:p w14:paraId="21083016" w14:textId="2D9C02BA" w:rsidR="0070085D" w:rsidRPr="00802D47" w:rsidRDefault="0070085D" w:rsidP="00661D74">
            <w:pPr>
              <w:tabs>
                <w:tab w:val="left" w:pos="463"/>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(11)</w:t>
            </w:r>
            <w:r w:rsidR="007333E6" w:rsidRPr="00802D47">
              <w:rPr>
                <w:rFonts w:ascii="Times New Roman" w:eastAsia="Times New Roman" w:hAnsi="Times New Roman" w:cs="Times New Roman"/>
                <w:bCs/>
                <w:sz w:val="20"/>
                <w:szCs w:val="20"/>
                <w:lang w:val="ro-RO"/>
              </w:rPr>
              <w:t xml:space="preserve"> </w:t>
            </w:r>
            <w:r w:rsidR="00CF7F2B" w:rsidRPr="00802D47">
              <w:rPr>
                <w:rFonts w:ascii="Times New Roman" w:eastAsia="Times New Roman" w:hAnsi="Times New Roman" w:cs="Times New Roman"/>
                <w:bCs/>
                <w:sz w:val="20"/>
                <w:szCs w:val="20"/>
                <w:lang w:val="ro-RO"/>
              </w:rPr>
              <w:t>Furnizorul este obligat să notifice consumatorul final despre inten</w:t>
            </w:r>
            <w:r w:rsidR="00A47AF7" w:rsidRPr="00802D47">
              <w:rPr>
                <w:rFonts w:ascii="Times New Roman" w:eastAsia="Times New Roman" w:hAnsi="Times New Roman" w:cs="Times New Roman"/>
                <w:bCs/>
                <w:sz w:val="20"/>
                <w:szCs w:val="20"/>
                <w:lang w:val="ro-RO"/>
              </w:rPr>
              <w:t>ț</w:t>
            </w:r>
            <w:r w:rsidR="00CF7F2B" w:rsidRPr="00802D47">
              <w:rPr>
                <w:rFonts w:ascii="Times New Roman" w:eastAsia="Times New Roman" w:hAnsi="Times New Roman" w:cs="Times New Roman"/>
                <w:bCs/>
                <w:sz w:val="20"/>
                <w:szCs w:val="20"/>
                <w:lang w:val="ro-RO"/>
              </w:rPr>
              <w:t>ia de modificare a contractului de furnizare a energiei electrice cu cel pu</w:t>
            </w:r>
            <w:r w:rsidR="00A47AF7" w:rsidRPr="00802D47">
              <w:rPr>
                <w:rFonts w:ascii="Times New Roman" w:eastAsia="Times New Roman" w:hAnsi="Times New Roman" w:cs="Times New Roman"/>
                <w:bCs/>
                <w:sz w:val="20"/>
                <w:szCs w:val="20"/>
                <w:lang w:val="ro-RO"/>
              </w:rPr>
              <w:t>ț</w:t>
            </w:r>
            <w:r w:rsidR="00CF7F2B" w:rsidRPr="00802D47">
              <w:rPr>
                <w:rFonts w:ascii="Times New Roman" w:eastAsia="Times New Roman" w:hAnsi="Times New Roman" w:cs="Times New Roman"/>
                <w:bCs/>
                <w:sz w:val="20"/>
                <w:szCs w:val="20"/>
                <w:lang w:val="ro-RO"/>
              </w:rPr>
              <w:t>in 2 săptămâni înainte, sau cu cel pu</w:t>
            </w:r>
            <w:r w:rsidR="00A47AF7" w:rsidRPr="00802D47">
              <w:rPr>
                <w:rFonts w:ascii="Times New Roman" w:eastAsia="Times New Roman" w:hAnsi="Times New Roman" w:cs="Times New Roman"/>
                <w:bCs/>
                <w:sz w:val="20"/>
                <w:szCs w:val="20"/>
                <w:lang w:val="ro-RO"/>
              </w:rPr>
              <w:t>ț</w:t>
            </w:r>
            <w:r w:rsidR="00CF7F2B" w:rsidRPr="00802D47">
              <w:rPr>
                <w:rFonts w:ascii="Times New Roman" w:eastAsia="Times New Roman" w:hAnsi="Times New Roman" w:cs="Times New Roman"/>
                <w:bCs/>
                <w:sz w:val="20"/>
                <w:szCs w:val="20"/>
                <w:lang w:val="ro-RO"/>
              </w:rPr>
              <w:t>in o lună în cazul consumatorilor casnici, înainte de intrarea în vigoare a modificării. Furnizorul este obligat să informeze consumatorul final, în termenul prevăzut în prezentul alineat, în mod direct, transparent și inteligibil, despre  orice modificare a pre</w:t>
            </w:r>
            <w:r w:rsidR="00A47AF7" w:rsidRPr="00802D47">
              <w:rPr>
                <w:rFonts w:ascii="Times New Roman" w:eastAsia="Times New Roman" w:hAnsi="Times New Roman" w:cs="Times New Roman"/>
                <w:bCs/>
                <w:sz w:val="20"/>
                <w:szCs w:val="20"/>
                <w:lang w:val="ro-RO"/>
              </w:rPr>
              <w:t>ț</w:t>
            </w:r>
            <w:r w:rsidR="00CF7F2B" w:rsidRPr="00802D47">
              <w:rPr>
                <w:rFonts w:ascii="Times New Roman" w:eastAsia="Times New Roman" w:hAnsi="Times New Roman" w:cs="Times New Roman"/>
                <w:bCs/>
                <w:sz w:val="20"/>
                <w:szCs w:val="20"/>
                <w:lang w:val="ro-RO"/>
              </w:rPr>
              <w:t>ului de furnizare, precum și despre motivele și precondi</w:t>
            </w:r>
            <w:r w:rsidR="00A47AF7" w:rsidRPr="00802D47">
              <w:rPr>
                <w:rFonts w:ascii="Times New Roman" w:eastAsia="Times New Roman" w:hAnsi="Times New Roman" w:cs="Times New Roman"/>
                <w:bCs/>
                <w:sz w:val="20"/>
                <w:szCs w:val="20"/>
                <w:lang w:val="ro-RO"/>
              </w:rPr>
              <w:t>ț</w:t>
            </w:r>
            <w:r w:rsidR="00CF7F2B" w:rsidRPr="00802D47">
              <w:rPr>
                <w:rFonts w:ascii="Times New Roman" w:eastAsia="Times New Roman" w:hAnsi="Times New Roman" w:cs="Times New Roman"/>
                <w:bCs/>
                <w:sz w:val="20"/>
                <w:szCs w:val="20"/>
                <w:lang w:val="ro-RO"/>
              </w:rPr>
              <w:t>iile care justifică necesitatea ajustării pre</w:t>
            </w:r>
            <w:r w:rsidR="00A47AF7" w:rsidRPr="00802D47">
              <w:rPr>
                <w:rFonts w:ascii="Times New Roman" w:eastAsia="Times New Roman" w:hAnsi="Times New Roman" w:cs="Times New Roman"/>
                <w:bCs/>
                <w:sz w:val="20"/>
                <w:szCs w:val="20"/>
                <w:lang w:val="ro-RO"/>
              </w:rPr>
              <w:t>ț</w:t>
            </w:r>
            <w:r w:rsidR="00CF7F2B" w:rsidRPr="00802D47">
              <w:rPr>
                <w:rFonts w:ascii="Times New Roman" w:eastAsia="Times New Roman" w:hAnsi="Times New Roman" w:cs="Times New Roman"/>
                <w:bCs/>
                <w:sz w:val="20"/>
                <w:szCs w:val="20"/>
                <w:lang w:val="ro-RO"/>
              </w:rPr>
              <w:t>ului și obiectul modificării. Furnizorul trebuie, de asemenea, să notifice consumatorul final cu privire la faptul că este liber să rezolu</w:t>
            </w:r>
            <w:r w:rsidR="00A47AF7" w:rsidRPr="00802D47">
              <w:rPr>
                <w:rFonts w:ascii="Times New Roman" w:eastAsia="Times New Roman" w:hAnsi="Times New Roman" w:cs="Times New Roman"/>
                <w:bCs/>
                <w:sz w:val="20"/>
                <w:szCs w:val="20"/>
                <w:lang w:val="ro-RO"/>
              </w:rPr>
              <w:t>ț</w:t>
            </w:r>
            <w:r w:rsidR="00CF7F2B" w:rsidRPr="00802D47">
              <w:rPr>
                <w:rFonts w:ascii="Times New Roman" w:eastAsia="Times New Roman" w:hAnsi="Times New Roman" w:cs="Times New Roman"/>
                <w:bCs/>
                <w:sz w:val="20"/>
                <w:szCs w:val="20"/>
                <w:lang w:val="ro-RO"/>
              </w:rPr>
              <w:t xml:space="preserve">ioneze contractul dacă nu acceptă noile </w:t>
            </w:r>
            <w:r w:rsidR="00CF7F2B" w:rsidRPr="00802D47">
              <w:rPr>
                <w:rFonts w:ascii="Times New Roman" w:eastAsia="Times New Roman" w:hAnsi="Times New Roman" w:cs="Times New Roman"/>
                <w:bCs/>
                <w:sz w:val="20"/>
                <w:szCs w:val="20"/>
                <w:lang w:val="ro-RO"/>
              </w:rPr>
              <w:lastRenderedPageBreak/>
              <w:t>condi</w:t>
            </w:r>
            <w:r w:rsidR="00A47AF7" w:rsidRPr="00802D47">
              <w:rPr>
                <w:rFonts w:ascii="Times New Roman" w:eastAsia="Times New Roman" w:hAnsi="Times New Roman" w:cs="Times New Roman"/>
                <w:bCs/>
                <w:sz w:val="20"/>
                <w:szCs w:val="20"/>
                <w:lang w:val="ro-RO"/>
              </w:rPr>
              <w:t>ț</w:t>
            </w:r>
            <w:r w:rsidR="00CF7F2B" w:rsidRPr="00802D47">
              <w:rPr>
                <w:rFonts w:ascii="Times New Roman" w:eastAsia="Times New Roman" w:hAnsi="Times New Roman" w:cs="Times New Roman"/>
                <w:bCs/>
                <w:sz w:val="20"/>
                <w:szCs w:val="20"/>
                <w:lang w:val="ro-RO"/>
              </w:rPr>
              <w:t>ii contractuale sau modificarea pre</w:t>
            </w:r>
            <w:r w:rsidR="00A47AF7" w:rsidRPr="00802D47">
              <w:rPr>
                <w:rFonts w:ascii="Times New Roman" w:eastAsia="Times New Roman" w:hAnsi="Times New Roman" w:cs="Times New Roman"/>
                <w:bCs/>
                <w:sz w:val="20"/>
                <w:szCs w:val="20"/>
                <w:lang w:val="ro-RO"/>
              </w:rPr>
              <w:t>ț</w:t>
            </w:r>
            <w:r w:rsidR="00CF7F2B" w:rsidRPr="00802D47">
              <w:rPr>
                <w:rFonts w:ascii="Times New Roman" w:eastAsia="Times New Roman" w:hAnsi="Times New Roman" w:cs="Times New Roman"/>
                <w:bCs/>
                <w:sz w:val="20"/>
                <w:szCs w:val="20"/>
                <w:lang w:val="ro-RO"/>
              </w:rPr>
              <w:t>ului de furnizare, comunicate acestuia de furnizor.</w:t>
            </w:r>
          </w:p>
        </w:tc>
        <w:tc>
          <w:tcPr>
            <w:tcW w:w="462" w:type="pct"/>
            <w:shd w:val="clear" w:color="auto" w:fill="auto"/>
            <w:tcMar>
              <w:top w:w="24" w:type="dxa"/>
              <w:left w:w="48" w:type="dxa"/>
              <w:bottom w:w="24" w:type="dxa"/>
              <w:right w:w="48" w:type="dxa"/>
            </w:tcMar>
          </w:tcPr>
          <w:p w14:paraId="52298E0A" w14:textId="4B2BC339" w:rsidR="00D15F3E" w:rsidRPr="00802D47" w:rsidRDefault="007138B2"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 xml:space="preserve">Compatibil </w:t>
            </w:r>
          </w:p>
        </w:tc>
        <w:tc>
          <w:tcPr>
            <w:tcW w:w="1568" w:type="pct"/>
            <w:shd w:val="clear" w:color="auto" w:fill="auto"/>
            <w:tcMar>
              <w:top w:w="24" w:type="dxa"/>
              <w:left w:w="48" w:type="dxa"/>
              <w:bottom w:w="24" w:type="dxa"/>
              <w:right w:w="48" w:type="dxa"/>
            </w:tcMar>
          </w:tcPr>
          <w:p w14:paraId="1199FBAD" w14:textId="618B0AC6" w:rsidR="00D15F3E" w:rsidRPr="00802D47" w:rsidRDefault="00D15F3E"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4. Final customers shall be given adequate notice of any intention to modify contractual conditions and shall be informed about their right to terminate the contract when the notice is given. Suppliers shall notify their final customers, in a transparent and comprehensible manner, directly of any adjustment in the supply price and of the reasons and preconditions for the adjustment and its scope, at an appropriate time no later than two weeks, or no later than one month in the case of household customers, before the adjustment comes into effect.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ensure that final customers are free to terminate contracts if they do not accept the new contractual conditions or adjustments in the supply price notified to them by their supplier.</w:t>
            </w:r>
          </w:p>
        </w:tc>
      </w:tr>
      <w:tr w:rsidR="00802D47" w:rsidRPr="00802D47" w14:paraId="64F2D719" w14:textId="77777777" w:rsidTr="009A2241">
        <w:trPr>
          <w:jc w:val="center"/>
        </w:trPr>
        <w:tc>
          <w:tcPr>
            <w:tcW w:w="1471" w:type="pct"/>
            <w:shd w:val="clear" w:color="auto" w:fill="auto"/>
            <w:tcMar>
              <w:top w:w="24" w:type="dxa"/>
              <w:left w:w="48" w:type="dxa"/>
              <w:bottom w:w="24" w:type="dxa"/>
              <w:right w:w="48" w:type="dxa"/>
            </w:tcMar>
          </w:tcPr>
          <w:p w14:paraId="6E43A0AB" w14:textId="37BD4E57" w:rsidR="00D15F3E" w:rsidRPr="00802D47" w:rsidRDefault="00D15F3E" w:rsidP="006D4CBE">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(5) Furnizorii comunică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finali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transparente privind preturile și tarifele practicate, precum și privind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generale de acces la serviciile de energie electrică și de utilizare a acestora.</w:t>
            </w:r>
          </w:p>
        </w:tc>
        <w:tc>
          <w:tcPr>
            <w:tcW w:w="1498" w:type="pct"/>
            <w:shd w:val="clear" w:color="auto" w:fill="auto"/>
            <w:tcMar>
              <w:top w:w="24" w:type="dxa"/>
              <w:left w:w="48" w:type="dxa"/>
              <w:bottom w:w="24" w:type="dxa"/>
              <w:right w:w="48" w:type="dxa"/>
            </w:tcMar>
          </w:tcPr>
          <w:p w14:paraId="41697793" w14:textId="3C9CC1C3" w:rsidR="00D15F3E" w:rsidRPr="00802D47" w:rsidRDefault="0070085D"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110.</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Func</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și obliga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furnizorului</w:t>
            </w:r>
          </w:p>
          <w:p w14:paraId="312C37E8" w14:textId="05535E6D" w:rsidR="00CF7F2B" w:rsidRPr="00802D47" w:rsidRDefault="00CF7F2B"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 Furnizorii de energie electrică au următoarele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w:t>
            </w:r>
          </w:p>
          <w:p w14:paraId="086987BE" w14:textId="0F5FFEF9" w:rsidR="00CF7F2B" w:rsidRPr="00802D47" w:rsidRDefault="00CF7F2B"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a)</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să informeze consumatorii finali cu privire la pre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urile practicate, precum și cu privire termenele și a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standard  ale contractelor de furnizare a energiei electrice;</w:t>
            </w:r>
          </w:p>
          <w:p w14:paraId="3377A247" w14:textId="3DC9F92D" w:rsidR="0070085D" w:rsidRPr="00802D47" w:rsidRDefault="00CF7F2B"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b)</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să informeze consumatorii finali cu privire la modalită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de plată și posibilele consecin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 în cazul neachitării facturilor pentru energia electrică consumată, precum și cu privire la situa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în care furnizorul este în drept să perceapă plata preventivă pentru energia electrică furnizată consumatorilor finali;</w:t>
            </w:r>
          </w:p>
        </w:tc>
        <w:tc>
          <w:tcPr>
            <w:tcW w:w="462" w:type="pct"/>
            <w:shd w:val="clear" w:color="auto" w:fill="auto"/>
            <w:tcMar>
              <w:top w:w="24" w:type="dxa"/>
              <w:left w:w="48" w:type="dxa"/>
              <w:bottom w:w="24" w:type="dxa"/>
              <w:right w:w="48" w:type="dxa"/>
            </w:tcMar>
          </w:tcPr>
          <w:p w14:paraId="0F9955D6" w14:textId="62155CCC" w:rsidR="00D15F3E" w:rsidRPr="00802D47" w:rsidRDefault="0070085D"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7400FCE5" w14:textId="21B1EA24" w:rsidR="00D15F3E" w:rsidRPr="00802D47" w:rsidRDefault="00D15F3E"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5. Suppliers shall provide final customers with transparent information on applicable prices and tariffs and on standard terms and conditions, in respect of access to and use of electricity services.</w:t>
            </w:r>
          </w:p>
        </w:tc>
      </w:tr>
      <w:tr w:rsidR="00802D47" w:rsidRPr="00802D47" w14:paraId="1D4E6F3F" w14:textId="77777777" w:rsidTr="009A2241">
        <w:trPr>
          <w:jc w:val="center"/>
        </w:trPr>
        <w:tc>
          <w:tcPr>
            <w:tcW w:w="1471" w:type="pct"/>
            <w:vMerge w:val="restart"/>
            <w:shd w:val="clear" w:color="auto" w:fill="auto"/>
            <w:tcMar>
              <w:top w:w="24" w:type="dxa"/>
              <w:left w:w="48" w:type="dxa"/>
              <w:bottom w:w="24" w:type="dxa"/>
              <w:right w:w="48" w:type="dxa"/>
            </w:tcMar>
          </w:tcPr>
          <w:p w14:paraId="5FA571FE" w14:textId="3ED7F019" w:rsidR="003076AE" w:rsidRPr="00802D47" w:rsidRDefault="003076AE" w:rsidP="006D4CBE">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(6) Furnizorii pun la dispozi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finali o gamă largă de modalită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de plată. Aceste modalită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de plată nu fac deosebire în mod nejustificat între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Orice diferen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în ceea ce privește comisioanele aferente metodelor de plată sau sistemelor de plată anticipată trebuie să fie obiectivă, nediscriminatorie și propor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ională și nu depășește costurile directe suportate de beneficiarul plă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pentru utilizarea unei anumite metode de plată sau a unui sistem de plată anticipată, în conformitate cu articolul 62 din Directiva (UE) 2015/2366 a Parlamentului European și a Consiliului.</w:t>
            </w:r>
          </w:p>
          <w:p w14:paraId="0BF7A571" w14:textId="77777777" w:rsidR="003076AE" w:rsidRPr="00802D47" w:rsidRDefault="003076AE" w:rsidP="006D4CBE">
            <w:pPr>
              <w:pStyle w:val="NoSpacing"/>
              <w:jc w:val="both"/>
              <w:rPr>
                <w:rFonts w:ascii="Times New Roman" w:hAnsi="Times New Roman" w:cs="Times New Roman"/>
                <w:sz w:val="20"/>
                <w:szCs w:val="20"/>
                <w:lang w:val="ro-RO"/>
              </w:rPr>
            </w:pPr>
          </w:p>
          <w:p w14:paraId="24AE6C33" w14:textId="39A8613C" w:rsidR="003076AE" w:rsidRPr="00802D47" w:rsidRDefault="003076AE" w:rsidP="006D4CBE">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(7) În temeiul alineatului (6),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casnici care au acces la sisteme de plată anticipată nu li se creează un dezavantaj prin sistemele de plată anticipată.</w:t>
            </w:r>
          </w:p>
        </w:tc>
        <w:tc>
          <w:tcPr>
            <w:tcW w:w="1498" w:type="pct"/>
            <w:vMerge w:val="restart"/>
            <w:shd w:val="clear" w:color="auto" w:fill="auto"/>
            <w:tcMar>
              <w:top w:w="24" w:type="dxa"/>
              <w:left w:w="48" w:type="dxa"/>
              <w:bottom w:w="24" w:type="dxa"/>
              <w:right w:w="48" w:type="dxa"/>
            </w:tcMar>
          </w:tcPr>
          <w:p w14:paraId="006E30F5" w14:textId="24B5788B" w:rsidR="003076AE" w:rsidRPr="00802D47" w:rsidRDefault="003076AE"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111.</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Facturi și informa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 de facturare</w:t>
            </w:r>
          </w:p>
          <w:p w14:paraId="5279AC94" w14:textId="40327151" w:rsidR="003076AE" w:rsidRPr="00802D47" w:rsidRDefault="003076AE" w:rsidP="00661D74">
            <w:pPr>
              <w:tabs>
                <w:tab w:val="left" w:pos="180"/>
                <w:tab w:val="left" w:pos="350"/>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w:t>
            </w:r>
            <w:r w:rsidR="00CF7F2B" w:rsidRPr="00802D47">
              <w:rPr>
                <w:rFonts w:ascii="Times New Roman" w:eastAsia="Times New Roman" w:hAnsi="Times New Roman" w:cs="Times New Roman"/>
                <w:bCs/>
                <w:sz w:val="20"/>
                <w:szCs w:val="20"/>
                <w:lang w:val="ro-RO"/>
              </w:rPr>
              <w:t>1) Furnizorul este obligat să pună la dispozi</w:t>
            </w:r>
            <w:r w:rsidR="00A47AF7" w:rsidRPr="00802D47">
              <w:rPr>
                <w:rFonts w:ascii="Times New Roman" w:eastAsia="Times New Roman" w:hAnsi="Times New Roman" w:cs="Times New Roman"/>
                <w:bCs/>
                <w:sz w:val="20"/>
                <w:szCs w:val="20"/>
                <w:lang w:val="ro-RO"/>
              </w:rPr>
              <w:t>ț</w:t>
            </w:r>
            <w:r w:rsidR="00CF7F2B" w:rsidRPr="00802D47">
              <w:rPr>
                <w:rFonts w:ascii="Times New Roman" w:eastAsia="Times New Roman" w:hAnsi="Times New Roman" w:cs="Times New Roman"/>
                <w:bCs/>
                <w:sz w:val="20"/>
                <w:szCs w:val="20"/>
                <w:lang w:val="ro-RO"/>
              </w:rPr>
              <w:t>ia consumatorilor finali posibilitatea de a plăti factura pentru consumul de energie electrică prin mai multe modalită</w:t>
            </w:r>
            <w:r w:rsidR="00A47AF7" w:rsidRPr="00802D47">
              <w:rPr>
                <w:rFonts w:ascii="Times New Roman" w:eastAsia="Times New Roman" w:hAnsi="Times New Roman" w:cs="Times New Roman"/>
                <w:bCs/>
                <w:sz w:val="20"/>
                <w:szCs w:val="20"/>
                <w:lang w:val="ro-RO"/>
              </w:rPr>
              <w:t>ț</w:t>
            </w:r>
            <w:r w:rsidR="00CF7F2B" w:rsidRPr="00802D47">
              <w:rPr>
                <w:rFonts w:ascii="Times New Roman" w:eastAsia="Times New Roman" w:hAnsi="Times New Roman" w:cs="Times New Roman"/>
                <w:bCs/>
                <w:sz w:val="20"/>
                <w:szCs w:val="20"/>
                <w:lang w:val="ro-RO"/>
              </w:rPr>
              <w:t>i de plată, aplicate consumatorilor finali în mod nediscriminatoriu. Orice diferen</w:t>
            </w:r>
            <w:r w:rsidR="00A47AF7" w:rsidRPr="00802D47">
              <w:rPr>
                <w:rFonts w:ascii="Times New Roman" w:eastAsia="Times New Roman" w:hAnsi="Times New Roman" w:cs="Times New Roman"/>
                <w:bCs/>
                <w:sz w:val="20"/>
                <w:szCs w:val="20"/>
                <w:lang w:val="ro-RO"/>
              </w:rPr>
              <w:t>ț</w:t>
            </w:r>
            <w:r w:rsidR="00CF7F2B" w:rsidRPr="00802D47">
              <w:rPr>
                <w:rFonts w:ascii="Times New Roman" w:eastAsia="Times New Roman" w:hAnsi="Times New Roman" w:cs="Times New Roman"/>
                <w:bCs/>
                <w:sz w:val="20"/>
                <w:szCs w:val="20"/>
                <w:lang w:val="ro-RO"/>
              </w:rPr>
              <w:t>ă de tarife aferente metodelor de plată sau sistemelor de plată în avans trebuie să fie obiectivă, nediscriminatorie și propor</w:t>
            </w:r>
            <w:r w:rsidR="00A47AF7" w:rsidRPr="00802D47">
              <w:rPr>
                <w:rFonts w:ascii="Times New Roman" w:eastAsia="Times New Roman" w:hAnsi="Times New Roman" w:cs="Times New Roman"/>
                <w:bCs/>
                <w:sz w:val="20"/>
                <w:szCs w:val="20"/>
                <w:lang w:val="ro-RO"/>
              </w:rPr>
              <w:t>ț</w:t>
            </w:r>
            <w:r w:rsidR="00CF7F2B" w:rsidRPr="00802D47">
              <w:rPr>
                <w:rFonts w:ascii="Times New Roman" w:eastAsia="Times New Roman" w:hAnsi="Times New Roman" w:cs="Times New Roman"/>
                <w:bCs/>
                <w:sz w:val="20"/>
                <w:szCs w:val="20"/>
                <w:lang w:val="ro-RO"/>
              </w:rPr>
              <w:t>ională și să nu depășească cheltuielile directe suportate de beneficiarul plă</w:t>
            </w:r>
            <w:r w:rsidR="00A47AF7" w:rsidRPr="00802D47">
              <w:rPr>
                <w:rFonts w:ascii="Times New Roman" w:eastAsia="Times New Roman" w:hAnsi="Times New Roman" w:cs="Times New Roman"/>
                <w:bCs/>
                <w:sz w:val="20"/>
                <w:szCs w:val="20"/>
                <w:lang w:val="ro-RO"/>
              </w:rPr>
              <w:t>ț</w:t>
            </w:r>
            <w:r w:rsidR="00CF7F2B" w:rsidRPr="00802D47">
              <w:rPr>
                <w:rFonts w:ascii="Times New Roman" w:eastAsia="Times New Roman" w:hAnsi="Times New Roman" w:cs="Times New Roman"/>
                <w:bCs/>
                <w:sz w:val="20"/>
                <w:szCs w:val="20"/>
                <w:lang w:val="ro-RO"/>
              </w:rPr>
              <w:t>ii pentru utilizarea unei anumite metode de plată sau a unui sistem de plată anticipată. Consumatorii casnici care au acces la sistemele de plată anticipată nu trebuie să fie dezavantaja</w:t>
            </w:r>
            <w:r w:rsidR="00A47AF7" w:rsidRPr="00802D47">
              <w:rPr>
                <w:rFonts w:ascii="Times New Roman" w:eastAsia="Times New Roman" w:hAnsi="Times New Roman" w:cs="Times New Roman"/>
                <w:bCs/>
                <w:sz w:val="20"/>
                <w:szCs w:val="20"/>
                <w:lang w:val="ro-RO"/>
              </w:rPr>
              <w:t>ț</w:t>
            </w:r>
            <w:r w:rsidR="00CF7F2B" w:rsidRPr="00802D47">
              <w:rPr>
                <w:rFonts w:ascii="Times New Roman" w:eastAsia="Times New Roman" w:hAnsi="Times New Roman" w:cs="Times New Roman"/>
                <w:bCs/>
                <w:sz w:val="20"/>
                <w:szCs w:val="20"/>
                <w:lang w:val="ro-RO"/>
              </w:rPr>
              <w:t>i de sistemele de plată anticipată.</w:t>
            </w:r>
          </w:p>
        </w:tc>
        <w:tc>
          <w:tcPr>
            <w:tcW w:w="462" w:type="pct"/>
            <w:vMerge w:val="restart"/>
            <w:shd w:val="clear" w:color="auto" w:fill="auto"/>
            <w:tcMar>
              <w:top w:w="24" w:type="dxa"/>
              <w:left w:w="48" w:type="dxa"/>
              <w:bottom w:w="24" w:type="dxa"/>
              <w:right w:w="48" w:type="dxa"/>
            </w:tcMar>
          </w:tcPr>
          <w:p w14:paraId="20DE919E" w14:textId="759438AC" w:rsidR="003076AE" w:rsidRPr="00802D47" w:rsidRDefault="003076AE"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tc>
        <w:tc>
          <w:tcPr>
            <w:tcW w:w="1568" w:type="pct"/>
            <w:shd w:val="clear" w:color="auto" w:fill="auto"/>
            <w:tcMar>
              <w:top w:w="24" w:type="dxa"/>
              <w:left w:w="48" w:type="dxa"/>
              <w:bottom w:w="24" w:type="dxa"/>
              <w:right w:w="48" w:type="dxa"/>
            </w:tcMar>
          </w:tcPr>
          <w:p w14:paraId="76D67B8B" w14:textId="725FE7D3" w:rsidR="003076AE" w:rsidRPr="00802D47" w:rsidRDefault="003076AE"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6. Suppliers shall offer final customers a wide choice of payment methods. Such payment methods shall not unduly discriminate between customers. Any difference in charges related to payment methods or prepayment systems shall be objective, non-discriminatory and proportionate and shall not exceed the direct costs borne by the payee for the use of a specific payment method or a prepayment system &lt; … &gt;.</w:t>
            </w:r>
          </w:p>
        </w:tc>
      </w:tr>
      <w:tr w:rsidR="00802D47" w:rsidRPr="00802D47" w14:paraId="44AC01CF" w14:textId="77777777" w:rsidTr="009A2241">
        <w:trPr>
          <w:jc w:val="center"/>
        </w:trPr>
        <w:tc>
          <w:tcPr>
            <w:tcW w:w="1471" w:type="pct"/>
            <w:vMerge/>
            <w:shd w:val="clear" w:color="auto" w:fill="auto"/>
            <w:tcMar>
              <w:top w:w="24" w:type="dxa"/>
              <w:left w:w="48" w:type="dxa"/>
              <w:bottom w:w="24" w:type="dxa"/>
              <w:right w:w="48" w:type="dxa"/>
            </w:tcMar>
          </w:tcPr>
          <w:p w14:paraId="42073217" w14:textId="3EC32669" w:rsidR="003076AE" w:rsidRPr="00802D47" w:rsidRDefault="003076AE" w:rsidP="006D4CBE">
            <w:pPr>
              <w:pStyle w:val="NoSpacing"/>
              <w:jc w:val="both"/>
              <w:rPr>
                <w:rFonts w:ascii="Times New Roman" w:hAnsi="Times New Roman" w:cs="Times New Roman"/>
                <w:sz w:val="20"/>
                <w:szCs w:val="20"/>
                <w:highlight w:val="yellow"/>
                <w:lang w:val="ro-RO"/>
              </w:rPr>
            </w:pPr>
          </w:p>
        </w:tc>
        <w:tc>
          <w:tcPr>
            <w:tcW w:w="1498" w:type="pct"/>
            <w:vMerge/>
            <w:shd w:val="clear" w:color="auto" w:fill="auto"/>
            <w:tcMar>
              <w:top w:w="24" w:type="dxa"/>
              <w:left w:w="48" w:type="dxa"/>
              <w:bottom w:w="24" w:type="dxa"/>
              <w:right w:w="48" w:type="dxa"/>
            </w:tcMar>
          </w:tcPr>
          <w:p w14:paraId="29197C31" w14:textId="77777777" w:rsidR="003076AE" w:rsidRPr="00802D47" w:rsidRDefault="003076AE"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vMerge/>
            <w:shd w:val="clear" w:color="auto" w:fill="auto"/>
            <w:tcMar>
              <w:top w:w="24" w:type="dxa"/>
              <w:left w:w="48" w:type="dxa"/>
              <w:bottom w:w="24" w:type="dxa"/>
              <w:right w:w="48" w:type="dxa"/>
            </w:tcMar>
          </w:tcPr>
          <w:p w14:paraId="51BE237D" w14:textId="77777777" w:rsidR="003076AE" w:rsidRPr="00802D47" w:rsidRDefault="003076AE" w:rsidP="00631C49">
            <w:pPr>
              <w:spacing w:after="0" w:line="240" w:lineRule="auto"/>
              <w:jc w:val="both"/>
              <w:rPr>
                <w:rFonts w:ascii="Times New Roman" w:eastAsia="Times New Roman" w:hAnsi="Times New Roman" w:cs="Times New Roman"/>
                <w:b/>
                <w:bCs/>
                <w:sz w:val="20"/>
                <w:szCs w:val="20"/>
                <w:lang w:val="ro-RO"/>
              </w:rPr>
            </w:pPr>
          </w:p>
        </w:tc>
        <w:tc>
          <w:tcPr>
            <w:tcW w:w="1568" w:type="pct"/>
            <w:shd w:val="clear" w:color="auto" w:fill="auto"/>
            <w:tcMar>
              <w:top w:w="24" w:type="dxa"/>
              <w:left w:w="48" w:type="dxa"/>
              <w:bottom w:w="24" w:type="dxa"/>
              <w:right w:w="48" w:type="dxa"/>
            </w:tcMar>
          </w:tcPr>
          <w:p w14:paraId="0E2F390B" w14:textId="4F78A0A7" w:rsidR="003076AE" w:rsidRPr="00802D47" w:rsidRDefault="003076AE"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7. Pursuant to paragraph 6, household customers who have access to prepayment systems shall not be placed at a disadvantage by the prepayment systems.</w:t>
            </w:r>
          </w:p>
        </w:tc>
      </w:tr>
      <w:tr w:rsidR="00802D47" w:rsidRPr="00802D47" w14:paraId="3AAA9763" w14:textId="77777777" w:rsidTr="009A2241">
        <w:trPr>
          <w:jc w:val="center"/>
        </w:trPr>
        <w:tc>
          <w:tcPr>
            <w:tcW w:w="1471" w:type="pct"/>
            <w:shd w:val="clear" w:color="auto" w:fill="auto"/>
            <w:tcMar>
              <w:top w:w="24" w:type="dxa"/>
              <w:left w:w="48" w:type="dxa"/>
              <w:bottom w:w="24" w:type="dxa"/>
              <w:right w:w="48" w:type="dxa"/>
            </w:tcMar>
          </w:tcPr>
          <w:p w14:paraId="04DB8CB0" w14:textId="08046507" w:rsidR="00D15F3E" w:rsidRPr="00802D47" w:rsidRDefault="00D15F3E" w:rsidP="006D4CBE">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(8) Furnizorii oferă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finali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generale echitabile și transparente, care sunt prezentate într-un limbaj simplu și lipsit de ambiguită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și care nu includ bariere necontractuale în calea exercitării drepturilor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ca de exemplu documenta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ia contractuală </w:t>
            </w:r>
            <w:r w:rsidRPr="00802D47">
              <w:rPr>
                <w:rFonts w:ascii="Times New Roman" w:hAnsi="Times New Roman" w:cs="Times New Roman"/>
                <w:sz w:val="20"/>
                <w:szCs w:val="20"/>
                <w:lang w:val="ro-RO"/>
              </w:rPr>
              <w:lastRenderedPageBreak/>
              <w:t>excesivă.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sunt proteja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împotriva metodelor de vânzare incorecte sau înșelătoare.</w:t>
            </w:r>
          </w:p>
        </w:tc>
        <w:tc>
          <w:tcPr>
            <w:tcW w:w="1498" w:type="pct"/>
            <w:shd w:val="clear" w:color="auto" w:fill="auto"/>
            <w:tcMar>
              <w:top w:w="24" w:type="dxa"/>
              <w:left w:w="48" w:type="dxa"/>
              <w:bottom w:w="24" w:type="dxa"/>
              <w:right w:w="48" w:type="dxa"/>
            </w:tcMar>
          </w:tcPr>
          <w:p w14:paraId="144BE834" w14:textId="429F3C54" w:rsidR="00D15F3E" w:rsidRPr="00802D47" w:rsidRDefault="003076AE" w:rsidP="00661D74">
            <w:pPr>
              <w:tabs>
                <w:tab w:val="left" w:pos="32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110.</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Func</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și obliga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furnizorului</w:t>
            </w:r>
          </w:p>
          <w:p w14:paraId="20106C25" w14:textId="5DA05157" w:rsidR="003076AE" w:rsidRPr="00802D47" w:rsidRDefault="00324DF1"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Furnizorii de energie electrică au următoarele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w:t>
            </w:r>
            <w:r w:rsidR="007333E6" w:rsidRPr="00802D47">
              <w:rPr>
                <w:rFonts w:ascii="Times New Roman" w:eastAsia="Times New Roman" w:hAnsi="Times New Roman" w:cs="Times New Roman"/>
                <w:bCs/>
                <w:sz w:val="20"/>
                <w:szCs w:val="20"/>
                <w:lang w:val="ro-RO"/>
              </w:rPr>
              <w:t xml:space="preserve"> </w:t>
            </w:r>
          </w:p>
          <w:p w14:paraId="75B0DC27" w14:textId="76A6DAA0" w:rsidR="00324DF1" w:rsidRPr="00802D47" w:rsidRDefault="00324DF1"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i)</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să prezinte consumatorilor finali alte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și să execute alte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prevăzute în prezenta lege, în Regulamentul privind furnizarea energiei electrice și în alte acte normative de reglementare aprobate de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w:t>
            </w:r>
          </w:p>
        </w:tc>
        <w:tc>
          <w:tcPr>
            <w:tcW w:w="462" w:type="pct"/>
            <w:shd w:val="clear" w:color="auto" w:fill="auto"/>
            <w:tcMar>
              <w:top w:w="24" w:type="dxa"/>
              <w:left w:w="48" w:type="dxa"/>
              <w:bottom w:w="24" w:type="dxa"/>
              <w:right w:w="48" w:type="dxa"/>
            </w:tcMar>
          </w:tcPr>
          <w:p w14:paraId="1CFAC86B" w14:textId="062C34DB" w:rsidR="00D15F3E" w:rsidRPr="00802D47" w:rsidRDefault="003076AE"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 xml:space="preserve">Compatibil </w:t>
            </w:r>
          </w:p>
        </w:tc>
        <w:tc>
          <w:tcPr>
            <w:tcW w:w="1568" w:type="pct"/>
            <w:shd w:val="clear" w:color="auto" w:fill="auto"/>
            <w:tcMar>
              <w:top w:w="24" w:type="dxa"/>
              <w:left w:w="48" w:type="dxa"/>
              <w:bottom w:w="24" w:type="dxa"/>
              <w:right w:w="48" w:type="dxa"/>
            </w:tcMar>
          </w:tcPr>
          <w:p w14:paraId="3F299E4C" w14:textId="0E0533B3" w:rsidR="00D15F3E" w:rsidRPr="00802D47" w:rsidRDefault="00D15F3E"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8. Suppliers shall offer final customers fair and transparent general terms and conditions, which shall be provided in plain and unambiguous language and shall not include non-contractual barriers to the exercise of customers' rights, such as excessive contractual documentation. </w:t>
            </w:r>
            <w:r w:rsidRPr="00802D47">
              <w:rPr>
                <w:rFonts w:ascii="Times New Roman" w:eastAsia="Times New Roman" w:hAnsi="Times New Roman" w:cs="Times New Roman"/>
                <w:bCs/>
                <w:sz w:val="20"/>
                <w:szCs w:val="20"/>
                <w:lang w:val="en-GB"/>
              </w:rPr>
              <w:lastRenderedPageBreak/>
              <w:t>Customers shall be protected against unfair or misleading selling methods.</w:t>
            </w:r>
          </w:p>
        </w:tc>
      </w:tr>
      <w:tr w:rsidR="00802D47" w:rsidRPr="00802D47" w14:paraId="43F1CD6F" w14:textId="77777777" w:rsidTr="009A2241">
        <w:trPr>
          <w:jc w:val="center"/>
        </w:trPr>
        <w:tc>
          <w:tcPr>
            <w:tcW w:w="1471" w:type="pct"/>
            <w:shd w:val="clear" w:color="auto" w:fill="auto"/>
            <w:tcMar>
              <w:top w:w="24" w:type="dxa"/>
              <w:left w:w="48" w:type="dxa"/>
              <w:bottom w:w="24" w:type="dxa"/>
              <w:right w:w="48" w:type="dxa"/>
            </w:tcMar>
          </w:tcPr>
          <w:p w14:paraId="42372BAD" w14:textId="6EE88EAE" w:rsidR="00D15F3E" w:rsidRPr="00802D47" w:rsidRDefault="00D15F3E" w:rsidP="006D4CBE">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lastRenderedPageBreak/>
              <w:t>(9)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finali au dreptul să beneficieze de servicii de calitate și de o bună gestionare a plângerilor de către furnizorii lor. Furnizorii gestionează plângerile într-un mod simplu, echitabil și prompt.</w:t>
            </w:r>
          </w:p>
        </w:tc>
        <w:tc>
          <w:tcPr>
            <w:tcW w:w="1498" w:type="pct"/>
            <w:shd w:val="clear" w:color="auto" w:fill="auto"/>
            <w:tcMar>
              <w:top w:w="24" w:type="dxa"/>
              <w:left w:w="48" w:type="dxa"/>
              <w:bottom w:w="24" w:type="dxa"/>
              <w:right w:w="48" w:type="dxa"/>
            </w:tcMar>
          </w:tcPr>
          <w:p w14:paraId="484291C3" w14:textId="3E1E8712" w:rsidR="00D15F3E" w:rsidRPr="00802D47" w:rsidRDefault="003076AE" w:rsidP="00661D74">
            <w:pPr>
              <w:tabs>
                <w:tab w:val="left" w:pos="32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110.</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Func</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și obliga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furnizorului</w:t>
            </w:r>
          </w:p>
          <w:p w14:paraId="59936217" w14:textId="7371CED2" w:rsidR="003076AE" w:rsidRPr="00802D47" w:rsidRDefault="00324DF1"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(5)</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Furnizorii sunt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să întreprindă măsurile necesare pentru acordarea asisten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și pentru  asigurarea respectării drepturilor și a intereselor consumatorilor finali, precum și pentru examinarea reclama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acestora, inclusiv pentru solu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ionarea litigiilor pe cale extrajudiciară. În acest scop, fiecare furnizor trebuie să dispună de centre de deservire a consumatorilor finali.</w:t>
            </w:r>
          </w:p>
        </w:tc>
        <w:tc>
          <w:tcPr>
            <w:tcW w:w="462" w:type="pct"/>
            <w:shd w:val="clear" w:color="auto" w:fill="auto"/>
            <w:tcMar>
              <w:top w:w="24" w:type="dxa"/>
              <w:left w:w="48" w:type="dxa"/>
              <w:bottom w:w="24" w:type="dxa"/>
              <w:right w:w="48" w:type="dxa"/>
            </w:tcMar>
          </w:tcPr>
          <w:p w14:paraId="0626E8D2" w14:textId="7F7796E1" w:rsidR="00D15F3E" w:rsidRPr="00802D47" w:rsidRDefault="00AD0547"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tc>
        <w:tc>
          <w:tcPr>
            <w:tcW w:w="1568" w:type="pct"/>
            <w:shd w:val="clear" w:color="auto" w:fill="auto"/>
            <w:tcMar>
              <w:top w:w="24" w:type="dxa"/>
              <w:left w:w="48" w:type="dxa"/>
              <w:bottom w:w="24" w:type="dxa"/>
              <w:right w:w="48" w:type="dxa"/>
            </w:tcMar>
          </w:tcPr>
          <w:p w14:paraId="5F6BC1AC" w14:textId="04451C99" w:rsidR="00D15F3E" w:rsidRPr="00802D47" w:rsidRDefault="00D15F3E"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9. Final customers shall have the right to a good standard of service and complaint handling by their suppliers. Suppliers shall handle complaints in a simple, fair and prompt manner.</w:t>
            </w:r>
          </w:p>
        </w:tc>
      </w:tr>
      <w:tr w:rsidR="00802D47" w:rsidRPr="00802D47" w14:paraId="11164893" w14:textId="77777777" w:rsidTr="009A2241">
        <w:trPr>
          <w:jc w:val="center"/>
        </w:trPr>
        <w:tc>
          <w:tcPr>
            <w:tcW w:w="1471" w:type="pct"/>
            <w:shd w:val="clear" w:color="auto" w:fill="auto"/>
            <w:tcMar>
              <w:top w:w="24" w:type="dxa"/>
              <w:left w:w="48" w:type="dxa"/>
              <w:bottom w:w="24" w:type="dxa"/>
              <w:right w:w="48" w:type="dxa"/>
            </w:tcMar>
          </w:tcPr>
          <w:p w14:paraId="14518453" w14:textId="3287B154" w:rsidR="00D15F3E" w:rsidRPr="00802D47" w:rsidRDefault="00D15F3E" w:rsidP="006D4CBE">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(10)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finali sunt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cu privire la drepturile de care dispun în materie de serviciu universal, atunci când au acces la serviciul universal în temeiul dispozi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adoptate de statele membre în aplicarea articolului 27.</w:t>
            </w:r>
          </w:p>
        </w:tc>
        <w:tc>
          <w:tcPr>
            <w:tcW w:w="1498" w:type="pct"/>
            <w:shd w:val="clear" w:color="auto" w:fill="auto"/>
            <w:tcMar>
              <w:top w:w="24" w:type="dxa"/>
              <w:left w:w="48" w:type="dxa"/>
              <w:bottom w:w="24" w:type="dxa"/>
              <w:right w:w="48" w:type="dxa"/>
            </w:tcMar>
          </w:tcPr>
          <w:p w14:paraId="234B9121" w14:textId="25F09765" w:rsidR="00324DF1" w:rsidRPr="00802D47" w:rsidRDefault="00324DF1" w:rsidP="00661D74">
            <w:pPr>
              <w:tabs>
                <w:tab w:val="left" w:pos="322"/>
                <w:tab w:val="left" w:pos="463"/>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110.</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Func</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și obliga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furnizorului</w:t>
            </w:r>
          </w:p>
          <w:p w14:paraId="7B6F5119" w14:textId="295564C9" w:rsidR="00CB1541" w:rsidRPr="00802D47" w:rsidRDefault="00324DF1" w:rsidP="00661D74">
            <w:pPr>
              <w:tabs>
                <w:tab w:val="left" w:pos="322"/>
                <w:tab w:val="left" w:pos="463"/>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Furnizorii de energie electrică au următoarele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w:t>
            </w:r>
          </w:p>
          <w:p w14:paraId="164E10D0" w14:textId="315ED07D" w:rsidR="00CB1541" w:rsidRPr="00802D47" w:rsidRDefault="00324DF1" w:rsidP="00661D74">
            <w:pPr>
              <w:tabs>
                <w:tab w:val="left" w:pos="322"/>
                <w:tab w:val="left" w:pos="463"/>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f)</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să informeze consumatorii finali cu privire la dreptul și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în care pot beneficia de furnizarea de ultimă op</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iune sau de serviciul universal;</w:t>
            </w:r>
          </w:p>
        </w:tc>
        <w:tc>
          <w:tcPr>
            <w:tcW w:w="462" w:type="pct"/>
            <w:shd w:val="clear" w:color="auto" w:fill="auto"/>
            <w:tcMar>
              <w:top w:w="24" w:type="dxa"/>
              <w:left w:w="48" w:type="dxa"/>
              <w:bottom w:w="24" w:type="dxa"/>
              <w:right w:w="48" w:type="dxa"/>
            </w:tcMar>
          </w:tcPr>
          <w:p w14:paraId="4BE7B8EE" w14:textId="3E24DDDF" w:rsidR="00D15F3E" w:rsidRPr="00802D47" w:rsidRDefault="00AD0547"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tc>
        <w:tc>
          <w:tcPr>
            <w:tcW w:w="1568" w:type="pct"/>
            <w:shd w:val="clear" w:color="auto" w:fill="auto"/>
            <w:tcMar>
              <w:top w:w="24" w:type="dxa"/>
              <w:left w:w="48" w:type="dxa"/>
              <w:bottom w:w="24" w:type="dxa"/>
              <w:right w:w="48" w:type="dxa"/>
            </w:tcMar>
          </w:tcPr>
          <w:p w14:paraId="430AD190" w14:textId="31CD90D4" w:rsidR="00D15F3E" w:rsidRPr="00802D47" w:rsidRDefault="00D15F3E"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10. When accessing universal service under the provisions adopted by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pursuant to Article 27, final customers shall be informed about their rights regarding universal service.</w:t>
            </w:r>
          </w:p>
        </w:tc>
      </w:tr>
      <w:tr w:rsidR="00802D47" w:rsidRPr="00802D47" w14:paraId="44E0F972" w14:textId="77777777" w:rsidTr="009A2241">
        <w:trPr>
          <w:jc w:val="center"/>
        </w:trPr>
        <w:tc>
          <w:tcPr>
            <w:tcW w:w="1471" w:type="pct"/>
            <w:shd w:val="clear" w:color="auto" w:fill="auto"/>
            <w:tcMar>
              <w:top w:w="24" w:type="dxa"/>
              <w:left w:w="48" w:type="dxa"/>
              <w:bottom w:w="24" w:type="dxa"/>
              <w:right w:w="48" w:type="dxa"/>
            </w:tcMar>
          </w:tcPr>
          <w:p w14:paraId="060578F4" w14:textId="64F53130" w:rsidR="00D15F3E" w:rsidRPr="00802D47" w:rsidRDefault="00D15F3E" w:rsidP="006D4CBE">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(11) Furnizorii comunică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casnici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adecvate cu privire la alternativele la debranșare cu suficient timp înainte de data prevăzută a debranșării. Aceste măsuri alternative pot să privească surse de sprijin pentru evitarea debranșării, sisteme de plată anticipată, audituri energetice, servicii de consultan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în domeniul energiei, planuri alternative de plată, consiliere pentru gestionarea datoriilor sau moratorii privind debranșarea și nu constituie un cost suplimentar pentru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care se confruntă cu riscul debranșării.</w:t>
            </w:r>
          </w:p>
        </w:tc>
        <w:tc>
          <w:tcPr>
            <w:tcW w:w="1498" w:type="pct"/>
            <w:shd w:val="clear" w:color="auto" w:fill="auto"/>
            <w:tcMar>
              <w:top w:w="24" w:type="dxa"/>
              <w:left w:w="48" w:type="dxa"/>
              <w:bottom w:w="24" w:type="dxa"/>
              <w:right w:w="48" w:type="dxa"/>
            </w:tcMar>
          </w:tcPr>
          <w:p w14:paraId="7415EFDE" w14:textId="117B7858" w:rsidR="00D15F3E" w:rsidRPr="00802D47" w:rsidRDefault="003076AE" w:rsidP="00661D74">
            <w:pPr>
              <w:tabs>
                <w:tab w:val="left" w:pos="463"/>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110.</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Func</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și obliga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furnizorului</w:t>
            </w:r>
          </w:p>
          <w:p w14:paraId="1AFDD394" w14:textId="0D7E92AC" w:rsidR="003076AE" w:rsidRPr="00802D47" w:rsidRDefault="00324DF1" w:rsidP="00661D74">
            <w:pPr>
              <w:tabs>
                <w:tab w:val="left" w:pos="463"/>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(3)</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Furnizorii trebuie să comunice consumatorilor casnici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adecvate cu privire la măsurile alternative pentru deconectare cu suficient timp înainte de orice deconectare planificată a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de utilizare. Aceste măsuri alternative pot viza surse de sprijin pentru evitarea deconectării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de utilizare, sisteme de plată anticipată, audituri energetice, servicii de consultan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în domeniul energiei, planuri alternative de plată, consiliere pentru gestionarea datoriilor sau moratorii privind deconectarea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de utilizare și nu trebuie să constituie cost suplimentar pentru consumatorii finali care se confruntă cu riscul deconectării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de utilizare.</w:t>
            </w:r>
          </w:p>
        </w:tc>
        <w:tc>
          <w:tcPr>
            <w:tcW w:w="462" w:type="pct"/>
            <w:shd w:val="clear" w:color="auto" w:fill="auto"/>
            <w:tcMar>
              <w:top w:w="24" w:type="dxa"/>
              <w:left w:w="48" w:type="dxa"/>
              <w:bottom w:w="24" w:type="dxa"/>
              <w:right w:w="48" w:type="dxa"/>
            </w:tcMar>
          </w:tcPr>
          <w:p w14:paraId="16AA8B51" w14:textId="5FB156B4" w:rsidR="00D15F3E" w:rsidRPr="00802D47" w:rsidRDefault="003076AE"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tc>
        <w:tc>
          <w:tcPr>
            <w:tcW w:w="1568" w:type="pct"/>
            <w:shd w:val="clear" w:color="auto" w:fill="auto"/>
            <w:tcMar>
              <w:top w:w="24" w:type="dxa"/>
              <w:left w:w="48" w:type="dxa"/>
              <w:bottom w:w="24" w:type="dxa"/>
              <w:right w:w="48" w:type="dxa"/>
            </w:tcMar>
          </w:tcPr>
          <w:p w14:paraId="3C452D20" w14:textId="3AA12772" w:rsidR="00D15F3E" w:rsidRPr="00802D47" w:rsidRDefault="00D15F3E"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11. Suppliers shall provide household customers with adequate information on alternative measures to disconnection sufficiently in advance of any planned disconnection. Such alternative measures may refer to sources of support to avoid disconnection, prepayment systems, energy audits, energy consultancy services, alternative payment plans, debt management advice or disconnection moratoria and not constitute an extra cost to the customers facing disconnection.</w:t>
            </w:r>
          </w:p>
        </w:tc>
      </w:tr>
      <w:tr w:rsidR="00802D47" w:rsidRPr="00802D47" w14:paraId="75B25DC0" w14:textId="77777777" w:rsidTr="009A2241">
        <w:trPr>
          <w:jc w:val="center"/>
        </w:trPr>
        <w:tc>
          <w:tcPr>
            <w:tcW w:w="1471" w:type="pct"/>
            <w:shd w:val="clear" w:color="auto" w:fill="auto"/>
            <w:tcMar>
              <w:top w:w="24" w:type="dxa"/>
              <w:left w:w="48" w:type="dxa"/>
              <w:bottom w:w="24" w:type="dxa"/>
              <w:right w:w="48" w:type="dxa"/>
            </w:tcMar>
          </w:tcPr>
          <w:p w14:paraId="4D3AA079" w14:textId="24667BE6" w:rsidR="00D15F3E" w:rsidRPr="00802D47" w:rsidRDefault="00D15F3E" w:rsidP="006D4CBE">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lastRenderedPageBreak/>
              <w:t>(12) Furnizorii transmit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finali un decont final de lichidare după schimbarea furnizorului, în termen de cel mult șase săptămâni de la schimbarea furnizorului.</w:t>
            </w:r>
          </w:p>
        </w:tc>
        <w:tc>
          <w:tcPr>
            <w:tcW w:w="1498" w:type="pct"/>
            <w:shd w:val="clear" w:color="auto" w:fill="auto"/>
            <w:tcMar>
              <w:top w:w="24" w:type="dxa"/>
              <w:left w:w="48" w:type="dxa"/>
              <w:bottom w:w="24" w:type="dxa"/>
              <w:right w:w="48" w:type="dxa"/>
            </w:tcMar>
          </w:tcPr>
          <w:p w14:paraId="1C45FD5B" w14:textId="53399CB5" w:rsidR="00D15F3E" w:rsidRPr="00802D47" w:rsidRDefault="00AD0547" w:rsidP="00661D74">
            <w:pPr>
              <w:tabs>
                <w:tab w:val="left" w:pos="32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110.</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Func</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și obliga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furnizorului</w:t>
            </w:r>
          </w:p>
          <w:p w14:paraId="3099514A" w14:textId="6500547F" w:rsidR="00AD0547" w:rsidRPr="00802D47" w:rsidRDefault="00AD0547"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Fiecare furnizor este obligat să:</w:t>
            </w:r>
          </w:p>
          <w:p w14:paraId="5D2B217D" w14:textId="030B8631" w:rsidR="003654F3" w:rsidRPr="00802D47" w:rsidRDefault="00324DF1"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să informeze consumatorii finali cu privire la dreptul de schimbare a furnizorului și cu privire la dreptul consumatorului final de a primi, în termen de cel mult două săptămâni de la schimbarea furnizorului, o factură finală de plată pentru energia electrică consumată, în conformitate cu Articolul 120, precum și alte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ii ce </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 de procedura de schimbare a furnizorului;</w:t>
            </w:r>
          </w:p>
        </w:tc>
        <w:tc>
          <w:tcPr>
            <w:tcW w:w="462" w:type="pct"/>
            <w:shd w:val="clear" w:color="auto" w:fill="auto"/>
            <w:tcMar>
              <w:top w:w="24" w:type="dxa"/>
              <w:left w:w="48" w:type="dxa"/>
              <w:bottom w:w="24" w:type="dxa"/>
              <w:right w:w="48" w:type="dxa"/>
            </w:tcMar>
          </w:tcPr>
          <w:p w14:paraId="5AB0A8F3" w14:textId="3C25B3D1" w:rsidR="00D15F3E" w:rsidRPr="00802D47" w:rsidRDefault="00AD0547"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tc>
        <w:tc>
          <w:tcPr>
            <w:tcW w:w="1568" w:type="pct"/>
            <w:shd w:val="clear" w:color="auto" w:fill="auto"/>
            <w:tcMar>
              <w:top w:w="24" w:type="dxa"/>
              <w:left w:w="48" w:type="dxa"/>
              <w:bottom w:w="24" w:type="dxa"/>
              <w:right w:w="48" w:type="dxa"/>
            </w:tcMar>
          </w:tcPr>
          <w:p w14:paraId="7FF50449" w14:textId="651BC5F3" w:rsidR="00D15F3E" w:rsidRPr="00802D47" w:rsidRDefault="00D15F3E"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12. Suppliers shall provide final customers with a final closure account after any switch of supplier no later than six weeks after such a switch has taken place.</w:t>
            </w:r>
          </w:p>
        </w:tc>
      </w:tr>
      <w:tr w:rsidR="00802D47" w:rsidRPr="00802D47" w14:paraId="07ADF8E9" w14:textId="77777777" w:rsidTr="009A2241">
        <w:trPr>
          <w:jc w:val="center"/>
        </w:trPr>
        <w:tc>
          <w:tcPr>
            <w:tcW w:w="1471" w:type="pct"/>
            <w:shd w:val="clear" w:color="auto" w:fill="auto"/>
            <w:tcMar>
              <w:top w:w="24" w:type="dxa"/>
              <w:left w:w="48" w:type="dxa"/>
              <w:bottom w:w="24" w:type="dxa"/>
              <w:right w:w="48" w:type="dxa"/>
            </w:tcMar>
          </w:tcPr>
          <w:p w14:paraId="7060D504" w14:textId="77777777" w:rsidR="00D15F3E" w:rsidRPr="00802D47" w:rsidRDefault="00D15F3E" w:rsidP="00340776">
            <w:pPr>
              <w:pStyle w:val="NoSpacing"/>
              <w:jc w:val="both"/>
              <w:rPr>
                <w:rFonts w:ascii="Times New Roman" w:hAnsi="Times New Roman" w:cs="Times New Roman"/>
                <w:b/>
                <w:sz w:val="20"/>
                <w:szCs w:val="20"/>
                <w:lang w:val="ro-RO"/>
              </w:rPr>
            </w:pPr>
            <w:r w:rsidRPr="00802D47">
              <w:rPr>
                <w:rFonts w:ascii="Times New Roman" w:hAnsi="Times New Roman" w:cs="Times New Roman"/>
                <w:b/>
                <w:i/>
                <w:iCs/>
                <w:sz w:val="20"/>
                <w:szCs w:val="20"/>
                <w:lang w:val="ro-RO"/>
              </w:rPr>
              <w:t xml:space="preserve">Articolul 11 </w:t>
            </w:r>
          </w:p>
          <w:p w14:paraId="4DD8DC9C" w14:textId="06CA2290" w:rsidR="00D15F3E" w:rsidRPr="00802D47" w:rsidRDefault="00D15F3E" w:rsidP="00340776">
            <w:pPr>
              <w:pStyle w:val="NoSpacing"/>
              <w:jc w:val="both"/>
              <w:rPr>
                <w:rFonts w:ascii="Times New Roman" w:hAnsi="Times New Roman" w:cs="Times New Roman"/>
                <w:b/>
                <w:bCs/>
                <w:sz w:val="20"/>
                <w:szCs w:val="20"/>
                <w:lang w:val="ro-RO"/>
              </w:rPr>
            </w:pPr>
            <w:r w:rsidRPr="00802D47">
              <w:rPr>
                <w:rFonts w:ascii="Times New Roman" w:hAnsi="Times New Roman" w:cs="Times New Roman"/>
                <w:b/>
                <w:bCs/>
                <w:sz w:val="20"/>
                <w:szCs w:val="20"/>
                <w:lang w:val="ro-RO"/>
              </w:rPr>
              <w:t>Dreptul la un contract de furnizare a energiei electrice pe durată determinată și cu pre</w:t>
            </w:r>
            <w:r w:rsidR="00A47AF7" w:rsidRPr="00802D47">
              <w:rPr>
                <w:rFonts w:ascii="Times New Roman" w:hAnsi="Times New Roman" w:cs="Times New Roman"/>
                <w:b/>
                <w:bCs/>
                <w:sz w:val="20"/>
                <w:szCs w:val="20"/>
                <w:lang w:val="ro-RO"/>
              </w:rPr>
              <w:t>ț</w:t>
            </w:r>
            <w:r w:rsidRPr="00802D47">
              <w:rPr>
                <w:rFonts w:ascii="Times New Roman" w:hAnsi="Times New Roman" w:cs="Times New Roman"/>
                <w:b/>
                <w:bCs/>
                <w:sz w:val="20"/>
                <w:szCs w:val="20"/>
                <w:lang w:val="ro-RO"/>
              </w:rPr>
              <w:t>uri fixe și la un contract de furnizare a energiei electrice cu pre</w:t>
            </w:r>
            <w:r w:rsidR="00A47AF7" w:rsidRPr="00802D47">
              <w:rPr>
                <w:rFonts w:ascii="Times New Roman" w:hAnsi="Times New Roman" w:cs="Times New Roman"/>
                <w:b/>
                <w:bCs/>
                <w:sz w:val="20"/>
                <w:szCs w:val="20"/>
                <w:lang w:val="ro-RO"/>
              </w:rPr>
              <w:t>ț</w:t>
            </w:r>
            <w:r w:rsidRPr="00802D47">
              <w:rPr>
                <w:rFonts w:ascii="Times New Roman" w:hAnsi="Times New Roman" w:cs="Times New Roman"/>
                <w:b/>
                <w:bCs/>
                <w:sz w:val="20"/>
                <w:szCs w:val="20"/>
                <w:lang w:val="ro-RO"/>
              </w:rPr>
              <w:t>uri dinamice</w:t>
            </w:r>
          </w:p>
          <w:p w14:paraId="460E577D" w14:textId="77777777" w:rsidR="00D15F3E" w:rsidRPr="00802D47" w:rsidRDefault="00D15F3E" w:rsidP="00340776">
            <w:pPr>
              <w:pStyle w:val="NoSpacing"/>
              <w:jc w:val="both"/>
              <w:rPr>
                <w:rFonts w:ascii="Times New Roman" w:hAnsi="Times New Roman" w:cs="Times New Roman"/>
                <w:sz w:val="20"/>
                <w:szCs w:val="20"/>
                <w:highlight w:val="yellow"/>
                <w:lang w:val="ro-RO"/>
              </w:rPr>
            </w:pPr>
          </w:p>
          <w:p w14:paraId="1738911F" w14:textId="71A90053" w:rsidR="00D15F3E" w:rsidRPr="00802D47" w:rsidRDefault="00D15F3E" w:rsidP="00340776">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 Statele membre se asigură că cadrul na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 de reglementare le permite furnizorilor să ofere contracte de furnizare a energiei electrice pe durată determinată și cu pre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uri fixe și contracte de furnizare a energiei electrice cu pre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uri dinamice. Statele membre se asigură că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finali care dispun de un contor inteligent pot solicita încheierea unui contract de furnizare a energiei electrice cu pre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uri dinamice și că to</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finali pot solicita încheierea unui contract de furnizare a energiei electrice pe durată determinată și cu pre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uri fixe, cu o durată de cel pu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un an, cu cel pu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un furnizor și cu fiecare furnizor care are peste 200 000 de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 finali. </w:t>
            </w:r>
          </w:p>
          <w:p w14:paraId="5FE5BEEC" w14:textId="77777777" w:rsidR="00D15F3E" w:rsidRPr="00802D47" w:rsidRDefault="00D15F3E" w:rsidP="00340776">
            <w:pPr>
              <w:pStyle w:val="NoSpacing"/>
              <w:jc w:val="both"/>
              <w:rPr>
                <w:rFonts w:ascii="Times New Roman" w:hAnsi="Times New Roman" w:cs="Times New Roman"/>
                <w:sz w:val="20"/>
                <w:szCs w:val="20"/>
                <w:lang w:val="ro-RO"/>
              </w:rPr>
            </w:pPr>
          </w:p>
          <w:p w14:paraId="0BDA4A51" w14:textId="004774B6" w:rsidR="00D15F3E" w:rsidRPr="00802D47" w:rsidRDefault="00D15F3E" w:rsidP="00340776">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Prin derogare de la primul paragraf, statele membre pot scuti un furnizor cu peste 200 000 de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finali de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de a oferi contracte de furnizare a energiei electrice pe durată determinată și cu pre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uri fixe, în cazul în care: </w:t>
            </w:r>
          </w:p>
          <w:p w14:paraId="27D3BBED" w14:textId="6AA8358C" w:rsidR="00D15F3E" w:rsidRPr="00802D47" w:rsidRDefault="00D15F3E" w:rsidP="00D15F3E">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furnizorul oferă doar contracte cu pre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uri dinamice;</w:t>
            </w:r>
          </w:p>
          <w:p w14:paraId="4E13BDB4" w14:textId="7815D7EA" w:rsidR="00D15F3E" w:rsidRPr="00802D47" w:rsidRDefault="00D15F3E" w:rsidP="00D15F3E">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(b) scutirea nu are un impact negativ asupra concuren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ei; și </w:t>
            </w:r>
          </w:p>
          <w:p w14:paraId="46F5BD70" w14:textId="02BA4E71" w:rsidR="00D15F3E" w:rsidRPr="00802D47" w:rsidRDefault="00D15F3E" w:rsidP="00D15F3E">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(c) continuă să existe o gamă suficientă de contracte de furnizare a energiei electrice pe durată determinată și cu pre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uri fixe pentru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 finali. </w:t>
            </w:r>
          </w:p>
          <w:p w14:paraId="035115DD" w14:textId="77777777" w:rsidR="00D15F3E" w:rsidRPr="00802D47" w:rsidRDefault="00D15F3E" w:rsidP="00340776">
            <w:pPr>
              <w:pStyle w:val="NoSpacing"/>
              <w:jc w:val="both"/>
              <w:rPr>
                <w:rFonts w:ascii="Times New Roman" w:hAnsi="Times New Roman" w:cs="Times New Roman"/>
                <w:sz w:val="20"/>
                <w:szCs w:val="20"/>
                <w:lang w:val="ro-RO"/>
              </w:rPr>
            </w:pPr>
          </w:p>
          <w:p w14:paraId="4B4E13CD" w14:textId="4DAA481A" w:rsidR="00D15F3E" w:rsidRPr="00802D47" w:rsidRDefault="00D15F3E" w:rsidP="00340776">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Statele membre se asigură că furnizorii nu modifică unilateral clauzele și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contractelor de furnizare a energiei electrice pe durată determinată și cu pre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uri fixe și nu reziliază astfel de contracte înainte de încheierea duratei acestora.</w:t>
            </w:r>
          </w:p>
        </w:tc>
        <w:tc>
          <w:tcPr>
            <w:tcW w:w="1498" w:type="pct"/>
            <w:shd w:val="clear" w:color="auto" w:fill="auto"/>
            <w:tcMar>
              <w:top w:w="24" w:type="dxa"/>
              <w:left w:w="48" w:type="dxa"/>
              <w:bottom w:w="24" w:type="dxa"/>
              <w:right w:w="48" w:type="dxa"/>
            </w:tcMar>
          </w:tcPr>
          <w:p w14:paraId="17565F71" w14:textId="4F9DC65E" w:rsidR="00D15F3E" w:rsidRPr="00802D47" w:rsidRDefault="00F108C5" w:rsidP="00661D74">
            <w:pPr>
              <w:tabs>
                <w:tab w:val="left" w:pos="32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118</w:t>
            </w:r>
            <w:r w:rsidR="00AD0547" w:rsidRPr="00802D47">
              <w:rPr>
                <w:rFonts w:ascii="Times New Roman" w:eastAsia="Times New Roman" w:hAnsi="Times New Roman" w:cs="Times New Roman"/>
                <w:b/>
                <w:bCs/>
                <w:sz w:val="20"/>
                <w:szCs w:val="20"/>
                <w:lang w:val="ro-RO"/>
              </w:rPr>
              <w:t>.</w:t>
            </w:r>
            <w:r w:rsidR="007333E6" w:rsidRPr="00802D47">
              <w:rPr>
                <w:rFonts w:ascii="Times New Roman" w:eastAsia="Times New Roman" w:hAnsi="Times New Roman" w:cs="Times New Roman"/>
                <w:b/>
                <w:bCs/>
                <w:sz w:val="20"/>
                <w:szCs w:val="20"/>
                <w:lang w:val="ro-RO"/>
              </w:rPr>
              <w:t xml:space="preserve"> </w:t>
            </w:r>
            <w:r w:rsidR="00AD0547" w:rsidRPr="00802D47">
              <w:rPr>
                <w:rFonts w:ascii="Times New Roman" w:eastAsia="Times New Roman" w:hAnsi="Times New Roman" w:cs="Times New Roman"/>
                <w:b/>
                <w:bCs/>
                <w:sz w:val="20"/>
                <w:szCs w:val="20"/>
                <w:lang w:val="ro-RO"/>
              </w:rPr>
              <w:t xml:space="preserve">Dreptul la un contract de furnizare a energiei electrice pe durată determinată și </w:t>
            </w:r>
            <w:r w:rsidR="00CA06CD" w:rsidRPr="00802D47">
              <w:rPr>
                <w:rFonts w:ascii="Times New Roman" w:eastAsia="Times New Roman" w:hAnsi="Times New Roman" w:cs="Times New Roman"/>
                <w:b/>
                <w:bCs/>
                <w:sz w:val="20"/>
                <w:szCs w:val="20"/>
                <w:lang w:val="ro-RO"/>
              </w:rPr>
              <w:t>la</w:t>
            </w:r>
            <w:r w:rsidR="00AD0547" w:rsidRPr="00802D47">
              <w:rPr>
                <w:rFonts w:ascii="Times New Roman" w:eastAsia="Times New Roman" w:hAnsi="Times New Roman" w:cs="Times New Roman"/>
                <w:b/>
                <w:bCs/>
                <w:sz w:val="20"/>
                <w:szCs w:val="20"/>
                <w:lang w:val="ro-RO"/>
              </w:rPr>
              <w:t xml:space="preserve"> pre</w:t>
            </w:r>
            <w:r w:rsidR="00A47AF7" w:rsidRPr="00802D47">
              <w:rPr>
                <w:rFonts w:ascii="Times New Roman" w:eastAsia="Times New Roman" w:hAnsi="Times New Roman" w:cs="Times New Roman"/>
                <w:b/>
                <w:bCs/>
                <w:sz w:val="20"/>
                <w:szCs w:val="20"/>
                <w:lang w:val="ro-RO"/>
              </w:rPr>
              <w:t>ț</w:t>
            </w:r>
            <w:r w:rsidR="00AD0547" w:rsidRPr="00802D47">
              <w:rPr>
                <w:rFonts w:ascii="Times New Roman" w:eastAsia="Times New Roman" w:hAnsi="Times New Roman" w:cs="Times New Roman"/>
                <w:b/>
                <w:bCs/>
                <w:sz w:val="20"/>
                <w:szCs w:val="20"/>
                <w:lang w:val="ro-RO"/>
              </w:rPr>
              <w:t xml:space="preserve"> fix și la un contract de furnizare a energiei electrice cu pre</w:t>
            </w:r>
            <w:r w:rsidR="00A47AF7" w:rsidRPr="00802D47">
              <w:rPr>
                <w:rFonts w:ascii="Times New Roman" w:eastAsia="Times New Roman" w:hAnsi="Times New Roman" w:cs="Times New Roman"/>
                <w:b/>
                <w:bCs/>
                <w:sz w:val="20"/>
                <w:szCs w:val="20"/>
                <w:lang w:val="ro-RO"/>
              </w:rPr>
              <w:t>ț</w:t>
            </w:r>
            <w:r w:rsidR="00AD0547" w:rsidRPr="00802D47">
              <w:rPr>
                <w:rFonts w:ascii="Times New Roman" w:eastAsia="Times New Roman" w:hAnsi="Times New Roman" w:cs="Times New Roman"/>
                <w:b/>
                <w:bCs/>
                <w:sz w:val="20"/>
                <w:szCs w:val="20"/>
                <w:lang w:val="ro-RO"/>
              </w:rPr>
              <w:t>uri dinamice</w:t>
            </w:r>
          </w:p>
          <w:p w14:paraId="679831D0" w14:textId="77777777" w:rsidR="00AD0547" w:rsidRPr="00802D47" w:rsidRDefault="00AD0547" w:rsidP="00661D74">
            <w:pPr>
              <w:tabs>
                <w:tab w:val="left" w:pos="322"/>
              </w:tabs>
              <w:spacing w:after="120" w:line="240" w:lineRule="auto"/>
              <w:ind w:firstLine="284"/>
              <w:jc w:val="both"/>
              <w:rPr>
                <w:rFonts w:ascii="Times New Roman" w:eastAsia="Times New Roman" w:hAnsi="Times New Roman" w:cs="Times New Roman"/>
                <w:b/>
                <w:bCs/>
                <w:sz w:val="20"/>
                <w:szCs w:val="20"/>
                <w:lang w:val="ro-RO"/>
              </w:rPr>
            </w:pPr>
          </w:p>
          <w:p w14:paraId="2C4ADC7B" w14:textId="2FBECB31" w:rsidR="00CA06CD" w:rsidRPr="00802D47" w:rsidRDefault="00CA06CD"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Consumatorii finali care au instalat un sistem de măsurare inteligent au dreptul să solicite încheierea unui contract de furnizare a energiei electrice la pre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uri dinamice. To</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consumatorii finali au dreptul de a încheia un contract de furnizare a energiei electrice pe durată determinată și la pre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 fix, cu o durată de cel pu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 1 an.</w:t>
            </w:r>
          </w:p>
          <w:p w14:paraId="4EF934E6" w14:textId="71A0C897" w:rsidR="00CA06CD" w:rsidRPr="00802D47" w:rsidRDefault="00CA06CD"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Fiecare furnizor care are peste 200.000 de consumatori finali va oferi, la cererea consumatorului final, op</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iunea de a semna un contract de furnizare a energiei electrice pe durată determinată și la pre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 fix. Pentru a asigura îndeplinirea acestei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fiecare furnizor care are peste 200.000 de consumatori finali în prima zi a lunii decembrie și iunie a fiecărui an trebuie să întocmească până la sfârșitul lunii men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ionate, termenii și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generale ale contractelor de furnizare a energiei electrice pe durată determinată și la pre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uri fixe pe care le poate oferi consumatorilor finali de la începutul lunii următoare. Furnizorul trebuie să publice termenii și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iile pe pagina sa electronică. </w:t>
            </w:r>
            <w:r w:rsidRPr="00802D47">
              <w:rPr>
                <w:rFonts w:ascii="Times New Roman" w:eastAsia="Times New Roman" w:hAnsi="Times New Roman" w:cs="Times New Roman"/>
                <w:bCs/>
                <w:sz w:val="20"/>
                <w:szCs w:val="20"/>
                <w:lang w:val="ro-RO"/>
              </w:rPr>
              <w:lastRenderedPageBreak/>
              <w:t>Termenii și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corespunzătoare se notifică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iei. </w:t>
            </w:r>
          </w:p>
          <w:p w14:paraId="496F29B4" w14:textId="796F3CDE" w:rsidR="00CA06CD" w:rsidRPr="00802D47" w:rsidRDefault="00CA06CD"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(3)</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Prin derogare de la prevederile alin. Articolul 1,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poate scuti un furnizor cu mai mult de 200.000 de consumatori finali de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de a oferi un contract de furnizare a energiei electrice pe durată determinată și la pre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 fixe, dacă sunt îndeplinite următoarele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w:t>
            </w:r>
          </w:p>
          <w:p w14:paraId="489FC98A" w14:textId="1229CA3A" w:rsidR="00CA06CD" w:rsidRPr="00802D47" w:rsidRDefault="00CA06CD"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a) furnizorul oferă doar contracte la pre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uri dinamice;</w:t>
            </w:r>
          </w:p>
          <w:p w14:paraId="3503833B" w14:textId="73D5C1D4" w:rsidR="00CA06CD" w:rsidRPr="00802D47" w:rsidRDefault="00CA06CD"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b) scutirea nu are un impact negativ asupra concuren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w:t>
            </w:r>
          </w:p>
          <w:p w14:paraId="0D5A6BD4" w14:textId="5DDD5310" w:rsidR="00AD0547" w:rsidRPr="00802D47" w:rsidRDefault="00CA06CD" w:rsidP="00661D74">
            <w:pPr>
              <w:tabs>
                <w:tab w:val="left" w:pos="32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c) continuă să existe o gamă suficientă de contracte de furnizare a energiei electrice pe durată determinată și la pre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uri fixe pentru consumatorii finali.</w:t>
            </w:r>
          </w:p>
        </w:tc>
        <w:tc>
          <w:tcPr>
            <w:tcW w:w="462" w:type="pct"/>
            <w:shd w:val="clear" w:color="auto" w:fill="auto"/>
            <w:tcMar>
              <w:top w:w="24" w:type="dxa"/>
              <w:left w:w="48" w:type="dxa"/>
              <w:bottom w:w="24" w:type="dxa"/>
              <w:right w:w="48" w:type="dxa"/>
            </w:tcMar>
          </w:tcPr>
          <w:p w14:paraId="60E75B03" w14:textId="413C1029" w:rsidR="00D15F3E" w:rsidRPr="00802D47" w:rsidRDefault="00AD0547"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 xml:space="preserve">Compatibil </w:t>
            </w:r>
          </w:p>
        </w:tc>
        <w:tc>
          <w:tcPr>
            <w:tcW w:w="1568" w:type="pct"/>
            <w:shd w:val="clear" w:color="auto" w:fill="auto"/>
            <w:tcMar>
              <w:top w:w="24" w:type="dxa"/>
              <w:left w:w="48" w:type="dxa"/>
              <w:bottom w:w="24" w:type="dxa"/>
              <w:right w:w="48" w:type="dxa"/>
            </w:tcMar>
          </w:tcPr>
          <w:p w14:paraId="569D8784" w14:textId="77777777" w:rsidR="00D15F3E" w:rsidRPr="00802D47" w:rsidRDefault="00D15F3E" w:rsidP="00EF3025">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Article 11</w:t>
            </w:r>
          </w:p>
          <w:p w14:paraId="7464A838" w14:textId="77777777" w:rsidR="00D15F3E" w:rsidRPr="00802D47" w:rsidRDefault="00D15F3E" w:rsidP="00EF3025">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Entitlement to a dynamic electricity price contract</w:t>
            </w:r>
          </w:p>
          <w:p w14:paraId="16E91A98" w14:textId="5496614E" w:rsidR="00D15F3E" w:rsidRPr="00802D47" w:rsidRDefault="00D15F3E"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1.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ensure that the national regulatory framework enables suppliers to offer dynamic electricity price contracts. </w:t>
            </w:r>
            <w:r w:rsidRPr="00802D47">
              <w:rPr>
                <w:rFonts w:ascii="Times New Roman" w:eastAsia="Times New Roman" w:hAnsi="Times New Roman" w:cs="Times New Roman"/>
                <w:b/>
                <w:bCs/>
                <w:sz w:val="20"/>
                <w:szCs w:val="20"/>
                <w:lang w:val="en-GB"/>
              </w:rPr>
              <w:t xml:space="preserve">Contracting Parties </w:t>
            </w:r>
            <w:r w:rsidRPr="00802D47">
              <w:rPr>
                <w:rFonts w:ascii="Times New Roman" w:eastAsia="Times New Roman" w:hAnsi="Times New Roman" w:cs="Times New Roman"/>
                <w:bCs/>
                <w:sz w:val="20"/>
                <w:szCs w:val="20"/>
                <w:lang w:val="en-GB"/>
              </w:rPr>
              <w:t>shall ensure that final customers who have a smart meter installed can request to conclude a dynamic electricity price contract with at least one supplier and with every supplier that has more than 200 000 final customers.</w:t>
            </w:r>
          </w:p>
        </w:tc>
      </w:tr>
      <w:tr w:rsidR="00802D47" w:rsidRPr="00802D47" w14:paraId="530776B4" w14:textId="77777777" w:rsidTr="009A2241">
        <w:trPr>
          <w:jc w:val="center"/>
        </w:trPr>
        <w:tc>
          <w:tcPr>
            <w:tcW w:w="1471" w:type="pct"/>
            <w:shd w:val="clear" w:color="auto" w:fill="auto"/>
            <w:tcMar>
              <w:top w:w="24" w:type="dxa"/>
              <w:left w:w="48" w:type="dxa"/>
              <w:bottom w:w="24" w:type="dxa"/>
              <w:right w:w="48" w:type="dxa"/>
            </w:tcMar>
          </w:tcPr>
          <w:p w14:paraId="3CFC7A2F" w14:textId="1C945578" w:rsidR="00D15F3E" w:rsidRPr="00802D47" w:rsidRDefault="00D15F3E" w:rsidP="00340776">
            <w:pPr>
              <w:pStyle w:val="NoSpacing"/>
              <w:jc w:val="both"/>
              <w:rPr>
                <w:rFonts w:ascii="Times New Roman" w:hAnsi="Times New Roman" w:cs="Times New Roman"/>
                <w:iCs/>
                <w:sz w:val="20"/>
                <w:szCs w:val="20"/>
                <w:lang w:val="ro-RO"/>
              </w:rPr>
            </w:pPr>
            <w:r w:rsidRPr="00802D47">
              <w:rPr>
                <w:rFonts w:ascii="Times New Roman" w:hAnsi="Times New Roman" w:cs="Times New Roman"/>
                <w:iCs/>
                <w:sz w:val="20"/>
                <w:szCs w:val="20"/>
                <w:lang w:val="ro-RO"/>
              </w:rPr>
              <w:t>(1a) Înainte de încheierea sau prelungirea oricărui contract men</w:t>
            </w:r>
            <w:r w:rsidR="00A47AF7" w:rsidRPr="00802D47">
              <w:rPr>
                <w:rFonts w:ascii="Times New Roman" w:hAnsi="Times New Roman" w:cs="Times New Roman"/>
                <w:iCs/>
                <w:sz w:val="20"/>
                <w:szCs w:val="20"/>
                <w:lang w:val="ro-RO"/>
              </w:rPr>
              <w:t>ț</w:t>
            </w:r>
            <w:r w:rsidRPr="00802D47">
              <w:rPr>
                <w:rFonts w:ascii="Times New Roman" w:hAnsi="Times New Roman" w:cs="Times New Roman"/>
                <w:iCs/>
                <w:sz w:val="20"/>
                <w:szCs w:val="20"/>
                <w:lang w:val="ro-RO"/>
              </w:rPr>
              <w:t>ionat la alineatul (1) de la prezentul articol, clien</w:t>
            </w:r>
            <w:r w:rsidR="00A47AF7" w:rsidRPr="00802D47">
              <w:rPr>
                <w:rFonts w:ascii="Times New Roman" w:hAnsi="Times New Roman" w:cs="Times New Roman"/>
                <w:iCs/>
                <w:sz w:val="20"/>
                <w:szCs w:val="20"/>
                <w:lang w:val="ro-RO"/>
              </w:rPr>
              <w:t>ț</w:t>
            </w:r>
            <w:r w:rsidRPr="00802D47">
              <w:rPr>
                <w:rFonts w:ascii="Times New Roman" w:hAnsi="Times New Roman" w:cs="Times New Roman"/>
                <w:iCs/>
                <w:sz w:val="20"/>
                <w:szCs w:val="20"/>
                <w:lang w:val="ro-RO"/>
              </w:rPr>
              <w:t>ii finali primesc un rezumat al principalelor clauze și condi</w:t>
            </w:r>
            <w:r w:rsidR="00A47AF7" w:rsidRPr="00802D47">
              <w:rPr>
                <w:rFonts w:ascii="Times New Roman" w:hAnsi="Times New Roman" w:cs="Times New Roman"/>
                <w:iCs/>
                <w:sz w:val="20"/>
                <w:szCs w:val="20"/>
                <w:lang w:val="ro-RO"/>
              </w:rPr>
              <w:t>ț</w:t>
            </w:r>
            <w:r w:rsidRPr="00802D47">
              <w:rPr>
                <w:rFonts w:ascii="Times New Roman" w:hAnsi="Times New Roman" w:cs="Times New Roman"/>
                <w:iCs/>
                <w:sz w:val="20"/>
                <w:szCs w:val="20"/>
                <w:lang w:val="ro-RO"/>
              </w:rPr>
              <w:t>ii contractuale, într-un mod vizibil și într-un limbaj clar și concis. Rezumatul prezintă drepturile men</w:t>
            </w:r>
            <w:r w:rsidR="00A47AF7" w:rsidRPr="00802D47">
              <w:rPr>
                <w:rFonts w:ascii="Times New Roman" w:hAnsi="Times New Roman" w:cs="Times New Roman"/>
                <w:iCs/>
                <w:sz w:val="20"/>
                <w:szCs w:val="20"/>
                <w:lang w:val="ro-RO"/>
              </w:rPr>
              <w:t>ț</w:t>
            </w:r>
            <w:r w:rsidRPr="00802D47">
              <w:rPr>
                <w:rFonts w:ascii="Times New Roman" w:hAnsi="Times New Roman" w:cs="Times New Roman"/>
                <w:iCs/>
                <w:sz w:val="20"/>
                <w:szCs w:val="20"/>
                <w:lang w:val="ro-RO"/>
              </w:rPr>
              <w:t>ionate la articolul 10 alineatele (3) și (4) și include cel pu</w:t>
            </w:r>
            <w:r w:rsidR="00A47AF7" w:rsidRPr="00802D47">
              <w:rPr>
                <w:rFonts w:ascii="Times New Roman" w:hAnsi="Times New Roman" w:cs="Times New Roman"/>
                <w:iCs/>
                <w:sz w:val="20"/>
                <w:szCs w:val="20"/>
                <w:lang w:val="ro-RO"/>
              </w:rPr>
              <w:t>ț</w:t>
            </w:r>
            <w:r w:rsidRPr="00802D47">
              <w:rPr>
                <w:rFonts w:ascii="Times New Roman" w:hAnsi="Times New Roman" w:cs="Times New Roman"/>
                <w:iCs/>
                <w:sz w:val="20"/>
                <w:szCs w:val="20"/>
                <w:lang w:val="ro-RO"/>
              </w:rPr>
              <w:t>in următoarele informa</w:t>
            </w:r>
            <w:r w:rsidR="00A47AF7" w:rsidRPr="00802D47">
              <w:rPr>
                <w:rFonts w:ascii="Times New Roman" w:hAnsi="Times New Roman" w:cs="Times New Roman"/>
                <w:iCs/>
                <w:sz w:val="20"/>
                <w:szCs w:val="20"/>
                <w:lang w:val="ro-RO"/>
              </w:rPr>
              <w:t>ț</w:t>
            </w:r>
            <w:r w:rsidRPr="00802D47">
              <w:rPr>
                <w:rFonts w:ascii="Times New Roman" w:hAnsi="Times New Roman" w:cs="Times New Roman"/>
                <w:iCs/>
                <w:sz w:val="20"/>
                <w:szCs w:val="20"/>
                <w:lang w:val="ro-RO"/>
              </w:rPr>
              <w:t xml:space="preserve">ii: </w:t>
            </w:r>
          </w:p>
          <w:p w14:paraId="32A3E24A" w14:textId="664C1BD3" w:rsidR="00D15F3E" w:rsidRPr="00802D47" w:rsidRDefault="00D15F3E" w:rsidP="00003D02">
            <w:pPr>
              <w:pStyle w:val="NoSpacing"/>
              <w:ind w:firstLine="312"/>
              <w:jc w:val="both"/>
              <w:rPr>
                <w:rFonts w:ascii="Times New Roman" w:hAnsi="Times New Roman" w:cs="Times New Roman"/>
                <w:iCs/>
                <w:sz w:val="20"/>
                <w:szCs w:val="20"/>
                <w:lang w:val="ro-RO"/>
              </w:rPr>
            </w:pPr>
            <w:r w:rsidRPr="00802D47">
              <w:rPr>
                <w:rFonts w:ascii="Times New Roman" w:hAnsi="Times New Roman" w:cs="Times New Roman"/>
                <w:iCs/>
                <w:sz w:val="20"/>
                <w:szCs w:val="20"/>
                <w:lang w:val="ro-RO"/>
              </w:rPr>
              <w:t>(a) pre</w:t>
            </w:r>
            <w:r w:rsidR="00A47AF7" w:rsidRPr="00802D47">
              <w:rPr>
                <w:rFonts w:ascii="Times New Roman" w:hAnsi="Times New Roman" w:cs="Times New Roman"/>
                <w:iCs/>
                <w:sz w:val="20"/>
                <w:szCs w:val="20"/>
                <w:lang w:val="ro-RO"/>
              </w:rPr>
              <w:t>ț</w:t>
            </w:r>
            <w:r w:rsidRPr="00802D47">
              <w:rPr>
                <w:rFonts w:ascii="Times New Roman" w:hAnsi="Times New Roman" w:cs="Times New Roman"/>
                <w:iCs/>
                <w:sz w:val="20"/>
                <w:szCs w:val="20"/>
                <w:lang w:val="ro-RO"/>
              </w:rPr>
              <w:t xml:space="preserve">ul total și defalcarea acestuia; </w:t>
            </w:r>
          </w:p>
          <w:p w14:paraId="5C7A69FA" w14:textId="405CCA26" w:rsidR="00D15F3E" w:rsidRPr="00802D47" w:rsidRDefault="00D15F3E" w:rsidP="00003D02">
            <w:pPr>
              <w:pStyle w:val="NoSpacing"/>
              <w:ind w:firstLine="312"/>
              <w:jc w:val="both"/>
              <w:rPr>
                <w:rFonts w:ascii="Times New Roman" w:hAnsi="Times New Roman" w:cs="Times New Roman"/>
                <w:iCs/>
                <w:sz w:val="20"/>
                <w:szCs w:val="20"/>
                <w:lang w:val="ro-RO"/>
              </w:rPr>
            </w:pPr>
            <w:r w:rsidRPr="00802D47">
              <w:rPr>
                <w:rFonts w:ascii="Times New Roman" w:hAnsi="Times New Roman" w:cs="Times New Roman"/>
                <w:iCs/>
                <w:sz w:val="20"/>
                <w:szCs w:val="20"/>
                <w:lang w:val="ro-RO"/>
              </w:rPr>
              <w:t>(b) o explica</w:t>
            </w:r>
            <w:r w:rsidR="00A47AF7" w:rsidRPr="00802D47">
              <w:rPr>
                <w:rFonts w:ascii="Times New Roman" w:hAnsi="Times New Roman" w:cs="Times New Roman"/>
                <w:iCs/>
                <w:sz w:val="20"/>
                <w:szCs w:val="20"/>
                <w:lang w:val="ro-RO"/>
              </w:rPr>
              <w:t>ț</w:t>
            </w:r>
            <w:r w:rsidRPr="00802D47">
              <w:rPr>
                <w:rFonts w:ascii="Times New Roman" w:hAnsi="Times New Roman" w:cs="Times New Roman"/>
                <w:iCs/>
                <w:sz w:val="20"/>
                <w:szCs w:val="20"/>
                <w:lang w:val="ro-RO"/>
              </w:rPr>
              <w:t>ie din care să reiasă dacă pre</w:t>
            </w:r>
            <w:r w:rsidR="00A47AF7" w:rsidRPr="00802D47">
              <w:rPr>
                <w:rFonts w:ascii="Times New Roman" w:hAnsi="Times New Roman" w:cs="Times New Roman"/>
                <w:iCs/>
                <w:sz w:val="20"/>
                <w:szCs w:val="20"/>
                <w:lang w:val="ro-RO"/>
              </w:rPr>
              <w:t>ț</w:t>
            </w:r>
            <w:r w:rsidRPr="00802D47">
              <w:rPr>
                <w:rFonts w:ascii="Times New Roman" w:hAnsi="Times New Roman" w:cs="Times New Roman"/>
                <w:iCs/>
                <w:sz w:val="20"/>
                <w:szCs w:val="20"/>
                <w:lang w:val="ro-RO"/>
              </w:rPr>
              <w:t xml:space="preserve">ul este fix, variabil sau dinamic; </w:t>
            </w:r>
          </w:p>
          <w:p w14:paraId="47D77B97" w14:textId="18977461" w:rsidR="00D15F3E" w:rsidRPr="00802D47" w:rsidRDefault="00D15F3E" w:rsidP="00003D02">
            <w:pPr>
              <w:pStyle w:val="NoSpacing"/>
              <w:ind w:firstLine="312"/>
              <w:jc w:val="both"/>
              <w:rPr>
                <w:rFonts w:ascii="Times New Roman" w:hAnsi="Times New Roman" w:cs="Times New Roman"/>
                <w:iCs/>
                <w:sz w:val="20"/>
                <w:szCs w:val="20"/>
                <w:lang w:val="ro-RO"/>
              </w:rPr>
            </w:pPr>
            <w:r w:rsidRPr="00802D47">
              <w:rPr>
                <w:rFonts w:ascii="Times New Roman" w:hAnsi="Times New Roman" w:cs="Times New Roman"/>
                <w:iCs/>
                <w:sz w:val="20"/>
                <w:szCs w:val="20"/>
                <w:lang w:val="ro-RO"/>
              </w:rPr>
              <w:t>(c) adresa de e-mail a furnizorului și informa</w:t>
            </w:r>
            <w:r w:rsidR="00A47AF7" w:rsidRPr="00802D47">
              <w:rPr>
                <w:rFonts w:ascii="Times New Roman" w:hAnsi="Times New Roman" w:cs="Times New Roman"/>
                <w:iCs/>
                <w:sz w:val="20"/>
                <w:szCs w:val="20"/>
                <w:lang w:val="ro-RO"/>
              </w:rPr>
              <w:t>ț</w:t>
            </w:r>
            <w:r w:rsidRPr="00802D47">
              <w:rPr>
                <w:rFonts w:ascii="Times New Roman" w:hAnsi="Times New Roman" w:cs="Times New Roman"/>
                <w:iCs/>
                <w:sz w:val="20"/>
                <w:szCs w:val="20"/>
                <w:lang w:val="ro-RO"/>
              </w:rPr>
              <w:t>ii privind linia telefonică de asisten</w:t>
            </w:r>
            <w:r w:rsidR="00A47AF7" w:rsidRPr="00802D47">
              <w:rPr>
                <w:rFonts w:ascii="Times New Roman" w:hAnsi="Times New Roman" w:cs="Times New Roman"/>
                <w:iCs/>
                <w:sz w:val="20"/>
                <w:szCs w:val="20"/>
                <w:lang w:val="ro-RO"/>
              </w:rPr>
              <w:t>ț</w:t>
            </w:r>
            <w:r w:rsidRPr="00802D47">
              <w:rPr>
                <w:rFonts w:ascii="Times New Roman" w:hAnsi="Times New Roman" w:cs="Times New Roman"/>
                <w:iCs/>
                <w:sz w:val="20"/>
                <w:szCs w:val="20"/>
                <w:lang w:val="ro-RO"/>
              </w:rPr>
              <w:t>ă pentru consumatori; și</w:t>
            </w:r>
          </w:p>
          <w:p w14:paraId="4DCF818F" w14:textId="6A21C228" w:rsidR="00D15F3E" w:rsidRPr="00802D47" w:rsidRDefault="00D15F3E" w:rsidP="00003D02">
            <w:pPr>
              <w:pStyle w:val="NoSpacing"/>
              <w:ind w:firstLine="312"/>
              <w:jc w:val="both"/>
              <w:rPr>
                <w:rFonts w:ascii="Times New Roman" w:hAnsi="Times New Roman" w:cs="Times New Roman"/>
                <w:iCs/>
                <w:sz w:val="20"/>
                <w:szCs w:val="20"/>
                <w:lang w:val="ro-RO"/>
              </w:rPr>
            </w:pPr>
            <w:r w:rsidRPr="00802D47">
              <w:rPr>
                <w:rFonts w:ascii="Times New Roman" w:hAnsi="Times New Roman" w:cs="Times New Roman"/>
                <w:iCs/>
                <w:sz w:val="20"/>
                <w:szCs w:val="20"/>
                <w:lang w:val="ro-RO"/>
              </w:rPr>
              <w:t>(d) dacă este cazul, informa</w:t>
            </w:r>
            <w:r w:rsidR="00A47AF7" w:rsidRPr="00802D47">
              <w:rPr>
                <w:rFonts w:ascii="Times New Roman" w:hAnsi="Times New Roman" w:cs="Times New Roman"/>
                <w:iCs/>
                <w:sz w:val="20"/>
                <w:szCs w:val="20"/>
                <w:lang w:val="ro-RO"/>
              </w:rPr>
              <w:t>ț</w:t>
            </w:r>
            <w:r w:rsidRPr="00802D47">
              <w:rPr>
                <w:rFonts w:ascii="Times New Roman" w:hAnsi="Times New Roman" w:cs="Times New Roman"/>
                <w:iCs/>
                <w:sz w:val="20"/>
                <w:szCs w:val="20"/>
                <w:lang w:val="ro-RO"/>
              </w:rPr>
              <w:t>ii privind plă</w:t>
            </w:r>
            <w:r w:rsidR="00A47AF7" w:rsidRPr="00802D47">
              <w:rPr>
                <w:rFonts w:ascii="Times New Roman" w:hAnsi="Times New Roman" w:cs="Times New Roman"/>
                <w:iCs/>
                <w:sz w:val="20"/>
                <w:szCs w:val="20"/>
                <w:lang w:val="ro-RO"/>
              </w:rPr>
              <w:t>ț</w:t>
            </w:r>
            <w:r w:rsidRPr="00802D47">
              <w:rPr>
                <w:rFonts w:ascii="Times New Roman" w:hAnsi="Times New Roman" w:cs="Times New Roman"/>
                <w:iCs/>
                <w:sz w:val="20"/>
                <w:szCs w:val="20"/>
                <w:lang w:val="ro-RO"/>
              </w:rPr>
              <w:t>ile unice, promo</w:t>
            </w:r>
            <w:r w:rsidR="00A47AF7" w:rsidRPr="00802D47">
              <w:rPr>
                <w:rFonts w:ascii="Times New Roman" w:hAnsi="Times New Roman" w:cs="Times New Roman"/>
                <w:iCs/>
                <w:sz w:val="20"/>
                <w:szCs w:val="20"/>
                <w:lang w:val="ro-RO"/>
              </w:rPr>
              <w:t>ț</w:t>
            </w:r>
            <w:r w:rsidRPr="00802D47">
              <w:rPr>
                <w:rFonts w:ascii="Times New Roman" w:hAnsi="Times New Roman" w:cs="Times New Roman"/>
                <w:iCs/>
                <w:sz w:val="20"/>
                <w:szCs w:val="20"/>
                <w:lang w:val="ro-RO"/>
              </w:rPr>
              <w:t xml:space="preserve">iile, serviciile suplimentare și reducerile. </w:t>
            </w:r>
          </w:p>
          <w:p w14:paraId="1715A243" w14:textId="77777777" w:rsidR="00D15F3E" w:rsidRPr="00802D47" w:rsidRDefault="00D15F3E" w:rsidP="00340776">
            <w:pPr>
              <w:pStyle w:val="NoSpacing"/>
              <w:jc w:val="both"/>
              <w:rPr>
                <w:rFonts w:ascii="Times New Roman" w:hAnsi="Times New Roman" w:cs="Times New Roman"/>
                <w:iCs/>
                <w:sz w:val="20"/>
                <w:szCs w:val="20"/>
                <w:lang w:val="ro-RO"/>
              </w:rPr>
            </w:pPr>
          </w:p>
          <w:p w14:paraId="45A02679" w14:textId="2CAA29E3" w:rsidR="00D15F3E" w:rsidRPr="00802D47" w:rsidRDefault="00D15F3E" w:rsidP="00340776">
            <w:pPr>
              <w:pStyle w:val="NoSpacing"/>
              <w:jc w:val="both"/>
              <w:rPr>
                <w:rFonts w:ascii="Times New Roman" w:hAnsi="Times New Roman" w:cs="Times New Roman"/>
                <w:iCs/>
                <w:sz w:val="20"/>
                <w:szCs w:val="20"/>
                <w:highlight w:val="yellow"/>
                <w:lang w:val="ro-RO"/>
              </w:rPr>
            </w:pPr>
            <w:r w:rsidRPr="00802D47">
              <w:rPr>
                <w:rFonts w:ascii="Times New Roman" w:hAnsi="Times New Roman" w:cs="Times New Roman"/>
                <w:iCs/>
                <w:sz w:val="20"/>
                <w:szCs w:val="20"/>
                <w:lang w:val="ro-RO"/>
              </w:rPr>
              <w:t>Comisia oferă orientări în acest sens.</w:t>
            </w:r>
          </w:p>
        </w:tc>
        <w:tc>
          <w:tcPr>
            <w:tcW w:w="1498" w:type="pct"/>
            <w:shd w:val="clear" w:color="auto" w:fill="auto"/>
            <w:tcMar>
              <w:top w:w="24" w:type="dxa"/>
              <w:left w:w="48" w:type="dxa"/>
              <w:bottom w:w="24" w:type="dxa"/>
              <w:right w:w="48" w:type="dxa"/>
            </w:tcMar>
          </w:tcPr>
          <w:p w14:paraId="3B3B550D" w14:textId="11CF491A" w:rsidR="00CA06CD" w:rsidRPr="00802D47" w:rsidRDefault="00CA06CD" w:rsidP="00661D74">
            <w:pPr>
              <w:tabs>
                <w:tab w:val="left" w:pos="32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118.</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Dreptul la un contract de furnizare a energiei electrice pe durată determinată și la pre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 xml:space="preserve"> fix și la un contract de furnizare a energiei electrice cu pre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 xml:space="preserve">uri dinamice </w:t>
            </w:r>
          </w:p>
          <w:p w14:paraId="59B2757F" w14:textId="66629660" w:rsidR="00CA06CD" w:rsidRPr="00802D47" w:rsidRDefault="00CA06CD"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(4)</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Înainte de încheierea sau prelungirea oricărui contract prevăzut la alin. Articolul 1, consumatorii finali trebuie să primească un rezumat al principalelor clauze și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contractuale, într-un mod vizibil și într-un limbaj clar și concis. Rezumatul respectiv trebuie să stabilească drepturile consumatorilor finali men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ionate la Articolul 117 și include cel pu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 următoarele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w:t>
            </w:r>
          </w:p>
          <w:p w14:paraId="2E527CAD" w14:textId="1978FDD9" w:rsidR="00CA06CD" w:rsidRPr="00802D47" w:rsidRDefault="00CA06CD"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a) pre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ul total și componentele acestuia;</w:t>
            </w:r>
          </w:p>
          <w:p w14:paraId="2D85D623" w14:textId="3FBC2F3B" w:rsidR="00CA06CD" w:rsidRPr="00802D47" w:rsidRDefault="00CA06CD"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b) o explica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din care să reiasă dacă pre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ul este fix, variabil sau dinamic;</w:t>
            </w:r>
          </w:p>
          <w:p w14:paraId="0274B5AA" w14:textId="657389E3" w:rsidR="00CA06CD" w:rsidRPr="00802D47" w:rsidRDefault="00CA06CD"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 adresa de e-mail a furnizorului și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privind linia telefonică de asisten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pentru consumatorii finali;</w:t>
            </w:r>
          </w:p>
          <w:p w14:paraId="2BF0C7A0" w14:textId="480CDFC6" w:rsidR="00DB00C3" w:rsidRPr="00802D47" w:rsidRDefault="00CA06CD" w:rsidP="00661D74">
            <w:pPr>
              <w:tabs>
                <w:tab w:val="left" w:pos="32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d) după caz,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privind plă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unice, promo</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serviciile suplimentare și reducerile.</w:t>
            </w:r>
          </w:p>
        </w:tc>
        <w:tc>
          <w:tcPr>
            <w:tcW w:w="462" w:type="pct"/>
            <w:shd w:val="clear" w:color="auto" w:fill="auto"/>
            <w:tcMar>
              <w:top w:w="24" w:type="dxa"/>
              <w:left w:w="48" w:type="dxa"/>
              <w:bottom w:w="24" w:type="dxa"/>
              <w:right w:w="48" w:type="dxa"/>
            </w:tcMar>
          </w:tcPr>
          <w:p w14:paraId="4F270C88" w14:textId="36AF7502" w:rsidR="00D15F3E" w:rsidRPr="00802D47" w:rsidRDefault="00DB00C3"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tc>
        <w:tc>
          <w:tcPr>
            <w:tcW w:w="1568" w:type="pct"/>
            <w:shd w:val="clear" w:color="auto" w:fill="auto"/>
            <w:tcMar>
              <w:top w:w="24" w:type="dxa"/>
              <w:left w:w="48" w:type="dxa"/>
              <w:bottom w:w="24" w:type="dxa"/>
              <w:right w:w="48" w:type="dxa"/>
            </w:tcMar>
          </w:tcPr>
          <w:p w14:paraId="28189B38" w14:textId="77777777" w:rsidR="00D15F3E" w:rsidRPr="00802D47" w:rsidRDefault="00D15F3E" w:rsidP="00EF3025">
            <w:pPr>
              <w:spacing w:after="0" w:line="240" w:lineRule="auto"/>
              <w:jc w:val="both"/>
              <w:rPr>
                <w:rFonts w:ascii="Times New Roman" w:eastAsia="Times New Roman" w:hAnsi="Times New Roman" w:cs="Times New Roman"/>
                <w:b/>
                <w:bCs/>
                <w:sz w:val="20"/>
                <w:szCs w:val="20"/>
                <w:lang w:val="en-GB"/>
              </w:rPr>
            </w:pPr>
          </w:p>
        </w:tc>
      </w:tr>
      <w:tr w:rsidR="00802D47" w:rsidRPr="00802D47" w14:paraId="1A538E01" w14:textId="77777777" w:rsidTr="009A2241">
        <w:trPr>
          <w:jc w:val="center"/>
        </w:trPr>
        <w:tc>
          <w:tcPr>
            <w:tcW w:w="1471" w:type="pct"/>
            <w:shd w:val="clear" w:color="auto" w:fill="auto"/>
            <w:tcMar>
              <w:top w:w="24" w:type="dxa"/>
              <w:left w:w="48" w:type="dxa"/>
              <w:bottom w:w="24" w:type="dxa"/>
              <w:right w:w="48" w:type="dxa"/>
            </w:tcMar>
          </w:tcPr>
          <w:p w14:paraId="5423C595" w14:textId="108923D2" w:rsidR="00D15F3E" w:rsidRPr="00802D47" w:rsidRDefault="00003D02" w:rsidP="00340776">
            <w:pPr>
              <w:pStyle w:val="NoSpacing"/>
              <w:jc w:val="both"/>
              <w:rPr>
                <w:rFonts w:ascii="Times New Roman" w:hAnsi="Times New Roman" w:cs="Times New Roman"/>
                <w:iCs/>
                <w:sz w:val="20"/>
                <w:szCs w:val="20"/>
                <w:highlight w:val="yellow"/>
                <w:lang w:val="ro-RO"/>
              </w:rPr>
            </w:pPr>
            <w:r w:rsidRPr="00802D47">
              <w:rPr>
                <w:rFonts w:ascii="Times New Roman" w:hAnsi="Times New Roman" w:cs="Times New Roman"/>
                <w:iCs/>
                <w:sz w:val="20"/>
                <w:szCs w:val="20"/>
                <w:lang w:val="ro-RO"/>
              </w:rPr>
              <w:lastRenderedPageBreak/>
              <w:t>(1b) Statele membre se asigură că clien</w:t>
            </w:r>
            <w:r w:rsidR="00A47AF7" w:rsidRPr="00802D47">
              <w:rPr>
                <w:rFonts w:ascii="Times New Roman" w:hAnsi="Times New Roman" w:cs="Times New Roman"/>
                <w:iCs/>
                <w:sz w:val="20"/>
                <w:szCs w:val="20"/>
                <w:lang w:val="ro-RO"/>
              </w:rPr>
              <w:t>ț</w:t>
            </w:r>
            <w:r w:rsidRPr="00802D47">
              <w:rPr>
                <w:rFonts w:ascii="Times New Roman" w:hAnsi="Times New Roman" w:cs="Times New Roman"/>
                <w:iCs/>
                <w:sz w:val="20"/>
                <w:szCs w:val="20"/>
                <w:lang w:val="ro-RO"/>
              </w:rPr>
              <w:t>ii finali cu contracte de furnizare a energiei electrice pe durată determinată și cu pre</w:t>
            </w:r>
            <w:r w:rsidR="00A47AF7" w:rsidRPr="00802D47">
              <w:rPr>
                <w:rFonts w:ascii="Times New Roman" w:hAnsi="Times New Roman" w:cs="Times New Roman"/>
                <w:iCs/>
                <w:sz w:val="20"/>
                <w:szCs w:val="20"/>
                <w:lang w:val="ro-RO"/>
              </w:rPr>
              <w:t>ț</w:t>
            </w:r>
            <w:r w:rsidRPr="00802D47">
              <w:rPr>
                <w:rFonts w:ascii="Times New Roman" w:hAnsi="Times New Roman" w:cs="Times New Roman"/>
                <w:iCs/>
                <w:sz w:val="20"/>
                <w:szCs w:val="20"/>
                <w:lang w:val="ro-RO"/>
              </w:rPr>
              <w:t>uri fixe nu sunt excluși de la participarea lor, atunci când aceștia decid în acest sens, la sisteme de răspuns al păr</w:t>
            </w:r>
            <w:r w:rsidR="00A47AF7" w:rsidRPr="00802D47">
              <w:rPr>
                <w:rFonts w:ascii="Times New Roman" w:hAnsi="Times New Roman" w:cs="Times New Roman"/>
                <w:iCs/>
                <w:sz w:val="20"/>
                <w:szCs w:val="20"/>
                <w:lang w:val="ro-RO"/>
              </w:rPr>
              <w:t>ț</w:t>
            </w:r>
            <w:r w:rsidRPr="00802D47">
              <w:rPr>
                <w:rFonts w:ascii="Times New Roman" w:hAnsi="Times New Roman" w:cs="Times New Roman"/>
                <w:iCs/>
                <w:sz w:val="20"/>
                <w:szCs w:val="20"/>
                <w:lang w:val="ro-RO"/>
              </w:rPr>
              <w:t>ii de consum și de partajare a energiei și de la a contribui în mod activ la îndeplinirea nevoilor de flexibilitate ale sistemului na</w:t>
            </w:r>
            <w:r w:rsidR="00A47AF7" w:rsidRPr="00802D47">
              <w:rPr>
                <w:rFonts w:ascii="Times New Roman" w:hAnsi="Times New Roman" w:cs="Times New Roman"/>
                <w:iCs/>
                <w:sz w:val="20"/>
                <w:szCs w:val="20"/>
                <w:lang w:val="ro-RO"/>
              </w:rPr>
              <w:t>ț</w:t>
            </w:r>
            <w:r w:rsidRPr="00802D47">
              <w:rPr>
                <w:rFonts w:ascii="Times New Roman" w:hAnsi="Times New Roman" w:cs="Times New Roman"/>
                <w:iCs/>
                <w:sz w:val="20"/>
                <w:szCs w:val="20"/>
                <w:lang w:val="ro-RO"/>
              </w:rPr>
              <w:t>ional de energie electrică.</w:t>
            </w:r>
          </w:p>
        </w:tc>
        <w:tc>
          <w:tcPr>
            <w:tcW w:w="1498" w:type="pct"/>
            <w:shd w:val="clear" w:color="auto" w:fill="auto"/>
            <w:tcMar>
              <w:top w:w="24" w:type="dxa"/>
              <w:left w:w="48" w:type="dxa"/>
              <w:bottom w:w="24" w:type="dxa"/>
              <w:right w:w="48" w:type="dxa"/>
            </w:tcMar>
          </w:tcPr>
          <w:p w14:paraId="2337ADB9" w14:textId="6C44A43A" w:rsidR="00D15F3E" w:rsidRPr="00802D47" w:rsidRDefault="00DB00C3" w:rsidP="00661D74">
            <w:pPr>
              <w:tabs>
                <w:tab w:val="left" w:pos="32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112.</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 xml:space="preserve">Dreptul la un contract de furnizare a energiei electrice pe durată determinată și </w:t>
            </w:r>
            <w:r w:rsidR="00CA06CD" w:rsidRPr="00802D47">
              <w:rPr>
                <w:rFonts w:ascii="Times New Roman" w:eastAsia="Times New Roman" w:hAnsi="Times New Roman" w:cs="Times New Roman"/>
                <w:b/>
                <w:bCs/>
                <w:sz w:val="20"/>
                <w:szCs w:val="20"/>
                <w:lang w:val="ro-RO"/>
              </w:rPr>
              <w:t>la</w:t>
            </w:r>
            <w:r w:rsidRPr="00802D47">
              <w:rPr>
                <w:rFonts w:ascii="Times New Roman" w:eastAsia="Times New Roman" w:hAnsi="Times New Roman" w:cs="Times New Roman"/>
                <w:b/>
                <w:bCs/>
                <w:sz w:val="20"/>
                <w:szCs w:val="20"/>
                <w:lang w:val="ro-RO"/>
              </w:rPr>
              <w:t xml:space="preserve"> pre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 xml:space="preserve"> fix și la un contract de furnizare a energiei electrice cu pre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uri dinamice</w:t>
            </w:r>
          </w:p>
          <w:p w14:paraId="7B5FD37F" w14:textId="3F79317B" w:rsidR="00DB00C3" w:rsidRPr="00802D47" w:rsidRDefault="00CA06CD"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(5) Consumatorii finali cu contracte de furnizare a energiei electrice pe durată determinată și la pre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 fixe nu sunt excluși de la participare atunci când aceștia decid în acest sens, la consumul  dispecerizabil și la partajarea energiei și de la a contribui în mod activ la îndeplinirea necesită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de flexibilitate a sistemului electroenergetic.</w:t>
            </w:r>
          </w:p>
        </w:tc>
        <w:tc>
          <w:tcPr>
            <w:tcW w:w="462" w:type="pct"/>
            <w:shd w:val="clear" w:color="auto" w:fill="auto"/>
            <w:tcMar>
              <w:top w:w="24" w:type="dxa"/>
              <w:left w:w="48" w:type="dxa"/>
              <w:bottom w:w="24" w:type="dxa"/>
              <w:right w:w="48" w:type="dxa"/>
            </w:tcMar>
          </w:tcPr>
          <w:p w14:paraId="26419E55" w14:textId="379056C6" w:rsidR="00D15F3E" w:rsidRPr="00802D47" w:rsidRDefault="00DB00C3"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tc>
        <w:tc>
          <w:tcPr>
            <w:tcW w:w="1568" w:type="pct"/>
            <w:shd w:val="clear" w:color="auto" w:fill="auto"/>
            <w:tcMar>
              <w:top w:w="24" w:type="dxa"/>
              <w:left w:w="48" w:type="dxa"/>
              <w:bottom w:w="24" w:type="dxa"/>
              <w:right w:w="48" w:type="dxa"/>
            </w:tcMar>
          </w:tcPr>
          <w:p w14:paraId="3E63EBA2" w14:textId="77777777" w:rsidR="00D15F3E" w:rsidRPr="00802D47" w:rsidRDefault="00D15F3E" w:rsidP="00EF3025">
            <w:pPr>
              <w:spacing w:after="0" w:line="240" w:lineRule="auto"/>
              <w:jc w:val="both"/>
              <w:rPr>
                <w:rFonts w:ascii="Times New Roman" w:eastAsia="Times New Roman" w:hAnsi="Times New Roman" w:cs="Times New Roman"/>
                <w:b/>
                <w:bCs/>
                <w:sz w:val="20"/>
                <w:szCs w:val="20"/>
                <w:lang w:val="en-GB"/>
              </w:rPr>
            </w:pPr>
          </w:p>
        </w:tc>
      </w:tr>
      <w:tr w:rsidR="00802D47" w:rsidRPr="00802D47" w14:paraId="579B4691" w14:textId="77777777" w:rsidTr="009A2241">
        <w:trPr>
          <w:jc w:val="center"/>
        </w:trPr>
        <w:tc>
          <w:tcPr>
            <w:tcW w:w="1471" w:type="pct"/>
            <w:shd w:val="clear" w:color="auto" w:fill="auto"/>
            <w:tcMar>
              <w:top w:w="24" w:type="dxa"/>
              <w:left w:w="48" w:type="dxa"/>
              <w:bottom w:w="24" w:type="dxa"/>
              <w:right w:w="48" w:type="dxa"/>
            </w:tcMar>
          </w:tcPr>
          <w:p w14:paraId="3199C570" w14:textId="7DF48512" w:rsidR="00003D02" w:rsidRPr="00802D47" w:rsidRDefault="00003D02" w:rsidP="00340776">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(2) Statele membre garantează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finali primirea din partea furnizorilor a tuturor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referitoare la avantajele, costurile și riscurile pe care le prezintă respectivele tipuri de contracte de furnizare a energiei electrice și că furnizorii sunt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să furnizeze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finali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în consecin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inclusiv cu privire la necesitatea de a avea instalat un contor de energie electrică adecvat.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reglementare:</w:t>
            </w:r>
          </w:p>
          <w:p w14:paraId="1561E3B4" w14:textId="4DAEA57D" w:rsidR="00003D02" w:rsidRPr="00802D47" w:rsidRDefault="00003D02" w:rsidP="00003D02">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monitorizează evolu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ei, evaluează riscurile pe care le pot implica noile produse și servicii și iau măsuri în privin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a practicilor abuzive; </w:t>
            </w:r>
          </w:p>
          <w:p w14:paraId="044185B0" w14:textId="67692FC7" w:rsidR="00D15F3E" w:rsidRPr="00802D47" w:rsidRDefault="00003D02" w:rsidP="00003D02">
            <w:pPr>
              <w:pStyle w:val="NoSpacing"/>
              <w:ind w:firstLine="312"/>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(b) iau măsuri corespunzătoare în cazul în care sunt identificate comisioane pentru încetarea contractului inadmisibile în conformitate cu articolul 12 alineatul (3).</w:t>
            </w:r>
          </w:p>
        </w:tc>
        <w:tc>
          <w:tcPr>
            <w:tcW w:w="1498" w:type="pct"/>
            <w:shd w:val="clear" w:color="auto" w:fill="auto"/>
            <w:tcMar>
              <w:top w:w="24" w:type="dxa"/>
              <w:left w:w="48" w:type="dxa"/>
              <w:bottom w:w="24" w:type="dxa"/>
              <w:right w:w="48" w:type="dxa"/>
            </w:tcMar>
          </w:tcPr>
          <w:p w14:paraId="4193C4D4" w14:textId="669622FA" w:rsidR="00DB00C3" w:rsidRPr="00802D47" w:rsidRDefault="00DB00C3"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112.</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 xml:space="preserve">Dreptul la un contract de furnizare a energiei electrice pe durată determinată și </w:t>
            </w:r>
            <w:r w:rsidR="00CA06CD" w:rsidRPr="00802D47">
              <w:rPr>
                <w:rFonts w:ascii="Times New Roman" w:eastAsia="Times New Roman" w:hAnsi="Times New Roman" w:cs="Times New Roman"/>
                <w:b/>
                <w:bCs/>
                <w:sz w:val="20"/>
                <w:szCs w:val="20"/>
                <w:lang w:val="ro-RO"/>
              </w:rPr>
              <w:t>la</w:t>
            </w:r>
            <w:r w:rsidRPr="00802D47">
              <w:rPr>
                <w:rFonts w:ascii="Times New Roman" w:eastAsia="Times New Roman" w:hAnsi="Times New Roman" w:cs="Times New Roman"/>
                <w:b/>
                <w:bCs/>
                <w:sz w:val="20"/>
                <w:szCs w:val="20"/>
                <w:lang w:val="ro-RO"/>
              </w:rPr>
              <w:t xml:space="preserve"> pre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 xml:space="preserve"> fix și la un contract de furnizare a energiei electrice cu pre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 xml:space="preserve">uri dinamice </w:t>
            </w:r>
          </w:p>
          <w:p w14:paraId="51CAC361" w14:textId="0D54FCE4" w:rsidR="00CA06CD" w:rsidRPr="00802D47" w:rsidRDefault="00DB00C3"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(6)</w:t>
            </w:r>
            <w:r w:rsidR="007333E6" w:rsidRPr="00802D47">
              <w:rPr>
                <w:rFonts w:ascii="Times New Roman" w:eastAsia="Times New Roman" w:hAnsi="Times New Roman" w:cs="Times New Roman"/>
                <w:bCs/>
                <w:sz w:val="20"/>
                <w:szCs w:val="20"/>
                <w:lang w:val="ro-RO"/>
              </w:rPr>
              <w:t xml:space="preserve"> </w:t>
            </w:r>
            <w:r w:rsidR="00CA06CD" w:rsidRPr="00802D47">
              <w:rPr>
                <w:rFonts w:ascii="Times New Roman" w:eastAsia="Times New Roman" w:hAnsi="Times New Roman" w:cs="Times New Roman"/>
                <w:bCs/>
                <w:sz w:val="20"/>
                <w:szCs w:val="20"/>
                <w:lang w:val="ro-RO"/>
              </w:rPr>
              <w:t>Furnizorii urmează să ofere toate informa</w:t>
            </w:r>
            <w:r w:rsidR="00A47AF7" w:rsidRPr="00802D47">
              <w:rPr>
                <w:rFonts w:ascii="Times New Roman" w:eastAsia="Times New Roman" w:hAnsi="Times New Roman" w:cs="Times New Roman"/>
                <w:bCs/>
                <w:sz w:val="20"/>
                <w:szCs w:val="20"/>
                <w:lang w:val="ro-RO"/>
              </w:rPr>
              <w:t>ț</w:t>
            </w:r>
            <w:r w:rsidR="00CA06CD" w:rsidRPr="00802D47">
              <w:rPr>
                <w:rFonts w:ascii="Times New Roman" w:eastAsia="Times New Roman" w:hAnsi="Times New Roman" w:cs="Times New Roman"/>
                <w:bCs/>
                <w:sz w:val="20"/>
                <w:szCs w:val="20"/>
                <w:lang w:val="ro-RO"/>
              </w:rPr>
              <w:t>iile consumatorilor finali cu privire la avantajele, costurile și riscurile respectivelor tipuri de contracte de furnizare a energiei electrice, inclusiv în ceea ce privește necesitatea de a avea instalat un echipament corespunzător de măsurare a energiei electrice. Furnizorii nu pot modifica unilateral termenele și condi</w:t>
            </w:r>
            <w:r w:rsidR="00A47AF7" w:rsidRPr="00802D47">
              <w:rPr>
                <w:rFonts w:ascii="Times New Roman" w:eastAsia="Times New Roman" w:hAnsi="Times New Roman" w:cs="Times New Roman"/>
                <w:bCs/>
                <w:sz w:val="20"/>
                <w:szCs w:val="20"/>
                <w:lang w:val="ro-RO"/>
              </w:rPr>
              <w:t>ț</w:t>
            </w:r>
            <w:r w:rsidR="00CA06CD" w:rsidRPr="00802D47">
              <w:rPr>
                <w:rFonts w:ascii="Times New Roman" w:eastAsia="Times New Roman" w:hAnsi="Times New Roman" w:cs="Times New Roman"/>
                <w:bCs/>
                <w:sz w:val="20"/>
                <w:szCs w:val="20"/>
                <w:lang w:val="ro-RO"/>
              </w:rPr>
              <w:t>iile contractelor de furnizare a energiei electrice pe durată determinată și la pre</w:t>
            </w:r>
            <w:r w:rsidR="00A47AF7" w:rsidRPr="00802D47">
              <w:rPr>
                <w:rFonts w:ascii="Times New Roman" w:eastAsia="Times New Roman" w:hAnsi="Times New Roman" w:cs="Times New Roman"/>
                <w:bCs/>
                <w:sz w:val="20"/>
                <w:szCs w:val="20"/>
                <w:lang w:val="ro-RO"/>
              </w:rPr>
              <w:t>ț</w:t>
            </w:r>
            <w:r w:rsidR="00CA06CD" w:rsidRPr="00802D47">
              <w:rPr>
                <w:rFonts w:ascii="Times New Roman" w:eastAsia="Times New Roman" w:hAnsi="Times New Roman" w:cs="Times New Roman"/>
                <w:bCs/>
                <w:sz w:val="20"/>
                <w:szCs w:val="20"/>
                <w:lang w:val="ro-RO"/>
              </w:rPr>
              <w:t xml:space="preserve"> fix și nu vor rezilia aceste contracte înainte de expirarea acestora. </w:t>
            </w:r>
          </w:p>
          <w:p w14:paraId="60B255A7" w14:textId="725E26C5" w:rsidR="00797E23" w:rsidRPr="00802D47" w:rsidRDefault="00CA06CD"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(9)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monitorizează evolu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pie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elor de energie electrică,  evaluează riscurile pe care le pot implica noile produse și servicii și ia măsuri în privin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practicilor abuzive, precum și va întreprinde măsurile corespunzătoare în cazul în care sunt identificate comisioane de rezolu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iune inadmisibile. Timp de cel pu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 zece ani de la momentul în care devin disponibile contractele de furnizare a energiei electrice la pre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uri dinamice,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monitorizează și publică un raport anual privind principalele evolu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ale acestor contracte, inclusiv ofertele de pe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și impactul asupra facturilor consumatorilor, precum și nivelul volatilită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pre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urilor.</w:t>
            </w:r>
          </w:p>
        </w:tc>
        <w:tc>
          <w:tcPr>
            <w:tcW w:w="462" w:type="pct"/>
            <w:shd w:val="clear" w:color="auto" w:fill="auto"/>
            <w:tcMar>
              <w:top w:w="24" w:type="dxa"/>
              <w:left w:w="48" w:type="dxa"/>
              <w:bottom w:w="24" w:type="dxa"/>
              <w:right w:w="48" w:type="dxa"/>
            </w:tcMar>
          </w:tcPr>
          <w:p w14:paraId="348CC1A8" w14:textId="34C236BA" w:rsidR="00D15F3E" w:rsidRPr="00802D47" w:rsidRDefault="00DB00C3"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tc>
        <w:tc>
          <w:tcPr>
            <w:tcW w:w="1568" w:type="pct"/>
            <w:shd w:val="clear" w:color="auto" w:fill="auto"/>
            <w:tcMar>
              <w:top w:w="24" w:type="dxa"/>
              <w:left w:w="48" w:type="dxa"/>
              <w:bottom w:w="24" w:type="dxa"/>
              <w:right w:w="48" w:type="dxa"/>
            </w:tcMar>
          </w:tcPr>
          <w:p w14:paraId="70D9338B" w14:textId="1232E605" w:rsidR="00D15F3E" w:rsidRPr="00802D47" w:rsidRDefault="00D15F3E"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2.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ensure that final customers are fully informed by the suppliers of the opportunities, costs and risks of such dynamic electricity price contracts, and shall ensure that suppliers are required to provide information to the final customers accordingly, including with regard to the need to have an adequate electricity meter installed. Regulatory authorities shall monitor the market developments and assess the risks that the new products and services may entail and deal with abusive practices.</w:t>
            </w:r>
          </w:p>
        </w:tc>
      </w:tr>
      <w:tr w:rsidR="00802D47" w:rsidRPr="00802D47" w14:paraId="23D83C20" w14:textId="77777777" w:rsidTr="009A2241">
        <w:trPr>
          <w:jc w:val="center"/>
        </w:trPr>
        <w:tc>
          <w:tcPr>
            <w:tcW w:w="1471" w:type="pct"/>
            <w:shd w:val="clear" w:color="auto" w:fill="auto"/>
            <w:tcMar>
              <w:top w:w="24" w:type="dxa"/>
              <w:left w:w="48" w:type="dxa"/>
              <w:bottom w:w="24" w:type="dxa"/>
              <w:right w:w="48" w:type="dxa"/>
            </w:tcMar>
          </w:tcPr>
          <w:p w14:paraId="04A2F0B9" w14:textId="15347DF0" w:rsidR="00D15F3E" w:rsidRPr="00802D47" w:rsidRDefault="00D15F3E" w:rsidP="00340776">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(3) Înainte de a trece un client final la un contract de furnizare a energiei electrice cu pre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uri dinamice, furnizorii ob</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acordul clientului în cauză.</w:t>
            </w:r>
          </w:p>
        </w:tc>
        <w:tc>
          <w:tcPr>
            <w:tcW w:w="1498" w:type="pct"/>
            <w:shd w:val="clear" w:color="auto" w:fill="auto"/>
            <w:tcMar>
              <w:top w:w="24" w:type="dxa"/>
              <w:left w:w="48" w:type="dxa"/>
              <w:bottom w:w="24" w:type="dxa"/>
              <w:right w:w="48" w:type="dxa"/>
            </w:tcMar>
          </w:tcPr>
          <w:p w14:paraId="2EC547CC" w14:textId="331CAECF" w:rsidR="00797E23" w:rsidRPr="00802D47" w:rsidRDefault="00797E23"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112.</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 xml:space="preserve">Dreptul la un contract de furnizare a energiei electrice pe durată determinată și </w:t>
            </w:r>
            <w:r w:rsidR="0086078F" w:rsidRPr="00802D47">
              <w:rPr>
                <w:rFonts w:ascii="Times New Roman" w:eastAsia="Times New Roman" w:hAnsi="Times New Roman" w:cs="Times New Roman"/>
                <w:b/>
                <w:bCs/>
                <w:sz w:val="20"/>
                <w:szCs w:val="20"/>
                <w:lang w:val="ro-RO"/>
              </w:rPr>
              <w:t>la</w:t>
            </w:r>
            <w:r w:rsidRPr="00802D47">
              <w:rPr>
                <w:rFonts w:ascii="Times New Roman" w:eastAsia="Times New Roman" w:hAnsi="Times New Roman" w:cs="Times New Roman"/>
                <w:b/>
                <w:bCs/>
                <w:sz w:val="20"/>
                <w:szCs w:val="20"/>
                <w:lang w:val="ro-RO"/>
              </w:rPr>
              <w:t xml:space="preserve"> pre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 xml:space="preserve"> fix și la un contract de furnizare a energiei electrice cu pre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uri dinamice</w:t>
            </w:r>
          </w:p>
          <w:p w14:paraId="79F9A885" w14:textId="1F8B1739" w:rsidR="00D15F3E" w:rsidRPr="00802D47" w:rsidRDefault="0086078F"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(7) Furnizorii trebuie să ob</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ină consim</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ământul fiecărui consumator final înainte ca acest consumator să fie trecut la un contract de furnizare a energiei electrice la pre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uri dinamice.</w:t>
            </w:r>
          </w:p>
        </w:tc>
        <w:tc>
          <w:tcPr>
            <w:tcW w:w="462" w:type="pct"/>
            <w:shd w:val="clear" w:color="auto" w:fill="auto"/>
            <w:tcMar>
              <w:top w:w="24" w:type="dxa"/>
              <w:left w:w="48" w:type="dxa"/>
              <w:bottom w:w="24" w:type="dxa"/>
              <w:right w:w="48" w:type="dxa"/>
            </w:tcMar>
          </w:tcPr>
          <w:p w14:paraId="79C2E2CF" w14:textId="1A683CFC" w:rsidR="00D15F3E" w:rsidRPr="00802D47" w:rsidRDefault="00797E23"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tc>
        <w:tc>
          <w:tcPr>
            <w:tcW w:w="1568" w:type="pct"/>
            <w:shd w:val="clear" w:color="auto" w:fill="auto"/>
            <w:tcMar>
              <w:top w:w="24" w:type="dxa"/>
              <w:left w:w="48" w:type="dxa"/>
              <w:bottom w:w="24" w:type="dxa"/>
              <w:right w:w="48" w:type="dxa"/>
            </w:tcMar>
          </w:tcPr>
          <w:p w14:paraId="0FCF6EBF" w14:textId="0A4459D1" w:rsidR="00D15F3E" w:rsidRPr="00802D47" w:rsidRDefault="00D15F3E"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3. Suppliers shall obtain each final customer's consent before that customer is switched to a dynamic electricity price contract.</w:t>
            </w:r>
          </w:p>
        </w:tc>
      </w:tr>
      <w:tr w:rsidR="00802D47" w:rsidRPr="00802D47" w14:paraId="5D4A7C47" w14:textId="77777777" w:rsidTr="009A2241">
        <w:trPr>
          <w:jc w:val="center"/>
        </w:trPr>
        <w:tc>
          <w:tcPr>
            <w:tcW w:w="1471" w:type="pct"/>
            <w:shd w:val="clear" w:color="auto" w:fill="auto"/>
            <w:tcMar>
              <w:top w:w="24" w:type="dxa"/>
              <w:left w:w="48" w:type="dxa"/>
              <w:bottom w:w="24" w:type="dxa"/>
              <w:right w:w="48" w:type="dxa"/>
            </w:tcMar>
          </w:tcPr>
          <w:p w14:paraId="76EEE26B" w14:textId="7DC290AD" w:rsidR="00D15F3E" w:rsidRPr="00802D47" w:rsidRDefault="00D15F3E" w:rsidP="00340776">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(4) Timp de cel pu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10 ani de la momentul în care devin disponibile contractele de furnizare a energiei electrice cu pre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uri dinamice, statele membre sau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lor de reglementare monitorizează și publică un raport anual privind principalele noută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legate de aceste contracte, inclusiv ofertele de pe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și impactul asupra facturilor consumatorilor și, în mod expres, nivelul volatilită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pre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urilor.</w:t>
            </w:r>
          </w:p>
        </w:tc>
        <w:tc>
          <w:tcPr>
            <w:tcW w:w="1498" w:type="pct"/>
            <w:shd w:val="clear" w:color="auto" w:fill="auto"/>
            <w:tcMar>
              <w:top w:w="24" w:type="dxa"/>
              <w:left w:w="48" w:type="dxa"/>
              <w:bottom w:w="24" w:type="dxa"/>
              <w:right w:w="48" w:type="dxa"/>
            </w:tcMar>
          </w:tcPr>
          <w:p w14:paraId="54111A7A" w14:textId="46CCE99F" w:rsidR="00797E23" w:rsidRPr="00802D47" w:rsidRDefault="00797E23"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112.</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Dreptul la un contract de furnizare a energiei elect</w:t>
            </w:r>
            <w:r w:rsidR="0086078F" w:rsidRPr="00802D47">
              <w:rPr>
                <w:rFonts w:ascii="Times New Roman" w:eastAsia="Times New Roman" w:hAnsi="Times New Roman" w:cs="Times New Roman"/>
                <w:b/>
                <w:bCs/>
                <w:sz w:val="20"/>
                <w:szCs w:val="20"/>
                <w:lang w:val="ro-RO"/>
              </w:rPr>
              <w:t>rice pe durată determinată și la</w:t>
            </w:r>
            <w:r w:rsidRPr="00802D47">
              <w:rPr>
                <w:rFonts w:ascii="Times New Roman" w:eastAsia="Times New Roman" w:hAnsi="Times New Roman" w:cs="Times New Roman"/>
                <w:b/>
                <w:bCs/>
                <w:sz w:val="20"/>
                <w:szCs w:val="20"/>
                <w:lang w:val="ro-RO"/>
              </w:rPr>
              <w:t xml:space="preserve"> pre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 xml:space="preserve"> fix și la un contract de furnizare a energiei electrice cu pre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 xml:space="preserve">uri dinamice </w:t>
            </w:r>
          </w:p>
          <w:p w14:paraId="45711A4F" w14:textId="64B63C0E" w:rsidR="00D15F3E" w:rsidRPr="00802D47" w:rsidRDefault="0086078F"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(9)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monitorizează evolu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pie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elor de energie electrică,  evaluează riscurile pe care le pot implica noile produse și servicii și ia măsuri în privin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practicilor abuzive, precum și va întreprinde măsurile corespunzătoare în cazul în care sunt identificate comisioane de rezolu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iune inadmisibile. Timp de cel pu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 zece ani de la momentul în care devin disponibile contractele de furnizare a energiei electrice la pre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uri dinamice,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monitorizează și publică un raport anual privind principalele evolu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ale acestor contracte, inclusiv ofertele de pe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și impactul asupra facturilor consumatorilor, precum și nivelul volatilită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pre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urilor.</w:t>
            </w:r>
          </w:p>
        </w:tc>
        <w:tc>
          <w:tcPr>
            <w:tcW w:w="462" w:type="pct"/>
            <w:shd w:val="clear" w:color="auto" w:fill="auto"/>
            <w:tcMar>
              <w:top w:w="24" w:type="dxa"/>
              <w:left w:w="48" w:type="dxa"/>
              <w:bottom w:w="24" w:type="dxa"/>
              <w:right w:w="48" w:type="dxa"/>
            </w:tcMar>
          </w:tcPr>
          <w:p w14:paraId="1F0B10DC" w14:textId="66907763" w:rsidR="00D15F3E" w:rsidRPr="00802D47" w:rsidRDefault="00797E23"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tc>
        <w:tc>
          <w:tcPr>
            <w:tcW w:w="1568" w:type="pct"/>
            <w:shd w:val="clear" w:color="auto" w:fill="auto"/>
            <w:tcMar>
              <w:top w:w="24" w:type="dxa"/>
              <w:left w:w="48" w:type="dxa"/>
              <w:bottom w:w="24" w:type="dxa"/>
              <w:right w:w="48" w:type="dxa"/>
            </w:tcMar>
          </w:tcPr>
          <w:p w14:paraId="09C4C872" w14:textId="5009FC64" w:rsidR="00D15F3E" w:rsidRPr="00802D47" w:rsidRDefault="00D15F3E"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4. For at least a ten-year period after dynamic electricity price contracts become available,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or their regulatory authorities shall monitor, and shall publish an annual report on the main developments of such contracts, including market offers and the impact on consumers' bills, and specifically the level of price volatility.</w:t>
            </w:r>
          </w:p>
        </w:tc>
      </w:tr>
      <w:tr w:rsidR="00802D47" w:rsidRPr="00802D47" w14:paraId="5D17D4B8" w14:textId="77777777" w:rsidTr="009A2241">
        <w:trPr>
          <w:jc w:val="center"/>
        </w:trPr>
        <w:tc>
          <w:tcPr>
            <w:tcW w:w="1471" w:type="pct"/>
            <w:shd w:val="clear" w:color="auto" w:fill="auto"/>
            <w:tcMar>
              <w:top w:w="24" w:type="dxa"/>
              <w:left w:w="48" w:type="dxa"/>
              <w:bottom w:w="24" w:type="dxa"/>
              <w:right w:w="48" w:type="dxa"/>
            </w:tcMar>
          </w:tcPr>
          <w:p w14:paraId="57E424C2" w14:textId="77777777" w:rsidR="00003D02" w:rsidRPr="00802D47" w:rsidRDefault="00003D02" w:rsidP="00340776">
            <w:pPr>
              <w:pStyle w:val="NoSpacing"/>
              <w:jc w:val="both"/>
              <w:rPr>
                <w:rFonts w:ascii="Times New Roman" w:hAnsi="Times New Roman" w:cs="Times New Roman"/>
                <w:b/>
                <w:sz w:val="20"/>
                <w:szCs w:val="20"/>
                <w:lang w:val="ro-RO"/>
              </w:rPr>
            </w:pPr>
            <w:r w:rsidRPr="00802D47">
              <w:rPr>
                <w:rFonts w:ascii="Times New Roman" w:hAnsi="Times New Roman" w:cs="Times New Roman"/>
                <w:b/>
                <w:i/>
                <w:iCs/>
                <w:sz w:val="20"/>
                <w:szCs w:val="20"/>
                <w:lang w:val="ro-RO"/>
              </w:rPr>
              <w:t xml:space="preserve">Articolul 12 </w:t>
            </w:r>
          </w:p>
          <w:p w14:paraId="66630915" w14:textId="77777777" w:rsidR="00003D02" w:rsidRPr="00802D47" w:rsidRDefault="00003D02" w:rsidP="00340776">
            <w:pPr>
              <w:pStyle w:val="NoSpacing"/>
              <w:jc w:val="both"/>
              <w:rPr>
                <w:rFonts w:ascii="Times New Roman" w:hAnsi="Times New Roman" w:cs="Times New Roman"/>
                <w:b/>
                <w:bCs/>
                <w:sz w:val="20"/>
                <w:szCs w:val="20"/>
                <w:lang w:val="ro-RO"/>
              </w:rPr>
            </w:pPr>
            <w:r w:rsidRPr="00802D47">
              <w:rPr>
                <w:rFonts w:ascii="Times New Roman" w:hAnsi="Times New Roman" w:cs="Times New Roman"/>
                <w:b/>
                <w:bCs/>
                <w:sz w:val="20"/>
                <w:szCs w:val="20"/>
                <w:lang w:val="ro-RO"/>
              </w:rPr>
              <w:t xml:space="preserve">Dreptul de a schimba furnizorul și norme referitoare la comisioanele pentru schimbare </w:t>
            </w:r>
          </w:p>
          <w:p w14:paraId="468D9FF1" w14:textId="77777777" w:rsidR="00003D02" w:rsidRPr="00802D47" w:rsidRDefault="00003D02" w:rsidP="00340776">
            <w:pPr>
              <w:pStyle w:val="NoSpacing"/>
              <w:jc w:val="both"/>
              <w:rPr>
                <w:rFonts w:ascii="Times New Roman" w:hAnsi="Times New Roman" w:cs="Times New Roman"/>
                <w:sz w:val="20"/>
                <w:szCs w:val="20"/>
                <w:highlight w:val="yellow"/>
                <w:lang w:val="ro-RO"/>
              </w:rPr>
            </w:pPr>
          </w:p>
          <w:p w14:paraId="66A499A1" w14:textId="451DE1B2" w:rsidR="00003D02" w:rsidRPr="00802D47" w:rsidRDefault="00003D02" w:rsidP="00340776">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(1) Schimbarea furnizorului sau a participantului la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implicat în agregare se realizează în cel mai scurt timp posibil. Statele membre se asigură că un client care dorește să schimbe furnizorii sau participan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la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implica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în agregare, cu respectarea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iilor contractuale, are dreptul la o astfel de schimbare în termen de cel mult trei săptămâni de la data solicitării. Nu mai târziu de 2026, procesul tehnic de schimbare a </w:t>
            </w:r>
            <w:r w:rsidRPr="00802D47">
              <w:rPr>
                <w:rFonts w:ascii="Times New Roman" w:hAnsi="Times New Roman" w:cs="Times New Roman"/>
                <w:sz w:val="20"/>
                <w:szCs w:val="20"/>
                <w:lang w:val="ro-RO"/>
              </w:rPr>
              <w:lastRenderedPageBreak/>
              <w:t>furnizorului nu trebuie să dureze mai mult de 24 ore și trebuie să fie posibil în orice zi lucrătoare.</w:t>
            </w:r>
          </w:p>
        </w:tc>
        <w:tc>
          <w:tcPr>
            <w:tcW w:w="1498" w:type="pct"/>
            <w:shd w:val="clear" w:color="auto" w:fill="auto"/>
            <w:tcMar>
              <w:top w:w="24" w:type="dxa"/>
              <w:left w:w="48" w:type="dxa"/>
              <w:bottom w:w="24" w:type="dxa"/>
              <w:right w:w="48" w:type="dxa"/>
            </w:tcMar>
          </w:tcPr>
          <w:p w14:paraId="08DDD47F" w14:textId="3701E42D" w:rsidR="00003D02" w:rsidRPr="00802D47" w:rsidRDefault="003654F3" w:rsidP="00661D74">
            <w:pPr>
              <w:tabs>
                <w:tab w:val="left" w:pos="32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120.</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Procedura de schimbare a furnizorului sau agregatorului</w:t>
            </w:r>
          </w:p>
          <w:p w14:paraId="4EB39057" w14:textId="0A4A8DDB" w:rsidR="003654F3" w:rsidRPr="00802D47" w:rsidRDefault="003654F3"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 xml:space="preserve">Schimbarea furnizorului sau a agregatorului se efectuează în termen de cel mult 20 de zile calendaristice, în </w:t>
            </w:r>
            <w:r w:rsidR="003B2570" w:rsidRPr="00802D47">
              <w:rPr>
                <w:rFonts w:ascii="Times New Roman" w:eastAsia="Times New Roman" w:hAnsi="Times New Roman" w:cs="Times New Roman"/>
                <w:bCs/>
                <w:sz w:val="20"/>
                <w:szCs w:val="20"/>
                <w:lang w:val="ro-RO"/>
              </w:rPr>
              <w:t>baza</w:t>
            </w:r>
            <w:r w:rsidRPr="00802D47">
              <w:rPr>
                <w:rFonts w:ascii="Times New Roman" w:eastAsia="Times New Roman" w:hAnsi="Times New Roman" w:cs="Times New Roman"/>
                <w:bCs/>
                <w:sz w:val="20"/>
                <w:szCs w:val="20"/>
                <w:lang w:val="ro-RO"/>
              </w:rPr>
              <w:t xml:space="preserve"> unei cereri depuse de consumatorul final. Procedura de schimbare a furnizorului sau a agregatorului poate fi gestionată de către consumatorul final sau de către noul furnizor sau agregator, pe baza unei împuterniciri a consumatorului final, întocmită cu respectarea prevederilor Codului civil.</w:t>
            </w:r>
          </w:p>
          <w:p w14:paraId="0B5A73C6" w14:textId="0F50216D" w:rsidR="003654F3" w:rsidRPr="00802D47" w:rsidRDefault="003654F3"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(3)</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Până la sfârșitul anul</w:t>
            </w:r>
            <w:r w:rsidR="003B2570" w:rsidRPr="00802D47">
              <w:rPr>
                <w:rFonts w:ascii="Times New Roman" w:eastAsia="Times New Roman" w:hAnsi="Times New Roman" w:cs="Times New Roman"/>
                <w:bCs/>
                <w:sz w:val="20"/>
                <w:szCs w:val="20"/>
                <w:lang w:val="ro-RO"/>
              </w:rPr>
              <w:t>ui</w:t>
            </w:r>
            <w:r w:rsidRPr="00802D47">
              <w:rPr>
                <w:rFonts w:ascii="Times New Roman" w:eastAsia="Times New Roman" w:hAnsi="Times New Roman" w:cs="Times New Roman"/>
                <w:bCs/>
                <w:sz w:val="20"/>
                <w:szCs w:val="20"/>
                <w:lang w:val="ro-RO"/>
              </w:rPr>
              <w:t xml:space="preserve"> 2026, vor fi întreprinse măsuri ca procesul tehnic de schimbare a furnizorului, agregatorului să nu dureze mai mult de 24 de ore și să fie posibil în orice zi lucrătoare.</w:t>
            </w:r>
          </w:p>
          <w:p w14:paraId="53A6ACFF" w14:textId="6A9247EA" w:rsidR="003654F3" w:rsidRPr="00802D47" w:rsidRDefault="003654F3" w:rsidP="00661D74">
            <w:pPr>
              <w:tabs>
                <w:tab w:val="left" w:pos="322"/>
              </w:tabs>
              <w:spacing w:after="120" w:line="240" w:lineRule="auto"/>
              <w:ind w:firstLine="284"/>
              <w:jc w:val="both"/>
              <w:rPr>
                <w:rFonts w:ascii="Times New Roman" w:eastAsia="Times New Roman" w:hAnsi="Times New Roman" w:cs="Times New Roman"/>
                <w:b/>
                <w:bCs/>
                <w:sz w:val="20"/>
                <w:szCs w:val="20"/>
                <w:lang w:val="ro-RO"/>
              </w:rPr>
            </w:pPr>
          </w:p>
        </w:tc>
        <w:tc>
          <w:tcPr>
            <w:tcW w:w="462" w:type="pct"/>
            <w:shd w:val="clear" w:color="auto" w:fill="auto"/>
            <w:tcMar>
              <w:top w:w="24" w:type="dxa"/>
              <w:left w:w="48" w:type="dxa"/>
              <w:bottom w:w="24" w:type="dxa"/>
              <w:right w:w="48" w:type="dxa"/>
            </w:tcMar>
          </w:tcPr>
          <w:p w14:paraId="3C47A7FA" w14:textId="169F19AC" w:rsidR="00003D02" w:rsidRPr="00802D47" w:rsidRDefault="003654F3"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 xml:space="preserve">Compatibil </w:t>
            </w:r>
          </w:p>
        </w:tc>
        <w:tc>
          <w:tcPr>
            <w:tcW w:w="1568" w:type="pct"/>
            <w:shd w:val="clear" w:color="auto" w:fill="auto"/>
            <w:tcMar>
              <w:top w:w="24" w:type="dxa"/>
              <w:left w:w="48" w:type="dxa"/>
              <w:bottom w:w="24" w:type="dxa"/>
              <w:right w:w="48" w:type="dxa"/>
            </w:tcMar>
          </w:tcPr>
          <w:p w14:paraId="03E76413" w14:textId="77777777" w:rsidR="00003D02" w:rsidRPr="00802D47" w:rsidRDefault="00003D02" w:rsidP="00581146">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Article 12</w:t>
            </w:r>
          </w:p>
          <w:p w14:paraId="5EF6E8FE" w14:textId="77777777" w:rsidR="00003D02" w:rsidRPr="00802D47" w:rsidRDefault="00003D02" w:rsidP="00581146">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Right to switch and rules on switching-related fees</w:t>
            </w:r>
          </w:p>
          <w:p w14:paraId="24474466" w14:textId="41554C0A" w:rsidR="00003D02" w:rsidRPr="00802D47" w:rsidRDefault="00003D02"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1. Switching supplier or market participant engaged in aggregation shall be carried out within the shortest possible time.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ensure that a customer wishing to switch suppliers or market participants engaged in aggregation, while respecting contractual conditions, is entitled to such a switch within a maximum of three weeks from the date of the request. By no later than 2026, the technical process of switching supplier shall take no longer than 24 hours and shall be possible on any working day.</w:t>
            </w:r>
          </w:p>
        </w:tc>
      </w:tr>
      <w:tr w:rsidR="00802D47" w:rsidRPr="00802D47" w14:paraId="281B8B53" w14:textId="77777777" w:rsidTr="009A2241">
        <w:trPr>
          <w:jc w:val="center"/>
        </w:trPr>
        <w:tc>
          <w:tcPr>
            <w:tcW w:w="1471" w:type="pct"/>
            <w:vMerge w:val="restart"/>
            <w:shd w:val="clear" w:color="auto" w:fill="auto"/>
            <w:tcMar>
              <w:top w:w="24" w:type="dxa"/>
              <w:left w:w="48" w:type="dxa"/>
              <w:bottom w:w="24" w:type="dxa"/>
              <w:right w:w="48" w:type="dxa"/>
            </w:tcMar>
          </w:tcPr>
          <w:p w14:paraId="1755E89E" w14:textId="31019C6C" w:rsidR="003654F3" w:rsidRPr="00802D47" w:rsidRDefault="003654F3" w:rsidP="00340776">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(2) Statele membre se asigură că cel pu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casnici și întreprinderilor mici nu li se impune niciun comision pentru schimbare.</w:t>
            </w:r>
          </w:p>
          <w:p w14:paraId="200F101A" w14:textId="68FEF874" w:rsidR="003654F3" w:rsidRPr="00802D47" w:rsidRDefault="003654F3" w:rsidP="00340776">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(3) Prin derogare de la alineatul (2), statele membre pot permite furnizorilor sau participan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la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implica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în agregare să perceapă comisioane de încetare a contractului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care reziliază de bună voie contractele de furnizare a energiei electrice pe durată determinată cu pre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uri fixe înainte de ajungerea la termen a acestora, cu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ca aceste comisioane să facă parte dintr-un contract pe care clientul l-a încheiat de bună voie și să fie comunicate clar clientului înainte încheierea contractului. Astfel de comisioane trebuie să fie propor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ionale și nu depășesc pierderile economice directe cauzate de client furnizorului sau participantului la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implicat în agregare prin încetarea contractului, inclusiv costurile oricăror pachete de investi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sau de servicii deja furnizate clientului în cadrul respectivului contract. Sarcina probei cu privire la pierderile economice directe apar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ine furnizorului sau participantului la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implicat în agregare, iar admisibilitatea comisioanelor de încetare a contractului este monitorizată de autoritatea de reglementare sau de o altă autoritate na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ională competentă.</w:t>
            </w:r>
          </w:p>
        </w:tc>
        <w:tc>
          <w:tcPr>
            <w:tcW w:w="1498" w:type="pct"/>
            <w:vMerge w:val="restart"/>
            <w:shd w:val="clear" w:color="auto" w:fill="auto"/>
            <w:tcMar>
              <w:top w:w="24" w:type="dxa"/>
              <w:left w:w="48" w:type="dxa"/>
              <w:bottom w:w="24" w:type="dxa"/>
              <w:right w:w="48" w:type="dxa"/>
            </w:tcMar>
          </w:tcPr>
          <w:p w14:paraId="27F866F7" w14:textId="11C8921C" w:rsidR="003654F3" w:rsidRPr="00802D47" w:rsidRDefault="003654F3"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120.</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Procedura de schimbare a furnizorului sau agregatorului</w:t>
            </w:r>
          </w:p>
          <w:p w14:paraId="7CE97608" w14:textId="309925DC" w:rsidR="003654F3" w:rsidRPr="00802D47" w:rsidRDefault="003654F3"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(7)</w:t>
            </w:r>
            <w:r w:rsidR="007333E6" w:rsidRPr="00802D47">
              <w:rPr>
                <w:rFonts w:ascii="Times New Roman" w:eastAsia="Times New Roman" w:hAnsi="Times New Roman" w:cs="Times New Roman"/>
                <w:bCs/>
                <w:sz w:val="20"/>
                <w:szCs w:val="20"/>
                <w:lang w:val="ro-RO"/>
              </w:rPr>
              <w:t xml:space="preserve"> </w:t>
            </w:r>
            <w:r w:rsidR="003B2570" w:rsidRPr="00802D47">
              <w:rPr>
                <w:rFonts w:ascii="Times New Roman" w:eastAsia="Times New Roman" w:hAnsi="Times New Roman" w:cs="Times New Roman"/>
                <w:bCs/>
                <w:sz w:val="20"/>
                <w:szCs w:val="20"/>
                <w:lang w:val="ro-RO"/>
              </w:rPr>
              <w:t>La schimbarea furnizorului, a agregatorului, consumatorii casnici și întreprinderile mici nu pot fi obliga</w:t>
            </w:r>
            <w:r w:rsidR="00A47AF7" w:rsidRPr="00802D47">
              <w:rPr>
                <w:rFonts w:ascii="Times New Roman" w:eastAsia="Times New Roman" w:hAnsi="Times New Roman" w:cs="Times New Roman"/>
                <w:bCs/>
                <w:sz w:val="20"/>
                <w:szCs w:val="20"/>
                <w:lang w:val="ro-RO"/>
              </w:rPr>
              <w:t>ț</w:t>
            </w:r>
            <w:r w:rsidR="003B2570" w:rsidRPr="00802D47">
              <w:rPr>
                <w:rFonts w:ascii="Times New Roman" w:eastAsia="Times New Roman" w:hAnsi="Times New Roman" w:cs="Times New Roman"/>
                <w:bCs/>
                <w:sz w:val="20"/>
                <w:szCs w:val="20"/>
                <w:lang w:val="ro-RO"/>
              </w:rPr>
              <w:t>i să achite plă</w:t>
            </w:r>
            <w:r w:rsidR="00A47AF7" w:rsidRPr="00802D47">
              <w:rPr>
                <w:rFonts w:ascii="Times New Roman" w:eastAsia="Times New Roman" w:hAnsi="Times New Roman" w:cs="Times New Roman"/>
                <w:bCs/>
                <w:sz w:val="20"/>
                <w:szCs w:val="20"/>
                <w:lang w:val="ro-RO"/>
              </w:rPr>
              <w:t>ț</w:t>
            </w:r>
            <w:r w:rsidR="003B2570" w:rsidRPr="00802D47">
              <w:rPr>
                <w:rFonts w:ascii="Times New Roman" w:eastAsia="Times New Roman" w:hAnsi="Times New Roman" w:cs="Times New Roman"/>
                <w:bCs/>
                <w:sz w:val="20"/>
                <w:szCs w:val="20"/>
                <w:lang w:val="ro-RO"/>
              </w:rPr>
              <w:t>i pentru schimbare. Prin derogare de la acest principiu, furnizorii sau agregatorii pot percepe plă</w:t>
            </w:r>
            <w:r w:rsidR="00A47AF7" w:rsidRPr="00802D47">
              <w:rPr>
                <w:rFonts w:ascii="Times New Roman" w:eastAsia="Times New Roman" w:hAnsi="Times New Roman" w:cs="Times New Roman"/>
                <w:bCs/>
                <w:sz w:val="20"/>
                <w:szCs w:val="20"/>
                <w:lang w:val="ro-RO"/>
              </w:rPr>
              <w:t>ț</w:t>
            </w:r>
            <w:r w:rsidR="003B2570" w:rsidRPr="00802D47">
              <w:rPr>
                <w:rFonts w:ascii="Times New Roman" w:eastAsia="Times New Roman" w:hAnsi="Times New Roman" w:cs="Times New Roman"/>
                <w:bCs/>
                <w:sz w:val="20"/>
                <w:szCs w:val="20"/>
                <w:lang w:val="ro-RO"/>
              </w:rPr>
              <w:t>i pentru rezolu</w:t>
            </w:r>
            <w:r w:rsidR="00A47AF7" w:rsidRPr="00802D47">
              <w:rPr>
                <w:rFonts w:ascii="Times New Roman" w:eastAsia="Times New Roman" w:hAnsi="Times New Roman" w:cs="Times New Roman"/>
                <w:bCs/>
                <w:sz w:val="20"/>
                <w:szCs w:val="20"/>
                <w:lang w:val="ro-RO"/>
              </w:rPr>
              <w:t>ț</w:t>
            </w:r>
            <w:r w:rsidR="003B2570" w:rsidRPr="00802D47">
              <w:rPr>
                <w:rFonts w:ascii="Times New Roman" w:eastAsia="Times New Roman" w:hAnsi="Times New Roman" w:cs="Times New Roman"/>
                <w:bCs/>
                <w:sz w:val="20"/>
                <w:szCs w:val="20"/>
                <w:lang w:val="ro-RO"/>
              </w:rPr>
              <w:t>iunea contractului în raport cu consumatorii finali care rezolu</w:t>
            </w:r>
            <w:r w:rsidR="00A47AF7" w:rsidRPr="00802D47">
              <w:rPr>
                <w:rFonts w:ascii="Times New Roman" w:eastAsia="Times New Roman" w:hAnsi="Times New Roman" w:cs="Times New Roman"/>
                <w:bCs/>
                <w:sz w:val="20"/>
                <w:szCs w:val="20"/>
                <w:lang w:val="ro-RO"/>
              </w:rPr>
              <w:t>ț</w:t>
            </w:r>
            <w:r w:rsidR="003B2570" w:rsidRPr="00802D47">
              <w:rPr>
                <w:rFonts w:ascii="Times New Roman" w:eastAsia="Times New Roman" w:hAnsi="Times New Roman" w:cs="Times New Roman"/>
                <w:bCs/>
                <w:sz w:val="20"/>
                <w:szCs w:val="20"/>
                <w:lang w:val="ro-RO"/>
              </w:rPr>
              <w:t>ionează voluntar contractele de furnizare a energiei electrice pe durată determinată și la pre</w:t>
            </w:r>
            <w:r w:rsidR="00A47AF7" w:rsidRPr="00802D47">
              <w:rPr>
                <w:rFonts w:ascii="Times New Roman" w:eastAsia="Times New Roman" w:hAnsi="Times New Roman" w:cs="Times New Roman"/>
                <w:bCs/>
                <w:sz w:val="20"/>
                <w:szCs w:val="20"/>
                <w:lang w:val="ro-RO"/>
              </w:rPr>
              <w:t>ț</w:t>
            </w:r>
            <w:r w:rsidR="003B2570" w:rsidRPr="00802D47">
              <w:rPr>
                <w:rFonts w:ascii="Times New Roman" w:eastAsia="Times New Roman" w:hAnsi="Times New Roman" w:cs="Times New Roman"/>
                <w:bCs/>
                <w:sz w:val="20"/>
                <w:szCs w:val="20"/>
                <w:lang w:val="ro-RO"/>
              </w:rPr>
              <w:t xml:space="preserve"> fix, înainte de ajungerea la termen a acestora, cu condi</w:t>
            </w:r>
            <w:r w:rsidR="00A47AF7" w:rsidRPr="00802D47">
              <w:rPr>
                <w:rFonts w:ascii="Times New Roman" w:eastAsia="Times New Roman" w:hAnsi="Times New Roman" w:cs="Times New Roman"/>
                <w:bCs/>
                <w:sz w:val="20"/>
                <w:szCs w:val="20"/>
                <w:lang w:val="ro-RO"/>
              </w:rPr>
              <w:t>ț</w:t>
            </w:r>
            <w:r w:rsidR="003B2570" w:rsidRPr="00802D47">
              <w:rPr>
                <w:rFonts w:ascii="Times New Roman" w:eastAsia="Times New Roman" w:hAnsi="Times New Roman" w:cs="Times New Roman"/>
                <w:bCs/>
                <w:sz w:val="20"/>
                <w:szCs w:val="20"/>
                <w:lang w:val="ro-RO"/>
              </w:rPr>
              <w:t>ia că obliga</w:t>
            </w:r>
            <w:r w:rsidR="00A47AF7" w:rsidRPr="00802D47">
              <w:rPr>
                <w:rFonts w:ascii="Times New Roman" w:eastAsia="Times New Roman" w:hAnsi="Times New Roman" w:cs="Times New Roman"/>
                <w:bCs/>
                <w:sz w:val="20"/>
                <w:szCs w:val="20"/>
                <w:lang w:val="ro-RO"/>
              </w:rPr>
              <w:t>ț</w:t>
            </w:r>
            <w:r w:rsidR="003B2570" w:rsidRPr="00802D47">
              <w:rPr>
                <w:rFonts w:ascii="Times New Roman" w:eastAsia="Times New Roman" w:hAnsi="Times New Roman" w:cs="Times New Roman"/>
                <w:bCs/>
                <w:sz w:val="20"/>
                <w:szCs w:val="20"/>
                <w:lang w:val="ro-RO"/>
              </w:rPr>
              <w:t>ia de achitare a pla</w:t>
            </w:r>
            <w:r w:rsidR="00A47AF7" w:rsidRPr="00802D47">
              <w:rPr>
                <w:rFonts w:ascii="Times New Roman" w:eastAsia="Times New Roman" w:hAnsi="Times New Roman" w:cs="Times New Roman"/>
                <w:bCs/>
                <w:sz w:val="20"/>
                <w:szCs w:val="20"/>
                <w:lang w:val="ro-RO"/>
              </w:rPr>
              <w:t>ț</w:t>
            </w:r>
            <w:r w:rsidR="003B2570" w:rsidRPr="00802D47">
              <w:rPr>
                <w:rFonts w:ascii="Times New Roman" w:eastAsia="Times New Roman" w:hAnsi="Times New Roman" w:cs="Times New Roman"/>
                <w:bCs/>
                <w:sz w:val="20"/>
                <w:szCs w:val="20"/>
                <w:lang w:val="ro-RO"/>
              </w:rPr>
              <w:t>ii respective este prevăzută în contractul încheiat de consumatorul final în mod voluntar, iar obliga</w:t>
            </w:r>
            <w:r w:rsidR="00A47AF7" w:rsidRPr="00802D47">
              <w:rPr>
                <w:rFonts w:ascii="Times New Roman" w:eastAsia="Times New Roman" w:hAnsi="Times New Roman" w:cs="Times New Roman"/>
                <w:bCs/>
                <w:sz w:val="20"/>
                <w:szCs w:val="20"/>
                <w:lang w:val="ro-RO"/>
              </w:rPr>
              <w:t>ț</w:t>
            </w:r>
            <w:r w:rsidR="003B2570" w:rsidRPr="00802D47">
              <w:rPr>
                <w:rFonts w:ascii="Times New Roman" w:eastAsia="Times New Roman" w:hAnsi="Times New Roman" w:cs="Times New Roman"/>
                <w:bCs/>
                <w:sz w:val="20"/>
                <w:szCs w:val="20"/>
                <w:lang w:val="ro-RO"/>
              </w:rPr>
              <w:t>ia a fost comunicată în mod clar consumatorului final înainte de încheierea contractului. Plata pentru rezolu</w:t>
            </w:r>
            <w:r w:rsidR="00A47AF7" w:rsidRPr="00802D47">
              <w:rPr>
                <w:rFonts w:ascii="Times New Roman" w:eastAsia="Times New Roman" w:hAnsi="Times New Roman" w:cs="Times New Roman"/>
                <w:bCs/>
                <w:sz w:val="20"/>
                <w:szCs w:val="20"/>
                <w:lang w:val="ro-RO"/>
              </w:rPr>
              <w:t>ț</w:t>
            </w:r>
            <w:r w:rsidR="003B2570" w:rsidRPr="00802D47">
              <w:rPr>
                <w:rFonts w:ascii="Times New Roman" w:eastAsia="Times New Roman" w:hAnsi="Times New Roman" w:cs="Times New Roman"/>
                <w:bCs/>
                <w:sz w:val="20"/>
                <w:szCs w:val="20"/>
                <w:lang w:val="ro-RO"/>
              </w:rPr>
              <w:t>iunea contractului trebuie să fie propor</w:t>
            </w:r>
            <w:r w:rsidR="00A47AF7" w:rsidRPr="00802D47">
              <w:rPr>
                <w:rFonts w:ascii="Times New Roman" w:eastAsia="Times New Roman" w:hAnsi="Times New Roman" w:cs="Times New Roman"/>
                <w:bCs/>
                <w:sz w:val="20"/>
                <w:szCs w:val="20"/>
                <w:lang w:val="ro-RO"/>
              </w:rPr>
              <w:t>ț</w:t>
            </w:r>
            <w:r w:rsidR="003B2570" w:rsidRPr="00802D47">
              <w:rPr>
                <w:rFonts w:ascii="Times New Roman" w:eastAsia="Times New Roman" w:hAnsi="Times New Roman" w:cs="Times New Roman"/>
                <w:bCs/>
                <w:sz w:val="20"/>
                <w:szCs w:val="20"/>
                <w:lang w:val="ro-RO"/>
              </w:rPr>
              <w:t>ională și să nu depășească pierderile economice directe pe care un furnizor sau un agregator le poate suporta urmare a rezolu</w:t>
            </w:r>
            <w:r w:rsidR="00A47AF7" w:rsidRPr="00802D47">
              <w:rPr>
                <w:rFonts w:ascii="Times New Roman" w:eastAsia="Times New Roman" w:hAnsi="Times New Roman" w:cs="Times New Roman"/>
                <w:bCs/>
                <w:sz w:val="20"/>
                <w:szCs w:val="20"/>
                <w:lang w:val="ro-RO"/>
              </w:rPr>
              <w:t>ț</w:t>
            </w:r>
            <w:r w:rsidR="003B2570" w:rsidRPr="00802D47">
              <w:rPr>
                <w:rFonts w:ascii="Times New Roman" w:eastAsia="Times New Roman" w:hAnsi="Times New Roman" w:cs="Times New Roman"/>
                <w:bCs/>
                <w:sz w:val="20"/>
                <w:szCs w:val="20"/>
                <w:lang w:val="ro-RO"/>
              </w:rPr>
              <w:t>iunii  unilaterale a contractului de către un consumator final, inclusiv costurile aferente oricăror investi</w:t>
            </w:r>
            <w:r w:rsidR="00A47AF7" w:rsidRPr="00802D47">
              <w:rPr>
                <w:rFonts w:ascii="Times New Roman" w:eastAsia="Times New Roman" w:hAnsi="Times New Roman" w:cs="Times New Roman"/>
                <w:bCs/>
                <w:sz w:val="20"/>
                <w:szCs w:val="20"/>
                <w:lang w:val="ro-RO"/>
              </w:rPr>
              <w:t>ț</w:t>
            </w:r>
            <w:r w:rsidR="003B2570" w:rsidRPr="00802D47">
              <w:rPr>
                <w:rFonts w:ascii="Times New Roman" w:eastAsia="Times New Roman" w:hAnsi="Times New Roman" w:cs="Times New Roman"/>
                <w:bCs/>
                <w:sz w:val="20"/>
                <w:szCs w:val="20"/>
                <w:lang w:val="ro-RO"/>
              </w:rPr>
              <w:t>ii sau servicii care au fost deja furnizate consumatorului final în cadrul contractului respectiv. Sarcina probei cu privire la pierderile economice directe revine furnizorului sau agregatorului, iar admisibilitatea plă</w:t>
            </w:r>
            <w:r w:rsidR="00A47AF7" w:rsidRPr="00802D47">
              <w:rPr>
                <w:rFonts w:ascii="Times New Roman" w:eastAsia="Times New Roman" w:hAnsi="Times New Roman" w:cs="Times New Roman"/>
                <w:bCs/>
                <w:sz w:val="20"/>
                <w:szCs w:val="20"/>
                <w:lang w:val="ro-RO"/>
              </w:rPr>
              <w:t>ț</w:t>
            </w:r>
            <w:r w:rsidR="003B2570" w:rsidRPr="00802D47">
              <w:rPr>
                <w:rFonts w:ascii="Times New Roman" w:eastAsia="Times New Roman" w:hAnsi="Times New Roman" w:cs="Times New Roman"/>
                <w:bCs/>
                <w:sz w:val="20"/>
                <w:szCs w:val="20"/>
                <w:lang w:val="ro-RO"/>
              </w:rPr>
              <w:t>ilor pentru rezolu</w:t>
            </w:r>
            <w:r w:rsidR="00A47AF7" w:rsidRPr="00802D47">
              <w:rPr>
                <w:rFonts w:ascii="Times New Roman" w:eastAsia="Times New Roman" w:hAnsi="Times New Roman" w:cs="Times New Roman"/>
                <w:bCs/>
                <w:sz w:val="20"/>
                <w:szCs w:val="20"/>
                <w:lang w:val="ro-RO"/>
              </w:rPr>
              <w:t>ț</w:t>
            </w:r>
            <w:r w:rsidR="003B2570" w:rsidRPr="00802D47">
              <w:rPr>
                <w:rFonts w:ascii="Times New Roman" w:eastAsia="Times New Roman" w:hAnsi="Times New Roman" w:cs="Times New Roman"/>
                <w:bCs/>
                <w:sz w:val="20"/>
                <w:szCs w:val="20"/>
                <w:lang w:val="ro-RO"/>
              </w:rPr>
              <w:t>iunea contractului este verificată de către Agen</w:t>
            </w:r>
            <w:r w:rsidR="00A47AF7" w:rsidRPr="00802D47">
              <w:rPr>
                <w:rFonts w:ascii="Times New Roman" w:eastAsia="Times New Roman" w:hAnsi="Times New Roman" w:cs="Times New Roman"/>
                <w:bCs/>
                <w:sz w:val="20"/>
                <w:szCs w:val="20"/>
                <w:lang w:val="ro-RO"/>
              </w:rPr>
              <w:t>ț</w:t>
            </w:r>
            <w:r w:rsidR="003B2570" w:rsidRPr="00802D47">
              <w:rPr>
                <w:rFonts w:ascii="Times New Roman" w:eastAsia="Times New Roman" w:hAnsi="Times New Roman" w:cs="Times New Roman"/>
                <w:bCs/>
                <w:sz w:val="20"/>
                <w:szCs w:val="20"/>
                <w:lang w:val="ro-RO"/>
              </w:rPr>
              <w:t>ie.</w:t>
            </w:r>
          </w:p>
        </w:tc>
        <w:tc>
          <w:tcPr>
            <w:tcW w:w="462" w:type="pct"/>
            <w:vMerge w:val="restart"/>
            <w:shd w:val="clear" w:color="auto" w:fill="auto"/>
            <w:tcMar>
              <w:top w:w="24" w:type="dxa"/>
              <w:left w:w="48" w:type="dxa"/>
              <w:bottom w:w="24" w:type="dxa"/>
              <w:right w:w="48" w:type="dxa"/>
            </w:tcMar>
          </w:tcPr>
          <w:p w14:paraId="236200C7" w14:textId="4AAC7A56" w:rsidR="003654F3" w:rsidRPr="00802D47" w:rsidRDefault="003654F3"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tc>
        <w:tc>
          <w:tcPr>
            <w:tcW w:w="1568" w:type="pct"/>
            <w:shd w:val="clear" w:color="auto" w:fill="auto"/>
            <w:tcMar>
              <w:top w:w="24" w:type="dxa"/>
              <w:left w:w="48" w:type="dxa"/>
              <w:bottom w:w="24" w:type="dxa"/>
              <w:right w:w="48" w:type="dxa"/>
            </w:tcMar>
          </w:tcPr>
          <w:p w14:paraId="2DD38ED7" w14:textId="331C9EA4" w:rsidR="003654F3" w:rsidRPr="00802D47" w:rsidRDefault="003654F3"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2.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ensure that at least household customers and small enterprises are not charged any switching-related fees.</w:t>
            </w:r>
          </w:p>
        </w:tc>
      </w:tr>
      <w:tr w:rsidR="00802D47" w:rsidRPr="00802D47" w14:paraId="6F82ED6F" w14:textId="77777777" w:rsidTr="009A2241">
        <w:trPr>
          <w:jc w:val="center"/>
        </w:trPr>
        <w:tc>
          <w:tcPr>
            <w:tcW w:w="1471" w:type="pct"/>
            <w:vMerge/>
            <w:shd w:val="clear" w:color="auto" w:fill="auto"/>
            <w:tcMar>
              <w:top w:w="24" w:type="dxa"/>
              <w:left w:w="48" w:type="dxa"/>
              <w:bottom w:w="24" w:type="dxa"/>
              <w:right w:w="48" w:type="dxa"/>
            </w:tcMar>
          </w:tcPr>
          <w:p w14:paraId="5095892A" w14:textId="24DB97A9" w:rsidR="003654F3" w:rsidRPr="00802D47" w:rsidRDefault="003654F3" w:rsidP="00340776">
            <w:pPr>
              <w:pStyle w:val="NoSpacing"/>
              <w:jc w:val="both"/>
              <w:rPr>
                <w:rFonts w:ascii="Times New Roman" w:hAnsi="Times New Roman" w:cs="Times New Roman"/>
                <w:sz w:val="20"/>
                <w:szCs w:val="20"/>
                <w:highlight w:val="yellow"/>
                <w:lang w:val="ro-RO"/>
              </w:rPr>
            </w:pPr>
          </w:p>
        </w:tc>
        <w:tc>
          <w:tcPr>
            <w:tcW w:w="1498" w:type="pct"/>
            <w:vMerge/>
            <w:shd w:val="clear" w:color="auto" w:fill="auto"/>
            <w:tcMar>
              <w:top w:w="24" w:type="dxa"/>
              <w:left w:w="48" w:type="dxa"/>
              <w:bottom w:w="24" w:type="dxa"/>
              <w:right w:w="48" w:type="dxa"/>
            </w:tcMar>
          </w:tcPr>
          <w:p w14:paraId="13BBDF76" w14:textId="77777777" w:rsidR="003654F3" w:rsidRPr="00802D47" w:rsidRDefault="003654F3"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vMerge/>
            <w:shd w:val="clear" w:color="auto" w:fill="auto"/>
            <w:tcMar>
              <w:top w:w="24" w:type="dxa"/>
              <w:left w:w="48" w:type="dxa"/>
              <w:bottom w:w="24" w:type="dxa"/>
              <w:right w:w="48" w:type="dxa"/>
            </w:tcMar>
          </w:tcPr>
          <w:p w14:paraId="2978651F" w14:textId="77777777" w:rsidR="003654F3" w:rsidRPr="00802D47" w:rsidRDefault="003654F3" w:rsidP="00631C49">
            <w:pPr>
              <w:spacing w:after="0" w:line="240" w:lineRule="auto"/>
              <w:jc w:val="both"/>
              <w:rPr>
                <w:rFonts w:ascii="Times New Roman" w:eastAsia="Times New Roman" w:hAnsi="Times New Roman" w:cs="Times New Roman"/>
                <w:b/>
                <w:bCs/>
                <w:sz w:val="20"/>
                <w:szCs w:val="20"/>
                <w:lang w:val="ro-RO"/>
              </w:rPr>
            </w:pPr>
          </w:p>
        </w:tc>
        <w:tc>
          <w:tcPr>
            <w:tcW w:w="1568" w:type="pct"/>
            <w:shd w:val="clear" w:color="auto" w:fill="auto"/>
            <w:tcMar>
              <w:top w:w="24" w:type="dxa"/>
              <w:left w:w="48" w:type="dxa"/>
              <w:bottom w:w="24" w:type="dxa"/>
              <w:right w:w="48" w:type="dxa"/>
            </w:tcMar>
          </w:tcPr>
          <w:p w14:paraId="525705B6" w14:textId="6058AC2F" w:rsidR="003654F3" w:rsidRPr="00802D47" w:rsidRDefault="003654F3"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3. By way of derogation from paragraph 2,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may permit suppliers or market participants engaged in aggregation to charge customers contract termination fees where those customers voluntarily terminate fixed-term, fixed-price electricity supply contracts before their maturity, provided that such fees are part of a contract that the customer has voluntarily entered into and that such fees are clearly communicated to the customer before the contract is entered into. Such fees shall be proportionate and shall not exceed the direct economic loss to the supplier or the market participant engaged in aggregation resulting from the customer's termination of the contract, including the costs of any bundled investments or services that have already been provided to the customer as part of the contract. The burden of proving the direct economic loss shall be on the supplier or market participant engaged in aggregation, and the permissibility of contract termination fees shall be monitored by the regulatory authority, or by another competent national authority.</w:t>
            </w:r>
          </w:p>
        </w:tc>
      </w:tr>
      <w:tr w:rsidR="00802D47" w:rsidRPr="00802D47" w14:paraId="7B99DE79" w14:textId="77777777" w:rsidTr="009A2241">
        <w:trPr>
          <w:jc w:val="center"/>
        </w:trPr>
        <w:tc>
          <w:tcPr>
            <w:tcW w:w="1471" w:type="pct"/>
            <w:vMerge w:val="restart"/>
            <w:shd w:val="clear" w:color="auto" w:fill="auto"/>
            <w:tcMar>
              <w:top w:w="24" w:type="dxa"/>
              <w:left w:w="48" w:type="dxa"/>
              <w:bottom w:w="24" w:type="dxa"/>
              <w:right w:w="48" w:type="dxa"/>
            </w:tcMar>
          </w:tcPr>
          <w:p w14:paraId="6BBA602B" w14:textId="5EB75E20" w:rsidR="00D46BA1" w:rsidRPr="00802D47" w:rsidRDefault="00D46BA1" w:rsidP="00340776">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(4) Statele membre se asigură că dreptul de a schimba furnizorul sau participantul la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implicat în agregare este acordat tuturor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într-un mod nediscriminatoriu la nivel de costuri, efort și timp.</w:t>
            </w:r>
          </w:p>
          <w:p w14:paraId="70DC0ABC" w14:textId="77777777" w:rsidR="00D46BA1" w:rsidRPr="00802D47" w:rsidRDefault="00D46BA1" w:rsidP="00340776">
            <w:pPr>
              <w:pStyle w:val="NoSpacing"/>
              <w:jc w:val="both"/>
              <w:rPr>
                <w:rFonts w:ascii="Times New Roman" w:hAnsi="Times New Roman" w:cs="Times New Roman"/>
                <w:sz w:val="20"/>
                <w:szCs w:val="20"/>
                <w:lang w:val="ro-RO"/>
              </w:rPr>
            </w:pPr>
          </w:p>
          <w:p w14:paraId="2517B094" w14:textId="7B66EC42" w:rsidR="00D46BA1" w:rsidRPr="00802D47" w:rsidRDefault="00D46BA1" w:rsidP="00340776">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lastRenderedPageBreak/>
              <w:t>(5)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casnici au dreptul să participe la sisteme de schimbare colectivă a furnizorilor. Statele membre elimină toate obstacolele administrative sau în materie de reglementare pentru schimbarea colectivă a furnizorilor, oferind, în același timp, un cadru care să garanteze protec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consumatorilor în cea mai mare măsură posibilă, pentru a evita orice practici abuzive.</w:t>
            </w:r>
          </w:p>
        </w:tc>
        <w:tc>
          <w:tcPr>
            <w:tcW w:w="1498" w:type="pct"/>
            <w:vMerge w:val="restart"/>
            <w:shd w:val="clear" w:color="auto" w:fill="auto"/>
            <w:tcMar>
              <w:top w:w="24" w:type="dxa"/>
              <w:left w:w="48" w:type="dxa"/>
              <w:bottom w:w="24" w:type="dxa"/>
              <w:right w:w="48" w:type="dxa"/>
            </w:tcMar>
          </w:tcPr>
          <w:p w14:paraId="1D81F2E3" w14:textId="2A6D99FE" w:rsidR="00D46BA1" w:rsidRPr="00802D47" w:rsidRDefault="00D46BA1" w:rsidP="00661D74">
            <w:pPr>
              <w:tabs>
                <w:tab w:val="left" w:pos="32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120.</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Procedura de schimbare a furnizorului sau agregatorului</w:t>
            </w:r>
          </w:p>
          <w:p w14:paraId="7E5399D3" w14:textId="4D47AADF" w:rsidR="003B2570" w:rsidRPr="00802D47" w:rsidRDefault="003B2570"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 xml:space="preserve">Dreptul de a schimba furnizorul sau agregatorul se acordă consumatorului final în mod nediscriminatoriu la nivel de costuri, efort și timp. </w:t>
            </w:r>
            <w:r w:rsidRPr="00802D47">
              <w:rPr>
                <w:rFonts w:ascii="Times New Roman" w:eastAsia="Times New Roman" w:hAnsi="Times New Roman" w:cs="Times New Roman"/>
                <w:bCs/>
                <w:sz w:val="20"/>
                <w:szCs w:val="20"/>
                <w:lang w:val="ro-RO"/>
              </w:rPr>
              <w:lastRenderedPageBreak/>
              <w:t>Procedura de schimbare a furnizorului sau a agregatorului de către consumatorul final este reglementată de Regulamentul privind procedura de schimbare a furnizorului sau agregatorului, aprobat de către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care stabilește în special:</w:t>
            </w:r>
          </w:p>
          <w:p w14:paraId="684137D3" w14:textId="0C7F5B3F" w:rsidR="003B2570" w:rsidRPr="00802D47" w:rsidRDefault="003B2570"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a)</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etapele procesului de schimbare a furnizorului sau a agregatorului;</w:t>
            </w:r>
          </w:p>
          <w:p w14:paraId="29078361" w14:textId="47502E8B" w:rsidR="003B2570" w:rsidRPr="00802D47" w:rsidRDefault="003B2570"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b)</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pe care trebuie sa le îndeplinească noul furnizor sau agregator;</w:t>
            </w:r>
          </w:p>
          <w:p w14:paraId="2047DF08" w14:textId="2F88A17D" w:rsidR="003B2570" w:rsidRPr="00802D47" w:rsidRDefault="003B2570"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drepturile și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noului furnizor sau agregator în raport cu celelalte păr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implicate în procesul de schimbare;</w:t>
            </w:r>
          </w:p>
          <w:p w14:paraId="0043F1A1" w14:textId="7172C53A" w:rsidR="003B2570" w:rsidRPr="00802D47" w:rsidRDefault="003B2570"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d)</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drepturile și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actualului furnizor sau agregator în contextul rezilierii contractului de furnizare a energiei electrice sau a contractului de agregare;</w:t>
            </w:r>
          </w:p>
          <w:p w14:paraId="4999580C" w14:textId="26195D39" w:rsidR="003B2570" w:rsidRPr="00802D47" w:rsidRDefault="003B2570"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e)</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drepturile și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operatorului de sistem care operează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elele electrice la care sunt racordate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electrice ale consumatorului final;</w:t>
            </w:r>
          </w:p>
          <w:p w14:paraId="1AD3A4CC" w14:textId="055E2967" w:rsidR="003B2570" w:rsidRPr="00802D47" w:rsidRDefault="003B2570"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f)</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drepturile și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consumatorului final care ini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iază procedura de schimbare a furnizorului sau agregatorului;</w:t>
            </w:r>
          </w:p>
          <w:p w14:paraId="4465DF34" w14:textId="11DA706C" w:rsidR="003B2570" w:rsidRPr="00802D47" w:rsidRDefault="003B2570"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g)</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modalită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de decontare a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financiare anterioare ale consumatorului final;</w:t>
            </w:r>
          </w:p>
          <w:p w14:paraId="45A8B321" w14:textId="19D9A578" w:rsidR="00D46BA1" w:rsidRPr="00802D47" w:rsidRDefault="003B2570"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h)</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mecanisme de schimbare colective a furnizorului sau agregatorului, asigurând la maxim protec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consumatorilor finali pentru evitarea oricăror practici abuzive.</w:t>
            </w:r>
          </w:p>
          <w:p w14:paraId="18DDE134" w14:textId="01F7609E" w:rsidR="00D46BA1" w:rsidRPr="00802D47" w:rsidRDefault="00D46BA1"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(12)</w:t>
            </w:r>
            <w:r w:rsidR="003D29F6" w:rsidRPr="00802D47">
              <w:rPr>
                <w:rFonts w:ascii="Times New Roman" w:eastAsia="Times New Roman" w:hAnsi="Times New Roman" w:cs="Times New Roman"/>
                <w:bCs/>
                <w:sz w:val="20"/>
                <w:szCs w:val="20"/>
                <w:lang w:val="ro-RO"/>
              </w:rPr>
              <w:t xml:space="preserve"> </w:t>
            </w:r>
            <w:r w:rsidR="003B2570" w:rsidRPr="00802D47">
              <w:rPr>
                <w:rFonts w:ascii="Times New Roman" w:eastAsia="Times New Roman" w:hAnsi="Times New Roman" w:cs="Times New Roman"/>
                <w:bCs/>
                <w:sz w:val="20"/>
                <w:szCs w:val="20"/>
                <w:lang w:val="ro-RO"/>
              </w:rPr>
              <w:t>Consumatorii casnici au dreptul de a participa la mecanisme de schimbare colective a furnizorului sau a agregatorului</w:t>
            </w:r>
            <w:r w:rsidRPr="00802D47">
              <w:rPr>
                <w:rFonts w:ascii="Times New Roman" w:eastAsia="Times New Roman" w:hAnsi="Times New Roman" w:cs="Times New Roman"/>
                <w:bCs/>
                <w:sz w:val="20"/>
                <w:szCs w:val="20"/>
                <w:lang w:val="ro-RO"/>
              </w:rPr>
              <w:t>.</w:t>
            </w:r>
          </w:p>
        </w:tc>
        <w:tc>
          <w:tcPr>
            <w:tcW w:w="462" w:type="pct"/>
            <w:vMerge w:val="restart"/>
            <w:shd w:val="clear" w:color="auto" w:fill="auto"/>
            <w:tcMar>
              <w:top w:w="24" w:type="dxa"/>
              <w:left w:w="48" w:type="dxa"/>
              <w:bottom w:w="24" w:type="dxa"/>
              <w:right w:w="48" w:type="dxa"/>
            </w:tcMar>
          </w:tcPr>
          <w:p w14:paraId="13154DA7" w14:textId="006ADA05" w:rsidR="00D46BA1" w:rsidRPr="00802D47" w:rsidRDefault="00D46BA1"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472F45E9" w14:textId="21996F6B" w:rsidR="00D46BA1" w:rsidRPr="00802D47" w:rsidRDefault="00D46BA1"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4.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ensure that the right to switch supplier or market participants engaged in aggregation is granted to customers in a non-discriminatory manner as regards cost, effort and time.</w:t>
            </w:r>
          </w:p>
        </w:tc>
      </w:tr>
      <w:tr w:rsidR="00802D47" w:rsidRPr="00802D47" w14:paraId="4ACD8DD3" w14:textId="77777777" w:rsidTr="009A2241">
        <w:trPr>
          <w:jc w:val="center"/>
        </w:trPr>
        <w:tc>
          <w:tcPr>
            <w:tcW w:w="1471" w:type="pct"/>
            <w:vMerge/>
            <w:shd w:val="clear" w:color="auto" w:fill="auto"/>
            <w:tcMar>
              <w:top w:w="24" w:type="dxa"/>
              <w:left w:w="48" w:type="dxa"/>
              <w:bottom w:w="24" w:type="dxa"/>
              <w:right w:w="48" w:type="dxa"/>
            </w:tcMar>
          </w:tcPr>
          <w:p w14:paraId="27D04725" w14:textId="789E4B44" w:rsidR="00D46BA1" w:rsidRPr="00802D47" w:rsidRDefault="00D46BA1" w:rsidP="00340776">
            <w:pPr>
              <w:pStyle w:val="NoSpacing"/>
              <w:jc w:val="both"/>
              <w:rPr>
                <w:rFonts w:ascii="Times New Roman" w:hAnsi="Times New Roman" w:cs="Times New Roman"/>
                <w:sz w:val="20"/>
                <w:szCs w:val="20"/>
                <w:highlight w:val="yellow"/>
                <w:lang w:val="ro-RO"/>
              </w:rPr>
            </w:pPr>
          </w:p>
        </w:tc>
        <w:tc>
          <w:tcPr>
            <w:tcW w:w="1498" w:type="pct"/>
            <w:vMerge/>
            <w:shd w:val="clear" w:color="auto" w:fill="auto"/>
            <w:tcMar>
              <w:top w:w="24" w:type="dxa"/>
              <w:left w:w="48" w:type="dxa"/>
              <w:bottom w:w="24" w:type="dxa"/>
              <w:right w:w="48" w:type="dxa"/>
            </w:tcMar>
          </w:tcPr>
          <w:p w14:paraId="7C462689" w14:textId="77777777" w:rsidR="00D46BA1" w:rsidRPr="00802D47" w:rsidRDefault="00D46BA1"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vMerge/>
            <w:shd w:val="clear" w:color="auto" w:fill="auto"/>
            <w:tcMar>
              <w:top w:w="24" w:type="dxa"/>
              <w:left w:w="48" w:type="dxa"/>
              <w:bottom w:w="24" w:type="dxa"/>
              <w:right w:w="48" w:type="dxa"/>
            </w:tcMar>
          </w:tcPr>
          <w:p w14:paraId="2A415CA4" w14:textId="77777777" w:rsidR="00D46BA1" w:rsidRPr="00802D47" w:rsidRDefault="00D46BA1" w:rsidP="00631C49">
            <w:pPr>
              <w:spacing w:after="0" w:line="240" w:lineRule="auto"/>
              <w:jc w:val="both"/>
              <w:rPr>
                <w:rFonts w:ascii="Times New Roman" w:eastAsia="Times New Roman" w:hAnsi="Times New Roman" w:cs="Times New Roman"/>
                <w:b/>
                <w:bCs/>
                <w:sz w:val="20"/>
                <w:szCs w:val="20"/>
                <w:lang w:val="ro-RO"/>
              </w:rPr>
            </w:pPr>
          </w:p>
        </w:tc>
        <w:tc>
          <w:tcPr>
            <w:tcW w:w="1568" w:type="pct"/>
            <w:shd w:val="clear" w:color="auto" w:fill="auto"/>
            <w:tcMar>
              <w:top w:w="24" w:type="dxa"/>
              <w:left w:w="48" w:type="dxa"/>
              <w:bottom w:w="24" w:type="dxa"/>
              <w:right w:w="48" w:type="dxa"/>
            </w:tcMar>
          </w:tcPr>
          <w:p w14:paraId="62615382" w14:textId="429AA2C1" w:rsidR="00D46BA1" w:rsidRPr="00802D47" w:rsidRDefault="00D46BA1"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5. Household customers shall be entitled to participate in collective switching schemes.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w:t>
            </w:r>
            <w:r w:rsidRPr="00802D47">
              <w:rPr>
                <w:rFonts w:ascii="Times New Roman" w:eastAsia="Times New Roman" w:hAnsi="Times New Roman" w:cs="Times New Roman"/>
                <w:bCs/>
                <w:sz w:val="20"/>
                <w:szCs w:val="20"/>
                <w:lang w:val="en-GB"/>
              </w:rPr>
              <w:lastRenderedPageBreak/>
              <w:t>remove all regulatory or administrative barriers for collective switching, while providing a framework that ensures the utmost consumer protection to avoid any abusive practices.</w:t>
            </w:r>
          </w:p>
        </w:tc>
      </w:tr>
      <w:tr w:rsidR="00802D47" w:rsidRPr="00802D47" w14:paraId="76D9FB68" w14:textId="77777777" w:rsidTr="009A2241">
        <w:trPr>
          <w:jc w:val="center"/>
        </w:trPr>
        <w:tc>
          <w:tcPr>
            <w:tcW w:w="1471" w:type="pct"/>
            <w:shd w:val="clear" w:color="auto" w:fill="auto"/>
            <w:tcMar>
              <w:top w:w="24" w:type="dxa"/>
              <w:left w:w="48" w:type="dxa"/>
              <w:bottom w:w="24" w:type="dxa"/>
              <w:right w:w="48" w:type="dxa"/>
            </w:tcMar>
          </w:tcPr>
          <w:p w14:paraId="3EF4DDBD" w14:textId="77777777" w:rsidR="00003D02" w:rsidRPr="00802D47" w:rsidRDefault="00003D02" w:rsidP="00340776">
            <w:pPr>
              <w:pStyle w:val="NoSpacing"/>
              <w:jc w:val="both"/>
              <w:rPr>
                <w:rFonts w:ascii="Times New Roman" w:hAnsi="Times New Roman" w:cs="Times New Roman"/>
                <w:b/>
                <w:sz w:val="20"/>
                <w:szCs w:val="20"/>
                <w:lang w:val="ro-RO"/>
              </w:rPr>
            </w:pPr>
            <w:r w:rsidRPr="00802D47">
              <w:rPr>
                <w:rFonts w:ascii="Times New Roman" w:hAnsi="Times New Roman" w:cs="Times New Roman"/>
                <w:b/>
                <w:i/>
                <w:iCs/>
                <w:sz w:val="20"/>
                <w:szCs w:val="20"/>
                <w:lang w:val="ro-RO"/>
              </w:rPr>
              <w:lastRenderedPageBreak/>
              <w:t xml:space="preserve">Articolul 13 </w:t>
            </w:r>
          </w:p>
          <w:p w14:paraId="52EB768C" w14:textId="77777777" w:rsidR="00003D02" w:rsidRPr="00802D47" w:rsidRDefault="00003D02" w:rsidP="00340776">
            <w:pPr>
              <w:pStyle w:val="NoSpacing"/>
              <w:jc w:val="both"/>
              <w:rPr>
                <w:rFonts w:ascii="Times New Roman" w:hAnsi="Times New Roman" w:cs="Times New Roman"/>
                <w:b/>
                <w:bCs/>
                <w:sz w:val="20"/>
                <w:szCs w:val="20"/>
                <w:lang w:val="ro-RO"/>
              </w:rPr>
            </w:pPr>
            <w:r w:rsidRPr="00802D47">
              <w:rPr>
                <w:rFonts w:ascii="Times New Roman" w:hAnsi="Times New Roman" w:cs="Times New Roman"/>
                <w:b/>
                <w:bCs/>
                <w:sz w:val="20"/>
                <w:szCs w:val="20"/>
                <w:lang w:val="ro-RO"/>
              </w:rPr>
              <w:t xml:space="preserve">Contractul de agregare </w:t>
            </w:r>
          </w:p>
          <w:p w14:paraId="550C60CF" w14:textId="77777777" w:rsidR="00003D02" w:rsidRPr="00802D47" w:rsidRDefault="00003D02" w:rsidP="00340776">
            <w:pPr>
              <w:pStyle w:val="NoSpacing"/>
              <w:jc w:val="both"/>
              <w:rPr>
                <w:rFonts w:ascii="Times New Roman" w:hAnsi="Times New Roman" w:cs="Times New Roman"/>
                <w:sz w:val="20"/>
                <w:szCs w:val="20"/>
                <w:lang w:val="ro-RO"/>
              </w:rPr>
            </w:pPr>
          </w:p>
          <w:p w14:paraId="153B9212" w14:textId="541BAC02" w:rsidR="00003D02" w:rsidRPr="00802D47" w:rsidRDefault="00003D02" w:rsidP="00340776">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(1) Statele membre garantează tuturor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dreptul să achizi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ioneze și să vândă servicii de energie electrică, inclusiv de agregare, altele decât cele de furnizare, independent de contractul lor de furnizare de energie electrică și de la o întreprindere din domeniul energiei electrice pe care o pot alege.</w:t>
            </w:r>
          </w:p>
        </w:tc>
        <w:tc>
          <w:tcPr>
            <w:tcW w:w="1498" w:type="pct"/>
            <w:shd w:val="clear" w:color="auto" w:fill="auto"/>
            <w:tcMar>
              <w:top w:w="24" w:type="dxa"/>
              <w:left w:w="48" w:type="dxa"/>
              <w:bottom w:w="24" w:type="dxa"/>
              <w:right w:w="48" w:type="dxa"/>
            </w:tcMar>
          </w:tcPr>
          <w:p w14:paraId="5AF6A8CC" w14:textId="75E62CBA" w:rsidR="00A86D9A" w:rsidRPr="00802D47" w:rsidRDefault="00A86D9A" w:rsidP="00661D74">
            <w:pPr>
              <w:tabs>
                <w:tab w:val="left" w:pos="1314"/>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119.</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Agregarea</w:t>
            </w:r>
          </w:p>
          <w:p w14:paraId="43B683FC" w14:textId="5AD414D2" w:rsidR="00A86D9A" w:rsidRPr="00802D47" w:rsidRDefault="00A86D9A"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Agregarea are loc în baza unui contract de agregare încheiat între consumatorul final și agregator.</w:t>
            </w:r>
          </w:p>
          <w:p w14:paraId="295F75DC" w14:textId="3616F3A9" w:rsidR="00003D02" w:rsidRPr="00802D47" w:rsidRDefault="005E436E"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lastRenderedPageBreak/>
              <w:t>(2) To</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consumatorii finali sunt liberi să se angajeze în tranzac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inclusiv în legătură cu serviciile de agregare, altele decât furnizarea, independent de contractul de furnizare a energiei electrice, de la o întreprindere electroenergetică la alegerea lor.</w:t>
            </w:r>
          </w:p>
        </w:tc>
        <w:tc>
          <w:tcPr>
            <w:tcW w:w="462" w:type="pct"/>
            <w:shd w:val="clear" w:color="auto" w:fill="auto"/>
            <w:tcMar>
              <w:top w:w="24" w:type="dxa"/>
              <w:left w:w="48" w:type="dxa"/>
              <w:bottom w:w="24" w:type="dxa"/>
              <w:right w:w="48" w:type="dxa"/>
            </w:tcMar>
          </w:tcPr>
          <w:p w14:paraId="4E395109" w14:textId="23D98245" w:rsidR="00003D02" w:rsidRPr="00802D47" w:rsidRDefault="00A86D9A"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546AF7BC" w14:textId="77777777" w:rsidR="00003D02" w:rsidRPr="00802D47" w:rsidRDefault="00003D02" w:rsidP="00581146">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Article 13</w:t>
            </w:r>
          </w:p>
          <w:p w14:paraId="26AEC8B5" w14:textId="77777777" w:rsidR="00003D02" w:rsidRPr="00802D47" w:rsidRDefault="00003D02" w:rsidP="00581146">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Aggregation contract</w:t>
            </w:r>
          </w:p>
          <w:p w14:paraId="34D1FCBF" w14:textId="1A568054" w:rsidR="00003D02" w:rsidRPr="00802D47" w:rsidRDefault="00003D02"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1.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ensure that all customers are free to purchase and sell electricity services, including </w:t>
            </w:r>
            <w:r w:rsidRPr="00802D47">
              <w:rPr>
                <w:rFonts w:ascii="Times New Roman" w:eastAsia="Times New Roman" w:hAnsi="Times New Roman" w:cs="Times New Roman"/>
                <w:bCs/>
                <w:sz w:val="20"/>
                <w:szCs w:val="20"/>
                <w:lang w:val="en-GB"/>
              </w:rPr>
              <w:lastRenderedPageBreak/>
              <w:t>aggregation, other than supply, independently from their electricity supply contract and from an electricity undertaking of their choice.</w:t>
            </w:r>
          </w:p>
        </w:tc>
      </w:tr>
      <w:tr w:rsidR="00802D47" w:rsidRPr="00802D47" w14:paraId="6DE33CFD" w14:textId="77777777" w:rsidTr="009A2241">
        <w:trPr>
          <w:jc w:val="center"/>
        </w:trPr>
        <w:tc>
          <w:tcPr>
            <w:tcW w:w="1471" w:type="pct"/>
            <w:shd w:val="clear" w:color="auto" w:fill="auto"/>
            <w:tcMar>
              <w:top w:w="24" w:type="dxa"/>
              <w:left w:w="48" w:type="dxa"/>
              <w:bottom w:w="24" w:type="dxa"/>
              <w:right w:w="48" w:type="dxa"/>
            </w:tcMar>
          </w:tcPr>
          <w:p w14:paraId="071D9DB7" w14:textId="55B27A23" w:rsidR="00003D02" w:rsidRPr="00802D47" w:rsidRDefault="00003D02" w:rsidP="00340776">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(2) Statele membre se asigură că, în cazul în care un client final dorește să încheie un contract de agregare, respectivul client final are acest drept fără să fie necesar consim</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ământul întreprinderilor din domeniul energiei electrice. </w:t>
            </w:r>
          </w:p>
          <w:p w14:paraId="3FABB760" w14:textId="77777777" w:rsidR="00003D02" w:rsidRPr="00802D47" w:rsidRDefault="00003D02" w:rsidP="00340776">
            <w:pPr>
              <w:pStyle w:val="NoSpacing"/>
              <w:jc w:val="both"/>
              <w:rPr>
                <w:rFonts w:ascii="Times New Roman" w:hAnsi="Times New Roman" w:cs="Times New Roman"/>
                <w:sz w:val="20"/>
                <w:szCs w:val="20"/>
                <w:lang w:val="ro-RO"/>
              </w:rPr>
            </w:pPr>
          </w:p>
          <w:p w14:paraId="45EA9045" w14:textId="72A9EA5C" w:rsidR="00003D02" w:rsidRPr="00802D47" w:rsidRDefault="00003D02" w:rsidP="00340776">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Statele membre se asigură că participan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la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implica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în agregare informează pe deplin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cu privire la clauzele și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contractuale pe care le oferă acestora.</w:t>
            </w:r>
          </w:p>
        </w:tc>
        <w:tc>
          <w:tcPr>
            <w:tcW w:w="1498" w:type="pct"/>
            <w:shd w:val="clear" w:color="auto" w:fill="auto"/>
            <w:tcMar>
              <w:top w:w="24" w:type="dxa"/>
              <w:left w:w="48" w:type="dxa"/>
              <w:bottom w:w="24" w:type="dxa"/>
              <w:right w:w="48" w:type="dxa"/>
            </w:tcMar>
          </w:tcPr>
          <w:p w14:paraId="1B43C60D" w14:textId="5FE6C768" w:rsidR="00A86D9A" w:rsidRPr="00802D47" w:rsidRDefault="00A86D9A" w:rsidP="00661D74">
            <w:pPr>
              <w:tabs>
                <w:tab w:val="left" w:pos="1314"/>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119.</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Agregarea</w:t>
            </w:r>
          </w:p>
          <w:p w14:paraId="51AD63CF" w14:textId="0309EBAB" w:rsidR="005E436E" w:rsidRPr="00802D47" w:rsidRDefault="005E436E" w:rsidP="00661D74">
            <w:pPr>
              <w:tabs>
                <w:tab w:val="left" w:pos="1314"/>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(3) Consumatorii finali au dreptul să încheie un contract de agregare fără acordul furnizorului lor sau al altor întreprinderi electroenergetice cu care au raporturi contractuale. Odată cu încheierea contractului de agregare și pe toată perioada de valabilitate a acestuia, drepturile și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consumatorilor finali cu privire la participarea în tranzac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stabilirea pre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urilor și decontarea tranzac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legate de furnizarea de servicii  de consum dispecerizabil pe pie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relevante de energie electrică sunt transferate agregatorului. Cerin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legate de furnizarea de servicii de consum dispecerizabil pe pie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relevante de energie electrică se stabilesc în codul de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ea privind consumul dispecerizabil men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ionat la Articolul 39 și în TCM-urile corespunzătoare.</w:t>
            </w:r>
          </w:p>
          <w:p w14:paraId="52AD87F3" w14:textId="51C49ADB" w:rsidR="00003D02" w:rsidRPr="00802D47" w:rsidRDefault="005E436E" w:rsidP="00661D74">
            <w:pPr>
              <w:tabs>
                <w:tab w:val="left" w:pos="1314"/>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(4)</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Agregatorii furnizează consumatorilor finali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complete despre termenii și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iile contractelor pe care le oferă acestora.  </w:t>
            </w:r>
          </w:p>
        </w:tc>
        <w:tc>
          <w:tcPr>
            <w:tcW w:w="462" w:type="pct"/>
            <w:shd w:val="clear" w:color="auto" w:fill="auto"/>
            <w:tcMar>
              <w:top w:w="24" w:type="dxa"/>
              <w:left w:w="48" w:type="dxa"/>
              <w:bottom w:w="24" w:type="dxa"/>
              <w:right w:w="48" w:type="dxa"/>
            </w:tcMar>
          </w:tcPr>
          <w:p w14:paraId="664549CB" w14:textId="51DABAF2" w:rsidR="00003D02" w:rsidRPr="00802D47" w:rsidRDefault="00A86D9A"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tc>
        <w:tc>
          <w:tcPr>
            <w:tcW w:w="1568" w:type="pct"/>
            <w:shd w:val="clear" w:color="auto" w:fill="auto"/>
            <w:tcMar>
              <w:top w:w="24" w:type="dxa"/>
              <w:left w:w="48" w:type="dxa"/>
              <w:bottom w:w="24" w:type="dxa"/>
              <w:right w:w="48" w:type="dxa"/>
            </w:tcMar>
          </w:tcPr>
          <w:p w14:paraId="3A2F2444" w14:textId="77777777" w:rsidR="00003D02" w:rsidRPr="00802D47" w:rsidRDefault="00003D02" w:rsidP="00383F76">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2.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ensure that, where a final customer wishes to conclude an aggregation contract, the final customer is entitled to do so without the consent of the final customer's electricity undertakings.</w:t>
            </w:r>
          </w:p>
          <w:p w14:paraId="3D8F0B83" w14:textId="77777777" w:rsidR="00003D02" w:rsidRPr="00802D47" w:rsidRDefault="00003D02" w:rsidP="00383F76">
            <w:pPr>
              <w:spacing w:after="0" w:line="240" w:lineRule="auto"/>
              <w:jc w:val="both"/>
              <w:rPr>
                <w:rFonts w:ascii="Times New Roman" w:eastAsia="Times New Roman" w:hAnsi="Times New Roman" w:cs="Times New Roman"/>
                <w:bCs/>
                <w:sz w:val="20"/>
                <w:szCs w:val="20"/>
                <w:lang w:val="en-GB"/>
              </w:rPr>
            </w:pPr>
          </w:p>
          <w:p w14:paraId="2EE6F8CB" w14:textId="33B96D05" w:rsidR="00003D02" w:rsidRPr="00802D47" w:rsidRDefault="00003D02"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ensure that market participants engaged in aggregation fully inform customers of the terms and conditions of the contracts that they offer to them.</w:t>
            </w:r>
          </w:p>
        </w:tc>
      </w:tr>
      <w:tr w:rsidR="00802D47" w:rsidRPr="00802D47" w14:paraId="17434A13" w14:textId="77777777" w:rsidTr="009A2241">
        <w:trPr>
          <w:jc w:val="center"/>
        </w:trPr>
        <w:tc>
          <w:tcPr>
            <w:tcW w:w="1471" w:type="pct"/>
            <w:shd w:val="clear" w:color="auto" w:fill="auto"/>
            <w:tcMar>
              <w:top w:w="24" w:type="dxa"/>
              <w:left w:w="48" w:type="dxa"/>
              <w:bottom w:w="24" w:type="dxa"/>
              <w:right w:w="48" w:type="dxa"/>
            </w:tcMar>
          </w:tcPr>
          <w:p w14:paraId="2436EC74" w14:textId="73A7B16E" w:rsidR="00003D02" w:rsidRPr="00802D47" w:rsidRDefault="00003D02" w:rsidP="00340776">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(3) Statele membre garantează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finali dreptul de a primi gratuit, cel pu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o dată pentru fiecare perioadă de facturare, în cazul în care clientul solicită acest lucru, toate datele relevante referitoare la consumul dispecerizabil sau datele referitoare la energia electrică furnizată și vândută.</w:t>
            </w:r>
          </w:p>
        </w:tc>
        <w:tc>
          <w:tcPr>
            <w:tcW w:w="1498" w:type="pct"/>
            <w:shd w:val="clear" w:color="auto" w:fill="auto"/>
            <w:tcMar>
              <w:top w:w="24" w:type="dxa"/>
              <w:left w:w="48" w:type="dxa"/>
              <w:bottom w:w="24" w:type="dxa"/>
              <w:right w:w="48" w:type="dxa"/>
            </w:tcMar>
          </w:tcPr>
          <w:p w14:paraId="5D1CCFBE" w14:textId="412F3B90" w:rsidR="00003D02" w:rsidRPr="00802D47" w:rsidRDefault="00A86D9A" w:rsidP="00661D74">
            <w:pPr>
              <w:tabs>
                <w:tab w:val="left" w:pos="1314"/>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119.</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Agregarea</w:t>
            </w:r>
          </w:p>
          <w:p w14:paraId="6A19F44E" w14:textId="77427094" w:rsidR="00A86D9A" w:rsidRPr="00802D47" w:rsidRDefault="00A86D9A"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(6)</w:t>
            </w:r>
            <w:r w:rsidR="007333E6" w:rsidRPr="00802D47">
              <w:rPr>
                <w:rFonts w:ascii="Times New Roman" w:eastAsia="Times New Roman" w:hAnsi="Times New Roman" w:cs="Times New Roman"/>
                <w:bCs/>
                <w:sz w:val="20"/>
                <w:szCs w:val="20"/>
                <w:lang w:val="ro-RO"/>
              </w:rPr>
              <w:t xml:space="preserve"> </w:t>
            </w:r>
            <w:r w:rsidR="005E436E" w:rsidRPr="00802D47">
              <w:rPr>
                <w:rFonts w:ascii="Times New Roman" w:eastAsia="Times New Roman" w:hAnsi="Times New Roman" w:cs="Times New Roman"/>
                <w:bCs/>
                <w:sz w:val="20"/>
                <w:szCs w:val="20"/>
                <w:lang w:val="ro-RO"/>
              </w:rPr>
              <w:t>Agregatorii trebuie să furnizeze gratuit consumatorilor finali, la solicitare, informa</w:t>
            </w:r>
            <w:r w:rsidR="00A47AF7" w:rsidRPr="00802D47">
              <w:rPr>
                <w:rFonts w:ascii="Times New Roman" w:eastAsia="Times New Roman" w:hAnsi="Times New Roman" w:cs="Times New Roman"/>
                <w:bCs/>
                <w:sz w:val="20"/>
                <w:szCs w:val="20"/>
                <w:lang w:val="ro-RO"/>
              </w:rPr>
              <w:t>ț</w:t>
            </w:r>
            <w:r w:rsidR="005E436E" w:rsidRPr="00802D47">
              <w:rPr>
                <w:rFonts w:ascii="Times New Roman" w:eastAsia="Times New Roman" w:hAnsi="Times New Roman" w:cs="Times New Roman"/>
                <w:bCs/>
                <w:sz w:val="20"/>
                <w:szCs w:val="20"/>
                <w:lang w:val="ro-RO"/>
              </w:rPr>
              <w:t>iile relevante privind consumul dispecerizabil sau privind energia electrică furnizată și vândută, cel pu</w:t>
            </w:r>
            <w:r w:rsidR="00A47AF7" w:rsidRPr="00802D47">
              <w:rPr>
                <w:rFonts w:ascii="Times New Roman" w:eastAsia="Times New Roman" w:hAnsi="Times New Roman" w:cs="Times New Roman"/>
                <w:bCs/>
                <w:sz w:val="20"/>
                <w:szCs w:val="20"/>
                <w:lang w:val="ro-RO"/>
              </w:rPr>
              <w:t>ț</w:t>
            </w:r>
            <w:r w:rsidR="005E436E" w:rsidRPr="00802D47">
              <w:rPr>
                <w:rFonts w:ascii="Times New Roman" w:eastAsia="Times New Roman" w:hAnsi="Times New Roman" w:cs="Times New Roman"/>
                <w:bCs/>
                <w:sz w:val="20"/>
                <w:szCs w:val="20"/>
                <w:lang w:val="ro-RO"/>
              </w:rPr>
              <w:t>in o dată pentru fiecare perioadă de facturare.</w:t>
            </w:r>
          </w:p>
        </w:tc>
        <w:tc>
          <w:tcPr>
            <w:tcW w:w="462" w:type="pct"/>
            <w:shd w:val="clear" w:color="auto" w:fill="auto"/>
            <w:tcMar>
              <w:top w:w="24" w:type="dxa"/>
              <w:left w:w="48" w:type="dxa"/>
              <w:bottom w:w="24" w:type="dxa"/>
              <w:right w:w="48" w:type="dxa"/>
            </w:tcMar>
          </w:tcPr>
          <w:p w14:paraId="00BE5032" w14:textId="595ED99C" w:rsidR="00003D02" w:rsidRPr="00802D47" w:rsidRDefault="00A86D9A"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tc>
        <w:tc>
          <w:tcPr>
            <w:tcW w:w="1568" w:type="pct"/>
            <w:shd w:val="clear" w:color="auto" w:fill="auto"/>
            <w:tcMar>
              <w:top w:w="24" w:type="dxa"/>
              <w:left w:w="48" w:type="dxa"/>
              <w:bottom w:w="24" w:type="dxa"/>
              <w:right w:w="48" w:type="dxa"/>
            </w:tcMar>
          </w:tcPr>
          <w:p w14:paraId="72649209" w14:textId="57CB205F" w:rsidR="00003D02" w:rsidRPr="00802D47" w:rsidRDefault="00003D02"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3. </w:t>
            </w:r>
            <w:r w:rsidRPr="00802D47">
              <w:rPr>
                <w:rFonts w:ascii="Times New Roman" w:eastAsia="Times New Roman" w:hAnsi="Times New Roman" w:cs="Times New Roman"/>
                <w:b/>
                <w:bCs/>
                <w:sz w:val="20"/>
                <w:szCs w:val="20"/>
                <w:lang w:val="en-GB"/>
              </w:rPr>
              <w:t xml:space="preserve">Contracting Parties </w:t>
            </w:r>
            <w:r w:rsidRPr="00802D47">
              <w:rPr>
                <w:rFonts w:ascii="Times New Roman" w:eastAsia="Times New Roman" w:hAnsi="Times New Roman" w:cs="Times New Roman"/>
                <w:bCs/>
                <w:sz w:val="20"/>
                <w:szCs w:val="20"/>
                <w:lang w:val="en-GB"/>
              </w:rPr>
              <w:t>shall ensure that final customers are entitled to receive all relevant demand response data or data on supplied and sold electricity free of charge at least once every billing period if requested by the customer.</w:t>
            </w:r>
          </w:p>
        </w:tc>
      </w:tr>
      <w:tr w:rsidR="00802D47" w:rsidRPr="00802D47" w14:paraId="27354EB9" w14:textId="77777777" w:rsidTr="009A2241">
        <w:trPr>
          <w:jc w:val="center"/>
        </w:trPr>
        <w:tc>
          <w:tcPr>
            <w:tcW w:w="1471" w:type="pct"/>
            <w:shd w:val="clear" w:color="auto" w:fill="auto"/>
            <w:tcMar>
              <w:top w:w="24" w:type="dxa"/>
              <w:left w:w="48" w:type="dxa"/>
              <w:bottom w:w="24" w:type="dxa"/>
              <w:right w:w="48" w:type="dxa"/>
            </w:tcMar>
          </w:tcPr>
          <w:p w14:paraId="7537DB78" w14:textId="3BC05C28" w:rsidR="00003D02" w:rsidRPr="00802D47" w:rsidRDefault="00003D02" w:rsidP="00340776">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(4) Statele membre se asigură că drepturile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ionate la alineatele (2) și (3) se acordă tuturor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finali într-un mod nediscriminatoriu în ceea ce privește costurile, efortul sau timpul. În special, statele membre se asigură că furnizorul nu le impune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ilor </w:t>
            </w:r>
            <w:r w:rsidRPr="00802D47">
              <w:rPr>
                <w:rFonts w:ascii="Times New Roman" w:hAnsi="Times New Roman" w:cs="Times New Roman"/>
                <w:sz w:val="20"/>
                <w:szCs w:val="20"/>
                <w:lang w:val="ro-RO"/>
              </w:rPr>
              <w:lastRenderedPageBreak/>
              <w:t>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proceduri sau tarife tehnice și administrative discriminatorii în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de încheierea sau nu de către aceștia a unui contract cu un participant la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implicat în agregare.</w:t>
            </w:r>
          </w:p>
        </w:tc>
        <w:tc>
          <w:tcPr>
            <w:tcW w:w="1498" w:type="pct"/>
            <w:shd w:val="clear" w:color="auto" w:fill="auto"/>
            <w:tcMar>
              <w:top w:w="24" w:type="dxa"/>
              <w:left w:w="48" w:type="dxa"/>
              <w:bottom w:w="24" w:type="dxa"/>
              <w:right w:w="48" w:type="dxa"/>
            </w:tcMar>
          </w:tcPr>
          <w:p w14:paraId="7921AD7D" w14:textId="1BF45F4D" w:rsidR="00003D02" w:rsidRPr="00802D47" w:rsidRDefault="00A86D9A" w:rsidP="00661D74">
            <w:pPr>
              <w:tabs>
                <w:tab w:val="left" w:pos="450"/>
                <w:tab w:val="left" w:pos="1210"/>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119.</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Agregarea</w:t>
            </w:r>
          </w:p>
          <w:p w14:paraId="7AEB8027" w14:textId="31240489" w:rsidR="00A86D9A" w:rsidRPr="00802D47" w:rsidRDefault="005E436E" w:rsidP="00661D74">
            <w:pPr>
              <w:tabs>
                <w:tab w:val="left" w:pos="450"/>
                <w:tab w:val="left" w:pos="1210"/>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(7) Consumatorii finali beneficiază de drepturile prevăzute la alineatele (2) – (4) și (6) fără a se face discriminare sub aspectul costurilor, al efortului și al timpului. În special, un consumator final nu trebuie să </w:t>
            </w:r>
            <w:r w:rsidRPr="00802D47">
              <w:rPr>
                <w:rFonts w:ascii="Times New Roman" w:eastAsia="Times New Roman" w:hAnsi="Times New Roman" w:cs="Times New Roman"/>
                <w:bCs/>
                <w:sz w:val="20"/>
                <w:szCs w:val="20"/>
                <w:lang w:val="ro-RO"/>
              </w:rPr>
              <w:lastRenderedPageBreak/>
              <w:t>fie supus cerin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elor tehnice sau administrative, procedurilor sau plă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discriminatorii din partea furnizorului lor, pentru motivul că au încheiat un contract de agregare.</w:t>
            </w:r>
          </w:p>
        </w:tc>
        <w:tc>
          <w:tcPr>
            <w:tcW w:w="462" w:type="pct"/>
            <w:shd w:val="clear" w:color="auto" w:fill="auto"/>
            <w:tcMar>
              <w:top w:w="24" w:type="dxa"/>
              <w:left w:w="48" w:type="dxa"/>
              <w:bottom w:w="24" w:type="dxa"/>
              <w:right w:w="48" w:type="dxa"/>
            </w:tcMar>
          </w:tcPr>
          <w:p w14:paraId="37A05839" w14:textId="13A428E0" w:rsidR="00003D02" w:rsidRPr="00802D47" w:rsidRDefault="00A86D9A"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 xml:space="preserve">Compatibil </w:t>
            </w:r>
          </w:p>
        </w:tc>
        <w:tc>
          <w:tcPr>
            <w:tcW w:w="1568" w:type="pct"/>
            <w:shd w:val="clear" w:color="auto" w:fill="auto"/>
            <w:tcMar>
              <w:top w:w="24" w:type="dxa"/>
              <w:left w:w="48" w:type="dxa"/>
              <w:bottom w:w="24" w:type="dxa"/>
              <w:right w:w="48" w:type="dxa"/>
            </w:tcMar>
          </w:tcPr>
          <w:p w14:paraId="6353F6F0" w14:textId="16574FFC" w:rsidR="00003D02" w:rsidRPr="00802D47" w:rsidRDefault="00003D02"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4.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ensure that the rights referred to in paragraphs 2 and 3 are granted to final customers in a non-discriminatory manner as regards cost, effort or time. In particular,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ensure that customers are not subject to discriminatory technical and </w:t>
            </w:r>
            <w:r w:rsidRPr="00802D47">
              <w:rPr>
                <w:rFonts w:ascii="Times New Roman" w:eastAsia="Times New Roman" w:hAnsi="Times New Roman" w:cs="Times New Roman"/>
                <w:bCs/>
                <w:sz w:val="20"/>
                <w:szCs w:val="20"/>
                <w:lang w:val="en-GB"/>
              </w:rPr>
              <w:lastRenderedPageBreak/>
              <w:t>administrative requirements, procedures or charges by their supplier on the basis of whether they have a contract with a market participant engaged in aggregation.</w:t>
            </w:r>
          </w:p>
        </w:tc>
      </w:tr>
      <w:tr w:rsidR="009A2241" w:rsidRPr="00802D47" w14:paraId="540FEB5C" w14:textId="77777777" w:rsidTr="009A2241">
        <w:trPr>
          <w:jc w:val="center"/>
        </w:trPr>
        <w:tc>
          <w:tcPr>
            <w:tcW w:w="1471" w:type="pct"/>
            <w:shd w:val="clear" w:color="auto" w:fill="auto"/>
            <w:tcMar>
              <w:top w:w="24" w:type="dxa"/>
              <w:left w:w="48" w:type="dxa"/>
              <w:bottom w:w="24" w:type="dxa"/>
              <w:right w:w="48" w:type="dxa"/>
            </w:tcMar>
          </w:tcPr>
          <w:p w14:paraId="4BF35A67" w14:textId="77777777" w:rsidR="009A2241" w:rsidRPr="00802D47" w:rsidRDefault="009A2241" w:rsidP="009A6A15">
            <w:pPr>
              <w:pStyle w:val="NoSpacing"/>
              <w:jc w:val="both"/>
              <w:rPr>
                <w:rFonts w:ascii="Times New Roman" w:hAnsi="Times New Roman" w:cs="Times New Roman"/>
                <w:b/>
                <w:sz w:val="20"/>
                <w:szCs w:val="20"/>
                <w:lang w:val="ro-RO"/>
              </w:rPr>
            </w:pPr>
            <w:r w:rsidRPr="00802D47">
              <w:rPr>
                <w:rFonts w:ascii="Times New Roman" w:hAnsi="Times New Roman" w:cs="Times New Roman"/>
                <w:b/>
                <w:i/>
                <w:iCs/>
                <w:sz w:val="20"/>
                <w:szCs w:val="20"/>
                <w:lang w:val="ro-RO"/>
              </w:rPr>
              <w:lastRenderedPageBreak/>
              <w:t xml:space="preserve">Articolul 14 </w:t>
            </w:r>
          </w:p>
          <w:p w14:paraId="51E006DF" w14:textId="77777777" w:rsidR="009A2241" w:rsidRPr="00802D47" w:rsidRDefault="009A2241" w:rsidP="009A6A15">
            <w:pPr>
              <w:pStyle w:val="NoSpacing"/>
              <w:jc w:val="both"/>
              <w:rPr>
                <w:rFonts w:ascii="Times New Roman" w:hAnsi="Times New Roman" w:cs="Times New Roman"/>
                <w:b/>
                <w:bCs/>
                <w:sz w:val="20"/>
                <w:szCs w:val="20"/>
                <w:lang w:val="ro-RO"/>
              </w:rPr>
            </w:pPr>
            <w:r w:rsidRPr="00802D47">
              <w:rPr>
                <w:rFonts w:ascii="Times New Roman" w:hAnsi="Times New Roman" w:cs="Times New Roman"/>
                <w:b/>
                <w:bCs/>
                <w:sz w:val="20"/>
                <w:szCs w:val="20"/>
                <w:lang w:val="ro-RO"/>
              </w:rPr>
              <w:t xml:space="preserve">Instrumente de comparare </w:t>
            </w:r>
          </w:p>
          <w:p w14:paraId="7159C2E6" w14:textId="77777777" w:rsidR="009A2241" w:rsidRPr="00802D47" w:rsidRDefault="009A2241" w:rsidP="009A6A15">
            <w:pPr>
              <w:pStyle w:val="NoSpacing"/>
              <w:jc w:val="both"/>
              <w:rPr>
                <w:rFonts w:ascii="Times New Roman" w:hAnsi="Times New Roman" w:cs="Times New Roman"/>
                <w:sz w:val="20"/>
                <w:szCs w:val="20"/>
                <w:highlight w:val="yellow"/>
                <w:lang w:val="ro-RO"/>
              </w:rPr>
            </w:pPr>
          </w:p>
          <w:p w14:paraId="2DE115CC" w14:textId="753E63A2" w:rsidR="009A2241" w:rsidRPr="00802D47" w:rsidRDefault="009A2241" w:rsidP="000D7C90">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(1) Statele membre se asigură că cel puțin clienții casnici și microîntreprinderile cu un consum anual preconizat mai mic de 100 000 kWh au acces gratuit la cel puțin un instrument de comparare a ofertelor furnizorilor, inclusiv a ofertelor de contracte de furnizare a energiei electrice cu prețuri dinamice. Clienții sunt informați cu privire la existența unor astfel de instrumente în facturile lor sau în documente alăturate acestora sau prin alte mijloace. Astfel de instrumentele îndeplinesc cel puțin următoarele cerințe: </w:t>
            </w:r>
          </w:p>
          <w:p w14:paraId="2F0E0B3A" w14:textId="57988CDA" w:rsidR="009A2241" w:rsidRPr="00802D47" w:rsidRDefault="009A2241" w:rsidP="000D7C90">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sunt independente de participanții pe piață și asigură faptul că întreprinderile din domeniul energiei electrice beneficiază de un tratament egal în rezultatele căutărilor;</w:t>
            </w:r>
          </w:p>
          <w:p w14:paraId="48D17AEC" w14:textId="1083A903" w:rsidR="009A2241" w:rsidRPr="00802D47" w:rsidRDefault="009A2241" w:rsidP="000D7C90">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(b) menționează clar cine sunt proprietarii lor, precum și persoana fizică sau juridică ce operează și controlează instrumentele, și informații cu privire la modul de finanțare a instrumentelor; </w:t>
            </w:r>
          </w:p>
          <w:p w14:paraId="27659B2F" w14:textId="77777777" w:rsidR="009A2241" w:rsidRPr="00802D47" w:rsidRDefault="009A2241" w:rsidP="000D7C90">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(c) stabilesc și expun criteriile clare și obiective pe care se bazează compararea, inclusiv serviciile; </w:t>
            </w:r>
          </w:p>
          <w:p w14:paraId="7FFF1FAE" w14:textId="77777777" w:rsidR="009A2241" w:rsidRPr="00802D47" w:rsidRDefault="009A2241" w:rsidP="000D7C90">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(d) utilizează un limbaj clar și lipsit de ambiguitate; </w:t>
            </w:r>
          </w:p>
          <w:p w14:paraId="796F4C98" w14:textId="27BD084D" w:rsidR="009A2241" w:rsidRPr="00802D47" w:rsidRDefault="009A2241" w:rsidP="000D7C90">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(e) furnizează informații clare și actualizate și precizează momentul ultimei actualizări; </w:t>
            </w:r>
          </w:p>
          <w:p w14:paraId="3DDA631F" w14:textId="52686D76" w:rsidR="009A2241" w:rsidRPr="00802D47" w:rsidRDefault="009A2241" w:rsidP="000D7C90">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(f) sunt accesibile persoanelor cu dizabilități, fiind ușor de identificat, funcționale, ușor de înțeles și stabile; </w:t>
            </w:r>
          </w:p>
          <w:p w14:paraId="7E19787F" w14:textId="0243874B" w:rsidR="009A2241" w:rsidRPr="00802D47" w:rsidRDefault="009A2241" w:rsidP="000D7C90">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(g) pun la dispoziție o procedură eficace pentru raportarea informațiilor incorecte cu privire la ofertele publicate; și </w:t>
            </w:r>
          </w:p>
          <w:p w14:paraId="323090FB" w14:textId="52E59B65" w:rsidR="009A2241" w:rsidRPr="00802D47" w:rsidRDefault="009A2241" w:rsidP="000D7C90">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(h) realizează comparații, limitând datele personale solicitate la datele strict necesare pentru comparație. </w:t>
            </w:r>
          </w:p>
          <w:p w14:paraId="7172D422" w14:textId="78955283" w:rsidR="009A2241" w:rsidRPr="00802D47" w:rsidRDefault="009A2241" w:rsidP="000D7C90">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Statele membre se asigură că cel puțin un instrument acoperă întreaga piață. În cazul în care piața este acoperită de mai multe instrumente, respectivele instrumente includ o gamă cât mai cuprinzătoare posibil din punct de vedere practic de oferte de energie electrică care acoperă o parte semnificativă a pieței și, în cazul în care respectivele instrumente nu acoperă complet piața, o declarație clară în acest sens, înaintea afișării rezultatelor.</w:t>
            </w:r>
          </w:p>
          <w:p w14:paraId="4289EF84" w14:textId="77777777" w:rsidR="009A2241" w:rsidRPr="00802D47" w:rsidRDefault="009A2241" w:rsidP="000D7C90">
            <w:pPr>
              <w:pStyle w:val="NoSpacing"/>
              <w:jc w:val="both"/>
              <w:rPr>
                <w:rFonts w:ascii="Times New Roman" w:hAnsi="Times New Roman" w:cs="Times New Roman"/>
                <w:sz w:val="20"/>
                <w:szCs w:val="20"/>
                <w:highlight w:val="yellow"/>
                <w:lang w:val="ro-RO"/>
              </w:rPr>
            </w:pPr>
          </w:p>
          <w:p w14:paraId="24A594B7" w14:textId="60983CBF" w:rsidR="009A2241" w:rsidRPr="00802D47" w:rsidRDefault="009A2241" w:rsidP="009A6A15">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(2) Instrumentele menționate la alineatul (1) pot fi gestionate de orice entitate, inclusiv de societăți private și de autorități sau organisme publice.</w:t>
            </w:r>
          </w:p>
        </w:tc>
        <w:tc>
          <w:tcPr>
            <w:tcW w:w="1498" w:type="pct"/>
            <w:shd w:val="clear" w:color="auto" w:fill="auto"/>
            <w:tcMar>
              <w:top w:w="24" w:type="dxa"/>
              <w:left w:w="48" w:type="dxa"/>
              <w:bottom w:w="24" w:type="dxa"/>
              <w:right w:w="48" w:type="dxa"/>
            </w:tcMar>
          </w:tcPr>
          <w:p w14:paraId="5A8210F6" w14:textId="4AC22486" w:rsidR="009A2241" w:rsidRPr="00802D47" w:rsidRDefault="009A2241" w:rsidP="00661D74">
            <w:pPr>
              <w:tabs>
                <w:tab w:val="left" w:pos="450"/>
                <w:tab w:val="left" w:pos="1210"/>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112. Instrumente de comparare</w:t>
            </w:r>
          </w:p>
          <w:p w14:paraId="2B07C3ED" w14:textId="12335DB3" w:rsidR="009A2241" w:rsidRPr="00802D47" w:rsidRDefault="009A2241" w:rsidP="00661D74">
            <w:pPr>
              <w:tabs>
                <w:tab w:val="left" w:pos="450"/>
                <w:tab w:val="left" w:pos="1210"/>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(1) Consumatorii casnici, întreprinderile mici și microîntreprinderile cu un consum anual preconizat mai mic de 100 000 kWh trebuie să aibă acces gratuit, la cel puțin un instrument de comparare a ofertelor furnizorilor (în continuare - instrument de comparare), inclusiv a ofertelor pentru contractele de furnizare a energiei electrice la prețuri dinamice. </w:t>
            </w:r>
          </w:p>
          <w:p w14:paraId="2AC1BD72" w14:textId="43043004" w:rsidR="009A2241" w:rsidRPr="00802D47" w:rsidRDefault="009A2241" w:rsidP="00661D74">
            <w:pPr>
              <w:tabs>
                <w:tab w:val="left" w:pos="322"/>
                <w:tab w:val="left" w:pos="747"/>
                <w:tab w:val="left" w:pos="1210"/>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 Instrumentul de comparare trebuie să îndeplinească cel puțin următoarele cerințe:</w:t>
            </w:r>
          </w:p>
          <w:p w14:paraId="658D8C30" w14:textId="65E505D1" w:rsidR="009A2241" w:rsidRPr="00802D47" w:rsidRDefault="009A2241" w:rsidP="00661D74">
            <w:pPr>
              <w:tabs>
                <w:tab w:val="left" w:pos="450"/>
                <w:tab w:val="left" w:pos="747"/>
                <w:tab w:val="left" w:pos="1210"/>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a) să fie independent de participanții la piață și să asigure faptul că întreprinderile electroenergetice beneficiază de un tratament egal în rezultatele căutărilor;</w:t>
            </w:r>
          </w:p>
          <w:p w14:paraId="0247FC1C" w14:textId="7B29B0C1" w:rsidR="009A2241" w:rsidRPr="00802D47" w:rsidRDefault="009A2241" w:rsidP="00661D74">
            <w:pPr>
              <w:tabs>
                <w:tab w:val="left" w:pos="450"/>
                <w:tab w:val="left" w:pos="747"/>
                <w:tab w:val="left" w:pos="1210"/>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b) să indice în mod clar proprietarul acestuia, precum și persoana fizică sau juridică ce operează și controlează instrumentul respectiv, inclusiv și informații cu privire la modul de finanțare;</w:t>
            </w:r>
          </w:p>
          <w:p w14:paraId="1E9F7C84" w14:textId="7A18A300" w:rsidR="009A2241" w:rsidRPr="00802D47" w:rsidRDefault="009A2241" w:rsidP="00661D74">
            <w:pPr>
              <w:tabs>
                <w:tab w:val="left" w:pos="450"/>
                <w:tab w:val="left" w:pos="747"/>
                <w:tab w:val="left" w:pos="1210"/>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 să stabilească și să expună criterii clare și obiective pe care se bazează comparația, inclusiv serviciile;</w:t>
            </w:r>
          </w:p>
          <w:p w14:paraId="67788C39" w14:textId="62AA7810" w:rsidR="009A2241" w:rsidRPr="00802D47" w:rsidRDefault="009A2241" w:rsidP="00661D74">
            <w:pPr>
              <w:tabs>
                <w:tab w:val="left" w:pos="450"/>
                <w:tab w:val="left" w:pos="747"/>
                <w:tab w:val="left" w:pos="1210"/>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d) să utilizeze un limbaj clar și lipsit de ambiguitate;</w:t>
            </w:r>
          </w:p>
          <w:p w14:paraId="16A8675D" w14:textId="03F8E032" w:rsidR="009A2241" w:rsidRPr="00802D47" w:rsidRDefault="009A2241" w:rsidP="00661D74">
            <w:pPr>
              <w:tabs>
                <w:tab w:val="left" w:pos="450"/>
                <w:tab w:val="left" w:pos="747"/>
                <w:tab w:val="left" w:pos="1210"/>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e) să furnizeze informații exacte și actualizate și să indice momentul ultimei actualizări;</w:t>
            </w:r>
          </w:p>
          <w:p w14:paraId="5592098A" w14:textId="62A98E24" w:rsidR="009A2241" w:rsidRPr="00802D47" w:rsidRDefault="009A2241" w:rsidP="00661D74">
            <w:pPr>
              <w:tabs>
                <w:tab w:val="left" w:pos="450"/>
                <w:tab w:val="left" w:pos="747"/>
                <w:tab w:val="left" w:pos="1210"/>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f) să fie accesibil persoanelor cu dizabilități, fiind ușor de identificat, funcțional, ușor de înțeles și robust;</w:t>
            </w:r>
          </w:p>
          <w:p w14:paraId="5E84DA28" w14:textId="172EDCA7" w:rsidR="009A2241" w:rsidRPr="00802D47" w:rsidRDefault="009A2241" w:rsidP="00661D74">
            <w:pPr>
              <w:tabs>
                <w:tab w:val="left" w:pos="450"/>
                <w:tab w:val="left" w:pos="747"/>
                <w:tab w:val="left" w:pos="1210"/>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g) să pună la dispoziție o procedură eficace pentru raportarea informațiilor incorecte cu privire la ofertele publicate; </w:t>
            </w:r>
          </w:p>
          <w:p w14:paraId="29B2275F" w14:textId="5DC0AA3F" w:rsidR="009A2241" w:rsidRPr="00802D47" w:rsidRDefault="009A2241" w:rsidP="00661D74">
            <w:pPr>
              <w:tabs>
                <w:tab w:val="left" w:pos="450"/>
                <w:tab w:val="left" w:pos="747"/>
                <w:tab w:val="left" w:pos="1210"/>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h) să realizeze comparații, limitând datele cu caracter personal solicitate la datele strict necesare pentru comparație.</w:t>
            </w:r>
          </w:p>
          <w:p w14:paraId="112BC403" w14:textId="68B5FEC2" w:rsidR="009A2241" w:rsidRPr="00802D47" w:rsidRDefault="009A2241" w:rsidP="00661D74">
            <w:pPr>
              <w:tabs>
                <w:tab w:val="left" w:pos="450"/>
                <w:tab w:val="left" w:pos="747"/>
                <w:tab w:val="left" w:pos="1210"/>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i)  să includă criterii comparative referitoare la natura serviciilor oferite de furnizori. </w:t>
            </w:r>
          </w:p>
          <w:p w14:paraId="7F46FC4E" w14:textId="1637AAD7" w:rsidR="009A2241" w:rsidRPr="00802D47" w:rsidRDefault="009A2241" w:rsidP="00661D74">
            <w:pPr>
              <w:tabs>
                <w:tab w:val="left" w:pos="322"/>
                <w:tab w:val="left" w:pos="747"/>
                <w:tab w:val="left" w:pos="1210"/>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(4) În cazul în care mai multe instrumente de comparare acoperă piața cu amănuntul a energiei electrice, aceste instrumente trebuie să includă o gamă cât mai cuprinzătoare posibil de oferte de energie electrică ce acoperă o parte semnificativă a pieței și, în cazul în care instrumentele respective nu acoperă complet piața, o declarație clară în acest sens, înaintea afișării rezultatelor.</w:t>
            </w:r>
          </w:p>
        </w:tc>
        <w:tc>
          <w:tcPr>
            <w:tcW w:w="462" w:type="pct"/>
            <w:shd w:val="clear" w:color="auto" w:fill="auto"/>
            <w:tcMar>
              <w:top w:w="24" w:type="dxa"/>
              <w:left w:w="48" w:type="dxa"/>
              <w:bottom w:w="24" w:type="dxa"/>
              <w:right w:w="48" w:type="dxa"/>
            </w:tcMar>
          </w:tcPr>
          <w:p w14:paraId="614A35A5" w14:textId="60E3586E" w:rsidR="009A2241" w:rsidRPr="00802D47" w:rsidRDefault="009A2241"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 xml:space="preserve">Compatibil </w:t>
            </w:r>
          </w:p>
        </w:tc>
        <w:tc>
          <w:tcPr>
            <w:tcW w:w="1568" w:type="pct"/>
            <w:shd w:val="clear" w:color="auto" w:fill="auto"/>
            <w:tcMar>
              <w:top w:w="24" w:type="dxa"/>
              <w:left w:w="48" w:type="dxa"/>
              <w:bottom w:w="24" w:type="dxa"/>
              <w:right w:w="48" w:type="dxa"/>
            </w:tcMar>
          </w:tcPr>
          <w:p w14:paraId="16C91514" w14:textId="77777777" w:rsidR="009A2241" w:rsidRPr="00802D47" w:rsidRDefault="009A2241" w:rsidP="00581146">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Article 14</w:t>
            </w:r>
          </w:p>
          <w:p w14:paraId="3B3A50BF" w14:textId="77777777" w:rsidR="009A2241" w:rsidRPr="00802D47" w:rsidRDefault="009A2241" w:rsidP="00581146">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Comparison tools</w:t>
            </w:r>
          </w:p>
          <w:p w14:paraId="473876DE" w14:textId="77777777" w:rsidR="009A2241" w:rsidRPr="00802D47" w:rsidRDefault="009A2241" w:rsidP="00581146">
            <w:pPr>
              <w:spacing w:after="0" w:line="240" w:lineRule="auto"/>
              <w:jc w:val="both"/>
              <w:rPr>
                <w:rFonts w:ascii="Times New Roman" w:eastAsia="Times New Roman" w:hAnsi="Times New Roman" w:cs="Times New Roman"/>
                <w:b/>
                <w:bCs/>
                <w:sz w:val="20"/>
                <w:szCs w:val="20"/>
                <w:lang w:val="en-GB"/>
              </w:rPr>
            </w:pPr>
          </w:p>
          <w:p w14:paraId="5C35076D" w14:textId="77777777" w:rsidR="009A2241" w:rsidRPr="00802D47" w:rsidRDefault="009A2241" w:rsidP="00581146">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1.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ensure that at least household customers, and microenterprises with an expected yearly consumption of below 100 000 kWh, have access, free of charge, to at least one tool comparing the offers of suppliers, including offers for dynamic electricity price contracts. Customers shall be informed of the availability of such tools in or together with their bills or by other means. The tools shall meet at least the following requirements:</w:t>
            </w:r>
          </w:p>
          <w:p w14:paraId="796AC632" w14:textId="77777777" w:rsidR="009A2241" w:rsidRPr="00802D47" w:rsidRDefault="009A2241" w:rsidP="00E213E8">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(a) they shall be independent from market participants and ensure that electricity undertakings are given equal treatment in search results;</w:t>
            </w:r>
          </w:p>
          <w:p w14:paraId="1042780F" w14:textId="77777777" w:rsidR="009A2241" w:rsidRPr="00802D47" w:rsidRDefault="009A2241" w:rsidP="00E213E8">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(b) they shall clearly disclose their owners and the natural or legal person operating and controlling the tools, as well as information on how the tools are financed;</w:t>
            </w:r>
          </w:p>
          <w:p w14:paraId="61048FB8" w14:textId="77777777" w:rsidR="009A2241" w:rsidRPr="00802D47" w:rsidRDefault="009A2241" w:rsidP="00E213E8">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(c) they shall set out clear and objective criteria on which the comparison is to be based, including services, and disclose them;</w:t>
            </w:r>
          </w:p>
          <w:p w14:paraId="070A6F7F" w14:textId="77777777" w:rsidR="009A2241" w:rsidRPr="00802D47" w:rsidRDefault="009A2241" w:rsidP="00E213E8">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(d) they shall use plain and unambiguous language;</w:t>
            </w:r>
          </w:p>
          <w:p w14:paraId="366412F6" w14:textId="77777777" w:rsidR="009A2241" w:rsidRPr="00802D47" w:rsidRDefault="009A2241" w:rsidP="00E213E8">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(e) they shall provide accurate and up-to-date information and state the time of the last update;</w:t>
            </w:r>
          </w:p>
          <w:p w14:paraId="38382735" w14:textId="77777777" w:rsidR="009A2241" w:rsidRPr="00802D47" w:rsidRDefault="009A2241" w:rsidP="00E213E8">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(f) they shall be accessible to persons with disabilities, by being perceivable, operable, understandable and robust;</w:t>
            </w:r>
          </w:p>
          <w:p w14:paraId="5D44ECCD" w14:textId="77777777" w:rsidR="009A2241" w:rsidRPr="00802D47" w:rsidRDefault="009A2241" w:rsidP="00E213E8">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(g) they shall provide an effective procedure for reporting incorrect information on published offers; and</w:t>
            </w:r>
          </w:p>
          <w:p w14:paraId="383D586E" w14:textId="77777777" w:rsidR="009A2241" w:rsidRPr="00802D47" w:rsidRDefault="009A2241" w:rsidP="00E213E8">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(h) they shall perform comparisons, while limiting the personal data requested to that strictly necessary for the comparison.</w:t>
            </w:r>
          </w:p>
          <w:p w14:paraId="24763347" w14:textId="77777777" w:rsidR="009A2241" w:rsidRPr="00802D47" w:rsidRDefault="009A2241" w:rsidP="00581146">
            <w:pPr>
              <w:spacing w:after="0" w:line="240" w:lineRule="auto"/>
              <w:jc w:val="both"/>
              <w:rPr>
                <w:rFonts w:ascii="Times New Roman" w:eastAsia="Times New Roman" w:hAnsi="Times New Roman" w:cs="Times New Roman"/>
                <w:bCs/>
                <w:sz w:val="20"/>
                <w:szCs w:val="20"/>
                <w:lang w:val="en-GB"/>
              </w:rPr>
            </w:pPr>
          </w:p>
          <w:p w14:paraId="06150776" w14:textId="77777777" w:rsidR="009A2241" w:rsidRPr="00802D47" w:rsidRDefault="009A2241"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ensure that at least one tool covers the entire market. Where multiple tools cover the market, those tools shall include, as complete as </w:t>
            </w:r>
            <w:r w:rsidRPr="00802D47">
              <w:rPr>
                <w:rFonts w:ascii="Times New Roman" w:eastAsia="Times New Roman" w:hAnsi="Times New Roman" w:cs="Times New Roman"/>
                <w:bCs/>
                <w:sz w:val="20"/>
                <w:szCs w:val="20"/>
                <w:lang w:val="en-GB"/>
              </w:rPr>
              <w:lastRenderedPageBreak/>
              <w:t>practicable, a range of electricity offers covering a significant part of the market and, where those tools do not completely cover the market, a clear statement to that effect, before displaying results.</w:t>
            </w:r>
          </w:p>
          <w:p w14:paraId="5883D1AE" w14:textId="6FCBE3F9" w:rsidR="009A2241" w:rsidRPr="00802D47" w:rsidRDefault="009A2241"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2. The tools referred to in paragraph 1 may be operated by any entity, including private companies and public authorities or bodies.</w:t>
            </w:r>
          </w:p>
        </w:tc>
      </w:tr>
      <w:tr w:rsidR="00802D47" w:rsidRPr="00802D47" w14:paraId="042FBA58" w14:textId="77777777" w:rsidTr="009A2241">
        <w:trPr>
          <w:jc w:val="center"/>
        </w:trPr>
        <w:tc>
          <w:tcPr>
            <w:tcW w:w="1471" w:type="pct"/>
            <w:shd w:val="clear" w:color="auto" w:fill="auto"/>
            <w:tcMar>
              <w:top w:w="24" w:type="dxa"/>
              <w:left w:w="48" w:type="dxa"/>
              <w:bottom w:w="24" w:type="dxa"/>
              <w:right w:w="48" w:type="dxa"/>
            </w:tcMar>
          </w:tcPr>
          <w:p w14:paraId="69B2FAB0" w14:textId="5A43AC15" w:rsidR="00003D02" w:rsidRPr="00802D47" w:rsidRDefault="00003D02" w:rsidP="009A6A15">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lastRenderedPageBreak/>
              <w:t>(3) Statele membre desemnează o autoritate competentă care să fie responsabilă cu lansarea unor mărci de încredere pentru instrumente de comparare care să îndeplinească cerin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 stabilite la alineatul (1), precum și cu asigurarea îndeplinirii în continuare, de către instrumentele de comparare cu o marcă de încredere, a cerin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elor stabilite la alineatul (1). Autoritatea respectivă este independentă de to</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participan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la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și de to</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operatorii instrumentelor de comparare.</w:t>
            </w:r>
          </w:p>
        </w:tc>
        <w:tc>
          <w:tcPr>
            <w:tcW w:w="1498" w:type="pct"/>
            <w:shd w:val="clear" w:color="auto" w:fill="auto"/>
            <w:tcMar>
              <w:top w:w="24" w:type="dxa"/>
              <w:left w:w="48" w:type="dxa"/>
              <w:bottom w:w="24" w:type="dxa"/>
              <w:right w:w="48" w:type="dxa"/>
            </w:tcMar>
          </w:tcPr>
          <w:p w14:paraId="2D6FA323" w14:textId="6A32FA63" w:rsidR="00E717EC" w:rsidRPr="00802D47" w:rsidRDefault="00E717EC" w:rsidP="00661D74">
            <w:pPr>
              <w:tabs>
                <w:tab w:val="left" w:pos="32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113.</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Instrumente de comparare</w:t>
            </w:r>
          </w:p>
          <w:p w14:paraId="12482ED9" w14:textId="44E702DA" w:rsidR="00003D02" w:rsidRPr="00802D47" w:rsidRDefault="0067450B"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(3)</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va elabora un instrument de comparare care să compare ofertele furnizorilor, inclusiv ofertele pentru contractele de furnizare a energiei electrice la pre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uri dinamice cu caracteristicile definite la alin. (2), care să acopere întreaga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cu amănuntul a energiei electrice din Republica Moldova.   Prevederile acestui alineat nu aduc atingere dreptului altor entită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inclusiv al companiilor private și al autorită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sau organismelor publice de a dezvolta și implementa instrumente de comparare care să acopere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cu amănuntul a energiei electrice.</w:t>
            </w:r>
          </w:p>
        </w:tc>
        <w:tc>
          <w:tcPr>
            <w:tcW w:w="462" w:type="pct"/>
            <w:shd w:val="clear" w:color="auto" w:fill="auto"/>
            <w:tcMar>
              <w:top w:w="24" w:type="dxa"/>
              <w:left w:w="48" w:type="dxa"/>
              <w:bottom w:w="24" w:type="dxa"/>
              <w:right w:w="48" w:type="dxa"/>
            </w:tcMar>
          </w:tcPr>
          <w:p w14:paraId="7639E670" w14:textId="57E7F4BF" w:rsidR="00003D02" w:rsidRPr="00802D47" w:rsidRDefault="00E717EC"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tc>
        <w:tc>
          <w:tcPr>
            <w:tcW w:w="1568" w:type="pct"/>
            <w:shd w:val="clear" w:color="auto" w:fill="auto"/>
            <w:tcMar>
              <w:top w:w="24" w:type="dxa"/>
              <w:left w:w="48" w:type="dxa"/>
              <w:bottom w:w="24" w:type="dxa"/>
              <w:right w:w="48" w:type="dxa"/>
            </w:tcMar>
          </w:tcPr>
          <w:p w14:paraId="2C4F95BA" w14:textId="0A3D2727" w:rsidR="00003D02" w:rsidRPr="00802D47" w:rsidRDefault="00003D02"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3.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appoint a competent authority to be responsible for issuing trust marks for comparison tools that meet the requirements set out in paragraph 1, and for ensuring that comparison tools bearing a trust mark continue to meet the requirements set out in paragraph 1. That authority shall be independent of any market participants and comparison tool operators.</w:t>
            </w:r>
          </w:p>
        </w:tc>
      </w:tr>
      <w:tr w:rsidR="00802D47" w:rsidRPr="00802D47" w14:paraId="54BF4196" w14:textId="77777777" w:rsidTr="009A2241">
        <w:trPr>
          <w:jc w:val="center"/>
        </w:trPr>
        <w:tc>
          <w:tcPr>
            <w:tcW w:w="1471" w:type="pct"/>
            <w:shd w:val="clear" w:color="auto" w:fill="auto"/>
            <w:tcMar>
              <w:top w:w="24" w:type="dxa"/>
              <w:left w:w="48" w:type="dxa"/>
              <w:bottom w:w="24" w:type="dxa"/>
              <w:right w:w="48" w:type="dxa"/>
            </w:tcMar>
          </w:tcPr>
          <w:p w14:paraId="2EA75FDF" w14:textId="5F5E3761" w:rsidR="00003D02" w:rsidRPr="00802D47" w:rsidRDefault="00003D02" w:rsidP="009A6A15">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(4) Statele membre pot impune ca instrumentele de comparare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ionate la alineatul (1) să includă criterii comparative referitoare la natura serviciilor oferite de furnizori.</w:t>
            </w:r>
          </w:p>
        </w:tc>
        <w:tc>
          <w:tcPr>
            <w:tcW w:w="1498" w:type="pct"/>
            <w:shd w:val="clear" w:color="auto" w:fill="auto"/>
            <w:tcMar>
              <w:top w:w="24" w:type="dxa"/>
              <w:left w:w="48" w:type="dxa"/>
              <w:bottom w:w="24" w:type="dxa"/>
              <w:right w:w="48" w:type="dxa"/>
            </w:tcMar>
          </w:tcPr>
          <w:p w14:paraId="6EA7799D" w14:textId="7A738A98" w:rsidR="00003D02" w:rsidRPr="00802D47" w:rsidRDefault="000D7C90" w:rsidP="00661D74">
            <w:pPr>
              <w:tabs>
                <w:tab w:val="left" w:pos="32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113.</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Instrumente de comparare</w:t>
            </w:r>
          </w:p>
          <w:p w14:paraId="1D81125D" w14:textId="7DA3285E" w:rsidR="000D7C90" w:rsidRPr="00802D47" w:rsidRDefault="0067450B"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Instrumentul de comparare trebuie să îndeplinească cel pu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 următoarele cerin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w:t>
            </w:r>
          </w:p>
          <w:p w14:paraId="6615C65A" w14:textId="7AB23696" w:rsidR="0067450B" w:rsidRPr="00802D47" w:rsidRDefault="0067450B"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i)</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 xml:space="preserve"> să includă criterii comparative referitoare la natura serviciilor oferite de furnizori.</w:t>
            </w:r>
          </w:p>
        </w:tc>
        <w:tc>
          <w:tcPr>
            <w:tcW w:w="462" w:type="pct"/>
            <w:shd w:val="clear" w:color="auto" w:fill="auto"/>
            <w:tcMar>
              <w:top w:w="24" w:type="dxa"/>
              <w:left w:w="48" w:type="dxa"/>
              <w:bottom w:w="24" w:type="dxa"/>
              <w:right w:w="48" w:type="dxa"/>
            </w:tcMar>
          </w:tcPr>
          <w:p w14:paraId="6C674A74" w14:textId="7CD8D802" w:rsidR="00003D02" w:rsidRPr="00802D47" w:rsidRDefault="000D7C90"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tc>
        <w:tc>
          <w:tcPr>
            <w:tcW w:w="1568" w:type="pct"/>
            <w:shd w:val="clear" w:color="auto" w:fill="auto"/>
            <w:tcMar>
              <w:top w:w="24" w:type="dxa"/>
              <w:left w:w="48" w:type="dxa"/>
              <w:bottom w:w="24" w:type="dxa"/>
              <w:right w:w="48" w:type="dxa"/>
            </w:tcMar>
          </w:tcPr>
          <w:p w14:paraId="0F373A2B" w14:textId="265830B3" w:rsidR="00003D02" w:rsidRPr="00802D47" w:rsidRDefault="00003D02"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4.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may require comparison tools referred to in paragraph 1 to include comparative criteria relating to the nature of the services offered by the suppliers.</w:t>
            </w:r>
          </w:p>
        </w:tc>
      </w:tr>
      <w:tr w:rsidR="00802D47" w:rsidRPr="00802D47" w14:paraId="7254FAFF" w14:textId="77777777" w:rsidTr="009A2241">
        <w:trPr>
          <w:jc w:val="center"/>
        </w:trPr>
        <w:tc>
          <w:tcPr>
            <w:tcW w:w="1471" w:type="pct"/>
            <w:vMerge w:val="restart"/>
            <w:shd w:val="clear" w:color="auto" w:fill="auto"/>
            <w:tcMar>
              <w:top w:w="24" w:type="dxa"/>
              <w:left w:w="48" w:type="dxa"/>
              <w:bottom w:w="24" w:type="dxa"/>
              <w:right w:w="48" w:type="dxa"/>
            </w:tcMar>
          </w:tcPr>
          <w:p w14:paraId="2FD14B94" w14:textId="2A9A9A94" w:rsidR="00E717EC" w:rsidRPr="00802D47" w:rsidRDefault="00E717EC" w:rsidP="009A6A15">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(5) Orice instrument care compară ofertele participan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la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ă este eligibil să solicite să i se acorde certificarea de marcă de încredere în </w:t>
            </w:r>
            <w:r w:rsidRPr="00802D47">
              <w:rPr>
                <w:rFonts w:ascii="Times New Roman" w:hAnsi="Times New Roman" w:cs="Times New Roman"/>
                <w:sz w:val="20"/>
                <w:szCs w:val="20"/>
                <w:lang w:val="ro-RO"/>
              </w:rPr>
              <w:lastRenderedPageBreak/>
              <w:t>conformitate cu prezentul articol în mod voluntar și nediscriminatoriu.</w:t>
            </w:r>
          </w:p>
          <w:p w14:paraId="5A429A30" w14:textId="77777777" w:rsidR="00E717EC" w:rsidRPr="00802D47" w:rsidRDefault="00E717EC" w:rsidP="009A6A15">
            <w:pPr>
              <w:pStyle w:val="NoSpacing"/>
              <w:jc w:val="both"/>
              <w:rPr>
                <w:rFonts w:ascii="Times New Roman" w:hAnsi="Times New Roman" w:cs="Times New Roman"/>
                <w:sz w:val="20"/>
                <w:szCs w:val="20"/>
                <w:lang w:val="ro-RO"/>
              </w:rPr>
            </w:pPr>
          </w:p>
          <w:p w14:paraId="3650FDC3" w14:textId="2505779D" w:rsidR="00E717EC" w:rsidRPr="00802D47" w:rsidRDefault="00E717EC" w:rsidP="009A6A15">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(6) Prin derogare de la alineatele (3) și (5), statele membre pot opta să nu dispună eliberarea mărcilor de încredere pentru instrumentele de comparare în cazul în care o autoritate publică sau un organism public furnizează un instrument de comparare care îndeplinește cerin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 prevăzute la alineatul (1).</w:t>
            </w:r>
          </w:p>
        </w:tc>
        <w:tc>
          <w:tcPr>
            <w:tcW w:w="1498" w:type="pct"/>
            <w:vMerge w:val="restart"/>
            <w:shd w:val="clear" w:color="auto" w:fill="auto"/>
            <w:tcMar>
              <w:top w:w="24" w:type="dxa"/>
              <w:left w:w="48" w:type="dxa"/>
              <w:bottom w:w="24" w:type="dxa"/>
              <w:right w:w="48" w:type="dxa"/>
            </w:tcMar>
          </w:tcPr>
          <w:p w14:paraId="50E8E7EB" w14:textId="6E418734" w:rsidR="00E717EC" w:rsidRPr="00802D47" w:rsidRDefault="00E717EC" w:rsidP="00661D74">
            <w:pPr>
              <w:tabs>
                <w:tab w:val="left" w:pos="32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113.</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Instrumente de comparare</w:t>
            </w:r>
          </w:p>
          <w:p w14:paraId="57D7DC34" w14:textId="618CEF13" w:rsidR="0067450B" w:rsidRPr="00802D47" w:rsidRDefault="0067450B"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(3)</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ia va elabora un instrument de comparare care să compare ofertele furnizorilor, inclusiv ofertele </w:t>
            </w:r>
            <w:r w:rsidRPr="00802D47">
              <w:rPr>
                <w:rFonts w:ascii="Times New Roman" w:eastAsia="Times New Roman" w:hAnsi="Times New Roman" w:cs="Times New Roman"/>
                <w:bCs/>
                <w:sz w:val="20"/>
                <w:szCs w:val="20"/>
                <w:lang w:val="ro-RO"/>
              </w:rPr>
              <w:lastRenderedPageBreak/>
              <w:t>pentru contractele de furnizare a energiei electrice la pre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uri dinamice cu caracteristicile definite la alin. (2), care să acopere întreaga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cu amănuntul a energiei electrice din Republica Moldova.   Prevederile acestui alineat nu aduc atingere dreptului altor entită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inclusiv al companiilor private și al autorită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sau organismelor publice de a dezvolta și implementa instrumente de comparare care să acopere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a cu amănuntul a energiei electrice. </w:t>
            </w:r>
          </w:p>
          <w:p w14:paraId="5C23E486" w14:textId="4E327DFA" w:rsidR="00E717EC" w:rsidRPr="00802D47" w:rsidRDefault="0067450B" w:rsidP="00661D74">
            <w:pPr>
              <w:tabs>
                <w:tab w:val="left" w:pos="32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(5)</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Furnizorii sunt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să includă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despre instrumentul de comparare dezvoltat de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 facturile lor de plată. Furnizorii pot include în facturile de plată emise referin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 la alte instrumente de comparare disponibile.</w:t>
            </w:r>
          </w:p>
        </w:tc>
        <w:tc>
          <w:tcPr>
            <w:tcW w:w="462" w:type="pct"/>
            <w:vMerge w:val="restart"/>
            <w:shd w:val="clear" w:color="auto" w:fill="auto"/>
            <w:tcMar>
              <w:top w:w="24" w:type="dxa"/>
              <w:left w:w="48" w:type="dxa"/>
              <w:bottom w:w="24" w:type="dxa"/>
              <w:right w:w="48" w:type="dxa"/>
            </w:tcMar>
          </w:tcPr>
          <w:p w14:paraId="6802DBD8" w14:textId="3EC08946" w:rsidR="00E717EC" w:rsidRPr="00802D47" w:rsidRDefault="00E717EC"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 xml:space="preserve">Compatibil </w:t>
            </w:r>
          </w:p>
        </w:tc>
        <w:tc>
          <w:tcPr>
            <w:tcW w:w="1568" w:type="pct"/>
            <w:shd w:val="clear" w:color="auto" w:fill="auto"/>
            <w:tcMar>
              <w:top w:w="24" w:type="dxa"/>
              <w:left w:w="48" w:type="dxa"/>
              <w:bottom w:w="24" w:type="dxa"/>
              <w:right w:w="48" w:type="dxa"/>
            </w:tcMar>
          </w:tcPr>
          <w:p w14:paraId="7093D4BB" w14:textId="29BF4225" w:rsidR="00E717EC" w:rsidRPr="00802D47" w:rsidRDefault="00E717EC"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5. Any tool comparing the offers of market participants shall be eligible to apply for a trust mark in accordance with this Article on a voluntary and non-discriminatory basis.</w:t>
            </w:r>
          </w:p>
        </w:tc>
      </w:tr>
      <w:tr w:rsidR="00802D47" w:rsidRPr="00802D47" w14:paraId="7B19FA27" w14:textId="77777777" w:rsidTr="009A2241">
        <w:trPr>
          <w:jc w:val="center"/>
        </w:trPr>
        <w:tc>
          <w:tcPr>
            <w:tcW w:w="1471" w:type="pct"/>
            <w:vMerge/>
            <w:shd w:val="clear" w:color="auto" w:fill="auto"/>
            <w:tcMar>
              <w:top w:w="24" w:type="dxa"/>
              <w:left w:w="48" w:type="dxa"/>
              <w:bottom w:w="24" w:type="dxa"/>
              <w:right w:w="48" w:type="dxa"/>
            </w:tcMar>
          </w:tcPr>
          <w:p w14:paraId="11342FAE" w14:textId="374A1340" w:rsidR="00E717EC" w:rsidRPr="00802D47" w:rsidRDefault="00E717EC" w:rsidP="009A6A15">
            <w:pPr>
              <w:pStyle w:val="NoSpacing"/>
              <w:jc w:val="both"/>
              <w:rPr>
                <w:rFonts w:ascii="Times New Roman" w:hAnsi="Times New Roman" w:cs="Times New Roman"/>
                <w:sz w:val="20"/>
                <w:szCs w:val="20"/>
                <w:lang w:val="ro-RO"/>
              </w:rPr>
            </w:pPr>
          </w:p>
        </w:tc>
        <w:tc>
          <w:tcPr>
            <w:tcW w:w="1498" w:type="pct"/>
            <w:vMerge/>
            <w:shd w:val="clear" w:color="auto" w:fill="auto"/>
            <w:tcMar>
              <w:top w:w="24" w:type="dxa"/>
              <w:left w:w="48" w:type="dxa"/>
              <w:bottom w:w="24" w:type="dxa"/>
              <w:right w:w="48" w:type="dxa"/>
            </w:tcMar>
          </w:tcPr>
          <w:p w14:paraId="1A15D651" w14:textId="323907B1" w:rsidR="00E717EC" w:rsidRPr="00802D47" w:rsidRDefault="00E717EC"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vMerge/>
            <w:shd w:val="clear" w:color="auto" w:fill="auto"/>
            <w:tcMar>
              <w:top w:w="24" w:type="dxa"/>
              <w:left w:w="48" w:type="dxa"/>
              <w:bottom w:w="24" w:type="dxa"/>
              <w:right w:w="48" w:type="dxa"/>
            </w:tcMar>
          </w:tcPr>
          <w:p w14:paraId="52CBAC6E" w14:textId="77777777" w:rsidR="00E717EC" w:rsidRPr="00802D47" w:rsidRDefault="00E717EC" w:rsidP="00631C49">
            <w:pPr>
              <w:spacing w:after="0" w:line="240" w:lineRule="auto"/>
              <w:jc w:val="both"/>
              <w:rPr>
                <w:rFonts w:ascii="Times New Roman" w:eastAsia="Times New Roman" w:hAnsi="Times New Roman" w:cs="Times New Roman"/>
                <w:b/>
                <w:bCs/>
                <w:sz w:val="20"/>
                <w:szCs w:val="20"/>
                <w:lang w:val="ro-RO"/>
              </w:rPr>
            </w:pPr>
          </w:p>
        </w:tc>
        <w:tc>
          <w:tcPr>
            <w:tcW w:w="1568" w:type="pct"/>
            <w:shd w:val="clear" w:color="auto" w:fill="auto"/>
            <w:tcMar>
              <w:top w:w="24" w:type="dxa"/>
              <w:left w:w="48" w:type="dxa"/>
              <w:bottom w:w="24" w:type="dxa"/>
              <w:right w:w="48" w:type="dxa"/>
            </w:tcMar>
          </w:tcPr>
          <w:p w14:paraId="1A7AFBC8" w14:textId="1EBDDAE5" w:rsidR="00E717EC" w:rsidRPr="00802D47" w:rsidRDefault="00E717EC"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6. By way of derogation from paragraphs 3 and 5,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may choose not to provide for the issuance of trust marks to comparison tools if a public authority or body provides a comparison tool that meets the requirements set out in paragraph 1.</w:t>
            </w:r>
          </w:p>
        </w:tc>
      </w:tr>
      <w:tr w:rsidR="00802D47" w:rsidRPr="00802D47" w14:paraId="71128EF7" w14:textId="77777777" w:rsidTr="009A2241">
        <w:trPr>
          <w:jc w:val="center"/>
        </w:trPr>
        <w:tc>
          <w:tcPr>
            <w:tcW w:w="1471" w:type="pct"/>
            <w:shd w:val="clear" w:color="auto" w:fill="auto"/>
            <w:tcMar>
              <w:top w:w="24" w:type="dxa"/>
              <w:left w:w="48" w:type="dxa"/>
              <w:bottom w:w="24" w:type="dxa"/>
              <w:right w:w="48" w:type="dxa"/>
            </w:tcMar>
          </w:tcPr>
          <w:p w14:paraId="352DBB13" w14:textId="77777777" w:rsidR="00003D02" w:rsidRPr="00802D47" w:rsidRDefault="00003D02" w:rsidP="009A6A15">
            <w:pPr>
              <w:pStyle w:val="NoSpacing"/>
              <w:jc w:val="both"/>
              <w:rPr>
                <w:rFonts w:ascii="Times New Roman" w:hAnsi="Times New Roman" w:cs="Times New Roman"/>
                <w:b/>
                <w:sz w:val="20"/>
                <w:szCs w:val="20"/>
                <w:lang w:val="ro-RO"/>
              </w:rPr>
            </w:pPr>
            <w:r w:rsidRPr="00802D47">
              <w:rPr>
                <w:rFonts w:ascii="Times New Roman" w:hAnsi="Times New Roman" w:cs="Times New Roman"/>
                <w:b/>
                <w:i/>
                <w:iCs/>
                <w:sz w:val="20"/>
                <w:szCs w:val="20"/>
                <w:lang w:val="ro-RO"/>
              </w:rPr>
              <w:t xml:space="preserve">Articolul 15 </w:t>
            </w:r>
          </w:p>
          <w:p w14:paraId="366EAB09" w14:textId="6317DB9E" w:rsidR="00003D02" w:rsidRPr="00802D47" w:rsidRDefault="00003D02" w:rsidP="009A6A15">
            <w:pPr>
              <w:pStyle w:val="NoSpacing"/>
              <w:jc w:val="both"/>
              <w:rPr>
                <w:rFonts w:ascii="Times New Roman" w:hAnsi="Times New Roman" w:cs="Times New Roman"/>
                <w:b/>
                <w:bCs/>
                <w:sz w:val="20"/>
                <w:szCs w:val="20"/>
                <w:lang w:val="ro-RO"/>
              </w:rPr>
            </w:pPr>
            <w:r w:rsidRPr="00802D47">
              <w:rPr>
                <w:rFonts w:ascii="Times New Roman" w:hAnsi="Times New Roman" w:cs="Times New Roman"/>
                <w:b/>
                <w:bCs/>
                <w:sz w:val="20"/>
                <w:szCs w:val="20"/>
                <w:lang w:val="ro-RO"/>
              </w:rPr>
              <w:t>Clien</w:t>
            </w:r>
            <w:r w:rsidR="00A47AF7" w:rsidRPr="00802D47">
              <w:rPr>
                <w:rFonts w:ascii="Times New Roman" w:hAnsi="Times New Roman" w:cs="Times New Roman"/>
                <w:b/>
                <w:bCs/>
                <w:sz w:val="20"/>
                <w:szCs w:val="20"/>
                <w:lang w:val="ro-RO"/>
              </w:rPr>
              <w:t>ț</w:t>
            </w:r>
            <w:r w:rsidRPr="00802D47">
              <w:rPr>
                <w:rFonts w:ascii="Times New Roman" w:hAnsi="Times New Roman" w:cs="Times New Roman"/>
                <w:b/>
                <w:bCs/>
                <w:sz w:val="20"/>
                <w:szCs w:val="20"/>
                <w:lang w:val="ro-RO"/>
              </w:rPr>
              <w:t xml:space="preserve">i activi </w:t>
            </w:r>
          </w:p>
          <w:p w14:paraId="60313948" w14:textId="77777777" w:rsidR="00003D02" w:rsidRPr="00802D47" w:rsidRDefault="00003D02" w:rsidP="009A6A15">
            <w:pPr>
              <w:pStyle w:val="NoSpacing"/>
              <w:jc w:val="both"/>
              <w:rPr>
                <w:rFonts w:ascii="Times New Roman" w:hAnsi="Times New Roman" w:cs="Times New Roman"/>
                <w:sz w:val="20"/>
                <w:szCs w:val="20"/>
                <w:lang w:val="ro-RO"/>
              </w:rPr>
            </w:pPr>
          </w:p>
          <w:p w14:paraId="2E0CC7F2" w14:textId="6C69C607" w:rsidR="00003D02" w:rsidRPr="00802D47" w:rsidRDefault="00003D02" w:rsidP="009A6A15">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(1) Statele membre garantează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finali dreptul de a ac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 în calitate de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activi, fără să li se aplice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proceduri și tarife tehnice sau administrative dispropor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ionate sau discriminatorii, și nici tarife de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 care nu reflectă costurile.</w:t>
            </w:r>
          </w:p>
        </w:tc>
        <w:tc>
          <w:tcPr>
            <w:tcW w:w="1498" w:type="pct"/>
            <w:shd w:val="clear" w:color="auto" w:fill="auto"/>
            <w:tcMar>
              <w:top w:w="24" w:type="dxa"/>
              <w:left w:w="48" w:type="dxa"/>
              <w:bottom w:w="24" w:type="dxa"/>
              <w:right w:w="48" w:type="dxa"/>
            </w:tcMar>
          </w:tcPr>
          <w:p w14:paraId="542AD8FC" w14:textId="0AC5D8C1" w:rsidR="00864ABE" w:rsidRPr="00802D47" w:rsidRDefault="00864ABE"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121.</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Consumatorii activi</w:t>
            </w:r>
          </w:p>
          <w:p w14:paraId="5E139235" w14:textId="77777777" w:rsidR="00864ABE" w:rsidRPr="00802D47" w:rsidRDefault="00864ABE" w:rsidP="00661D74">
            <w:pPr>
              <w:spacing w:after="120" w:line="240" w:lineRule="auto"/>
              <w:ind w:firstLine="284"/>
              <w:jc w:val="both"/>
              <w:rPr>
                <w:rFonts w:ascii="Times New Roman" w:eastAsia="Times New Roman" w:hAnsi="Times New Roman" w:cs="Times New Roman"/>
                <w:b/>
                <w:bCs/>
                <w:sz w:val="20"/>
                <w:szCs w:val="20"/>
                <w:lang w:val="ro-RO"/>
              </w:rPr>
            </w:pPr>
          </w:p>
          <w:p w14:paraId="3B5F5E1D" w14:textId="4CE5720C" w:rsidR="00003D02" w:rsidRPr="00802D47" w:rsidRDefault="001D5D58"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(1) Consumatorii finali au dreptul de a ac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 în calitate de consumatori activi fără a fi supuși unor plă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proceduri, cerin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 tehnice sau administrative dispropor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ionate sau discriminatorii, sau unor tarife pentru prestarea serviciului de transport sau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a energiei electrice, care nu reflectă costurile.</w:t>
            </w:r>
          </w:p>
        </w:tc>
        <w:tc>
          <w:tcPr>
            <w:tcW w:w="462" w:type="pct"/>
            <w:shd w:val="clear" w:color="auto" w:fill="auto"/>
            <w:tcMar>
              <w:top w:w="24" w:type="dxa"/>
              <w:left w:w="48" w:type="dxa"/>
              <w:bottom w:w="24" w:type="dxa"/>
              <w:right w:w="48" w:type="dxa"/>
            </w:tcMar>
          </w:tcPr>
          <w:p w14:paraId="54AA5826" w14:textId="2FDCD2B2" w:rsidR="00003D02" w:rsidRPr="00802D47" w:rsidRDefault="00864ABE"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tc>
        <w:tc>
          <w:tcPr>
            <w:tcW w:w="1568" w:type="pct"/>
            <w:shd w:val="clear" w:color="auto" w:fill="auto"/>
            <w:tcMar>
              <w:top w:w="24" w:type="dxa"/>
              <w:left w:w="48" w:type="dxa"/>
              <w:bottom w:w="24" w:type="dxa"/>
              <w:right w:w="48" w:type="dxa"/>
            </w:tcMar>
          </w:tcPr>
          <w:p w14:paraId="4724F05D" w14:textId="77777777" w:rsidR="00003D02" w:rsidRPr="00802D47" w:rsidRDefault="00003D02" w:rsidP="00E213E8">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Article 15</w:t>
            </w:r>
          </w:p>
          <w:p w14:paraId="6F25FE44" w14:textId="77777777" w:rsidR="00003D02" w:rsidRPr="00802D47" w:rsidRDefault="00003D02" w:rsidP="00E213E8">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Active customers</w:t>
            </w:r>
          </w:p>
          <w:p w14:paraId="5FC704DD" w14:textId="1F9878C8" w:rsidR="00003D02" w:rsidRPr="00802D47" w:rsidRDefault="00003D02"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1. </w:t>
            </w:r>
            <w:r w:rsidRPr="00802D47">
              <w:rPr>
                <w:rFonts w:ascii="Times New Roman" w:eastAsia="Times New Roman" w:hAnsi="Times New Roman" w:cs="Times New Roman"/>
                <w:b/>
                <w:bCs/>
                <w:sz w:val="20"/>
                <w:szCs w:val="20"/>
                <w:lang w:val="en-GB"/>
              </w:rPr>
              <w:t xml:space="preserve">Contracting Parties </w:t>
            </w:r>
            <w:r w:rsidRPr="00802D47">
              <w:rPr>
                <w:rFonts w:ascii="Times New Roman" w:eastAsia="Times New Roman" w:hAnsi="Times New Roman" w:cs="Times New Roman"/>
                <w:bCs/>
                <w:sz w:val="20"/>
                <w:szCs w:val="20"/>
                <w:lang w:val="en-GB"/>
              </w:rPr>
              <w:t>shall ensure that final customers are entitled to act as active customers without being subject to disproportionate or discriminatory technical requirements, administrative requirements, procedures and charges, and to network charges that are not cost-reflective.</w:t>
            </w:r>
          </w:p>
        </w:tc>
      </w:tr>
      <w:tr w:rsidR="00802D47" w:rsidRPr="00802D47" w14:paraId="4DB854BB" w14:textId="77777777" w:rsidTr="009A2241">
        <w:trPr>
          <w:jc w:val="center"/>
        </w:trPr>
        <w:tc>
          <w:tcPr>
            <w:tcW w:w="1471" w:type="pct"/>
            <w:shd w:val="clear" w:color="auto" w:fill="auto"/>
            <w:tcMar>
              <w:top w:w="24" w:type="dxa"/>
              <w:left w:w="48" w:type="dxa"/>
              <w:bottom w:w="24" w:type="dxa"/>
              <w:right w:w="48" w:type="dxa"/>
            </w:tcMar>
          </w:tcPr>
          <w:p w14:paraId="2B3B350E" w14:textId="7243C4B3" w:rsidR="00003D02" w:rsidRPr="00802D47" w:rsidRDefault="00003D02" w:rsidP="009A6A15">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(2) Statele membre garantează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ilor activi: </w:t>
            </w:r>
          </w:p>
          <w:p w14:paraId="196F338E" w14:textId="77777777" w:rsidR="00003D02" w:rsidRPr="00802D47" w:rsidRDefault="00003D02" w:rsidP="009A6A15">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(a) dreptul de a opera fie direct, fie prin agregare; </w:t>
            </w:r>
          </w:p>
          <w:p w14:paraId="5A197D6A" w14:textId="5DBC891C" w:rsidR="00003D02" w:rsidRPr="00802D47" w:rsidRDefault="00003D02" w:rsidP="009A6A15">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dreptul de a vinde energie electrică autoprodusă, inclusiv prin contracte de achizi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ie de energie electrică; </w:t>
            </w:r>
          </w:p>
          <w:p w14:paraId="1EED3981" w14:textId="7E2118FC" w:rsidR="00003D02" w:rsidRPr="00802D47" w:rsidRDefault="00003D02" w:rsidP="009A6A15">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(c) dreptul de a participa la mecanisme de flexibilitate și la scheme de eficien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ă energetică; </w:t>
            </w:r>
          </w:p>
          <w:p w14:paraId="0DC3D638" w14:textId="490A4F9B" w:rsidR="00003D02" w:rsidRPr="00802D47" w:rsidRDefault="00003D02" w:rsidP="009A6A15">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(d) dreptul de a delega unui ter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 gestionarea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necesare pentru desfășurarea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lor, inclusiv instalarea, exploatarea, prelucrarea datelor și între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inerea, fără ca ter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ul să fie considerat drept un client activ; </w:t>
            </w:r>
          </w:p>
          <w:p w14:paraId="2CFDD958" w14:textId="7EE15BAD" w:rsidR="00003D02" w:rsidRPr="00802D47" w:rsidRDefault="00003D02" w:rsidP="009A6A15">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(e) aplicarea unor tarife de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ea transparente, nediscriminatorii și care reflectă costurile, calculate </w:t>
            </w:r>
            <w:r w:rsidRPr="00802D47">
              <w:rPr>
                <w:rFonts w:ascii="Times New Roman" w:hAnsi="Times New Roman" w:cs="Times New Roman"/>
                <w:sz w:val="20"/>
                <w:szCs w:val="20"/>
                <w:lang w:val="ro-RO"/>
              </w:rPr>
              <w:lastRenderedPageBreak/>
              <w:t>separat pentru energia electrică introdusă în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 și pentru energia electrică consumată din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ea, în conformitate cu articolul 59 alineatul (9) din prezenta directivă și cu articolul 18 din Regulamentul (UE) 2019/943, asigurându-se că acestea contribuie în mod adecvat și echilibrat la partajarea costurilor totale ale sistemului; </w:t>
            </w:r>
          </w:p>
          <w:p w14:paraId="53B5EC6D" w14:textId="23D0CCDA" w:rsidR="00003D02" w:rsidRPr="00802D47" w:rsidRDefault="00003D02" w:rsidP="009A6A15">
            <w:pPr>
              <w:pStyle w:val="NoSpacing"/>
              <w:ind w:firstLine="402"/>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(f) responsabilitatea din punct de vedere financiar pentru dezechilibrele pe care le cauzează în sistemul de energie electrică; în acest sens, aceștia sunt păr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responsabile cu echilibrarea sau deleagă responsabilitatea lor în materie de echilibrare în conformitate cu articolul 5 din Regulamentul (UE) 2019/943.</w:t>
            </w:r>
          </w:p>
        </w:tc>
        <w:tc>
          <w:tcPr>
            <w:tcW w:w="1498" w:type="pct"/>
            <w:shd w:val="clear" w:color="auto" w:fill="auto"/>
            <w:tcMar>
              <w:top w:w="24" w:type="dxa"/>
              <w:left w:w="48" w:type="dxa"/>
              <w:bottom w:w="24" w:type="dxa"/>
              <w:right w:w="48" w:type="dxa"/>
            </w:tcMar>
          </w:tcPr>
          <w:p w14:paraId="22CC7D5A" w14:textId="52690785" w:rsidR="00003D02" w:rsidRPr="00802D47" w:rsidRDefault="00864ABE" w:rsidP="00661D74">
            <w:pPr>
              <w:tabs>
                <w:tab w:val="left" w:pos="32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121.</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Consumatorii activi</w:t>
            </w:r>
          </w:p>
          <w:p w14:paraId="5DC57683" w14:textId="31107F6C" w:rsidR="001D5D58" w:rsidRPr="00802D47" w:rsidRDefault="00864ABE"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w:t>
            </w:r>
            <w:r w:rsidR="007333E6" w:rsidRPr="00802D47">
              <w:rPr>
                <w:rFonts w:ascii="Times New Roman" w:eastAsia="Times New Roman" w:hAnsi="Times New Roman" w:cs="Times New Roman"/>
                <w:bCs/>
                <w:sz w:val="20"/>
                <w:szCs w:val="20"/>
                <w:lang w:val="ro-RO"/>
              </w:rPr>
              <w:t xml:space="preserve"> </w:t>
            </w:r>
            <w:r w:rsidR="001D5D58" w:rsidRPr="00802D47">
              <w:rPr>
                <w:rFonts w:ascii="Times New Roman" w:eastAsia="Times New Roman" w:hAnsi="Times New Roman" w:cs="Times New Roman"/>
                <w:bCs/>
                <w:sz w:val="20"/>
                <w:szCs w:val="20"/>
                <w:lang w:val="ro-RO"/>
              </w:rPr>
              <w:t>Drepturile și obliga</w:t>
            </w:r>
            <w:r w:rsidR="00A47AF7" w:rsidRPr="00802D47">
              <w:rPr>
                <w:rFonts w:ascii="Times New Roman" w:eastAsia="Times New Roman" w:hAnsi="Times New Roman" w:cs="Times New Roman"/>
                <w:bCs/>
                <w:sz w:val="20"/>
                <w:szCs w:val="20"/>
                <w:lang w:val="ro-RO"/>
              </w:rPr>
              <w:t>ț</w:t>
            </w:r>
            <w:r w:rsidR="001D5D58" w:rsidRPr="00802D47">
              <w:rPr>
                <w:rFonts w:ascii="Times New Roman" w:eastAsia="Times New Roman" w:hAnsi="Times New Roman" w:cs="Times New Roman"/>
                <w:bCs/>
                <w:sz w:val="20"/>
                <w:szCs w:val="20"/>
                <w:lang w:val="ro-RO"/>
              </w:rPr>
              <w:t>iile consumatorilor activi sunt stabilite în prezenta lege, în Regulamentul privind furnizarea energiei electrice, în Regulamentul privind racordarea, precum și în alte acte normative de reglementare. Consumatorii activi au următoarele drepturi specifice:</w:t>
            </w:r>
          </w:p>
          <w:p w14:paraId="7B60711A" w14:textId="1041279B" w:rsidR="001D5D58" w:rsidRPr="00802D47" w:rsidRDefault="001D5D58"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a)</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 xml:space="preserve">să opereze fie direct, fie prin agregare; </w:t>
            </w:r>
          </w:p>
          <w:p w14:paraId="3DDFF9C4" w14:textId="4477F040" w:rsidR="001D5D58" w:rsidRPr="00802D47" w:rsidRDefault="001D5D58"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b)</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să vândă energia electrică autoprodusă, inclusiv prin contracte bilaterale;</w:t>
            </w:r>
          </w:p>
          <w:p w14:paraId="547DAFD7" w14:textId="391301CA" w:rsidR="001D5D58" w:rsidRPr="00802D47" w:rsidRDefault="001D5D58"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să participe la mecanisme de flexibilitate și la mecanisme de eficien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ă energetică; </w:t>
            </w:r>
          </w:p>
          <w:p w14:paraId="74CFAA90" w14:textId="12EC1A94" w:rsidR="001D5D58" w:rsidRPr="00802D47" w:rsidRDefault="001D5D58"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d)</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să delege unor ter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gestionarea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electrice necesare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lor, inclusiv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de instalare, exploatare, prelucrare și păstrare a datelor, fără ca persoana ter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ă în cauză să fie considerată consumator activ; </w:t>
            </w:r>
          </w:p>
          <w:p w14:paraId="05EE3816" w14:textId="1CD28503" w:rsidR="00864ABE" w:rsidRPr="00802D47" w:rsidRDefault="001D5D58"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e)</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să beneficieze de tarife reglementate pentru prestarea serviciului de transport al energiei electrice, a serviciului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a energiei electrice, stabilite în mod nediscriminatoriu, transparent și cu reflectarea costurilor în conformitate cu  Articolul 131, care contabilizează separat energia electrică livrată în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eaua electrică și energia electrică consumată din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eaua electrică, asigurându-se că aceștia contribuie într-un mod adecvat și echilibrat la partajarea costurilor totale ale sistemului</w:t>
            </w:r>
            <w:r w:rsidR="00BF1A2F" w:rsidRPr="00802D47">
              <w:rPr>
                <w:rFonts w:ascii="Times New Roman" w:eastAsia="Times New Roman" w:hAnsi="Times New Roman" w:cs="Times New Roman"/>
                <w:bCs/>
                <w:sz w:val="20"/>
                <w:szCs w:val="20"/>
                <w:lang w:val="ro-RO"/>
              </w:rPr>
              <w:t xml:space="preserve"> electroenergetic</w:t>
            </w:r>
            <w:r w:rsidRPr="00802D47">
              <w:rPr>
                <w:rFonts w:ascii="Times New Roman" w:eastAsia="Times New Roman" w:hAnsi="Times New Roman" w:cs="Times New Roman"/>
                <w:bCs/>
                <w:sz w:val="20"/>
                <w:szCs w:val="20"/>
                <w:lang w:val="ro-RO"/>
              </w:rPr>
              <w:t>.</w:t>
            </w:r>
          </w:p>
          <w:p w14:paraId="053BE299" w14:textId="603C938D" w:rsidR="00864ABE" w:rsidRPr="00802D47" w:rsidRDefault="001D5D58"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(3)</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Consumatorii activi poartă răspundere financiară pentru dezechilibrele pe care le provoacă în sistemul electroenergetic. În acest sens, consumatorii activi ac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ionează ca păr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 responsabile pentru echilibrare sau </w:t>
            </w:r>
            <w:r w:rsidR="00BF1A2F" w:rsidRPr="00802D47">
              <w:rPr>
                <w:rFonts w:ascii="Times New Roman" w:eastAsia="Times New Roman" w:hAnsi="Times New Roman" w:cs="Times New Roman"/>
                <w:bCs/>
                <w:sz w:val="20"/>
                <w:szCs w:val="20"/>
                <w:lang w:val="ro-RO"/>
              </w:rPr>
              <w:t>pot</w:t>
            </w:r>
            <w:r w:rsidRPr="00802D47">
              <w:rPr>
                <w:rFonts w:ascii="Times New Roman" w:eastAsia="Times New Roman" w:hAnsi="Times New Roman" w:cs="Times New Roman"/>
                <w:bCs/>
                <w:sz w:val="20"/>
                <w:szCs w:val="20"/>
                <w:lang w:val="ro-RO"/>
              </w:rPr>
              <w:t xml:space="preserve"> deleagă responsabilitatea </w:t>
            </w:r>
            <w:r w:rsidR="00BF1A2F" w:rsidRPr="00802D47">
              <w:rPr>
                <w:rFonts w:ascii="Times New Roman" w:eastAsia="Times New Roman" w:hAnsi="Times New Roman" w:cs="Times New Roman"/>
                <w:bCs/>
                <w:sz w:val="20"/>
                <w:szCs w:val="20"/>
                <w:lang w:val="ro-RO"/>
              </w:rPr>
              <w:t>financiară pentru dezechilibrele create</w:t>
            </w:r>
            <w:r w:rsidRPr="00802D47">
              <w:rPr>
                <w:rFonts w:ascii="Times New Roman" w:eastAsia="Times New Roman" w:hAnsi="Times New Roman" w:cs="Times New Roman"/>
                <w:bCs/>
                <w:sz w:val="20"/>
                <w:szCs w:val="20"/>
                <w:lang w:val="ro-RO"/>
              </w:rPr>
              <w:t xml:space="preserve"> unei păr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responsabile pentru echilibrare. În legătură cu participarea pe pie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de energie electrică, consumatorii activi trebuie să îndeplinească alte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și cerin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 stabilite în prezenta lege, în Regulile pie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energiei electrice, precum și în alte acte normative de reglementare aprobate de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w:t>
            </w:r>
          </w:p>
        </w:tc>
        <w:tc>
          <w:tcPr>
            <w:tcW w:w="462" w:type="pct"/>
            <w:shd w:val="clear" w:color="auto" w:fill="auto"/>
            <w:tcMar>
              <w:top w:w="24" w:type="dxa"/>
              <w:left w:w="48" w:type="dxa"/>
              <w:bottom w:w="24" w:type="dxa"/>
              <w:right w:w="48" w:type="dxa"/>
            </w:tcMar>
          </w:tcPr>
          <w:p w14:paraId="6570C89E" w14:textId="3A35A0A0" w:rsidR="00003D02" w:rsidRPr="00802D47" w:rsidRDefault="00864ABE"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 xml:space="preserve">Compatibil </w:t>
            </w:r>
          </w:p>
        </w:tc>
        <w:tc>
          <w:tcPr>
            <w:tcW w:w="1568" w:type="pct"/>
            <w:shd w:val="clear" w:color="auto" w:fill="auto"/>
            <w:tcMar>
              <w:top w:w="24" w:type="dxa"/>
              <w:left w:w="48" w:type="dxa"/>
              <w:bottom w:w="24" w:type="dxa"/>
              <w:right w:w="48" w:type="dxa"/>
            </w:tcMar>
          </w:tcPr>
          <w:p w14:paraId="6080F272" w14:textId="77777777" w:rsidR="00003D02" w:rsidRPr="00802D47" w:rsidRDefault="00003D02" w:rsidP="00E213E8">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2.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ensure that active customers are:</w:t>
            </w:r>
          </w:p>
          <w:p w14:paraId="4DE1E8D6" w14:textId="77777777" w:rsidR="00003D02" w:rsidRPr="00802D47" w:rsidRDefault="00003D02" w:rsidP="00E213E8">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(a) entitled to operate either directly or through aggregation;</w:t>
            </w:r>
          </w:p>
          <w:p w14:paraId="6EAE4962" w14:textId="77777777" w:rsidR="00003D02" w:rsidRPr="00802D47" w:rsidRDefault="00003D02" w:rsidP="00E213E8">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(b) entitled to sell self-generated electricity, including through power purchase agreements;</w:t>
            </w:r>
          </w:p>
          <w:p w14:paraId="2F42272B" w14:textId="77777777" w:rsidR="00003D02" w:rsidRPr="00802D47" w:rsidRDefault="00003D02" w:rsidP="00E213E8">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(c) entitled to participate in flexibility schemes and energy efficiency schemes;</w:t>
            </w:r>
          </w:p>
          <w:p w14:paraId="17E56C1F" w14:textId="77777777" w:rsidR="00003D02" w:rsidRPr="00802D47" w:rsidRDefault="00003D02" w:rsidP="00E213E8">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(d) entitled to delegate to a third party the management of the installations required for their activities, including installation, operation, data handling and maintenance, without that third party being considered to be an active customer;</w:t>
            </w:r>
          </w:p>
          <w:p w14:paraId="5771B063" w14:textId="77777777" w:rsidR="00003D02" w:rsidRPr="00802D47" w:rsidRDefault="00003D02" w:rsidP="00E213E8">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lastRenderedPageBreak/>
              <w:t xml:space="preserve">(e) subject to cost-reflective, transparent and non-discriminatory network charges that account separately for the electricity fed into the grid and the electricity consumed from the grid, in accordance with Article 59(9) of this Directive and </w:t>
            </w:r>
            <w:r w:rsidRPr="00802D47">
              <w:rPr>
                <w:rFonts w:ascii="Times New Roman" w:eastAsia="Times New Roman" w:hAnsi="Times New Roman" w:cs="Times New Roman"/>
                <w:b/>
                <w:bCs/>
                <w:sz w:val="20"/>
                <w:szCs w:val="20"/>
                <w:lang w:val="en-GB"/>
              </w:rPr>
              <w:t>Article 18 of Regulation (EU) 2019/943 as adopted and adapted by Ministerial Council Decision 2022/03/MC-EnC</w:t>
            </w:r>
            <w:r w:rsidRPr="00802D47">
              <w:rPr>
                <w:rFonts w:ascii="Times New Roman" w:eastAsia="Times New Roman" w:hAnsi="Times New Roman" w:cs="Times New Roman"/>
                <w:bCs/>
                <w:sz w:val="20"/>
                <w:szCs w:val="20"/>
                <w:lang w:val="en-GB"/>
              </w:rPr>
              <w:t>, ensuring that they contribute in an adequate and balanced way to the overall cost sharing of the system;</w:t>
            </w:r>
          </w:p>
          <w:p w14:paraId="19D64F99" w14:textId="3F88989C" w:rsidR="00003D02" w:rsidRPr="00802D47" w:rsidRDefault="00003D02"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(f) financially responsible for the imbalances they cause in the electricity system; to that extent they shall be balance responsible parties or shall delegate their balancing responsibility in accordance with Article 5 of Regulation (EU) 2019/943.</w:t>
            </w:r>
          </w:p>
        </w:tc>
      </w:tr>
      <w:tr w:rsidR="00802D47" w:rsidRPr="00802D47" w14:paraId="7C3A3BD3" w14:textId="77777777" w:rsidTr="009A2241">
        <w:trPr>
          <w:jc w:val="center"/>
        </w:trPr>
        <w:tc>
          <w:tcPr>
            <w:tcW w:w="1471" w:type="pct"/>
            <w:vMerge w:val="restart"/>
            <w:shd w:val="clear" w:color="auto" w:fill="auto"/>
            <w:tcMar>
              <w:top w:w="24" w:type="dxa"/>
              <w:left w:w="48" w:type="dxa"/>
              <w:bottom w:w="24" w:type="dxa"/>
              <w:right w:w="48" w:type="dxa"/>
            </w:tcMar>
          </w:tcPr>
          <w:p w14:paraId="24C4C93A" w14:textId="22524EFC" w:rsidR="00266B4A" w:rsidRPr="00802D47" w:rsidRDefault="00266B4A" w:rsidP="009A6A15">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(3) Statele membre pot să prevadă, în dreptul lor intern, dispozi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reglementare diferite pentru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activi la nivel individual și pentru cei care ac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ionează în comun, cu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ca toate drepturile și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în temeiul prezentului articol să se aplice tuturor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activi. Orice diferen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de tratament aplicat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activi care ac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ionează în comun trebuie să fie propor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ională și justificată în mod corespunzător.</w:t>
            </w:r>
          </w:p>
          <w:p w14:paraId="7D3DD669" w14:textId="0D3E892F" w:rsidR="00266B4A" w:rsidRPr="00802D47" w:rsidRDefault="00266B4A" w:rsidP="009A6A15">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(4) Statele membre care au sisteme existente care nu fac un calcul separat pentru energia electrică introdusă în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 și pentru energia electrică consumată din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ea </w:t>
            </w:r>
            <w:r w:rsidRPr="00802D47">
              <w:rPr>
                <w:rFonts w:ascii="Times New Roman" w:hAnsi="Times New Roman" w:cs="Times New Roman"/>
                <w:sz w:val="20"/>
                <w:szCs w:val="20"/>
                <w:lang w:val="ro-RO"/>
              </w:rPr>
              <w:lastRenderedPageBreak/>
              <w:t>nu acordă drepturi noi în cadrul acestor sisteme după 31 decembrie 2023. În orice caz,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care fac obiectul sistemelor existente au posibilitatea de a opta în orice moment pentru un nou sistem care face un calcul separat pentru energia electrică introdusă în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 și pentru energia electrică consumată din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 ca bază de calcul al tarifelor de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w:t>
            </w:r>
          </w:p>
        </w:tc>
        <w:tc>
          <w:tcPr>
            <w:tcW w:w="1498" w:type="pct"/>
            <w:vMerge w:val="restart"/>
            <w:shd w:val="clear" w:color="auto" w:fill="auto"/>
            <w:tcMar>
              <w:top w:w="24" w:type="dxa"/>
              <w:left w:w="48" w:type="dxa"/>
              <w:bottom w:w="24" w:type="dxa"/>
              <w:right w:w="48" w:type="dxa"/>
            </w:tcMar>
          </w:tcPr>
          <w:p w14:paraId="61A80990" w14:textId="1EE8B92A" w:rsidR="00266B4A" w:rsidRPr="00802D47" w:rsidRDefault="00266B4A" w:rsidP="00661D74">
            <w:pPr>
              <w:tabs>
                <w:tab w:val="left" w:pos="32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121.</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Consumatorii activi</w:t>
            </w:r>
          </w:p>
          <w:p w14:paraId="2186D48C" w14:textId="461DA31A" w:rsidR="001D5D58" w:rsidRPr="00802D47" w:rsidRDefault="001D5D58"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(5)</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stabilește nivelul maxim al capacită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pe tehnologie de generare, pe care consumatorii finali au dreptul să o instaleze în calitatea lor de consumatori activi, printr-o hotărâre separată adoptată de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 acest sens.</w:t>
            </w:r>
          </w:p>
          <w:p w14:paraId="48576E95" w14:textId="350B6BFA" w:rsidR="00266B4A" w:rsidRPr="00802D47" w:rsidRDefault="001D5D58" w:rsidP="00661D74">
            <w:pPr>
              <w:tabs>
                <w:tab w:val="left" w:pos="32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(6)</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Consumatorii activi pot deveni prosumatori de energie electrică din surse regenerabile/prosumatori de energie electrică din surse regenerabile care ac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ionează în mod colectiv și beneficiază de garan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iile și </w:t>
            </w:r>
            <w:r w:rsidRPr="00802D47">
              <w:rPr>
                <w:rFonts w:ascii="Times New Roman" w:eastAsia="Times New Roman" w:hAnsi="Times New Roman" w:cs="Times New Roman"/>
                <w:bCs/>
                <w:sz w:val="20"/>
                <w:szCs w:val="20"/>
                <w:lang w:val="ro-RO"/>
              </w:rPr>
              <w:lastRenderedPageBreak/>
              <w:t>mecanismele de sprijin stabilite prin Legea nr. 10/2016 privind promovarea utilizării energiei din surse regenerabile, cu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ca aceștia să îndeplinească cerin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și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stabilite la articolul 391 din Legea respectivă. Consumatorii activi care ac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ionează ca prosumatori de energie electrică din surse regenerabile/prosumatori de energie electrică din surse regenerabile care ac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ionează în mod colectiv nu au dreptul să se angajeze în alte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în afara celor prevăzute de Legea nr. 10/2016 privind promovarea utilizării energiei din surse regenerabile.</w:t>
            </w:r>
          </w:p>
        </w:tc>
        <w:tc>
          <w:tcPr>
            <w:tcW w:w="462" w:type="pct"/>
            <w:vMerge w:val="restart"/>
            <w:shd w:val="clear" w:color="auto" w:fill="auto"/>
            <w:tcMar>
              <w:top w:w="24" w:type="dxa"/>
              <w:left w:w="48" w:type="dxa"/>
              <w:bottom w:w="24" w:type="dxa"/>
              <w:right w:w="48" w:type="dxa"/>
            </w:tcMar>
          </w:tcPr>
          <w:p w14:paraId="5D3A2E75" w14:textId="6A298F41" w:rsidR="00266B4A" w:rsidRPr="00802D47" w:rsidRDefault="00006E6F"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278D8BD5" w14:textId="38276189" w:rsidR="00266B4A" w:rsidRPr="00802D47" w:rsidRDefault="00266B4A"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3. Contracting Parties may have different provisions applicable to individual and jointly-acting active customers in their national law, provided that all rights and obligations under this Article apply to all active customers. Any difference in the treatment of jointly-acting active customers shall be proportionate and duly justified.</w:t>
            </w:r>
          </w:p>
        </w:tc>
      </w:tr>
      <w:tr w:rsidR="00802D47" w:rsidRPr="00802D47" w14:paraId="02B81E97" w14:textId="77777777" w:rsidTr="009A2241">
        <w:trPr>
          <w:jc w:val="center"/>
        </w:trPr>
        <w:tc>
          <w:tcPr>
            <w:tcW w:w="1471" w:type="pct"/>
            <w:vMerge/>
            <w:shd w:val="clear" w:color="auto" w:fill="auto"/>
            <w:tcMar>
              <w:top w:w="24" w:type="dxa"/>
              <w:left w:w="48" w:type="dxa"/>
              <w:bottom w:w="24" w:type="dxa"/>
              <w:right w:w="48" w:type="dxa"/>
            </w:tcMar>
          </w:tcPr>
          <w:p w14:paraId="49757D95" w14:textId="38C626A1" w:rsidR="00266B4A" w:rsidRPr="00802D47" w:rsidRDefault="00266B4A" w:rsidP="009A6A15">
            <w:pPr>
              <w:pStyle w:val="NoSpacing"/>
              <w:jc w:val="both"/>
              <w:rPr>
                <w:rFonts w:ascii="Times New Roman" w:hAnsi="Times New Roman" w:cs="Times New Roman"/>
                <w:sz w:val="20"/>
                <w:szCs w:val="20"/>
                <w:highlight w:val="yellow"/>
                <w:lang w:val="ro-RO"/>
              </w:rPr>
            </w:pPr>
          </w:p>
        </w:tc>
        <w:tc>
          <w:tcPr>
            <w:tcW w:w="1498" w:type="pct"/>
            <w:vMerge/>
            <w:shd w:val="clear" w:color="auto" w:fill="auto"/>
            <w:tcMar>
              <w:top w:w="24" w:type="dxa"/>
              <w:left w:w="48" w:type="dxa"/>
              <w:bottom w:w="24" w:type="dxa"/>
              <w:right w:w="48" w:type="dxa"/>
            </w:tcMar>
          </w:tcPr>
          <w:p w14:paraId="3B5F922C" w14:textId="77777777" w:rsidR="00266B4A" w:rsidRPr="00802D47" w:rsidRDefault="00266B4A"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vMerge/>
            <w:shd w:val="clear" w:color="auto" w:fill="auto"/>
            <w:tcMar>
              <w:top w:w="24" w:type="dxa"/>
              <w:left w:w="48" w:type="dxa"/>
              <w:bottom w:w="24" w:type="dxa"/>
              <w:right w:w="48" w:type="dxa"/>
            </w:tcMar>
          </w:tcPr>
          <w:p w14:paraId="5C77820B" w14:textId="77777777" w:rsidR="00266B4A" w:rsidRPr="00802D47" w:rsidRDefault="00266B4A" w:rsidP="00631C49">
            <w:pPr>
              <w:spacing w:after="0" w:line="240" w:lineRule="auto"/>
              <w:jc w:val="both"/>
              <w:rPr>
                <w:rFonts w:ascii="Times New Roman" w:eastAsia="Times New Roman" w:hAnsi="Times New Roman" w:cs="Times New Roman"/>
                <w:b/>
                <w:bCs/>
                <w:sz w:val="20"/>
                <w:szCs w:val="20"/>
                <w:lang w:val="ro-RO"/>
              </w:rPr>
            </w:pPr>
          </w:p>
        </w:tc>
        <w:tc>
          <w:tcPr>
            <w:tcW w:w="1568" w:type="pct"/>
            <w:shd w:val="clear" w:color="auto" w:fill="auto"/>
            <w:tcMar>
              <w:top w:w="24" w:type="dxa"/>
              <w:left w:w="48" w:type="dxa"/>
              <w:bottom w:w="24" w:type="dxa"/>
              <w:right w:w="48" w:type="dxa"/>
            </w:tcMar>
          </w:tcPr>
          <w:p w14:paraId="01E67F8E" w14:textId="1AFC6F78" w:rsidR="00266B4A" w:rsidRPr="00802D47" w:rsidRDefault="00266B4A"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4.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that have existing schemes that do not account separately for the electricity fed into the grid and the electricity consumed from the grid, shall not grant new rights under such schemes after 31 December </w:t>
            </w:r>
            <w:r w:rsidRPr="00802D47">
              <w:rPr>
                <w:rFonts w:ascii="Times New Roman" w:eastAsia="Times New Roman" w:hAnsi="Times New Roman" w:cs="Times New Roman"/>
                <w:b/>
                <w:bCs/>
                <w:sz w:val="20"/>
                <w:szCs w:val="20"/>
                <w:lang w:val="en-GB"/>
              </w:rPr>
              <w:t>2026</w:t>
            </w:r>
            <w:r w:rsidRPr="00802D47">
              <w:rPr>
                <w:rFonts w:ascii="Times New Roman" w:eastAsia="Times New Roman" w:hAnsi="Times New Roman" w:cs="Times New Roman"/>
                <w:bCs/>
                <w:sz w:val="20"/>
                <w:szCs w:val="20"/>
                <w:lang w:val="en-GB"/>
              </w:rPr>
              <w:t xml:space="preserve">. </w:t>
            </w:r>
            <w:r w:rsidRPr="00802D47">
              <w:rPr>
                <w:rFonts w:ascii="Times New Roman" w:eastAsia="Times New Roman" w:hAnsi="Times New Roman" w:cs="Times New Roman"/>
                <w:bCs/>
                <w:sz w:val="20"/>
                <w:szCs w:val="20"/>
                <w:lang w:val="en-GB"/>
              </w:rPr>
              <w:lastRenderedPageBreak/>
              <w:t>In any event, customers subject to existing schemes shall have the possibility at any time to opt for a new scheme that accounts separately for the electricity fed into the grid and the electricity consumed from the grid as the basis for calculating network charges.</w:t>
            </w:r>
          </w:p>
        </w:tc>
      </w:tr>
      <w:tr w:rsidR="00802D47" w:rsidRPr="00802D47" w14:paraId="13A8F899" w14:textId="77777777" w:rsidTr="009A2241">
        <w:trPr>
          <w:jc w:val="center"/>
        </w:trPr>
        <w:tc>
          <w:tcPr>
            <w:tcW w:w="1471" w:type="pct"/>
            <w:shd w:val="clear" w:color="auto" w:fill="auto"/>
            <w:tcMar>
              <w:top w:w="24" w:type="dxa"/>
              <w:left w:w="48" w:type="dxa"/>
              <w:bottom w:w="24" w:type="dxa"/>
              <w:right w:w="48" w:type="dxa"/>
            </w:tcMar>
          </w:tcPr>
          <w:p w14:paraId="2F164F7D" w14:textId="42406598" w:rsidR="00003D02" w:rsidRPr="00802D47" w:rsidRDefault="00003D02" w:rsidP="009A6A15">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(5) Statele membre garantează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activi care de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o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ie de stocare a energiei: </w:t>
            </w:r>
          </w:p>
          <w:p w14:paraId="05F44C60" w14:textId="16F613D9" w:rsidR="00003D02" w:rsidRPr="00802D47" w:rsidRDefault="00003D02" w:rsidP="009A6A15">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că au dreptul la racordarea la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 într-un termen rezonabil de la solicitare, cu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ca toate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iile necesare să fie îndeplinite, cum ar fi responsabilitatea în materie de echilibrare și contorizarea adecvată; </w:t>
            </w:r>
          </w:p>
          <w:p w14:paraId="0822A9D0" w14:textId="1D439AF2" w:rsidR="00003D02" w:rsidRPr="00802D47" w:rsidRDefault="00003D02" w:rsidP="009A6A15">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că nu li se aplică taxe duble și nici tarife de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 pentru energia electrică stocată rămasă în spa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iile lor sau atunci când furnizează servicii de flexibilitate operatorilor de sistem; </w:t>
            </w:r>
          </w:p>
          <w:p w14:paraId="34D9471C" w14:textId="1BD63B5E" w:rsidR="00003D02" w:rsidRPr="00802D47" w:rsidRDefault="00003D02" w:rsidP="009A6A15">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(c) că nu li se aplică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sau taxe dispropor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ionate aferente acordării licen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elor; </w:t>
            </w:r>
          </w:p>
          <w:p w14:paraId="0F5C6A6D" w14:textId="0E89E001" w:rsidR="00003D02" w:rsidRPr="00802D47" w:rsidRDefault="00003D02" w:rsidP="009A6A15">
            <w:pPr>
              <w:pStyle w:val="NoSpacing"/>
              <w:ind w:firstLine="402"/>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(d) că au dreptul să furnizeze mai multe servicii simultan, dacă acest lucru este fezabil din punct de vedere tehnic.</w:t>
            </w:r>
          </w:p>
        </w:tc>
        <w:tc>
          <w:tcPr>
            <w:tcW w:w="1498" w:type="pct"/>
            <w:shd w:val="clear" w:color="auto" w:fill="auto"/>
            <w:tcMar>
              <w:top w:w="24" w:type="dxa"/>
              <w:left w:w="48" w:type="dxa"/>
              <w:bottom w:w="24" w:type="dxa"/>
              <w:right w:w="48" w:type="dxa"/>
            </w:tcMar>
          </w:tcPr>
          <w:p w14:paraId="0D57BB7C" w14:textId="604BB4D1" w:rsidR="00266B4A" w:rsidRPr="00802D47" w:rsidRDefault="00266B4A"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121.</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Consumatorii activi</w:t>
            </w:r>
          </w:p>
          <w:p w14:paraId="75ED11B1" w14:textId="6F5AF98B" w:rsidR="001D5D58" w:rsidRPr="00802D47" w:rsidRDefault="001D5D58" w:rsidP="00661D74">
            <w:pPr>
              <w:tabs>
                <w:tab w:val="left" w:pos="322"/>
                <w:tab w:val="left" w:pos="605"/>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(4)</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Consumatorii activi care de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ii de stocare a energiei: </w:t>
            </w:r>
          </w:p>
          <w:p w14:paraId="22CCAF9C" w14:textId="54E12A2C" w:rsidR="001D5D58" w:rsidRPr="00802D47" w:rsidRDefault="001D5D58" w:rsidP="00661D74">
            <w:pPr>
              <w:tabs>
                <w:tab w:val="left" w:pos="322"/>
                <w:tab w:val="left" w:pos="605"/>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a)</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au dreptul de a fi racorda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la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elele electrice în termenele și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iile stabilite la  Articolul 71 –  Articolul 73, precum și în Regulamentul privind racordarea; </w:t>
            </w:r>
          </w:p>
          <w:p w14:paraId="2179B456" w14:textId="4116627D" w:rsidR="001D5D58" w:rsidRPr="00802D47" w:rsidRDefault="001D5D58" w:rsidP="00661D74">
            <w:pPr>
              <w:tabs>
                <w:tab w:val="left" w:pos="322"/>
                <w:tab w:val="left" w:pos="605"/>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b)</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nu sunt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să plătească taxe duble, tarife duble legate de accesul la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eaua electrică  pentru energia electrică stocată rămasă în spa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iile lor sau atunci când furnizează servicii de flexibilitate operatorilor de sistem; </w:t>
            </w:r>
          </w:p>
          <w:p w14:paraId="550817B7" w14:textId="62E6D85B" w:rsidR="001D5D58" w:rsidRPr="00802D47" w:rsidRDefault="001D5D58" w:rsidP="00661D74">
            <w:pPr>
              <w:tabs>
                <w:tab w:val="left" w:pos="322"/>
                <w:tab w:val="left" w:pos="605"/>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nu sunt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să îndeplinească cerin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 dispropor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ionate în ceea ce privește actele permisive sau achitarea anumitor plă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w:t>
            </w:r>
          </w:p>
          <w:p w14:paraId="676B7E42" w14:textId="23859856" w:rsidR="00003D02" w:rsidRPr="00802D47" w:rsidRDefault="001D5D58" w:rsidP="00661D74">
            <w:pPr>
              <w:tabs>
                <w:tab w:val="left" w:pos="322"/>
                <w:tab w:val="left" w:pos="605"/>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d)</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au dreptul de a furniza mai multe servicii simultan, cu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ca acest lucru să fie fezabil din punct de vedere tehnic.</w:t>
            </w:r>
          </w:p>
        </w:tc>
        <w:tc>
          <w:tcPr>
            <w:tcW w:w="462" w:type="pct"/>
            <w:shd w:val="clear" w:color="auto" w:fill="auto"/>
            <w:tcMar>
              <w:top w:w="24" w:type="dxa"/>
              <w:left w:w="48" w:type="dxa"/>
              <w:bottom w:w="24" w:type="dxa"/>
              <w:right w:w="48" w:type="dxa"/>
            </w:tcMar>
          </w:tcPr>
          <w:p w14:paraId="21D79FB1" w14:textId="2A93306E" w:rsidR="00003D02" w:rsidRPr="00802D47" w:rsidRDefault="00266B4A"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3BDE2D18" w14:textId="77777777" w:rsidR="00003D02" w:rsidRPr="00802D47" w:rsidRDefault="00003D02" w:rsidP="00E213E8">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5.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ensure that active customers that own an energy storage facility:</w:t>
            </w:r>
          </w:p>
          <w:p w14:paraId="5574C616" w14:textId="77777777" w:rsidR="00003D02" w:rsidRPr="00802D47" w:rsidRDefault="00003D02" w:rsidP="00E213E8">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(a) have the right to a grid connection within a reasonable time after the request, provided that all necessary conditions, such as balancing responsibility and adequate metering, are fulfilled;</w:t>
            </w:r>
          </w:p>
          <w:p w14:paraId="7BE0280F" w14:textId="77777777" w:rsidR="00003D02" w:rsidRPr="00802D47" w:rsidRDefault="00003D02" w:rsidP="00E213E8">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(b) are not subject to any double charges, including network charges, for stored electricity remaining within their premises or when providing flexibility services to system operators;</w:t>
            </w:r>
          </w:p>
          <w:p w14:paraId="616DC122" w14:textId="77777777" w:rsidR="00003D02" w:rsidRPr="00802D47" w:rsidRDefault="00003D02" w:rsidP="00E213E8">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(c) are not subject to disproportionate licensing requirements or fees;</w:t>
            </w:r>
          </w:p>
          <w:p w14:paraId="1A85A21D" w14:textId="4A970E97" w:rsidR="00003D02" w:rsidRPr="00802D47" w:rsidRDefault="00003D02"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(d) are allowed to provide several services simultaneously, if technically feasible.</w:t>
            </w:r>
          </w:p>
        </w:tc>
      </w:tr>
      <w:tr w:rsidR="00802D47" w:rsidRPr="00802D47" w14:paraId="75D0F854" w14:textId="77777777" w:rsidTr="009A2241">
        <w:trPr>
          <w:jc w:val="center"/>
        </w:trPr>
        <w:tc>
          <w:tcPr>
            <w:tcW w:w="1471" w:type="pct"/>
            <w:shd w:val="clear" w:color="auto" w:fill="auto"/>
            <w:tcMar>
              <w:top w:w="24" w:type="dxa"/>
              <w:left w:w="48" w:type="dxa"/>
              <w:bottom w:w="24" w:type="dxa"/>
              <w:right w:w="48" w:type="dxa"/>
            </w:tcMar>
          </w:tcPr>
          <w:p w14:paraId="2F34810C" w14:textId="77777777" w:rsidR="00003D02" w:rsidRPr="00802D47" w:rsidRDefault="00003D02" w:rsidP="009A6A15">
            <w:pPr>
              <w:pStyle w:val="NoSpacing"/>
              <w:jc w:val="both"/>
              <w:rPr>
                <w:rFonts w:ascii="Times New Roman" w:hAnsi="Times New Roman" w:cs="Times New Roman"/>
                <w:b/>
                <w:i/>
                <w:sz w:val="20"/>
                <w:szCs w:val="20"/>
                <w:lang w:val="ro-RO"/>
              </w:rPr>
            </w:pPr>
            <w:r w:rsidRPr="00802D47">
              <w:rPr>
                <w:rFonts w:ascii="Times New Roman" w:hAnsi="Times New Roman" w:cs="Times New Roman"/>
                <w:b/>
                <w:i/>
                <w:sz w:val="20"/>
                <w:szCs w:val="20"/>
                <w:lang w:val="ro-RO"/>
              </w:rPr>
              <w:t xml:space="preserve">Articolul 15a </w:t>
            </w:r>
          </w:p>
          <w:p w14:paraId="51AA4FB6" w14:textId="0C476887" w:rsidR="00003D02" w:rsidRPr="00802D47" w:rsidRDefault="00003D02" w:rsidP="009A6A15">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t xml:space="preserve">Dreptul la partajarea energiei </w:t>
            </w:r>
          </w:p>
          <w:p w14:paraId="3C695025" w14:textId="77777777" w:rsidR="00003D02" w:rsidRPr="00802D47" w:rsidRDefault="00003D02" w:rsidP="009A6A15">
            <w:pPr>
              <w:pStyle w:val="NoSpacing"/>
              <w:jc w:val="both"/>
              <w:rPr>
                <w:rFonts w:ascii="Times New Roman" w:hAnsi="Times New Roman" w:cs="Times New Roman"/>
                <w:b/>
                <w:sz w:val="20"/>
                <w:szCs w:val="20"/>
                <w:lang w:val="ro-RO"/>
              </w:rPr>
            </w:pPr>
          </w:p>
          <w:p w14:paraId="29BE9C72" w14:textId="4E5A7AAB" w:rsidR="00003D02" w:rsidRPr="00802D47" w:rsidRDefault="00003D02" w:rsidP="009A6A15">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 xml:space="preserve">(1) Statele membre se asigură că toate gospodăriile, întreprinderile mici și mijlocii, organismele publice și, în cazul în care un stat membru a decis astfel, alte </w:t>
            </w:r>
            <w:r w:rsidRPr="00802D47">
              <w:rPr>
                <w:rFonts w:ascii="Times New Roman" w:hAnsi="Times New Roman" w:cs="Times New Roman"/>
                <w:sz w:val="20"/>
                <w:szCs w:val="20"/>
                <w:lang w:val="ro-RO"/>
              </w:rPr>
              <w:lastRenderedPageBreak/>
              <w:t>categorii de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finali au dreptul de a participa la partajarea energiei în calitate de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activi în mod nediscriminatoriu, în aceeași zonă de ofertare sau într-o zonă geografică mai restrânsă, stabilită de statul membru respectiv.</w:t>
            </w:r>
          </w:p>
        </w:tc>
        <w:tc>
          <w:tcPr>
            <w:tcW w:w="1498" w:type="pct"/>
            <w:shd w:val="clear" w:color="auto" w:fill="auto"/>
            <w:tcMar>
              <w:top w:w="24" w:type="dxa"/>
              <w:left w:w="48" w:type="dxa"/>
              <w:bottom w:w="24" w:type="dxa"/>
              <w:right w:w="48" w:type="dxa"/>
            </w:tcMar>
          </w:tcPr>
          <w:p w14:paraId="092A3794" w14:textId="5F1562EE" w:rsidR="00003D02" w:rsidRPr="00802D47" w:rsidRDefault="00871628"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122. Dreptul la partajarea energiei electrice</w:t>
            </w:r>
          </w:p>
          <w:p w14:paraId="33A2E1A3" w14:textId="77777777" w:rsidR="00871628" w:rsidRPr="00802D47" w:rsidRDefault="00871628" w:rsidP="00661D74">
            <w:pPr>
              <w:spacing w:after="120" w:line="240" w:lineRule="auto"/>
              <w:ind w:firstLine="284"/>
              <w:jc w:val="both"/>
              <w:rPr>
                <w:rFonts w:ascii="Times New Roman" w:eastAsia="Times New Roman" w:hAnsi="Times New Roman" w:cs="Times New Roman"/>
                <w:b/>
                <w:bCs/>
                <w:sz w:val="20"/>
                <w:szCs w:val="20"/>
                <w:lang w:val="ro-RO"/>
              </w:rPr>
            </w:pPr>
          </w:p>
          <w:p w14:paraId="10847C63" w14:textId="0596C8F8" w:rsidR="00871628" w:rsidRPr="00802D47" w:rsidRDefault="001D5D58"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 Consumatorii casnici, întreprinderile mici și mijlocii, autorită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ile publice au dreptul de a participa la </w:t>
            </w:r>
            <w:r w:rsidRPr="00802D47">
              <w:rPr>
                <w:rFonts w:ascii="Times New Roman" w:eastAsia="Times New Roman" w:hAnsi="Times New Roman" w:cs="Times New Roman"/>
                <w:bCs/>
                <w:sz w:val="20"/>
                <w:szCs w:val="20"/>
                <w:lang w:val="ro-RO"/>
              </w:rPr>
              <w:lastRenderedPageBreak/>
              <w:t>partajarea energiei în calitate de consumatori activi în mod nediscriminatoriu, în limitele zonei geografice a unui operator al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sau în limitele unei alte zone geografice stabilite de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poate extinde, printr-o hotărâre, lista categoriilor de consumatori finali care au dreptul să beneficieze de partajarea energiei.</w:t>
            </w:r>
          </w:p>
        </w:tc>
        <w:tc>
          <w:tcPr>
            <w:tcW w:w="462" w:type="pct"/>
            <w:shd w:val="clear" w:color="auto" w:fill="auto"/>
            <w:tcMar>
              <w:top w:w="24" w:type="dxa"/>
              <w:left w:w="48" w:type="dxa"/>
              <w:bottom w:w="24" w:type="dxa"/>
              <w:right w:w="48" w:type="dxa"/>
            </w:tcMar>
          </w:tcPr>
          <w:p w14:paraId="45A49391" w14:textId="63FB3D0D" w:rsidR="00003D02" w:rsidRPr="00802D47" w:rsidRDefault="00871628"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 xml:space="preserve">Compatibil </w:t>
            </w:r>
          </w:p>
        </w:tc>
        <w:tc>
          <w:tcPr>
            <w:tcW w:w="1568" w:type="pct"/>
            <w:shd w:val="clear" w:color="auto" w:fill="auto"/>
            <w:tcMar>
              <w:top w:w="24" w:type="dxa"/>
              <w:left w:w="48" w:type="dxa"/>
              <w:bottom w:w="24" w:type="dxa"/>
              <w:right w:w="48" w:type="dxa"/>
            </w:tcMar>
          </w:tcPr>
          <w:p w14:paraId="4D8DC89B" w14:textId="4E17EACC" w:rsidR="00185F72" w:rsidRPr="00802D47" w:rsidRDefault="00185F72" w:rsidP="00185F72">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MD"/>
              </w:rPr>
              <w:t xml:space="preserve">Notă: </w:t>
            </w:r>
            <w:r w:rsidRPr="00802D47">
              <w:rPr>
                <w:rFonts w:ascii="Times New Roman" w:eastAsia="Times New Roman" w:hAnsi="Times New Roman" w:cs="Times New Roman"/>
                <w:bCs/>
                <w:sz w:val="20"/>
                <w:szCs w:val="20"/>
                <w:lang w:val="ro-RO"/>
              </w:rPr>
              <w:t>Subsidiar, remarcăm că prevederile art.15a din Directiva (UE) 2019/944 au fost  adoptate recent la 26.06.2024, prin Directiva (UE) 2024/1711 și încă nu au fost incluse în acquis-ul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w:t>
            </w:r>
          </w:p>
          <w:p w14:paraId="55BE04F4" w14:textId="77777777" w:rsidR="00003D02" w:rsidRPr="00802D47" w:rsidRDefault="00003D02" w:rsidP="00E213E8">
            <w:pPr>
              <w:spacing w:after="0" w:line="240" w:lineRule="auto"/>
              <w:jc w:val="both"/>
              <w:rPr>
                <w:rFonts w:ascii="Times New Roman" w:eastAsia="Times New Roman" w:hAnsi="Times New Roman" w:cs="Times New Roman"/>
                <w:bCs/>
                <w:sz w:val="20"/>
                <w:szCs w:val="20"/>
                <w:lang w:val="ro-MD"/>
              </w:rPr>
            </w:pPr>
          </w:p>
        </w:tc>
      </w:tr>
      <w:tr w:rsidR="00802D47" w:rsidRPr="00802D47" w14:paraId="7AC725FD" w14:textId="77777777" w:rsidTr="009A2241">
        <w:trPr>
          <w:jc w:val="center"/>
        </w:trPr>
        <w:tc>
          <w:tcPr>
            <w:tcW w:w="1471" w:type="pct"/>
            <w:shd w:val="clear" w:color="auto" w:fill="auto"/>
            <w:tcMar>
              <w:top w:w="24" w:type="dxa"/>
              <w:left w:w="48" w:type="dxa"/>
              <w:bottom w:w="24" w:type="dxa"/>
              <w:right w:w="48" w:type="dxa"/>
            </w:tcMar>
          </w:tcPr>
          <w:p w14:paraId="2FA803F8" w14:textId="4323F32F" w:rsidR="00003D02" w:rsidRPr="00802D47" w:rsidRDefault="00003D02" w:rsidP="009A6A15">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(2) Statele membre se asigură că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activi au dreptul de a partaja energia din surse regenerabile între ei pe baza unor acorduri private sau prin intermediul unei entită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juridice. Participarea la partajarea energiei nu constituie activitatea comercială sau profesională primară a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activi care participă la partajarea energiei.</w:t>
            </w:r>
          </w:p>
        </w:tc>
        <w:tc>
          <w:tcPr>
            <w:tcW w:w="1498" w:type="pct"/>
            <w:shd w:val="clear" w:color="auto" w:fill="auto"/>
            <w:tcMar>
              <w:top w:w="24" w:type="dxa"/>
              <w:left w:w="48" w:type="dxa"/>
              <w:bottom w:w="24" w:type="dxa"/>
              <w:right w:w="48" w:type="dxa"/>
            </w:tcMar>
          </w:tcPr>
          <w:p w14:paraId="67250D76" w14:textId="271E855C" w:rsidR="00871628" w:rsidRPr="00802D47" w:rsidRDefault="00871628"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122. Dreptul la partajarea energiei electrice</w:t>
            </w:r>
          </w:p>
          <w:p w14:paraId="5BAD1370" w14:textId="76370745" w:rsidR="00003D02" w:rsidRPr="00802D47" w:rsidRDefault="001D5D58"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 Consumatorii activi au dreptul de a partaja energia produsă din surse regenerabile între ei în baza unor acorduri private sau prin intermediul unei persoane juridice. Participarea la partajarea energiei nu trebuie să constituie activitatea comercială sau profesională principală a consumatorilor activi care participă la partajarea energiei.</w:t>
            </w:r>
          </w:p>
        </w:tc>
        <w:tc>
          <w:tcPr>
            <w:tcW w:w="462" w:type="pct"/>
            <w:shd w:val="clear" w:color="auto" w:fill="auto"/>
            <w:tcMar>
              <w:top w:w="24" w:type="dxa"/>
              <w:left w:w="48" w:type="dxa"/>
              <w:bottom w:w="24" w:type="dxa"/>
              <w:right w:w="48" w:type="dxa"/>
            </w:tcMar>
          </w:tcPr>
          <w:p w14:paraId="19CFA16E" w14:textId="49014B37" w:rsidR="00003D02" w:rsidRPr="00802D47" w:rsidRDefault="00871628"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tc>
        <w:tc>
          <w:tcPr>
            <w:tcW w:w="1568" w:type="pct"/>
            <w:shd w:val="clear" w:color="auto" w:fill="auto"/>
            <w:tcMar>
              <w:top w:w="24" w:type="dxa"/>
              <w:left w:w="48" w:type="dxa"/>
              <w:bottom w:w="24" w:type="dxa"/>
              <w:right w:w="48" w:type="dxa"/>
            </w:tcMar>
          </w:tcPr>
          <w:p w14:paraId="5355CDAE" w14:textId="73E5618C" w:rsidR="00185F72" w:rsidRPr="00802D47" w:rsidRDefault="00185F72" w:rsidP="00185F72">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MD"/>
              </w:rPr>
              <w:t xml:space="preserve">Notă: </w:t>
            </w:r>
            <w:r w:rsidRPr="00802D47">
              <w:rPr>
                <w:rFonts w:ascii="Times New Roman" w:eastAsia="Times New Roman" w:hAnsi="Times New Roman" w:cs="Times New Roman"/>
                <w:bCs/>
                <w:sz w:val="20"/>
                <w:szCs w:val="20"/>
                <w:lang w:val="ro-RO"/>
              </w:rPr>
              <w:t>Subsidiar, remarcăm că prevederile art.15a din Directiva (UE) 2019/944 au fost  adoptate recent la 26.06.2024, prin Directiva (UE) 2024/1711 și încă nu au fost incluse în acquis-ul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w:t>
            </w:r>
          </w:p>
          <w:p w14:paraId="4D70C876" w14:textId="77777777" w:rsidR="00003D02" w:rsidRPr="00802D47" w:rsidRDefault="00003D02" w:rsidP="00E213E8">
            <w:pPr>
              <w:spacing w:after="0" w:line="240" w:lineRule="auto"/>
              <w:jc w:val="both"/>
              <w:rPr>
                <w:rFonts w:ascii="Times New Roman" w:eastAsia="Times New Roman" w:hAnsi="Times New Roman" w:cs="Times New Roman"/>
                <w:bCs/>
                <w:sz w:val="20"/>
                <w:szCs w:val="20"/>
                <w:lang w:val="ro-MD"/>
              </w:rPr>
            </w:pPr>
          </w:p>
        </w:tc>
      </w:tr>
      <w:tr w:rsidR="00802D47" w:rsidRPr="00802D47" w14:paraId="4B6A0CBA" w14:textId="77777777" w:rsidTr="009A2241">
        <w:trPr>
          <w:jc w:val="center"/>
        </w:trPr>
        <w:tc>
          <w:tcPr>
            <w:tcW w:w="1471" w:type="pct"/>
            <w:shd w:val="clear" w:color="auto" w:fill="auto"/>
            <w:tcMar>
              <w:top w:w="24" w:type="dxa"/>
              <w:left w:w="48" w:type="dxa"/>
              <w:bottom w:w="24" w:type="dxa"/>
              <w:right w:w="48" w:type="dxa"/>
            </w:tcMar>
          </w:tcPr>
          <w:p w14:paraId="6C6887E3" w14:textId="33D48B54" w:rsidR="00185F72" w:rsidRPr="00802D47" w:rsidRDefault="00185F72" w:rsidP="009A6A15">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(3)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activi pot desemna o parte ter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drept organizator al partajării energiei pentru:</w:t>
            </w:r>
          </w:p>
          <w:p w14:paraId="33BA610C" w14:textId="650752EB" w:rsidR="00185F72" w:rsidRPr="00802D47" w:rsidRDefault="00185F72" w:rsidP="00003D02">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comunicarea cu privire la acordurile de partajare a energiei cu alte entită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relevante, cum ar fi furnizorii și operatorii de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 inclusiv cu privire la aspecte legate de tarifele și taxele aplicabile, impozite sau alte taxe;</w:t>
            </w:r>
          </w:p>
          <w:p w14:paraId="63E71DEA" w14:textId="6CC1DC3E" w:rsidR="00185F72" w:rsidRPr="00802D47" w:rsidRDefault="00185F72" w:rsidP="00003D02">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furnizarea de sprijin pentru gestionarea și echilibrarea sarcinilor flexibile în aval de contor, a produc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iei distribuite de energie din surse regenerabile și a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iilor de stocare în cadrul unui acord de partajare a energiei; </w:t>
            </w:r>
          </w:p>
          <w:p w14:paraId="4C9A78B8" w14:textId="678C1E93" w:rsidR="00185F72" w:rsidRPr="00802D47" w:rsidRDefault="00185F72" w:rsidP="00003D02">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(c) contractarea și facturarea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ilor activi care participă la partajarea energiei; </w:t>
            </w:r>
          </w:p>
          <w:p w14:paraId="30D29E58" w14:textId="703A1BE4" w:rsidR="00185F72" w:rsidRPr="00802D47" w:rsidRDefault="00185F72" w:rsidP="00003D02">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(d) instalarea și exploatarea, inclusiv contorizarea și între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inerea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iei de producere a energiei din surse regenerabile sau a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iei de stocare. </w:t>
            </w:r>
          </w:p>
          <w:p w14:paraId="02973C71" w14:textId="77777777" w:rsidR="00185F72" w:rsidRPr="00802D47" w:rsidRDefault="00185F72" w:rsidP="009A6A15">
            <w:pPr>
              <w:pStyle w:val="NoSpacing"/>
              <w:jc w:val="both"/>
              <w:rPr>
                <w:rFonts w:ascii="Times New Roman" w:hAnsi="Times New Roman" w:cs="Times New Roman"/>
                <w:sz w:val="20"/>
                <w:szCs w:val="20"/>
                <w:lang w:val="ro-RO"/>
              </w:rPr>
            </w:pPr>
          </w:p>
          <w:p w14:paraId="62A9C5B0" w14:textId="3433319C" w:rsidR="00185F72" w:rsidRPr="00802D47" w:rsidRDefault="00185F72" w:rsidP="009A6A15">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Organizatorul partajării energiei sau o altă parte ter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poate de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ine sau gestiona o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ie de stocare sau de producere a energiei din surse regenerabile de până la </w:t>
            </w:r>
            <w:r w:rsidRPr="00802D47">
              <w:rPr>
                <w:rFonts w:ascii="Times New Roman" w:hAnsi="Times New Roman" w:cs="Times New Roman"/>
                <w:sz w:val="20"/>
                <w:szCs w:val="20"/>
                <w:lang w:val="ro-RO"/>
              </w:rPr>
              <w:lastRenderedPageBreak/>
              <w:t>6 MW, fără a fi considerată un client activ, cu excep</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cazului în care unul dintre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activi participă la proiectul de partajare a energiei. Organizatorul partajării energiei furnizează servicii nediscriminatorii și pre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uri, tarife și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servicii transparente. În ceea ce privește primul paragraf litera (c) din prezentul alineat, se aplică articolele 10, 12 și 18. Statele membre stabilesc cadrul de reglementare pentru aplicarea prezentului alineat.</w:t>
            </w:r>
          </w:p>
          <w:p w14:paraId="2611D1D2" w14:textId="2C94D1A9" w:rsidR="00185F72" w:rsidRPr="00802D47" w:rsidRDefault="00185F72" w:rsidP="009A6A15">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(4) Statele membre se asigură că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 activi care participă la partajarea energiei: </w:t>
            </w:r>
          </w:p>
          <w:p w14:paraId="14AB39D0" w14:textId="5ACCE964" w:rsidR="00185F72" w:rsidRPr="00802D47" w:rsidRDefault="00185F72" w:rsidP="00003D02">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au dreptul la deducerea energiei electrice partajate introduse în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 din consumul lor total contorizat într-un interval de timp care nu depășește intervalul de decontare a dezechilibrului și fără a aduce atingere impozitelor, taxelor și tarifelor de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ea care reflectă costul și nediscriminatorii aplicabile; </w:t>
            </w:r>
          </w:p>
          <w:p w14:paraId="07D58FD9" w14:textId="1EC6E6B3" w:rsidR="00185F72" w:rsidRPr="00802D47" w:rsidRDefault="00185F72" w:rsidP="00003D02">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beneficiază de toate drepturile și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aferente consumatorilor în calitate de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 finali în temeiul prezentei directive; </w:t>
            </w:r>
          </w:p>
          <w:p w14:paraId="26FC1C8C" w14:textId="7280A8B9" w:rsidR="00185F72" w:rsidRPr="00802D47" w:rsidRDefault="00185F72" w:rsidP="00003D02">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(c) nu li se impune să respecte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care revin furnizorului în cazul în care energia este partajată între gospodării cu o capacitate instalată de până la 10,8 kW pentru gospodăriile individuale și de până la 50 kW pentru blocurile cu mai multe apartamente;</w:t>
            </w:r>
          </w:p>
          <w:p w14:paraId="30E000D9" w14:textId="3C72CD09" w:rsidR="00185F72" w:rsidRPr="00802D47" w:rsidRDefault="00185F72" w:rsidP="00003D02">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(d) au acces la modele de contracte voluntare cu clauze și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 echitabile și transparente pentru acordurile de partajare a energiei; </w:t>
            </w:r>
          </w:p>
          <w:p w14:paraId="1C8D6471" w14:textId="77777777" w:rsidR="00185F72" w:rsidRPr="00802D47" w:rsidRDefault="00185F72" w:rsidP="00003D02">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(e) în cazul unui conflict care decurge dintr-un acord</w:t>
            </w:r>
          </w:p>
          <w:p w14:paraId="77531432" w14:textId="3692DEA0" w:rsidR="00185F72" w:rsidRPr="00802D47" w:rsidRDefault="00185F72" w:rsidP="00DF31E3">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 de partajare a energiei, au acces la solu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ionarea alternativă a litigiilor cu al</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participan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 la acordul de partajare a energiei în conformitate cu articolul 26; </w:t>
            </w:r>
          </w:p>
          <w:p w14:paraId="493AB780" w14:textId="5C93BA3E" w:rsidR="00185F72" w:rsidRPr="00802D47" w:rsidRDefault="00185F72" w:rsidP="00DF31E3">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(f) nu fac obiectul unui tratament inechitabil și discriminatoriu din partea participan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la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sau a păr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ilor lor responsabile cu echilibrarea; </w:t>
            </w:r>
          </w:p>
          <w:p w14:paraId="6C9E94B8" w14:textId="45A1135B" w:rsidR="00185F72" w:rsidRPr="00802D47" w:rsidRDefault="00185F72" w:rsidP="00DF31E3">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(g) sunt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 cu privire la posibilitatea de modificare a zonelor de ofertare în conformitate cu articolul 14 din Regulamentul (UE) 2019/943 și cu privire la faptul că dreptul de a partaja energie din surse </w:t>
            </w:r>
            <w:r w:rsidRPr="00802D47">
              <w:rPr>
                <w:rFonts w:ascii="Times New Roman" w:hAnsi="Times New Roman" w:cs="Times New Roman"/>
                <w:sz w:val="20"/>
                <w:szCs w:val="20"/>
                <w:lang w:val="ro-RO"/>
              </w:rPr>
              <w:lastRenderedPageBreak/>
              <w:t xml:space="preserve">regenerabile este limitat în conformitate cu alineatul (1) de la prezentul articol; </w:t>
            </w:r>
          </w:p>
          <w:p w14:paraId="1ABC5447" w14:textId="7E33D625" w:rsidR="00185F72" w:rsidRPr="00802D47" w:rsidRDefault="00185F72" w:rsidP="00DF31E3">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(h) notifică acordurile de partajare a energiei operatorilor de sistem relevan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și participan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la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inclusiv furnizorilor relevan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 fie direct, fie prin intermediul unui organizator al partajării energiei. </w:t>
            </w:r>
          </w:p>
          <w:p w14:paraId="45F9DDF7" w14:textId="34639113" w:rsidR="00185F72" w:rsidRPr="00802D47" w:rsidRDefault="00185F72" w:rsidP="00DF31E3">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Statele membre pot adapta pragul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ionat la primul paragraf litera (c) în conformitate cu următoarele: </w:t>
            </w:r>
          </w:p>
          <w:p w14:paraId="1DC53316" w14:textId="77777777" w:rsidR="00185F72" w:rsidRPr="00802D47" w:rsidRDefault="00185F72" w:rsidP="00DF31E3">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(a) în cazul gospodăriilor individuale, pragul poate fi mărit până la 30 kW; </w:t>
            </w:r>
          </w:p>
          <w:p w14:paraId="4B588270" w14:textId="173AF0EE" w:rsidR="00185F72" w:rsidRPr="00802D47" w:rsidRDefault="00185F72" w:rsidP="00DF31E3">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în cazul blocurilor cu mai multe apartamente, pragul poate fi mărit până la 100 kW sau, în cazul unor circumstan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 specifice justificate în mod corespunzător, ca urmare a reducerii dimensiunii medii a blocurilor cu mai multe apartamente, poate fi scăzut la minimum 40 kW.</w:t>
            </w:r>
          </w:p>
        </w:tc>
        <w:tc>
          <w:tcPr>
            <w:tcW w:w="1498" w:type="pct"/>
            <w:shd w:val="clear" w:color="auto" w:fill="auto"/>
            <w:tcMar>
              <w:top w:w="24" w:type="dxa"/>
              <w:left w:w="48" w:type="dxa"/>
              <w:bottom w:w="24" w:type="dxa"/>
              <w:right w:w="48" w:type="dxa"/>
            </w:tcMar>
          </w:tcPr>
          <w:p w14:paraId="4C5F5C06" w14:textId="77777777" w:rsidR="00185F72" w:rsidRPr="00802D47" w:rsidRDefault="00185F72"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122. Dreptul la partajarea energiei electrice</w:t>
            </w:r>
          </w:p>
          <w:p w14:paraId="7E41D6ED" w14:textId="1D5D9AD9" w:rsidR="00185F72" w:rsidRPr="00802D47" w:rsidRDefault="00185F72"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(3) Consumatorii activi pot desemna un ter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 ca organizator al partajării energiei în conformitate cu și în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stabilite prin hotărârea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iei. </w:t>
            </w:r>
          </w:p>
          <w:p w14:paraId="1D90CEAB" w14:textId="313F8DAA" w:rsidR="00185F72" w:rsidRPr="00802D47" w:rsidRDefault="00185F72"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(5) Cerin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și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care trebuie îndeplinite pentru a se angaja în partajarea energiei, drepturile și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consumatorilor activi, ale altor întreprinderi electroenergetice implicate în realizarea partajării de energie se stabilesc prin hotărâre a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iei adoptată în acest sens.  </w:t>
            </w:r>
          </w:p>
        </w:tc>
        <w:tc>
          <w:tcPr>
            <w:tcW w:w="462" w:type="pct"/>
            <w:shd w:val="clear" w:color="auto" w:fill="auto"/>
            <w:tcMar>
              <w:top w:w="24" w:type="dxa"/>
              <w:left w:w="48" w:type="dxa"/>
              <w:bottom w:w="24" w:type="dxa"/>
              <w:right w:w="48" w:type="dxa"/>
            </w:tcMar>
          </w:tcPr>
          <w:p w14:paraId="7B922CC8" w14:textId="6D026D8F" w:rsidR="00185F72" w:rsidRPr="00802D47" w:rsidRDefault="00185F72"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Par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ial compatibil </w:t>
            </w:r>
          </w:p>
          <w:p w14:paraId="575530A4" w14:textId="7B9E6A35" w:rsidR="00185F72" w:rsidRPr="00802D47" w:rsidRDefault="00185F72" w:rsidP="005F2C2C">
            <w:pPr>
              <w:rPr>
                <w:rFonts w:ascii="Times New Roman" w:eastAsia="Times New Roman" w:hAnsi="Times New Roman" w:cs="Times New Roman"/>
                <w:bCs/>
                <w:sz w:val="20"/>
                <w:szCs w:val="20"/>
                <w:lang w:val="ro-RO"/>
              </w:rPr>
            </w:pPr>
          </w:p>
        </w:tc>
        <w:tc>
          <w:tcPr>
            <w:tcW w:w="1568" w:type="pct"/>
            <w:shd w:val="clear" w:color="auto" w:fill="auto"/>
            <w:tcMar>
              <w:top w:w="24" w:type="dxa"/>
              <w:left w:w="48" w:type="dxa"/>
              <w:bottom w:w="24" w:type="dxa"/>
              <w:right w:w="48" w:type="dxa"/>
            </w:tcMar>
          </w:tcPr>
          <w:p w14:paraId="1DC07137" w14:textId="460183A8" w:rsidR="00185F72" w:rsidRPr="00802D47" w:rsidRDefault="00185F72" w:rsidP="00185F72">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MD"/>
              </w:rPr>
              <w:t xml:space="preserve">Notă: </w:t>
            </w:r>
            <w:r w:rsidRPr="00802D47">
              <w:rPr>
                <w:rFonts w:ascii="Times New Roman" w:eastAsia="Times New Roman" w:hAnsi="Times New Roman" w:cs="Times New Roman"/>
                <w:bCs/>
                <w:sz w:val="20"/>
                <w:szCs w:val="20"/>
                <w:lang w:val="ro-RO"/>
              </w:rPr>
              <w:t>Subsidiar, remarcăm că prevederile art.15a din Directiva (UE) 2019/944 au fost  adoptate recent la 26.06.2024, prin Directiva (UE) 2024/1711 și încă nu au fost incluse în acquis-ul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w:t>
            </w:r>
          </w:p>
          <w:p w14:paraId="58CE2826" w14:textId="712D8A22" w:rsidR="00185F72" w:rsidRPr="00802D47" w:rsidRDefault="00185F72" w:rsidP="00185F72">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Concomitent, prevederile în cauză urmează a fi transpuse în legisla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secundară, elaborată și aprobată de ANRE.</w:t>
            </w:r>
          </w:p>
          <w:p w14:paraId="7A37D818" w14:textId="77777777" w:rsidR="00185F72" w:rsidRPr="00802D47" w:rsidRDefault="00185F72" w:rsidP="00E213E8">
            <w:pPr>
              <w:spacing w:after="0" w:line="240" w:lineRule="auto"/>
              <w:jc w:val="both"/>
              <w:rPr>
                <w:rFonts w:ascii="Times New Roman" w:eastAsia="Times New Roman" w:hAnsi="Times New Roman" w:cs="Times New Roman"/>
                <w:bCs/>
                <w:sz w:val="20"/>
                <w:szCs w:val="20"/>
                <w:lang w:val="ro-MD"/>
              </w:rPr>
            </w:pPr>
          </w:p>
        </w:tc>
      </w:tr>
      <w:tr w:rsidR="00802D47" w:rsidRPr="00802D47" w14:paraId="00350CCD" w14:textId="77777777" w:rsidTr="009A2241">
        <w:trPr>
          <w:jc w:val="center"/>
        </w:trPr>
        <w:tc>
          <w:tcPr>
            <w:tcW w:w="1471" w:type="pct"/>
            <w:shd w:val="clear" w:color="auto" w:fill="auto"/>
            <w:tcMar>
              <w:top w:w="24" w:type="dxa"/>
              <w:left w:w="48" w:type="dxa"/>
              <w:bottom w:w="24" w:type="dxa"/>
              <w:right w:w="48" w:type="dxa"/>
            </w:tcMar>
          </w:tcPr>
          <w:p w14:paraId="6E6ED307" w14:textId="70693F2D" w:rsidR="00185F72" w:rsidRPr="00802D47" w:rsidRDefault="00185F72" w:rsidP="009A6A15">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(5) În cazul în care alte categorii de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finali care participă la sisteme de partajare a energiei sunt mai mari decât întreprinderile mici și mijlocii, se aplică următoarele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 suplimentare: </w:t>
            </w:r>
          </w:p>
          <w:p w14:paraId="782CDFB0" w14:textId="0E4820EF" w:rsidR="00185F72" w:rsidRPr="00802D47" w:rsidRDefault="00185F72" w:rsidP="00003D02">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dimensiunea capacită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instalate a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iei de producere asociate sistemului de partajare a energiei trebuie să fie de maximum 6 MW; </w:t>
            </w:r>
          </w:p>
          <w:p w14:paraId="696A67CF" w14:textId="77777777" w:rsidR="00185F72" w:rsidRPr="00802D47" w:rsidRDefault="00185F72" w:rsidP="00003D02">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partajarea energiei are loc într-o zonă geografică locală sau limitată, astfel cum este definită de statul membru în cauză.</w:t>
            </w:r>
          </w:p>
          <w:p w14:paraId="321D5EDF" w14:textId="417D7958" w:rsidR="00185F72" w:rsidRPr="00802D47" w:rsidRDefault="00185F72" w:rsidP="009A6A15">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(6) Statele membre se asigură că operatorii de transport și de sistem sau operatorii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relevan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 sau alte organisme desemnate: </w:t>
            </w:r>
          </w:p>
          <w:p w14:paraId="2BCD4F5B" w14:textId="1635BF2B" w:rsidR="00185F72" w:rsidRPr="00802D47" w:rsidRDefault="00185F72" w:rsidP="002A124D">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monitorizează, colectează, validează și comunică, cel pu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o dată pe lună, datele de contorizare referitoare la energia electrică partajată cu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finali și participan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la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relevan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 și în conformitate cu articolul 23, și, în acest scop, instituie sistemele informatice adecvate; </w:t>
            </w:r>
          </w:p>
          <w:p w14:paraId="7E6A0E54" w14:textId="69796494" w:rsidR="00185F72" w:rsidRPr="00802D47" w:rsidRDefault="00185F72" w:rsidP="002A124D">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pun la dispozi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ie un punct de contact relevant pentru: </w:t>
            </w:r>
          </w:p>
          <w:p w14:paraId="45B4962A" w14:textId="77777777" w:rsidR="00185F72" w:rsidRPr="00802D47" w:rsidRDefault="00185F72" w:rsidP="002A124D">
            <w:pPr>
              <w:pStyle w:val="NoSpacing"/>
              <w:ind w:firstLine="67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(i) înregistrarea acordurilor de partajare a energiei; </w:t>
            </w:r>
          </w:p>
          <w:p w14:paraId="3BF1A798" w14:textId="3D12158E" w:rsidR="00185F72" w:rsidRPr="00802D47" w:rsidRDefault="00185F72" w:rsidP="002A124D">
            <w:pPr>
              <w:pStyle w:val="NoSpacing"/>
              <w:ind w:firstLine="67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(ii) punerea la dispozi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de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 practice pentru partajarea energiei; </w:t>
            </w:r>
          </w:p>
          <w:p w14:paraId="40B73FFF" w14:textId="7DF76E75" w:rsidR="00185F72" w:rsidRPr="00802D47" w:rsidRDefault="00185F72" w:rsidP="002A124D">
            <w:pPr>
              <w:pStyle w:val="NoSpacing"/>
              <w:ind w:firstLine="67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(iii) primirea de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 privind punctele de contorizare relevante, schimbările de amplasare și de participare; și </w:t>
            </w:r>
          </w:p>
          <w:p w14:paraId="2BDB7733" w14:textId="511EE1F1" w:rsidR="00185F72" w:rsidRPr="00802D47" w:rsidRDefault="00185F72" w:rsidP="002A124D">
            <w:pPr>
              <w:pStyle w:val="NoSpacing"/>
              <w:ind w:firstLine="67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(iv) dacă este cazul, validează metodele de calcul în mod clar, transparent și în timp util.</w:t>
            </w:r>
          </w:p>
        </w:tc>
        <w:tc>
          <w:tcPr>
            <w:tcW w:w="1498" w:type="pct"/>
            <w:shd w:val="clear" w:color="auto" w:fill="auto"/>
            <w:tcMar>
              <w:top w:w="24" w:type="dxa"/>
              <w:left w:w="48" w:type="dxa"/>
              <w:bottom w:w="24" w:type="dxa"/>
              <w:right w:w="48" w:type="dxa"/>
            </w:tcMar>
          </w:tcPr>
          <w:p w14:paraId="5F29DBCB" w14:textId="77777777" w:rsidR="00185F72" w:rsidRPr="00802D47" w:rsidRDefault="00185F72" w:rsidP="00661D74">
            <w:pPr>
              <w:spacing w:after="120" w:line="240" w:lineRule="auto"/>
              <w:ind w:firstLine="284"/>
              <w:jc w:val="both"/>
              <w:rPr>
                <w:rFonts w:ascii="Times New Roman" w:eastAsia="Times New Roman" w:hAnsi="Times New Roman" w:cs="Times New Roman"/>
                <w:b/>
                <w:sz w:val="20"/>
                <w:szCs w:val="20"/>
                <w:lang w:val="ro-RO"/>
              </w:rPr>
            </w:pPr>
            <w:r w:rsidRPr="00802D47">
              <w:rPr>
                <w:rFonts w:ascii="Times New Roman" w:eastAsia="Times New Roman" w:hAnsi="Times New Roman" w:cs="Times New Roman"/>
                <w:b/>
                <w:sz w:val="20"/>
                <w:szCs w:val="20"/>
                <w:lang w:val="ro-RO"/>
              </w:rPr>
              <w:lastRenderedPageBreak/>
              <w:t>Articolul 122. Dreptul la partajarea energiei electrice</w:t>
            </w:r>
          </w:p>
          <w:p w14:paraId="1D78A297" w14:textId="57EB438F" w:rsidR="00185F72" w:rsidRPr="00802D47" w:rsidRDefault="00185F72"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(5) Cerin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și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care trebuie îndeplinite pentru a se angaja în partajarea energiei, drepturile și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consumatorilor activi, ale altor întreprinderi electroenergetice implicate în realizarea partajării de energie se stabilesc prin hotărâre a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iei adoptată în acest sens.  </w:t>
            </w:r>
          </w:p>
        </w:tc>
        <w:tc>
          <w:tcPr>
            <w:tcW w:w="462" w:type="pct"/>
            <w:shd w:val="clear" w:color="auto" w:fill="auto"/>
            <w:tcMar>
              <w:top w:w="24" w:type="dxa"/>
              <w:left w:w="48" w:type="dxa"/>
              <w:bottom w:w="24" w:type="dxa"/>
              <w:right w:w="48" w:type="dxa"/>
            </w:tcMar>
          </w:tcPr>
          <w:p w14:paraId="5403BD70" w14:textId="45F2338B" w:rsidR="00185F72" w:rsidRPr="00802D47" w:rsidRDefault="00185F72"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Par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ial compatibil</w:t>
            </w:r>
          </w:p>
          <w:p w14:paraId="15FC3C24" w14:textId="77777777" w:rsidR="00185F72" w:rsidRPr="00802D47" w:rsidRDefault="00185F72" w:rsidP="00631C49">
            <w:pPr>
              <w:spacing w:after="0" w:line="240" w:lineRule="auto"/>
              <w:jc w:val="both"/>
              <w:rPr>
                <w:rFonts w:ascii="Times New Roman" w:eastAsia="Times New Roman" w:hAnsi="Times New Roman" w:cs="Times New Roman"/>
                <w:bCs/>
                <w:sz w:val="20"/>
                <w:szCs w:val="20"/>
                <w:lang w:val="ro-RO"/>
              </w:rPr>
            </w:pPr>
          </w:p>
          <w:p w14:paraId="633C637C" w14:textId="77777777" w:rsidR="00185F72" w:rsidRPr="00802D47" w:rsidRDefault="00185F72" w:rsidP="00631C49">
            <w:pPr>
              <w:spacing w:after="0" w:line="240" w:lineRule="auto"/>
              <w:jc w:val="both"/>
              <w:rPr>
                <w:rFonts w:ascii="Times New Roman" w:eastAsia="Times New Roman" w:hAnsi="Times New Roman" w:cs="Times New Roman"/>
                <w:bCs/>
                <w:sz w:val="20"/>
                <w:szCs w:val="20"/>
                <w:lang w:val="ro-RO"/>
              </w:rPr>
            </w:pPr>
          </w:p>
          <w:p w14:paraId="7E1AD3DD" w14:textId="77777777" w:rsidR="00185F72" w:rsidRPr="00802D47" w:rsidRDefault="00185F72" w:rsidP="00631C49">
            <w:pPr>
              <w:spacing w:after="0" w:line="240" w:lineRule="auto"/>
              <w:jc w:val="both"/>
              <w:rPr>
                <w:rFonts w:ascii="Times New Roman" w:eastAsia="Times New Roman" w:hAnsi="Times New Roman" w:cs="Times New Roman"/>
                <w:bCs/>
                <w:sz w:val="20"/>
                <w:szCs w:val="20"/>
                <w:lang w:val="ro-RO"/>
              </w:rPr>
            </w:pPr>
          </w:p>
          <w:p w14:paraId="38024423" w14:textId="4410E302" w:rsidR="00185F72" w:rsidRPr="00802D47" w:rsidRDefault="00185F72" w:rsidP="003A1B75">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 </w:t>
            </w:r>
          </w:p>
        </w:tc>
        <w:tc>
          <w:tcPr>
            <w:tcW w:w="1568" w:type="pct"/>
            <w:shd w:val="clear" w:color="auto" w:fill="auto"/>
            <w:tcMar>
              <w:top w:w="24" w:type="dxa"/>
              <w:left w:w="48" w:type="dxa"/>
              <w:bottom w:w="24" w:type="dxa"/>
              <w:right w:w="48" w:type="dxa"/>
            </w:tcMar>
          </w:tcPr>
          <w:p w14:paraId="7DC53DA2" w14:textId="3B269681" w:rsidR="00185F72" w:rsidRPr="00802D47" w:rsidRDefault="00185F72" w:rsidP="00185F72">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MD"/>
              </w:rPr>
              <w:t xml:space="preserve">Notă: </w:t>
            </w:r>
            <w:r w:rsidRPr="00802D47">
              <w:rPr>
                <w:rFonts w:ascii="Times New Roman" w:eastAsia="Times New Roman" w:hAnsi="Times New Roman" w:cs="Times New Roman"/>
                <w:bCs/>
                <w:sz w:val="20"/>
                <w:szCs w:val="20"/>
                <w:lang w:val="ro-RO"/>
              </w:rPr>
              <w:t>Subsidiar, remarcăm că prevederile art.15a din Directiva (UE) 2019/944 au fost  adoptate recent la 26.06.2024, prin Directiva (UE) 2024/1711 și încă nu au fost incluse în acquis-ul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w:t>
            </w:r>
          </w:p>
          <w:p w14:paraId="12DA6066" w14:textId="151242ED" w:rsidR="00185F72" w:rsidRPr="00802D47" w:rsidRDefault="00185F72" w:rsidP="00185F72">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Concomitent, prevederile în cauză urmează a fi transpuse în legisla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secundară, elaborată și aprobată de ANRE.</w:t>
            </w:r>
          </w:p>
          <w:p w14:paraId="49FCBEEB" w14:textId="5EB0D5EF" w:rsidR="00185F72" w:rsidRPr="00802D47" w:rsidRDefault="00185F72" w:rsidP="00E213E8">
            <w:pPr>
              <w:spacing w:after="0" w:line="240" w:lineRule="auto"/>
              <w:jc w:val="both"/>
              <w:rPr>
                <w:rFonts w:ascii="Times New Roman" w:eastAsia="Times New Roman" w:hAnsi="Times New Roman" w:cs="Times New Roman"/>
                <w:bCs/>
                <w:sz w:val="20"/>
                <w:szCs w:val="20"/>
                <w:lang w:val="ro-MD"/>
              </w:rPr>
            </w:pPr>
          </w:p>
        </w:tc>
      </w:tr>
      <w:tr w:rsidR="00802D47" w:rsidRPr="00802D47" w14:paraId="1FB7955E" w14:textId="77777777" w:rsidTr="009A2241">
        <w:trPr>
          <w:jc w:val="center"/>
        </w:trPr>
        <w:tc>
          <w:tcPr>
            <w:tcW w:w="1471" w:type="pct"/>
            <w:shd w:val="clear" w:color="auto" w:fill="auto"/>
            <w:tcMar>
              <w:top w:w="24" w:type="dxa"/>
              <w:left w:w="48" w:type="dxa"/>
              <w:bottom w:w="24" w:type="dxa"/>
              <w:right w:w="48" w:type="dxa"/>
            </w:tcMar>
          </w:tcPr>
          <w:p w14:paraId="60789377" w14:textId="1A9BEF27" w:rsidR="00185F72" w:rsidRPr="00802D47" w:rsidRDefault="00185F72" w:rsidP="009A6A15">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(7) Statele membre iau măsuri adecvate și nediscriminatorii pentru a se asigura că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vulnerabili și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afecta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de sărăcia energetică pot avea acces la sistemele de partajare a energiei. Aceste măsuri pot include măsuri de sprijin financiar sau cote de alocare a produc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iei.</w:t>
            </w:r>
          </w:p>
          <w:p w14:paraId="0CBE13FA" w14:textId="40164503" w:rsidR="00185F72" w:rsidRPr="00802D47" w:rsidRDefault="00185F72" w:rsidP="009A6A15">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(8) Statele membre se asigură că proiectele de partajare a energiei de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inute de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publice pun energia electrică partajată la dispozi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sau a cetă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enilor vulnerabili sau afecta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de sărăcia energetică. În acest sens, statele membre depun toate eforturile pentru a promova faptul că respectiva cantitate de energie accesibilă este de cel pu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10 % în medie din energia partajată.</w:t>
            </w:r>
          </w:p>
          <w:p w14:paraId="731105D4" w14:textId="77777777" w:rsidR="00185F72" w:rsidRPr="00802D47" w:rsidRDefault="00185F72" w:rsidP="009A6A15">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(9) Statele membre pot promova introducerea unor panouri solare de mici dimensiuni cu conectare la priză cu o capacitate de până la 800 W în interiorul și pe exteriorul clădirilor.</w:t>
            </w:r>
          </w:p>
          <w:p w14:paraId="117D0891" w14:textId="255541CA" w:rsidR="00185F72" w:rsidRPr="00802D47" w:rsidRDefault="00185F72" w:rsidP="009A6A15">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(10) Comisia oferă orientări statelor membre, fără a spori sarcina lor administrativă, pentru a facilita stabilirea unei abordări standardizate în ceea ce privește partajarea energiei și pentru a asigura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concuren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echitabile pentru comunită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energie din surse regenerabile și comunită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energie ale cetă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enilor.</w:t>
            </w:r>
          </w:p>
        </w:tc>
        <w:tc>
          <w:tcPr>
            <w:tcW w:w="1498" w:type="pct"/>
            <w:shd w:val="clear" w:color="auto" w:fill="auto"/>
            <w:tcMar>
              <w:top w:w="24" w:type="dxa"/>
              <w:left w:w="48" w:type="dxa"/>
              <w:bottom w:w="24" w:type="dxa"/>
              <w:right w:w="48" w:type="dxa"/>
            </w:tcMar>
          </w:tcPr>
          <w:p w14:paraId="04BE4B71" w14:textId="77777777" w:rsidR="00185F72" w:rsidRPr="00802D47" w:rsidRDefault="00185F72"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shd w:val="clear" w:color="auto" w:fill="auto"/>
            <w:tcMar>
              <w:top w:w="24" w:type="dxa"/>
              <w:left w:w="48" w:type="dxa"/>
              <w:bottom w:w="24" w:type="dxa"/>
              <w:right w:w="48" w:type="dxa"/>
            </w:tcMar>
          </w:tcPr>
          <w:p w14:paraId="194028B7" w14:textId="77777777" w:rsidR="00185F72" w:rsidRPr="00802D47" w:rsidRDefault="00185F72" w:rsidP="007B6CB6">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Prevederi UE netranspuse </w:t>
            </w:r>
          </w:p>
          <w:p w14:paraId="7A79434E" w14:textId="77777777" w:rsidR="00185F72" w:rsidRPr="00802D47" w:rsidRDefault="00185F72" w:rsidP="007B6CB6">
            <w:pPr>
              <w:spacing w:after="0" w:line="240" w:lineRule="auto"/>
              <w:jc w:val="both"/>
              <w:rPr>
                <w:rFonts w:ascii="Times New Roman" w:eastAsia="Times New Roman" w:hAnsi="Times New Roman" w:cs="Times New Roman"/>
                <w:bCs/>
                <w:sz w:val="20"/>
                <w:szCs w:val="20"/>
                <w:lang w:val="ro-RO"/>
              </w:rPr>
            </w:pPr>
          </w:p>
          <w:p w14:paraId="1360DA56" w14:textId="7FD7C13A" w:rsidR="00185F72" w:rsidRPr="00802D47" w:rsidRDefault="00185F72" w:rsidP="00185F72">
            <w:pPr>
              <w:spacing w:after="0" w:line="240" w:lineRule="auto"/>
              <w:jc w:val="both"/>
              <w:rPr>
                <w:rFonts w:ascii="Times New Roman" w:eastAsia="Times New Roman" w:hAnsi="Times New Roman" w:cs="Times New Roman"/>
                <w:bCs/>
                <w:sz w:val="20"/>
                <w:szCs w:val="20"/>
                <w:lang w:val="ro-RO"/>
              </w:rPr>
            </w:pPr>
          </w:p>
        </w:tc>
        <w:tc>
          <w:tcPr>
            <w:tcW w:w="1568" w:type="pct"/>
            <w:shd w:val="clear" w:color="auto" w:fill="auto"/>
            <w:tcMar>
              <w:top w:w="24" w:type="dxa"/>
              <w:left w:w="48" w:type="dxa"/>
              <w:bottom w:w="24" w:type="dxa"/>
              <w:right w:w="48" w:type="dxa"/>
            </w:tcMar>
          </w:tcPr>
          <w:p w14:paraId="3CE4E3F7" w14:textId="1F273550" w:rsidR="00185F72" w:rsidRPr="00802D47" w:rsidRDefault="00185F72" w:rsidP="00185F72">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MD"/>
              </w:rPr>
              <w:t xml:space="preserve">Notă: </w:t>
            </w:r>
            <w:r w:rsidRPr="00802D47">
              <w:rPr>
                <w:rFonts w:ascii="Times New Roman" w:eastAsia="Times New Roman" w:hAnsi="Times New Roman" w:cs="Times New Roman"/>
                <w:bCs/>
                <w:sz w:val="20"/>
                <w:szCs w:val="20"/>
                <w:lang w:val="ro-RO"/>
              </w:rPr>
              <w:t>Subsidiar, remarcăm că prevederile art.15a din Directiva (UE) 2019/944 au fost  adoptate recent la 26.06.2024, prin Directiva (UE) 2024/1711 și încă nu au fost incluse în acquis-ul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w:t>
            </w:r>
          </w:p>
          <w:p w14:paraId="05A4D622" w14:textId="340A5E29" w:rsidR="00185F72" w:rsidRPr="00802D47" w:rsidRDefault="00185F72" w:rsidP="00E213E8">
            <w:pPr>
              <w:spacing w:after="0" w:line="240" w:lineRule="auto"/>
              <w:jc w:val="both"/>
              <w:rPr>
                <w:rFonts w:ascii="Times New Roman" w:eastAsia="Times New Roman" w:hAnsi="Times New Roman" w:cs="Times New Roman"/>
                <w:bCs/>
                <w:sz w:val="20"/>
                <w:szCs w:val="20"/>
                <w:lang w:val="ro-MD"/>
              </w:rPr>
            </w:pPr>
          </w:p>
        </w:tc>
      </w:tr>
      <w:tr w:rsidR="00802D47" w:rsidRPr="00802D47" w14:paraId="63A03543" w14:textId="77777777" w:rsidTr="009A2241">
        <w:trPr>
          <w:jc w:val="center"/>
        </w:trPr>
        <w:tc>
          <w:tcPr>
            <w:tcW w:w="1471" w:type="pct"/>
            <w:shd w:val="clear" w:color="auto" w:fill="auto"/>
            <w:tcMar>
              <w:top w:w="24" w:type="dxa"/>
              <w:left w:w="48" w:type="dxa"/>
              <w:bottom w:w="24" w:type="dxa"/>
              <w:right w:w="48" w:type="dxa"/>
            </w:tcMar>
          </w:tcPr>
          <w:p w14:paraId="3B8DF6A5" w14:textId="4824EF21" w:rsidR="00003D02" w:rsidRPr="00802D47" w:rsidRDefault="002A124D" w:rsidP="009A6A15">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(11) Prezentul articol nu aduce atingere </w:t>
            </w:r>
            <w:bookmarkStart w:id="0" w:name="_Hlk174534542"/>
            <w:r w:rsidRPr="00802D47">
              <w:rPr>
                <w:rFonts w:ascii="Times New Roman" w:hAnsi="Times New Roman" w:cs="Times New Roman"/>
                <w:sz w:val="20"/>
                <w:szCs w:val="20"/>
                <w:lang w:val="ro-RO"/>
              </w:rPr>
              <w:t>dreptului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de a-și alege furnizorul în conformitate cu articolul 4 și nici normelor na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ionale aplicabile pentru autorizarea furnizorilor.</w:t>
            </w:r>
            <w:bookmarkEnd w:id="0"/>
          </w:p>
        </w:tc>
        <w:tc>
          <w:tcPr>
            <w:tcW w:w="1498" w:type="pct"/>
            <w:shd w:val="clear" w:color="auto" w:fill="auto"/>
            <w:tcMar>
              <w:top w:w="24" w:type="dxa"/>
              <w:left w:w="48" w:type="dxa"/>
              <w:bottom w:w="24" w:type="dxa"/>
              <w:right w:w="48" w:type="dxa"/>
            </w:tcMar>
          </w:tcPr>
          <w:p w14:paraId="6F8F1854" w14:textId="290B2417" w:rsidR="00E0780D" w:rsidRPr="00802D47" w:rsidRDefault="00E0780D" w:rsidP="00661D74">
            <w:pPr>
              <w:spacing w:after="120" w:line="240" w:lineRule="auto"/>
              <w:ind w:firstLine="284"/>
              <w:jc w:val="both"/>
              <w:rPr>
                <w:rFonts w:ascii="Times New Roman" w:eastAsia="Times New Roman" w:hAnsi="Times New Roman" w:cs="Times New Roman"/>
                <w:b/>
                <w:sz w:val="20"/>
                <w:szCs w:val="20"/>
                <w:lang w:val="ro-RO"/>
              </w:rPr>
            </w:pPr>
            <w:r w:rsidRPr="00802D47">
              <w:rPr>
                <w:rFonts w:ascii="Times New Roman" w:eastAsia="Times New Roman" w:hAnsi="Times New Roman" w:cs="Times New Roman"/>
                <w:b/>
                <w:sz w:val="20"/>
                <w:szCs w:val="20"/>
                <w:lang w:val="ro-RO"/>
              </w:rPr>
              <w:t xml:space="preserve">Articolul 122. </w:t>
            </w:r>
            <w:r w:rsidR="00BF0C80" w:rsidRPr="00802D47">
              <w:rPr>
                <w:rFonts w:ascii="Times New Roman" w:eastAsia="Times New Roman" w:hAnsi="Times New Roman" w:cs="Times New Roman"/>
                <w:b/>
                <w:sz w:val="20"/>
                <w:szCs w:val="20"/>
                <w:lang w:val="ro-RO"/>
              </w:rPr>
              <w:t>Dreptul la partajarea energiei electrice</w:t>
            </w:r>
          </w:p>
          <w:p w14:paraId="503BE052" w14:textId="2981B1CF" w:rsidR="00003D02" w:rsidRPr="00802D47" w:rsidRDefault="001F2D50"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(6) Prevederile prezentului Articol urmează a fi aplicate fără  a aduce atingere dreptului consumatorilor finali de a-și alege furnizorul în conformitate cu </w:t>
            </w:r>
            <w:r w:rsidRPr="00802D47">
              <w:rPr>
                <w:rFonts w:ascii="Times New Roman" w:eastAsia="Times New Roman" w:hAnsi="Times New Roman" w:cs="Times New Roman"/>
                <w:bCs/>
                <w:sz w:val="20"/>
                <w:szCs w:val="20"/>
                <w:lang w:val="ro-RO"/>
              </w:rPr>
              <w:lastRenderedPageBreak/>
              <w:t>articolul 116 și nici prevederilor care reglementează activitatea de furnizare a energiei electrice.</w:t>
            </w:r>
          </w:p>
        </w:tc>
        <w:tc>
          <w:tcPr>
            <w:tcW w:w="462" w:type="pct"/>
            <w:shd w:val="clear" w:color="auto" w:fill="auto"/>
            <w:tcMar>
              <w:top w:w="24" w:type="dxa"/>
              <w:left w:w="48" w:type="dxa"/>
              <w:bottom w:w="24" w:type="dxa"/>
              <w:right w:w="48" w:type="dxa"/>
            </w:tcMar>
          </w:tcPr>
          <w:p w14:paraId="24199577" w14:textId="73539701" w:rsidR="00003D02" w:rsidRPr="00802D47" w:rsidRDefault="00FD6BAF"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 xml:space="preserve">Compatibil </w:t>
            </w:r>
          </w:p>
        </w:tc>
        <w:tc>
          <w:tcPr>
            <w:tcW w:w="1568" w:type="pct"/>
            <w:shd w:val="clear" w:color="auto" w:fill="auto"/>
            <w:tcMar>
              <w:top w:w="24" w:type="dxa"/>
              <w:left w:w="48" w:type="dxa"/>
              <w:bottom w:w="24" w:type="dxa"/>
              <w:right w:w="48" w:type="dxa"/>
            </w:tcMar>
          </w:tcPr>
          <w:p w14:paraId="0487AA62" w14:textId="77777777" w:rsidR="00003D02" w:rsidRPr="00802D47" w:rsidRDefault="00003D02" w:rsidP="00E213E8">
            <w:pPr>
              <w:spacing w:after="0" w:line="240" w:lineRule="auto"/>
              <w:jc w:val="both"/>
              <w:rPr>
                <w:rFonts w:ascii="Times New Roman" w:eastAsia="Times New Roman" w:hAnsi="Times New Roman" w:cs="Times New Roman"/>
                <w:bCs/>
                <w:sz w:val="20"/>
                <w:szCs w:val="20"/>
                <w:lang w:val="ro-MD"/>
              </w:rPr>
            </w:pPr>
          </w:p>
        </w:tc>
      </w:tr>
      <w:tr w:rsidR="00802D47" w:rsidRPr="00802D47" w14:paraId="3E05AAE4" w14:textId="77777777" w:rsidTr="009A2241">
        <w:trPr>
          <w:jc w:val="center"/>
        </w:trPr>
        <w:tc>
          <w:tcPr>
            <w:tcW w:w="1471" w:type="pct"/>
            <w:shd w:val="clear" w:color="auto" w:fill="auto"/>
            <w:tcMar>
              <w:top w:w="24" w:type="dxa"/>
              <w:left w:w="48" w:type="dxa"/>
              <w:bottom w:w="24" w:type="dxa"/>
              <w:right w:w="48" w:type="dxa"/>
            </w:tcMar>
          </w:tcPr>
          <w:p w14:paraId="572EA63F" w14:textId="77777777" w:rsidR="00003D02" w:rsidRPr="00802D47" w:rsidRDefault="00003D02" w:rsidP="009A6A15">
            <w:pPr>
              <w:pStyle w:val="NoSpacing"/>
              <w:jc w:val="both"/>
              <w:rPr>
                <w:rFonts w:ascii="Times New Roman" w:hAnsi="Times New Roman" w:cs="Times New Roman"/>
                <w:b/>
                <w:sz w:val="20"/>
                <w:szCs w:val="20"/>
                <w:lang w:val="ro-RO"/>
              </w:rPr>
            </w:pPr>
            <w:r w:rsidRPr="00802D47">
              <w:rPr>
                <w:rFonts w:ascii="Times New Roman" w:hAnsi="Times New Roman" w:cs="Times New Roman"/>
                <w:b/>
                <w:i/>
                <w:iCs/>
                <w:sz w:val="20"/>
                <w:szCs w:val="20"/>
                <w:lang w:val="ro-RO"/>
              </w:rPr>
              <w:t xml:space="preserve">Articolul 16 </w:t>
            </w:r>
          </w:p>
          <w:p w14:paraId="1E029955" w14:textId="52B834F7" w:rsidR="00003D02" w:rsidRPr="00802D47" w:rsidRDefault="00003D02" w:rsidP="009A6A15">
            <w:pPr>
              <w:pStyle w:val="NoSpacing"/>
              <w:jc w:val="both"/>
              <w:rPr>
                <w:rFonts w:ascii="Times New Roman" w:hAnsi="Times New Roman" w:cs="Times New Roman"/>
                <w:b/>
                <w:bCs/>
                <w:sz w:val="20"/>
                <w:szCs w:val="20"/>
                <w:lang w:val="ro-RO"/>
              </w:rPr>
            </w:pPr>
            <w:r w:rsidRPr="00802D47">
              <w:rPr>
                <w:rFonts w:ascii="Times New Roman" w:hAnsi="Times New Roman" w:cs="Times New Roman"/>
                <w:b/>
                <w:bCs/>
                <w:sz w:val="20"/>
                <w:szCs w:val="20"/>
                <w:lang w:val="ro-RO"/>
              </w:rPr>
              <w:t>Comunită</w:t>
            </w:r>
            <w:r w:rsidR="00A47AF7" w:rsidRPr="00802D47">
              <w:rPr>
                <w:rFonts w:ascii="Times New Roman" w:hAnsi="Times New Roman" w:cs="Times New Roman"/>
                <w:b/>
                <w:bCs/>
                <w:sz w:val="20"/>
                <w:szCs w:val="20"/>
                <w:lang w:val="ro-RO"/>
              </w:rPr>
              <w:t>ț</w:t>
            </w:r>
            <w:r w:rsidRPr="00802D47">
              <w:rPr>
                <w:rFonts w:ascii="Times New Roman" w:hAnsi="Times New Roman" w:cs="Times New Roman"/>
                <w:b/>
                <w:bCs/>
                <w:sz w:val="20"/>
                <w:szCs w:val="20"/>
                <w:lang w:val="ro-RO"/>
              </w:rPr>
              <w:t>i de energie ale cetă</w:t>
            </w:r>
            <w:r w:rsidR="00A47AF7" w:rsidRPr="00802D47">
              <w:rPr>
                <w:rFonts w:ascii="Times New Roman" w:hAnsi="Times New Roman" w:cs="Times New Roman"/>
                <w:b/>
                <w:bCs/>
                <w:sz w:val="20"/>
                <w:szCs w:val="20"/>
                <w:lang w:val="ro-RO"/>
              </w:rPr>
              <w:t>ț</w:t>
            </w:r>
            <w:r w:rsidRPr="00802D47">
              <w:rPr>
                <w:rFonts w:ascii="Times New Roman" w:hAnsi="Times New Roman" w:cs="Times New Roman"/>
                <w:b/>
                <w:bCs/>
                <w:sz w:val="20"/>
                <w:szCs w:val="20"/>
                <w:lang w:val="ro-RO"/>
              </w:rPr>
              <w:t>enilor</w:t>
            </w:r>
          </w:p>
          <w:p w14:paraId="33ACACE2" w14:textId="64C106C7" w:rsidR="00003D02" w:rsidRPr="00802D47" w:rsidRDefault="00003D02" w:rsidP="009A6A15">
            <w:pPr>
              <w:pStyle w:val="NoSpacing"/>
              <w:jc w:val="both"/>
              <w:rPr>
                <w:rFonts w:ascii="Times New Roman" w:hAnsi="Times New Roman" w:cs="Times New Roman"/>
                <w:sz w:val="20"/>
                <w:szCs w:val="20"/>
                <w:lang w:val="ro-RO"/>
              </w:rPr>
            </w:pPr>
            <w:r w:rsidRPr="00802D47">
              <w:rPr>
                <w:rFonts w:ascii="Times New Roman" w:hAnsi="Times New Roman" w:cs="Times New Roman"/>
                <w:b/>
                <w:bCs/>
                <w:sz w:val="20"/>
                <w:szCs w:val="20"/>
                <w:lang w:val="ro-RO"/>
              </w:rPr>
              <w:t xml:space="preserve"> </w:t>
            </w:r>
          </w:p>
          <w:p w14:paraId="02712675" w14:textId="359CA6F5" w:rsidR="00003D02" w:rsidRPr="00802D47" w:rsidRDefault="00003D02" w:rsidP="009A6A15">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 Statele membre stabilesc un cadru de reglementare favorabil pentru comunită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energie ale cetă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enilor, prin care se asigură că: </w:t>
            </w:r>
          </w:p>
          <w:p w14:paraId="49DD0D80" w14:textId="6C328325" w:rsidR="00003D02" w:rsidRPr="00802D47" w:rsidRDefault="00003D02" w:rsidP="009A6A15">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participarea la o comunitate de energie a cetă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enilor este posibilă și voluntară; </w:t>
            </w:r>
          </w:p>
          <w:p w14:paraId="405BCDC8" w14:textId="7B99E366" w:rsidR="00003D02" w:rsidRPr="00802D47" w:rsidRDefault="00003D02" w:rsidP="009A6A15">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membrilor sau ac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ionarilor unei comunită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de energie a cetă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enilor li se permite să părăsească comunitatea, caz în care se aplică articolul 12; </w:t>
            </w:r>
          </w:p>
          <w:p w14:paraId="1CF239D1" w14:textId="5408CD54" w:rsidR="00003D02" w:rsidRPr="00802D47" w:rsidRDefault="00003D02" w:rsidP="009A6A15">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(c) membrii sau ac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ionarii unei comunită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de energie a cetă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enilor nu își pierd drepturile și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de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casnici sau de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 activi; </w:t>
            </w:r>
          </w:p>
          <w:p w14:paraId="13A0B755" w14:textId="493A6365" w:rsidR="00003D02" w:rsidRPr="00802D47" w:rsidRDefault="00003D02" w:rsidP="009A6A15">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(d) sub rezerva unei compensa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echitabile, astfel cum este evaluată de autoritatea de reglementare, operatorii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relevan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cooperează cu comunită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energie ale cetă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enilor pentru a facilita transferurile de energie electrică în cadrul comunită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de energie ale cetă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enilor; </w:t>
            </w:r>
          </w:p>
          <w:p w14:paraId="5A59F048" w14:textId="38B8A9B1" w:rsidR="00003D02" w:rsidRPr="00802D47" w:rsidRDefault="00003D02" w:rsidP="009A6A15">
            <w:pPr>
              <w:pStyle w:val="NoSpacing"/>
              <w:ind w:firstLine="402"/>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(e) comunită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de energie ale cetă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enilor li se aplică proceduri și tarife nediscriminatorii echitabile, propor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ionale și transparente, inclusiv privind înregistrarea și acordarea licen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elor, și al unor tarife de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 transparente, nediscriminatorii și care reflectă costurile, în conformitate cu articolul 18 din Regulamentul (UE) 2019/943, asigurându-se că acestea contribuie în mod adecvat și echilibrat la partajarea costurilor totale ale sistemului.</w:t>
            </w:r>
          </w:p>
        </w:tc>
        <w:tc>
          <w:tcPr>
            <w:tcW w:w="1498" w:type="pct"/>
            <w:shd w:val="clear" w:color="auto" w:fill="auto"/>
            <w:tcMar>
              <w:top w:w="24" w:type="dxa"/>
              <w:left w:w="48" w:type="dxa"/>
              <w:bottom w:w="24" w:type="dxa"/>
              <w:right w:w="48" w:type="dxa"/>
            </w:tcMar>
          </w:tcPr>
          <w:p w14:paraId="3D9BE392" w14:textId="5456CF25" w:rsidR="00783E73" w:rsidRPr="00802D47" w:rsidRDefault="00783E73"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124. Comunită</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 de energie ale cetă</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enilor</w:t>
            </w:r>
          </w:p>
          <w:p w14:paraId="20761CE7" w14:textId="4883421D" w:rsidR="00783E73" w:rsidRPr="00802D47" w:rsidRDefault="00783E73"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Persoanele fizice și juridice, astfel cum sunt definite în prezentul alineat, au dreptul de a participa liber și voluntar la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de energie ale cetă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enilor cu scopul principal de a ob</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ine beneficii comunitare de mediu, economice sau sociale. Următoarele persoane se pot califica ca membri ai unei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de energie ale cetă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enilor:</w:t>
            </w:r>
          </w:p>
          <w:p w14:paraId="6E3F7A9E" w14:textId="11EB57EC" w:rsidR="00783E73" w:rsidRPr="00802D47" w:rsidRDefault="00783E73"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a)</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persoanele fizice cu capacitate juridică deplină, inclusiv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ionarii publici, fără a aduce atingere oricărei prevederi contrare;</w:t>
            </w:r>
          </w:p>
          <w:p w14:paraId="14500227" w14:textId="7EEC0804" w:rsidR="00783E73" w:rsidRPr="00802D47" w:rsidRDefault="00783E73"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b)</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autorită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administra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publice locale, întreprinderile de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inute de autorită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administra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publice locale, precum și asocia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autorită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administra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publice locale;</w:t>
            </w:r>
          </w:p>
          <w:p w14:paraId="5C6F444B" w14:textId="0822A732" w:rsidR="00783E73" w:rsidRPr="00802D47" w:rsidRDefault="00783E73"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cooperativele de produc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constituite în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Legii nr. 1007/2002 privind cooperativele de produc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w:t>
            </w:r>
          </w:p>
          <w:p w14:paraId="5FDFC05C" w14:textId="7582EF9C" w:rsidR="00783E73" w:rsidRPr="00802D47" w:rsidRDefault="00783E73"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d)</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cooperativele de întreprinzător, înfiin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ate în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Legii nr. 73/2001 privind cooperativele de întreprinzător;</w:t>
            </w:r>
          </w:p>
          <w:p w14:paraId="069ED371" w14:textId="398F1B74" w:rsidR="00003D02" w:rsidRPr="00802D47" w:rsidRDefault="00783E73"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e)</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întreprinderile mici.</w:t>
            </w:r>
          </w:p>
          <w:p w14:paraId="1F1C5C07" w14:textId="361ED605" w:rsidR="00B26FE8" w:rsidRPr="00802D47" w:rsidRDefault="00B26FE8" w:rsidP="00661D74">
            <w:pPr>
              <w:pStyle w:val="NoSpacing"/>
              <w:tabs>
                <w:tab w:val="left" w:pos="0"/>
                <w:tab w:val="left" w:pos="469"/>
              </w:tabs>
              <w:spacing w:after="120"/>
              <w:ind w:firstLine="284"/>
              <w:jc w:val="both"/>
              <w:rPr>
                <w:rFonts w:ascii="Times New Roman" w:eastAsia="Times New Roman" w:hAnsi="Times New Roman" w:cs="Times New Roman"/>
                <w:bCs/>
                <w:sz w:val="20"/>
                <w:szCs w:val="20"/>
                <w:lang w:val="ro-RO"/>
              </w:rPr>
            </w:pPr>
            <w:r w:rsidRPr="00802D47">
              <w:rPr>
                <w:rFonts w:ascii="Times New Roman" w:hAnsi="Times New Roman" w:cs="Times New Roman"/>
                <w:sz w:val="20"/>
                <w:szCs w:val="20"/>
                <w:lang w:val="ro-RO"/>
              </w:rPr>
              <w:t xml:space="preserve">(2) </w:t>
            </w:r>
            <w:r w:rsidRPr="00802D47">
              <w:rPr>
                <w:rFonts w:ascii="Times New Roman" w:eastAsia="Times New Roman" w:hAnsi="Times New Roman" w:cs="Times New Roman"/>
                <w:bCs/>
                <w:sz w:val="20"/>
                <w:szCs w:val="20"/>
                <w:lang w:val="ro-RO"/>
              </w:rPr>
              <w:t>Întreprinderile mici pot participa într-o comunitate de energie a cetă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enilor atâta timp cât participarea lor la comunitatea de energie a cetă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enilor nu constituie principala lor activitate comercială sau profesională.</w:t>
            </w:r>
          </w:p>
          <w:p w14:paraId="0128A03D" w14:textId="43DC4573" w:rsidR="00A65601" w:rsidRPr="00802D47" w:rsidRDefault="00A65601" w:rsidP="00661D74">
            <w:pPr>
              <w:pStyle w:val="NoSpacing"/>
              <w:numPr>
                <w:ilvl w:val="1"/>
                <w:numId w:val="36"/>
              </w:numPr>
              <w:tabs>
                <w:tab w:val="left" w:pos="0"/>
                <w:tab w:val="left" w:pos="328"/>
                <w:tab w:val="left" w:pos="1440"/>
              </w:tabs>
              <w:spacing w:after="120"/>
              <w:ind w:left="0"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În cazul în care o comunitate de energie a cetă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enilor este constituită ca persoană juridică cu scop lucrativ, potrivit statutului/actului de constituire trebuie să prevadă în mod expres faptul că profitul ob</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inut va fi utilizat pentru necesită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ii </w:t>
            </w:r>
            <w:r w:rsidRPr="00802D47">
              <w:rPr>
                <w:rFonts w:ascii="Times New Roman" w:eastAsia="Times New Roman" w:hAnsi="Times New Roman" w:cs="Times New Roman"/>
                <w:bCs/>
                <w:sz w:val="20"/>
                <w:szCs w:val="20"/>
                <w:lang w:val="ro-RO"/>
              </w:rPr>
              <w:lastRenderedPageBreak/>
              <w:t>respective sau ale membrilor, asocia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acesteia, dar nu va fi direc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ionat către plata de dividende.</w:t>
            </w:r>
          </w:p>
          <w:p w14:paraId="0E97FF82" w14:textId="0DD51E4A" w:rsidR="00A65601" w:rsidRPr="00802D47" w:rsidRDefault="00A65601" w:rsidP="00661D74">
            <w:pPr>
              <w:pStyle w:val="NoSpacing"/>
              <w:numPr>
                <w:ilvl w:val="1"/>
                <w:numId w:val="36"/>
              </w:numPr>
              <w:tabs>
                <w:tab w:val="left" w:pos="0"/>
                <w:tab w:val="left" w:pos="322"/>
              </w:tabs>
              <w:spacing w:after="120"/>
              <w:ind w:left="0"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Comunitatea de energie a cetă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enilor este o entitate autonomă care ac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ionează în nume propriu, poate exercita drepturi și poate fi supusă unor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independent de membrii și asocia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ii săi. </w:t>
            </w:r>
          </w:p>
          <w:p w14:paraId="7831CC4E" w14:textId="13BEAB49" w:rsidR="00A65601" w:rsidRPr="00802D47" w:rsidRDefault="00A65601" w:rsidP="00661D74">
            <w:pPr>
              <w:pStyle w:val="NoSpacing"/>
              <w:numPr>
                <w:ilvl w:val="1"/>
                <w:numId w:val="36"/>
              </w:numPr>
              <w:tabs>
                <w:tab w:val="left" w:pos="0"/>
                <w:tab w:val="left" w:pos="322"/>
              </w:tabs>
              <w:spacing w:after="120"/>
              <w:ind w:left="0"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Comunitatea de energie a cetă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enilor este gestionată și se află sub controlul membrilor și al asocia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săi. La stabilirea procesului de luare a deciziilor în cadrul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de energie a cetă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enilor, membrii și asocia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acesteia trebuie să urmărească implementarea principiului de guvernan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democratică, și anume că fiecare membru de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ine un singur vot. Aplicarea principiului respectiv nu trebuie să aducă atingere intereselor membrilor și ale asocia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de energie a cetă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enilor care aduc aport semnificativ la capitalul social al persoanei juridice cu scop lucrativ. </w:t>
            </w:r>
          </w:p>
          <w:p w14:paraId="184EC86B" w14:textId="359543DC" w:rsidR="008B6367" w:rsidRPr="00802D47" w:rsidRDefault="00A65601"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(6) </w:t>
            </w:r>
            <w:r w:rsidR="008B6367" w:rsidRPr="00802D47">
              <w:rPr>
                <w:rFonts w:ascii="Times New Roman" w:eastAsia="Times New Roman" w:hAnsi="Times New Roman" w:cs="Times New Roman"/>
                <w:bCs/>
                <w:sz w:val="20"/>
                <w:szCs w:val="20"/>
                <w:lang w:val="ro-RO"/>
              </w:rPr>
              <w:t>Membrii</w:t>
            </w:r>
            <w:r w:rsidR="00BF1A2F" w:rsidRPr="00802D47">
              <w:rPr>
                <w:rFonts w:ascii="Times New Roman" w:eastAsia="Times New Roman" w:hAnsi="Times New Roman" w:cs="Times New Roman"/>
                <w:bCs/>
                <w:sz w:val="20"/>
                <w:szCs w:val="20"/>
                <w:lang w:val="ro-RO"/>
              </w:rPr>
              <w:t>, asocia</w:t>
            </w:r>
            <w:r w:rsidR="00A47AF7" w:rsidRPr="00802D47">
              <w:rPr>
                <w:rFonts w:ascii="Times New Roman" w:eastAsia="Times New Roman" w:hAnsi="Times New Roman" w:cs="Times New Roman"/>
                <w:bCs/>
                <w:sz w:val="20"/>
                <w:szCs w:val="20"/>
                <w:lang w:val="ro-RO"/>
              </w:rPr>
              <w:t>ț</w:t>
            </w:r>
            <w:r w:rsidR="00BF1A2F" w:rsidRPr="00802D47">
              <w:rPr>
                <w:rFonts w:ascii="Times New Roman" w:eastAsia="Times New Roman" w:hAnsi="Times New Roman" w:cs="Times New Roman"/>
                <w:bCs/>
                <w:sz w:val="20"/>
                <w:szCs w:val="20"/>
                <w:lang w:val="ro-RO"/>
              </w:rPr>
              <w:t>ii</w:t>
            </w:r>
            <w:r w:rsidR="008B6367" w:rsidRPr="00802D47">
              <w:rPr>
                <w:rFonts w:ascii="Times New Roman" w:eastAsia="Times New Roman" w:hAnsi="Times New Roman" w:cs="Times New Roman"/>
                <w:bCs/>
                <w:sz w:val="20"/>
                <w:szCs w:val="20"/>
                <w:lang w:val="ro-RO"/>
              </w:rPr>
              <w:t xml:space="preserve"> unei comunită</w:t>
            </w:r>
            <w:r w:rsidR="00A47AF7" w:rsidRPr="00802D47">
              <w:rPr>
                <w:rFonts w:ascii="Times New Roman" w:eastAsia="Times New Roman" w:hAnsi="Times New Roman" w:cs="Times New Roman"/>
                <w:bCs/>
                <w:sz w:val="20"/>
                <w:szCs w:val="20"/>
                <w:lang w:val="ro-RO"/>
              </w:rPr>
              <w:t>ț</w:t>
            </w:r>
            <w:r w:rsidR="008B6367" w:rsidRPr="00802D47">
              <w:rPr>
                <w:rFonts w:ascii="Times New Roman" w:eastAsia="Times New Roman" w:hAnsi="Times New Roman" w:cs="Times New Roman"/>
                <w:bCs/>
                <w:sz w:val="20"/>
                <w:szCs w:val="20"/>
                <w:lang w:val="ro-RO"/>
              </w:rPr>
              <w:t>i de energie a cetă</w:t>
            </w:r>
            <w:r w:rsidR="00A47AF7" w:rsidRPr="00802D47">
              <w:rPr>
                <w:rFonts w:ascii="Times New Roman" w:eastAsia="Times New Roman" w:hAnsi="Times New Roman" w:cs="Times New Roman"/>
                <w:bCs/>
                <w:sz w:val="20"/>
                <w:szCs w:val="20"/>
                <w:lang w:val="ro-RO"/>
              </w:rPr>
              <w:t>ț</w:t>
            </w:r>
            <w:r w:rsidR="008B6367" w:rsidRPr="00802D47">
              <w:rPr>
                <w:rFonts w:ascii="Times New Roman" w:eastAsia="Times New Roman" w:hAnsi="Times New Roman" w:cs="Times New Roman"/>
                <w:bCs/>
                <w:sz w:val="20"/>
                <w:szCs w:val="20"/>
                <w:lang w:val="ro-RO"/>
              </w:rPr>
              <w:t>enilor:</w:t>
            </w:r>
          </w:p>
          <w:p w14:paraId="216B634D" w14:textId="6FAB2BCF" w:rsidR="008B6367" w:rsidRPr="00802D47" w:rsidRDefault="008B6367"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a)</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 xml:space="preserve">au dreptul de a părăsi comunitatea, </w:t>
            </w:r>
            <w:r w:rsidR="00BF1A2F" w:rsidRPr="00802D47">
              <w:rPr>
                <w:rFonts w:ascii="Times New Roman" w:eastAsia="Times New Roman" w:hAnsi="Times New Roman" w:cs="Times New Roman"/>
                <w:bCs/>
                <w:sz w:val="20"/>
                <w:szCs w:val="20"/>
                <w:lang w:val="ro-RO"/>
              </w:rPr>
              <w:t>cu respectarea</w:t>
            </w:r>
            <w:r w:rsidRPr="00802D47">
              <w:rPr>
                <w:rFonts w:ascii="Times New Roman" w:eastAsia="Times New Roman" w:hAnsi="Times New Roman" w:cs="Times New Roman"/>
                <w:bCs/>
                <w:sz w:val="20"/>
                <w:szCs w:val="20"/>
                <w:lang w:val="ro-RO"/>
              </w:rPr>
              <w:t xml:space="preserve"> regulilor de schimbare a furnizorului stabilite la Articolul 120;</w:t>
            </w:r>
          </w:p>
          <w:p w14:paraId="0260CEE9" w14:textId="35A82D29" w:rsidR="00783E73" w:rsidRPr="00802D47" w:rsidRDefault="008B6367"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b)</w:t>
            </w:r>
            <w:r w:rsidR="007333E6" w:rsidRPr="00802D47">
              <w:rPr>
                <w:rFonts w:ascii="Times New Roman" w:eastAsia="Times New Roman" w:hAnsi="Times New Roman" w:cs="Times New Roman"/>
                <w:bCs/>
                <w:sz w:val="20"/>
                <w:szCs w:val="20"/>
                <w:lang w:val="ro-RO"/>
              </w:rPr>
              <w:t xml:space="preserve"> </w:t>
            </w:r>
            <w:r w:rsidR="009110FA" w:rsidRPr="00802D47">
              <w:rPr>
                <w:rFonts w:ascii="Times New Roman" w:eastAsia="Times New Roman" w:hAnsi="Times New Roman" w:cs="Times New Roman"/>
                <w:bCs/>
                <w:sz w:val="20"/>
                <w:szCs w:val="20"/>
                <w:lang w:val="ro-RO"/>
              </w:rPr>
              <w:t>își men</w:t>
            </w:r>
            <w:r w:rsidR="00A47AF7" w:rsidRPr="00802D47">
              <w:rPr>
                <w:rFonts w:ascii="Times New Roman" w:eastAsia="Times New Roman" w:hAnsi="Times New Roman" w:cs="Times New Roman"/>
                <w:bCs/>
                <w:sz w:val="20"/>
                <w:szCs w:val="20"/>
                <w:lang w:val="ro-RO"/>
              </w:rPr>
              <w:t>ț</w:t>
            </w:r>
            <w:r w:rsidR="009110FA" w:rsidRPr="00802D47">
              <w:rPr>
                <w:rFonts w:ascii="Times New Roman" w:eastAsia="Times New Roman" w:hAnsi="Times New Roman" w:cs="Times New Roman"/>
                <w:bCs/>
                <w:sz w:val="20"/>
                <w:szCs w:val="20"/>
                <w:lang w:val="ro-RO"/>
              </w:rPr>
              <w:t>in</w:t>
            </w:r>
            <w:r w:rsidRPr="00802D47">
              <w:rPr>
                <w:rFonts w:ascii="Times New Roman" w:eastAsia="Times New Roman" w:hAnsi="Times New Roman" w:cs="Times New Roman"/>
                <w:bCs/>
                <w:sz w:val="20"/>
                <w:szCs w:val="20"/>
                <w:lang w:val="ro-RO"/>
              </w:rPr>
              <w:t xml:space="preserve"> drepturile și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iile în calitate de consumatori finali sau de consumatori activi prevăzute de prezenta lege. </w:t>
            </w:r>
          </w:p>
          <w:p w14:paraId="29528C88" w14:textId="77777777" w:rsidR="009110FA" w:rsidRPr="00802D47" w:rsidRDefault="009110FA" w:rsidP="00661D74">
            <w:pPr>
              <w:spacing w:after="120" w:line="240" w:lineRule="auto"/>
              <w:ind w:firstLine="284"/>
              <w:jc w:val="both"/>
              <w:rPr>
                <w:rFonts w:ascii="Times New Roman" w:eastAsia="Times New Roman" w:hAnsi="Times New Roman" w:cs="Times New Roman"/>
                <w:bCs/>
                <w:sz w:val="20"/>
                <w:szCs w:val="20"/>
                <w:lang w:val="ro-RO"/>
              </w:rPr>
            </w:pPr>
          </w:p>
          <w:p w14:paraId="172E0729" w14:textId="1CC442D4" w:rsidR="00783E73" w:rsidRPr="00802D47" w:rsidRDefault="00783E73"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125.</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Func</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ionarea și drepturile comunită</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ilor de energie ale cetă</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enilor. Promovarea comunită</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ilor de energie ale cetă</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enilor</w:t>
            </w:r>
          </w:p>
          <w:p w14:paraId="08083477" w14:textId="6B0505E7" w:rsidR="00A65601" w:rsidRPr="00802D47" w:rsidRDefault="00A65601" w:rsidP="00661D74">
            <w:pPr>
              <w:pStyle w:val="NoSpacing"/>
              <w:numPr>
                <w:ilvl w:val="1"/>
                <w:numId w:val="37"/>
              </w:numPr>
              <w:tabs>
                <w:tab w:val="left" w:pos="0"/>
                <w:tab w:val="left" w:pos="180"/>
                <w:tab w:val="left" w:pos="469"/>
              </w:tabs>
              <w:spacing w:after="120"/>
              <w:ind w:left="0" w:firstLine="284"/>
              <w:jc w:val="both"/>
              <w:rPr>
                <w:rFonts w:ascii="Times New Roman" w:hAnsi="Times New Roman" w:cs="Times New Roman"/>
                <w:sz w:val="20"/>
                <w:szCs w:val="20"/>
                <w:lang w:val="ro-RO"/>
              </w:rPr>
            </w:pPr>
            <w:bookmarkStart w:id="1" w:name="_Ref169007646"/>
            <w:r w:rsidRPr="00802D47">
              <w:rPr>
                <w:rFonts w:ascii="Times New Roman" w:hAnsi="Times New Roman" w:cs="Times New Roman"/>
                <w:sz w:val="20"/>
                <w:szCs w:val="20"/>
                <w:lang w:val="ro-RO"/>
              </w:rPr>
              <w:t>Comunită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energie ale cetă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enilor se supun unor proceduri și tarife nediscriminatorii, echitabile, propor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ionale și transparente, inclusiv în ceea ce privește înregistrarea și acordarea licen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elor, precum și în ceea ce privește aplicarea tarifelor reglementate </w:t>
            </w:r>
            <w:r w:rsidRPr="00802D47">
              <w:rPr>
                <w:rFonts w:ascii="Times New Roman" w:hAnsi="Times New Roman" w:cs="Times New Roman"/>
                <w:sz w:val="20"/>
                <w:szCs w:val="20"/>
                <w:lang w:val="ro-RO"/>
              </w:rPr>
              <w:lastRenderedPageBreak/>
              <w:t>pentru prestarea serviciului de transport al energiei electrice, a serviciului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a energiei electrice, stabilite în mod nediscriminatoriu, transparent și cu reflectarea costurilor în conformitate cu  Articolul 131,  asigurându-se că acestea contribuie în mod adecvat și echilibrat la partajarea costurilor totale ale sistemului electroenergetic și achită tarifele corespunzătoare aprobate de Agen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w:t>
            </w:r>
            <w:bookmarkEnd w:id="1"/>
            <w:r w:rsidRPr="00802D47">
              <w:rPr>
                <w:rFonts w:ascii="Times New Roman" w:hAnsi="Times New Roman" w:cs="Times New Roman"/>
                <w:sz w:val="20"/>
                <w:szCs w:val="20"/>
                <w:lang w:val="ro-RO"/>
              </w:rPr>
              <w:t xml:space="preserve"> </w:t>
            </w:r>
          </w:p>
          <w:p w14:paraId="1E7E38A5" w14:textId="6888314C" w:rsidR="00783E73" w:rsidRPr="00802D47" w:rsidRDefault="00F30B68" w:rsidP="00661D74">
            <w:pPr>
              <w:pStyle w:val="NoSpacing"/>
              <w:tabs>
                <w:tab w:val="left" w:pos="0"/>
                <w:tab w:val="left" w:pos="180"/>
                <w:tab w:val="left" w:pos="469"/>
              </w:tabs>
              <w:spacing w:after="120"/>
              <w:ind w:firstLine="284"/>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(9)</w:t>
            </w:r>
            <w:r w:rsidR="007333E6" w:rsidRPr="00802D47">
              <w:rPr>
                <w:rFonts w:ascii="Times New Roman" w:hAnsi="Times New Roman" w:cs="Times New Roman"/>
                <w:sz w:val="20"/>
                <w:szCs w:val="20"/>
                <w:lang w:val="ro-RO"/>
              </w:rPr>
              <w:t xml:space="preserve"> </w:t>
            </w:r>
            <w:r w:rsidRPr="00802D47">
              <w:rPr>
                <w:rFonts w:ascii="Times New Roman" w:hAnsi="Times New Roman" w:cs="Times New Roman"/>
                <w:sz w:val="20"/>
                <w:szCs w:val="20"/>
                <w:lang w:val="ro-RO"/>
              </w:rPr>
              <w:t>Sub rezerva unei compensa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echitabile, astfel cum este evaluată de Agen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operatorii de sistem cooperează cu comunită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energie ale cetă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enilor pentru a facilita transferurile de energie electrică  în cadrul comunită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de energie ale cetă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enilor.</w:t>
            </w:r>
          </w:p>
          <w:p w14:paraId="4763CE9A" w14:textId="022991BF" w:rsidR="002D6938" w:rsidRPr="00802D47" w:rsidRDefault="002D6938" w:rsidP="00661D74">
            <w:pPr>
              <w:pStyle w:val="NoSpacing"/>
              <w:tabs>
                <w:tab w:val="left" w:pos="0"/>
                <w:tab w:val="left" w:pos="469"/>
              </w:tabs>
              <w:spacing w:after="120"/>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(10)</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Na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ională pentru Reglementare în Energetică elaborează și aprobă Regulamentul cu privire la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de energie ale cetă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enilor, în care stabilește cerin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ele privind </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inerea Registrului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de energie ale cetă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enilor, privind înregistrarea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de energie ale cetă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enilor în registrul respectiv, privind activitatea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de energie ale cetă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enilor, inclusiv stabilește limitele capacită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de producere ale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de energie din surse regenerabile, modalită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de partajare a energiei produse în cadrul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între membrii și asocia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acesteia, aspectele legate de energia nepartajată, precum și alte cerin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 care trebuie să fie îndeplinite. În vederea promovării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de energie a cetă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enilor,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Na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ională pentru Reglementare în Energetică stabilește în actele sale normative de reglementare drepturile și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operatorilor de sistem, ale furnizorilor și ale altor participan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la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în ceea ce privește racordarea, măsurarea energiei electrice, facturarea, precum și alte aspecte relevante pentru dezvoltarea, buna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ionare și integrarea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de energie a cetă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enilor pe pie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de energie electrică.</w:t>
            </w:r>
          </w:p>
        </w:tc>
        <w:tc>
          <w:tcPr>
            <w:tcW w:w="462" w:type="pct"/>
            <w:shd w:val="clear" w:color="auto" w:fill="auto"/>
            <w:tcMar>
              <w:top w:w="24" w:type="dxa"/>
              <w:left w:w="48" w:type="dxa"/>
              <w:bottom w:w="24" w:type="dxa"/>
              <w:right w:w="48" w:type="dxa"/>
            </w:tcMar>
          </w:tcPr>
          <w:p w14:paraId="5AF9B89E" w14:textId="477CEE27" w:rsidR="00003D02" w:rsidRPr="00802D47" w:rsidRDefault="00783E73"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 xml:space="preserve">Compatibil </w:t>
            </w:r>
          </w:p>
        </w:tc>
        <w:tc>
          <w:tcPr>
            <w:tcW w:w="1568" w:type="pct"/>
            <w:shd w:val="clear" w:color="auto" w:fill="auto"/>
            <w:tcMar>
              <w:top w:w="24" w:type="dxa"/>
              <w:left w:w="48" w:type="dxa"/>
              <w:bottom w:w="24" w:type="dxa"/>
              <w:right w:w="48" w:type="dxa"/>
            </w:tcMar>
          </w:tcPr>
          <w:p w14:paraId="5B78EA1D" w14:textId="77777777" w:rsidR="00003D02" w:rsidRPr="00802D47" w:rsidRDefault="00003D02" w:rsidP="00E213E8">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Article 16</w:t>
            </w:r>
          </w:p>
          <w:p w14:paraId="48BA52CB" w14:textId="77777777" w:rsidR="00003D02" w:rsidRPr="00802D47" w:rsidRDefault="00003D02" w:rsidP="00E213E8">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Citizen energy communities</w:t>
            </w:r>
          </w:p>
          <w:p w14:paraId="2F07240B" w14:textId="77777777" w:rsidR="00003D02" w:rsidRPr="00802D47" w:rsidRDefault="00003D02" w:rsidP="00E213E8">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1.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provide an enabling regulatory framework for citizen energy communities ensuring that:</w:t>
            </w:r>
          </w:p>
          <w:p w14:paraId="3FFE7BDC" w14:textId="77777777" w:rsidR="00003D02" w:rsidRPr="00802D47" w:rsidRDefault="00003D02" w:rsidP="00E213E8">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(a) participation in a citizen energy community is open and voluntary;</w:t>
            </w:r>
          </w:p>
          <w:p w14:paraId="20E273CD" w14:textId="77777777" w:rsidR="00003D02" w:rsidRPr="00802D47" w:rsidRDefault="00003D02" w:rsidP="00E213E8">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(b) members or shareholders of a citizen energy community are entitled to leave the community, in which case Article 12 applies;</w:t>
            </w:r>
          </w:p>
          <w:p w14:paraId="2A8140E3" w14:textId="77777777" w:rsidR="00003D02" w:rsidRPr="00802D47" w:rsidRDefault="00003D02" w:rsidP="00E213E8">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(c) members or shareholders of a citizen energy community do not lose their rights and obligations as household customers or active customers;</w:t>
            </w:r>
          </w:p>
          <w:p w14:paraId="3BA30DE5" w14:textId="77777777" w:rsidR="00003D02" w:rsidRPr="00802D47" w:rsidRDefault="00003D02" w:rsidP="00E213E8">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(d) subject to fair compensation as assessed by the regulatory authority, relevant distribution system operators cooperate with citizen energy communities to facilitate electricity transfers within citizen energy communities;</w:t>
            </w:r>
          </w:p>
          <w:p w14:paraId="1D436851" w14:textId="7958E454" w:rsidR="00003D02" w:rsidRPr="00802D47" w:rsidRDefault="00003D02"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(e) citizen energy communities are subject to non-discriminatory, fair, proportionate and transparent procedures and charges, including with respect to registration and licensing, and to transparent, non-discriminatory and cost-reflective network charges in accordance with </w:t>
            </w:r>
            <w:r w:rsidRPr="00802D47">
              <w:rPr>
                <w:rFonts w:ascii="Times New Roman" w:eastAsia="Times New Roman" w:hAnsi="Times New Roman" w:cs="Times New Roman"/>
                <w:b/>
                <w:bCs/>
                <w:sz w:val="20"/>
                <w:szCs w:val="20"/>
                <w:lang w:val="en-GB"/>
              </w:rPr>
              <w:t>Article 18 of Regulation (EU) 2019/943 as adopted and adapted by Ministerial Council Decision 2022/03/MC-EnC</w:t>
            </w:r>
            <w:r w:rsidRPr="00802D47">
              <w:rPr>
                <w:rFonts w:ascii="Times New Roman" w:eastAsia="Times New Roman" w:hAnsi="Times New Roman" w:cs="Times New Roman"/>
                <w:bCs/>
                <w:sz w:val="20"/>
                <w:szCs w:val="20"/>
                <w:lang w:val="en-GB"/>
              </w:rPr>
              <w:t>, ensuring that they contribute in an adequate and balanced way to the overall cost sharing of the system.</w:t>
            </w:r>
          </w:p>
        </w:tc>
      </w:tr>
      <w:tr w:rsidR="00802D47" w:rsidRPr="00802D47" w14:paraId="4AF32C63" w14:textId="77777777" w:rsidTr="009A2241">
        <w:trPr>
          <w:jc w:val="center"/>
        </w:trPr>
        <w:tc>
          <w:tcPr>
            <w:tcW w:w="1471" w:type="pct"/>
            <w:shd w:val="clear" w:color="auto" w:fill="auto"/>
            <w:tcMar>
              <w:top w:w="24" w:type="dxa"/>
              <w:left w:w="48" w:type="dxa"/>
              <w:bottom w:w="24" w:type="dxa"/>
              <w:right w:w="48" w:type="dxa"/>
            </w:tcMar>
          </w:tcPr>
          <w:p w14:paraId="7DCDBF04" w14:textId="5214C20D" w:rsidR="00A66D16" w:rsidRPr="00802D47" w:rsidRDefault="00A66D16" w:rsidP="009A6A15">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(2) Statele membre pot prevedea în cadrul de reglementare favorabil în ceea ce privește comunită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energie ale cetă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enilor că acestea: </w:t>
            </w:r>
          </w:p>
          <w:p w14:paraId="59260306" w14:textId="77777777" w:rsidR="00A66D16" w:rsidRPr="00802D47" w:rsidRDefault="00A66D16" w:rsidP="009A6A15">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(a) sunt deschise participării transfrontaliere; </w:t>
            </w:r>
          </w:p>
          <w:p w14:paraId="224EDFB6" w14:textId="69C3E5CE" w:rsidR="00A66D16" w:rsidRPr="00802D47" w:rsidRDefault="00A66D16" w:rsidP="009A6A15">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au dreptul de a de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ine, de a înfiin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de a cumpăra sau de a închiria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precum și de a le gestiona în mod autonom sub rezerva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iilor prevăzute la alineatul (4) din prezentul articol; </w:t>
            </w:r>
          </w:p>
          <w:p w14:paraId="5E641DF4" w14:textId="46E91D7D" w:rsidR="00A66D16" w:rsidRPr="00802D47" w:rsidRDefault="00A66D16" w:rsidP="009A6A15">
            <w:pPr>
              <w:pStyle w:val="NoSpacing"/>
              <w:ind w:firstLine="312"/>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(c) beneficiază de scutirile prevăzute la articolul 38 alineatul (2).</w:t>
            </w:r>
          </w:p>
        </w:tc>
        <w:tc>
          <w:tcPr>
            <w:tcW w:w="1498" w:type="pct"/>
            <w:shd w:val="clear" w:color="auto" w:fill="auto"/>
            <w:tcMar>
              <w:top w:w="24" w:type="dxa"/>
              <w:left w:w="48" w:type="dxa"/>
              <w:bottom w:w="24" w:type="dxa"/>
              <w:right w:w="48" w:type="dxa"/>
            </w:tcMar>
          </w:tcPr>
          <w:p w14:paraId="05D49A66" w14:textId="4BCE798A" w:rsidR="008C2475" w:rsidRPr="00802D47" w:rsidRDefault="008C2475"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125.</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Func</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ionarea și drepturile comunită</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ilor de energie ale cetă</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enilor. Promovarea comunită</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ilor de energie ale cetă</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enilor</w:t>
            </w:r>
          </w:p>
          <w:p w14:paraId="668E0B2E" w14:textId="7B3E97BD" w:rsidR="00106703" w:rsidRPr="00802D47" w:rsidRDefault="00106703" w:rsidP="00661D74">
            <w:pPr>
              <w:pStyle w:val="NoSpacing"/>
              <w:tabs>
                <w:tab w:val="left" w:pos="0"/>
                <w:tab w:val="left" w:pos="469"/>
              </w:tabs>
              <w:spacing w:after="120"/>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 xml:space="preserve"> O dată la doi ani, organul central de specialitate al administra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publice în domeniul energeticii efectuează o analiză a barierelor și poten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ialului de dezvoltare al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de energie ale cetă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enilor și ulterior, dacă se consideră necesar, elaborează și implementează stimulente și măsuri de sprijin pentru dezvoltarea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de energie ale cetă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enilor. Această analiză va evalua, de asemenea, dacă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de energie ale cetă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enilor pot fi deschise participării transfrontaliere.</w:t>
            </w:r>
          </w:p>
          <w:p w14:paraId="41DE0B02" w14:textId="6706F129" w:rsidR="00A66D16" w:rsidRPr="00802D47" w:rsidRDefault="00106703" w:rsidP="00661D74">
            <w:pPr>
              <w:pStyle w:val="NoSpacing"/>
              <w:tabs>
                <w:tab w:val="left" w:pos="0"/>
                <w:tab w:val="left" w:pos="469"/>
              </w:tabs>
              <w:spacing w:after="120"/>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 xml:space="preserve">  Guvernul, cu suportul organului central de specialitate al administra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publice în domeniul energeticii, cu respectarea prevederilor Legii nr. 139/2012 cu privire la ajutorul de stat și Legea finan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elor publice și responsabilită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bugetar-fiscale nr. 181/2014, elaborează și pune la dispozi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consumatorilor finali și păr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men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ionate la Articolul 124 alin. (1) al prezentului articol, programe de finan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are care sunt sus</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inute financiar de la bugetul de stat și/sau resurse financiare furnizate din surse externe cu sprijinul partenerilor de dezvoltare, care ar facilitarea accesului la finan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are pentru dezvoltarea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de energie ale cetă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enilor.</w:t>
            </w:r>
          </w:p>
        </w:tc>
        <w:tc>
          <w:tcPr>
            <w:tcW w:w="462" w:type="pct"/>
            <w:shd w:val="clear" w:color="auto" w:fill="auto"/>
            <w:tcMar>
              <w:top w:w="24" w:type="dxa"/>
              <w:left w:w="48" w:type="dxa"/>
              <w:bottom w:w="24" w:type="dxa"/>
              <w:right w:w="48" w:type="dxa"/>
            </w:tcMar>
          </w:tcPr>
          <w:p w14:paraId="7E591EBE" w14:textId="3BF8D22E" w:rsidR="00A66D16" w:rsidRPr="00802D47" w:rsidRDefault="00A17705"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tc>
        <w:tc>
          <w:tcPr>
            <w:tcW w:w="1568" w:type="pct"/>
            <w:shd w:val="clear" w:color="auto" w:fill="auto"/>
            <w:tcMar>
              <w:top w:w="24" w:type="dxa"/>
              <w:left w:w="48" w:type="dxa"/>
              <w:bottom w:w="24" w:type="dxa"/>
              <w:right w:w="48" w:type="dxa"/>
            </w:tcMar>
          </w:tcPr>
          <w:p w14:paraId="146EC0E7" w14:textId="77777777" w:rsidR="00A66D16" w:rsidRPr="00802D47" w:rsidRDefault="00A66D16" w:rsidP="00E213E8">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2.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may provide in the enabling regulatory framework that citizen energy communities:</w:t>
            </w:r>
          </w:p>
          <w:p w14:paraId="77EB27B8" w14:textId="77777777" w:rsidR="00A66D16" w:rsidRPr="00802D47" w:rsidRDefault="00A66D16" w:rsidP="00177021">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(a) are open to cross-border participation;</w:t>
            </w:r>
          </w:p>
          <w:p w14:paraId="135FBAD4" w14:textId="77777777" w:rsidR="00A66D16" w:rsidRPr="00802D47" w:rsidRDefault="00A66D16" w:rsidP="00177021">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(b) are entitled to own, establish, purchase or lease distribution networks and to autonomously manage them subject to conditions set out in paragraph 4 of this Article;</w:t>
            </w:r>
          </w:p>
          <w:p w14:paraId="09A99CDB" w14:textId="5A8F0997" w:rsidR="00A66D16" w:rsidRPr="00802D47" w:rsidRDefault="00A66D16"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(c) are subject to the exemptions provided for in Article 38(2).</w:t>
            </w:r>
          </w:p>
        </w:tc>
      </w:tr>
      <w:tr w:rsidR="00802D47" w:rsidRPr="00802D47" w14:paraId="6A6DC5CF" w14:textId="77777777" w:rsidTr="009A2241">
        <w:trPr>
          <w:jc w:val="center"/>
        </w:trPr>
        <w:tc>
          <w:tcPr>
            <w:tcW w:w="1471" w:type="pct"/>
            <w:shd w:val="clear" w:color="auto" w:fill="auto"/>
            <w:tcMar>
              <w:top w:w="24" w:type="dxa"/>
              <w:left w:w="48" w:type="dxa"/>
              <w:bottom w:w="24" w:type="dxa"/>
              <w:right w:w="48" w:type="dxa"/>
            </w:tcMar>
          </w:tcPr>
          <w:p w14:paraId="78B0344D" w14:textId="79C0C54B" w:rsidR="00A66D16" w:rsidRPr="00802D47" w:rsidRDefault="00A66D16" w:rsidP="009A6A15">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(3) Statele membre se asigură în ceea ce privește comunită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energie ale cetă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enilor că acestea: </w:t>
            </w:r>
          </w:p>
          <w:p w14:paraId="1AD355AD" w14:textId="6E675EBC" w:rsidR="00A66D16" w:rsidRPr="00802D47" w:rsidRDefault="00A66D16" w:rsidP="00DF2EF0">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au acces la toate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ele de energie electrică, fie direct, fie prin agregare, în mod nediscriminatoriu; </w:t>
            </w:r>
          </w:p>
          <w:p w14:paraId="388A904F" w14:textId="55D7192D" w:rsidR="00A66D16" w:rsidRPr="00802D47" w:rsidRDefault="00A66D16" w:rsidP="00DF2EF0">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beneficiază de un tratament nediscriminatoriu și propor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 în ceea ce privește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drepturile și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lor în calitate de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finali, producători, furnizori, operatori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sau participan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la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implica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 în agregare; </w:t>
            </w:r>
          </w:p>
          <w:p w14:paraId="36CF04F6" w14:textId="34563965" w:rsidR="00A66D16" w:rsidRPr="00802D47" w:rsidRDefault="00A66D16" w:rsidP="00DF2EF0">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(c) sunt responsabile din punct de vedere financiar pentru dezechilibrele pe care le cauzează în sistemul de energie electrică; în acest sens, acestea sunt păr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 </w:t>
            </w:r>
            <w:r w:rsidRPr="00802D47">
              <w:rPr>
                <w:rFonts w:ascii="Times New Roman" w:hAnsi="Times New Roman" w:cs="Times New Roman"/>
                <w:sz w:val="20"/>
                <w:szCs w:val="20"/>
                <w:lang w:val="ro-RO"/>
              </w:rPr>
              <w:lastRenderedPageBreak/>
              <w:t xml:space="preserve">responsabile cu echilibrarea sau deleagă responsabilitatea lor în materie de echilibrare în conformitate cu articolul 5 din Regulamentul (UE) 2019/943; </w:t>
            </w:r>
          </w:p>
          <w:p w14:paraId="34F242C7" w14:textId="3C76B1EF" w:rsidR="00A66D16" w:rsidRPr="00802D47" w:rsidRDefault="00A66D16" w:rsidP="00DF2EF0">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(d) în ceea ce privește consumul de energie electrică autoprodusă, comunită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energie ale cetă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enilor au regimul de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activi în conformitate cu articolul 15 alineatul (2) litera (e);</w:t>
            </w:r>
          </w:p>
          <w:p w14:paraId="63D2544E" w14:textId="06708640" w:rsidR="00A66D16" w:rsidRPr="00802D47" w:rsidRDefault="00A66D16" w:rsidP="00DF2EF0">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(e) au dreptul să organizeze în cadrul comunită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energie a cetă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enilor partajarea de energie electrică produsă de unită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de producere de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inute de comunitate, sub rezerva altor cerin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 prevăzute în prezentul articol și cu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ca membrii comunită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să își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ină drepturile și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în calitate de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 finali. </w:t>
            </w:r>
          </w:p>
          <w:p w14:paraId="6A9D7289" w14:textId="77777777" w:rsidR="00A66D16" w:rsidRPr="00802D47" w:rsidRDefault="00A66D16" w:rsidP="009A6A15">
            <w:pPr>
              <w:pStyle w:val="NoSpacing"/>
              <w:jc w:val="both"/>
              <w:rPr>
                <w:rFonts w:ascii="Times New Roman" w:hAnsi="Times New Roman" w:cs="Times New Roman"/>
                <w:sz w:val="20"/>
                <w:szCs w:val="20"/>
                <w:lang w:val="ro-RO"/>
              </w:rPr>
            </w:pPr>
          </w:p>
          <w:p w14:paraId="49D67151" w14:textId="6FBC30E8" w:rsidR="00A66D16" w:rsidRPr="00802D47" w:rsidRDefault="00A66D16" w:rsidP="009A6A15">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În sensul literei (e) de la primul paragraf, în cazul în care energia electrică este partajată, acest fapt nu afectează tarifele și taxele de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 aplicabile, în conformitate cu o analiză cost-beneficii transparentă a resurselor de energie distribuite realizată de autoritatea na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ională competentă.</w:t>
            </w:r>
          </w:p>
        </w:tc>
        <w:tc>
          <w:tcPr>
            <w:tcW w:w="1498" w:type="pct"/>
            <w:shd w:val="clear" w:color="auto" w:fill="auto"/>
            <w:tcMar>
              <w:top w:w="24" w:type="dxa"/>
              <w:left w:w="48" w:type="dxa"/>
              <w:bottom w:w="24" w:type="dxa"/>
              <w:right w:w="48" w:type="dxa"/>
            </w:tcMar>
          </w:tcPr>
          <w:p w14:paraId="6C9110D5" w14:textId="4EC6DDB1" w:rsidR="00783E73" w:rsidRPr="00802D47" w:rsidRDefault="00783E73"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125.</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Func</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ionarea și drepturile comunită</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ilor de energie ale cetă</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enilor. Promovarea comunită</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ilor de energie ale cetă</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enilor</w:t>
            </w:r>
          </w:p>
          <w:p w14:paraId="77BEED5C" w14:textId="5380BB82" w:rsidR="00783E73" w:rsidRPr="00802D47" w:rsidRDefault="00783E73" w:rsidP="00661D74">
            <w:pPr>
              <w:tabs>
                <w:tab w:val="left" w:pos="328"/>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w:t>
            </w:r>
            <w:r w:rsidR="00161EF8" w:rsidRPr="00802D47">
              <w:rPr>
                <w:rFonts w:ascii="Times New Roman" w:eastAsia="Times New Roman" w:hAnsi="Times New Roman" w:cs="Times New Roman"/>
                <w:bCs/>
                <w:sz w:val="20"/>
                <w:szCs w:val="20"/>
                <w:lang w:val="ro-RO"/>
              </w:rPr>
              <w:t>4</w:t>
            </w:r>
            <w:r w:rsidRPr="00802D47">
              <w:rPr>
                <w:rFonts w:ascii="Times New Roman" w:eastAsia="Times New Roman" w:hAnsi="Times New Roman" w:cs="Times New Roman"/>
                <w:bCs/>
                <w:sz w:val="20"/>
                <w:szCs w:val="20"/>
                <w:lang w:val="ro-RO"/>
              </w:rPr>
              <w:t>)</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de energie ale cetă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enilor au dreptul de a accesa toate pie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de energie electrică, fie direct, fie prin agregare, în mod nediscriminatoriu.</w:t>
            </w:r>
          </w:p>
          <w:p w14:paraId="72A4D702" w14:textId="16E13F15" w:rsidR="00783E73" w:rsidRPr="00802D47" w:rsidRDefault="00783E73" w:rsidP="00661D74">
            <w:pPr>
              <w:tabs>
                <w:tab w:val="left" w:pos="328"/>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w:t>
            </w:r>
            <w:r w:rsidR="00140B3B" w:rsidRPr="00802D47">
              <w:rPr>
                <w:rFonts w:ascii="Times New Roman" w:eastAsia="Times New Roman" w:hAnsi="Times New Roman" w:cs="Times New Roman"/>
                <w:bCs/>
                <w:sz w:val="20"/>
                <w:szCs w:val="20"/>
                <w:lang w:val="ro-RO"/>
              </w:rPr>
              <w:t>5</w:t>
            </w:r>
            <w:r w:rsidRPr="00802D47">
              <w:rPr>
                <w:rFonts w:ascii="Times New Roman" w:eastAsia="Times New Roman" w:hAnsi="Times New Roman" w:cs="Times New Roman"/>
                <w:bCs/>
                <w:sz w:val="20"/>
                <w:szCs w:val="20"/>
                <w:lang w:val="ro-RO"/>
              </w:rPr>
              <w:t>)</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de energie ale cetă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enilor vor fi tratate nediscriminatoriu în ceea ce privește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drepturile și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lor în calitate de consumatori finali, producători, furnizori sau agregatori.</w:t>
            </w:r>
          </w:p>
          <w:p w14:paraId="38D959D8" w14:textId="43454FE0" w:rsidR="00783E73" w:rsidRPr="00802D47" w:rsidRDefault="00783E73" w:rsidP="00661D74">
            <w:pPr>
              <w:tabs>
                <w:tab w:val="left" w:pos="328"/>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w:t>
            </w:r>
            <w:r w:rsidR="00140B3B" w:rsidRPr="00802D47">
              <w:rPr>
                <w:rFonts w:ascii="Times New Roman" w:eastAsia="Times New Roman" w:hAnsi="Times New Roman" w:cs="Times New Roman"/>
                <w:bCs/>
                <w:sz w:val="20"/>
                <w:szCs w:val="20"/>
                <w:lang w:val="ro-RO"/>
              </w:rPr>
              <w:t>6</w:t>
            </w:r>
            <w:r w:rsidRPr="00802D47">
              <w:rPr>
                <w:rFonts w:ascii="Times New Roman" w:eastAsia="Times New Roman" w:hAnsi="Times New Roman" w:cs="Times New Roman"/>
                <w:bCs/>
                <w:sz w:val="20"/>
                <w:szCs w:val="20"/>
                <w:lang w:val="ro-RO"/>
              </w:rPr>
              <w:t>)</w:t>
            </w:r>
            <w:r w:rsidR="007333E6" w:rsidRPr="00802D47">
              <w:rPr>
                <w:rFonts w:ascii="Times New Roman" w:eastAsia="Times New Roman" w:hAnsi="Times New Roman" w:cs="Times New Roman"/>
                <w:bCs/>
                <w:sz w:val="20"/>
                <w:szCs w:val="20"/>
                <w:lang w:val="ro-RO"/>
              </w:rPr>
              <w:t xml:space="preserve"> </w:t>
            </w:r>
            <w:r w:rsidR="00140B3B" w:rsidRPr="00802D47">
              <w:rPr>
                <w:rFonts w:ascii="Times New Roman" w:eastAsia="Times New Roman" w:hAnsi="Times New Roman" w:cs="Times New Roman"/>
                <w:bCs/>
                <w:sz w:val="20"/>
                <w:szCs w:val="20"/>
                <w:lang w:val="ro-RO"/>
              </w:rPr>
              <w:t>Comunită</w:t>
            </w:r>
            <w:r w:rsidR="00A47AF7" w:rsidRPr="00802D47">
              <w:rPr>
                <w:rFonts w:ascii="Times New Roman" w:eastAsia="Times New Roman" w:hAnsi="Times New Roman" w:cs="Times New Roman"/>
                <w:bCs/>
                <w:sz w:val="20"/>
                <w:szCs w:val="20"/>
                <w:lang w:val="ro-RO"/>
              </w:rPr>
              <w:t>ț</w:t>
            </w:r>
            <w:r w:rsidR="00140B3B" w:rsidRPr="00802D47">
              <w:rPr>
                <w:rFonts w:ascii="Times New Roman" w:eastAsia="Times New Roman" w:hAnsi="Times New Roman" w:cs="Times New Roman"/>
                <w:bCs/>
                <w:sz w:val="20"/>
                <w:szCs w:val="20"/>
                <w:lang w:val="ro-RO"/>
              </w:rPr>
              <w:t>ile de energie ale cetă</w:t>
            </w:r>
            <w:r w:rsidR="00A47AF7" w:rsidRPr="00802D47">
              <w:rPr>
                <w:rFonts w:ascii="Times New Roman" w:eastAsia="Times New Roman" w:hAnsi="Times New Roman" w:cs="Times New Roman"/>
                <w:bCs/>
                <w:sz w:val="20"/>
                <w:szCs w:val="20"/>
                <w:lang w:val="ro-RO"/>
              </w:rPr>
              <w:t>ț</w:t>
            </w:r>
            <w:r w:rsidR="00140B3B" w:rsidRPr="00802D47">
              <w:rPr>
                <w:rFonts w:ascii="Times New Roman" w:eastAsia="Times New Roman" w:hAnsi="Times New Roman" w:cs="Times New Roman"/>
                <w:bCs/>
                <w:sz w:val="20"/>
                <w:szCs w:val="20"/>
                <w:lang w:val="ro-RO"/>
              </w:rPr>
              <w:t>enilor răspund pentru dezechilibrele pe care le cauzează în sistemul electroenergetic și în acest sens, acestea sunt păr</w:t>
            </w:r>
            <w:r w:rsidR="00A47AF7" w:rsidRPr="00802D47">
              <w:rPr>
                <w:rFonts w:ascii="Times New Roman" w:eastAsia="Times New Roman" w:hAnsi="Times New Roman" w:cs="Times New Roman"/>
                <w:bCs/>
                <w:sz w:val="20"/>
                <w:szCs w:val="20"/>
                <w:lang w:val="ro-RO"/>
              </w:rPr>
              <w:t>ț</w:t>
            </w:r>
            <w:r w:rsidR="00140B3B" w:rsidRPr="00802D47">
              <w:rPr>
                <w:rFonts w:ascii="Times New Roman" w:eastAsia="Times New Roman" w:hAnsi="Times New Roman" w:cs="Times New Roman"/>
                <w:bCs/>
                <w:sz w:val="20"/>
                <w:szCs w:val="20"/>
                <w:lang w:val="ro-RO"/>
              </w:rPr>
              <w:t>i responsabile pentru echilibrare sau pot delega responsabilitatea financiară pentru dezechilibrele create unei păr</w:t>
            </w:r>
            <w:r w:rsidR="00A47AF7" w:rsidRPr="00802D47">
              <w:rPr>
                <w:rFonts w:ascii="Times New Roman" w:eastAsia="Times New Roman" w:hAnsi="Times New Roman" w:cs="Times New Roman"/>
                <w:bCs/>
                <w:sz w:val="20"/>
                <w:szCs w:val="20"/>
                <w:lang w:val="ro-RO"/>
              </w:rPr>
              <w:t>ț</w:t>
            </w:r>
            <w:r w:rsidR="00140B3B" w:rsidRPr="00802D47">
              <w:rPr>
                <w:rFonts w:ascii="Times New Roman" w:eastAsia="Times New Roman" w:hAnsi="Times New Roman" w:cs="Times New Roman"/>
                <w:bCs/>
                <w:sz w:val="20"/>
                <w:szCs w:val="20"/>
                <w:lang w:val="ro-RO"/>
              </w:rPr>
              <w:t>i responsabile pentru echilibrare.</w:t>
            </w:r>
          </w:p>
          <w:p w14:paraId="05587F86" w14:textId="43CC3A7D" w:rsidR="00783E73" w:rsidRPr="00802D47" w:rsidRDefault="00783E73" w:rsidP="00661D74">
            <w:pPr>
              <w:tabs>
                <w:tab w:val="left" w:pos="328"/>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w:t>
            </w:r>
            <w:r w:rsidR="00140B3B" w:rsidRPr="00802D47">
              <w:rPr>
                <w:rFonts w:ascii="Times New Roman" w:eastAsia="Times New Roman" w:hAnsi="Times New Roman" w:cs="Times New Roman"/>
                <w:bCs/>
                <w:sz w:val="20"/>
                <w:szCs w:val="20"/>
                <w:lang w:val="ro-RO"/>
              </w:rPr>
              <w:t>7</w:t>
            </w:r>
            <w:r w:rsidRPr="00802D47">
              <w:rPr>
                <w:rFonts w:ascii="Times New Roman" w:eastAsia="Times New Roman" w:hAnsi="Times New Roman" w:cs="Times New Roman"/>
                <w:bCs/>
                <w:sz w:val="20"/>
                <w:szCs w:val="20"/>
                <w:lang w:val="ro-RO"/>
              </w:rPr>
              <w:t>)</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de energie ale cetă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enilor sunt supuse regulilor pentru consumatorii activi în temeiul prezentei legi cu privire la consumul de energie electrică autoprodusă.</w:t>
            </w:r>
          </w:p>
          <w:p w14:paraId="42C60E63" w14:textId="1C54A627" w:rsidR="00A66D16" w:rsidRPr="00802D47" w:rsidRDefault="00783E73" w:rsidP="00661D74">
            <w:pPr>
              <w:tabs>
                <w:tab w:val="left" w:pos="328"/>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w:t>
            </w:r>
            <w:r w:rsidR="00F776CD" w:rsidRPr="00802D47">
              <w:rPr>
                <w:rFonts w:ascii="Times New Roman" w:eastAsia="Times New Roman" w:hAnsi="Times New Roman" w:cs="Times New Roman"/>
                <w:bCs/>
                <w:sz w:val="20"/>
                <w:szCs w:val="20"/>
                <w:lang w:val="ro-RO"/>
              </w:rPr>
              <w:t>8</w:t>
            </w:r>
            <w:r w:rsidRPr="00802D47">
              <w:rPr>
                <w:rFonts w:ascii="Times New Roman" w:eastAsia="Times New Roman" w:hAnsi="Times New Roman" w:cs="Times New Roman"/>
                <w:bCs/>
                <w:sz w:val="20"/>
                <w:szCs w:val="20"/>
                <w:lang w:val="ro-RO"/>
              </w:rPr>
              <w:t>)</w:t>
            </w:r>
            <w:r w:rsidR="007333E6" w:rsidRPr="00802D47">
              <w:rPr>
                <w:rFonts w:ascii="Times New Roman" w:eastAsia="Times New Roman" w:hAnsi="Times New Roman" w:cs="Times New Roman"/>
                <w:bCs/>
                <w:sz w:val="20"/>
                <w:szCs w:val="20"/>
                <w:lang w:val="ro-RO"/>
              </w:rPr>
              <w:t xml:space="preserve"> </w:t>
            </w:r>
            <w:r w:rsidR="00F776CD" w:rsidRPr="00802D47">
              <w:rPr>
                <w:rFonts w:ascii="Times New Roman" w:eastAsia="Times New Roman" w:hAnsi="Times New Roman" w:cs="Times New Roman"/>
                <w:bCs/>
                <w:sz w:val="20"/>
                <w:szCs w:val="20"/>
                <w:lang w:val="ro-RO"/>
              </w:rPr>
              <w:t>Comunită</w:t>
            </w:r>
            <w:r w:rsidR="00A47AF7" w:rsidRPr="00802D47">
              <w:rPr>
                <w:rFonts w:ascii="Times New Roman" w:eastAsia="Times New Roman" w:hAnsi="Times New Roman" w:cs="Times New Roman"/>
                <w:bCs/>
                <w:sz w:val="20"/>
                <w:szCs w:val="20"/>
                <w:lang w:val="ro-RO"/>
              </w:rPr>
              <w:t>ț</w:t>
            </w:r>
            <w:r w:rsidR="00F776CD" w:rsidRPr="00802D47">
              <w:rPr>
                <w:rFonts w:ascii="Times New Roman" w:eastAsia="Times New Roman" w:hAnsi="Times New Roman" w:cs="Times New Roman"/>
                <w:bCs/>
                <w:sz w:val="20"/>
                <w:szCs w:val="20"/>
                <w:lang w:val="ro-RO"/>
              </w:rPr>
              <w:t>ile de energie ale cetă</w:t>
            </w:r>
            <w:r w:rsidR="00A47AF7" w:rsidRPr="00802D47">
              <w:rPr>
                <w:rFonts w:ascii="Times New Roman" w:eastAsia="Times New Roman" w:hAnsi="Times New Roman" w:cs="Times New Roman"/>
                <w:bCs/>
                <w:sz w:val="20"/>
                <w:szCs w:val="20"/>
                <w:lang w:val="ro-RO"/>
              </w:rPr>
              <w:t>ț</w:t>
            </w:r>
            <w:r w:rsidR="00F776CD" w:rsidRPr="00802D47">
              <w:rPr>
                <w:rFonts w:ascii="Times New Roman" w:eastAsia="Times New Roman" w:hAnsi="Times New Roman" w:cs="Times New Roman"/>
                <w:bCs/>
                <w:sz w:val="20"/>
                <w:szCs w:val="20"/>
                <w:lang w:val="ro-RO"/>
              </w:rPr>
              <w:t>enilor au dreptul să organizeze în cadrul comunită</w:t>
            </w:r>
            <w:r w:rsidR="00A47AF7" w:rsidRPr="00802D47">
              <w:rPr>
                <w:rFonts w:ascii="Times New Roman" w:eastAsia="Times New Roman" w:hAnsi="Times New Roman" w:cs="Times New Roman"/>
                <w:bCs/>
                <w:sz w:val="20"/>
                <w:szCs w:val="20"/>
                <w:lang w:val="ro-RO"/>
              </w:rPr>
              <w:t>ț</w:t>
            </w:r>
            <w:r w:rsidR="00F776CD" w:rsidRPr="00802D47">
              <w:rPr>
                <w:rFonts w:ascii="Times New Roman" w:eastAsia="Times New Roman" w:hAnsi="Times New Roman" w:cs="Times New Roman"/>
                <w:bCs/>
                <w:sz w:val="20"/>
                <w:szCs w:val="20"/>
                <w:lang w:val="ro-RO"/>
              </w:rPr>
              <w:t>ii activitatea de partajare a energiei electrice care este produsă de centralele electrice de</w:t>
            </w:r>
            <w:r w:rsidR="00A47AF7" w:rsidRPr="00802D47">
              <w:rPr>
                <w:rFonts w:ascii="Times New Roman" w:eastAsia="Times New Roman" w:hAnsi="Times New Roman" w:cs="Times New Roman"/>
                <w:bCs/>
                <w:sz w:val="20"/>
                <w:szCs w:val="20"/>
                <w:lang w:val="ro-RO"/>
              </w:rPr>
              <w:t>ț</w:t>
            </w:r>
            <w:r w:rsidR="00F776CD" w:rsidRPr="00802D47">
              <w:rPr>
                <w:rFonts w:ascii="Times New Roman" w:eastAsia="Times New Roman" w:hAnsi="Times New Roman" w:cs="Times New Roman"/>
                <w:bCs/>
                <w:sz w:val="20"/>
                <w:szCs w:val="20"/>
                <w:lang w:val="ro-RO"/>
              </w:rPr>
              <w:t>inute de comunitatea de energie a cetă</w:t>
            </w:r>
            <w:r w:rsidR="00A47AF7" w:rsidRPr="00802D47">
              <w:rPr>
                <w:rFonts w:ascii="Times New Roman" w:eastAsia="Times New Roman" w:hAnsi="Times New Roman" w:cs="Times New Roman"/>
                <w:bCs/>
                <w:sz w:val="20"/>
                <w:szCs w:val="20"/>
                <w:lang w:val="ro-RO"/>
              </w:rPr>
              <w:t>ț</w:t>
            </w:r>
            <w:r w:rsidR="00F776CD" w:rsidRPr="00802D47">
              <w:rPr>
                <w:rFonts w:ascii="Times New Roman" w:eastAsia="Times New Roman" w:hAnsi="Times New Roman" w:cs="Times New Roman"/>
                <w:bCs/>
                <w:sz w:val="20"/>
                <w:szCs w:val="20"/>
                <w:lang w:val="ro-RO"/>
              </w:rPr>
              <w:t>enilor, sub rezerva respectării altor cerin</w:t>
            </w:r>
            <w:r w:rsidR="00A47AF7" w:rsidRPr="00802D47">
              <w:rPr>
                <w:rFonts w:ascii="Times New Roman" w:eastAsia="Times New Roman" w:hAnsi="Times New Roman" w:cs="Times New Roman"/>
                <w:bCs/>
                <w:sz w:val="20"/>
                <w:szCs w:val="20"/>
                <w:lang w:val="ro-RO"/>
              </w:rPr>
              <w:t>ț</w:t>
            </w:r>
            <w:r w:rsidR="00F776CD" w:rsidRPr="00802D47">
              <w:rPr>
                <w:rFonts w:ascii="Times New Roman" w:eastAsia="Times New Roman" w:hAnsi="Times New Roman" w:cs="Times New Roman"/>
                <w:bCs/>
                <w:sz w:val="20"/>
                <w:szCs w:val="20"/>
                <w:lang w:val="ro-RO"/>
              </w:rPr>
              <w:t>e stabilite pentru comunită</w:t>
            </w:r>
            <w:r w:rsidR="00A47AF7" w:rsidRPr="00802D47">
              <w:rPr>
                <w:rFonts w:ascii="Times New Roman" w:eastAsia="Times New Roman" w:hAnsi="Times New Roman" w:cs="Times New Roman"/>
                <w:bCs/>
                <w:sz w:val="20"/>
                <w:szCs w:val="20"/>
                <w:lang w:val="ro-RO"/>
              </w:rPr>
              <w:t>ț</w:t>
            </w:r>
            <w:r w:rsidR="00F776CD" w:rsidRPr="00802D47">
              <w:rPr>
                <w:rFonts w:ascii="Times New Roman" w:eastAsia="Times New Roman" w:hAnsi="Times New Roman" w:cs="Times New Roman"/>
                <w:bCs/>
                <w:sz w:val="20"/>
                <w:szCs w:val="20"/>
                <w:lang w:val="ro-RO"/>
              </w:rPr>
              <w:t>i în conformitate cu prezenta lege, precum și cu condi</w:t>
            </w:r>
            <w:r w:rsidR="00A47AF7" w:rsidRPr="00802D47">
              <w:rPr>
                <w:rFonts w:ascii="Times New Roman" w:eastAsia="Times New Roman" w:hAnsi="Times New Roman" w:cs="Times New Roman"/>
                <w:bCs/>
                <w:sz w:val="20"/>
                <w:szCs w:val="20"/>
                <w:lang w:val="ro-RO"/>
              </w:rPr>
              <w:t>ț</w:t>
            </w:r>
            <w:r w:rsidR="00F776CD" w:rsidRPr="00802D47">
              <w:rPr>
                <w:rFonts w:ascii="Times New Roman" w:eastAsia="Times New Roman" w:hAnsi="Times New Roman" w:cs="Times New Roman"/>
                <w:bCs/>
                <w:sz w:val="20"/>
                <w:szCs w:val="20"/>
                <w:lang w:val="ro-RO"/>
              </w:rPr>
              <w:t>ia men</w:t>
            </w:r>
            <w:r w:rsidR="00A47AF7" w:rsidRPr="00802D47">
              <w:rPr>
                <w:rFonts w:ascii="Times New Roman" w:eastAsia="Times New Roman" w:hAnsi="Times New Roman" w:cs="Times New Roman"/>
                <w:bCs/>
                <w:sz w:val="20"/>
                <w:szCs w:val="20"/>
                <w:lang w:val="ro-RO"/>
              </w:rPr>
              <w:t>ț</w:t>
            </w:r>
            <w:r w:rsidR="00F776CD" w:rsidRPr="00802D47">
              <w:rPr>
                <w:rFonts w:ascii="Times New Roman" w:eastAsia="Times New Roman" w:hAnsi="Times New Roman" w:cs="Times New Roman"/>
                <w:bCs/>
                <w:sz w:val="20"/>
                <w:szCs w:val="20"/>
                <w:lang w:val="ro-RO"/>
              </w:rPr>
              <w:t>inerii drepturilor și a obliga</w:t>
            </w:r>
            <w:r w:rsidR="00A47AF7" w:rsidRPr="00802D47">
              <w:rPr>
                <w:rFonts w:ascii="Times New Roman" w:eastAsia="Times New Roman" w:hAnsi="Times New Roman" w:cs="Times New Roman"/>
                <w:bCs/>
                <w:sz w:val="20"/>
                <w:szCs w:val="20"/>
                <w:lang w:val="ro-RO"/>
              </w:rPr>
              <w:t>ț</w:t>
            </w:r>
            <w:r w:rsidR="00F776CD" w:rsidRPr="00802D47">
              <w:rPr>
                <w:rFonts w:ascii="Times New Roman" w:eastAsia="Times New Roman" w:hAnsi="Times New Roman" w:cs="Times New Roman"/>
                <w:bCs/>
                <w:sz w:val="20"/>
                <w:szCs w:val="20"/>
                <w:lang w:val="ro-RO"/>
              </w:rPr>
              <w:t>iilor membrilor, asocia</w:t>
            </w:r>
            <w:r w:rsidR="00A47AF7" w:rsidRPr="00802D47">
              <w:rPr>
                <w:rFonts w:ascii="Times New Roman" w:eastAsia="Times New Roman" w:hAnsi="Times New Roman" w:cs="Times New Roman"/>
                <w:bCs/>
                <w:sz w:val="20"/>
                <w:szCs w:val="20"/>
                <w:lang w:val="ro-RO"/>
              </w:rPr>
              <w:t>ț</w:t>
            </w:r>
            <w:r w:rsidR="00F776CD" w:rsidRPr="00802D47">
              <w:rPr>
                <w:rFonts w:ascii="Times New Roman" w:eastAsia="Times New Roman" w:hAnsi="Times New Roman" w:cs="Times New Roman"/>
                <w:bCs/>
                <w:sz w:val="20"/>
                <w:szCs w:val="20"/>
                <w:lang w:val="ro-RO"/>
              </w:rPr>
              <w:t>ilor acesteia în calitate de consumatori finali. Partajarea energiei electrice în cadrul comunită</w:t>
            </w:r>
            <w:r w:rsidR="00A47AF7" w:rsidRPr="00802D47">
              <w:rPr>
                <w:rFonts w:ascii="Times New Roman" w:eastAsia="Times New Roman" w:hAnsi="Times New Roman" w:cs="Times New Roman"/>
                <w:bCs/>
                <w:sz w:val="20"/>
                <w:szCs w:val="20"/>
                <w:lang w:val="ro-RO"/>
              </w:rPr>
              <w:t>ț</w:t>
            </w:r>
            <w:r w:rsidR="00F776CD" w:rsidRPr="00802D47">
              <w:rPr>
                <w:rFonts w:ascii="Times New Roman" w:eastAsia="Times New Roman" w:hAnsi="Times New Roman" w:cs="Times New Roman"/>
                <w:bCs/>
                <w:sz w:val="20"/>
                <w:szCs w:val="20"/>
                <w:lang w:val="ro-RO"/>
              </w:rPr>
              <w:t>ilor de energie a cetă</w:t>
            </w:r>
            <w:r w:rsidR="00A47AF7" w:rsidRPr="00802D47">
              <w:rPr>
                <w:rFonts w:ascii="Times New Roman" w:eastAsia="Times New Roman" w:hAnsi="Times New Roman" w:cs="Times New Roman"/>
                <w:bCs/>
                <w:sz w:val="20"/>
                <w:szCs w:val="20"/>
                <w:lang w:val="ro-RO"/>
              </w:rPr>
              <w:t>ț</w:t>
            </w:r>
            <w:r w:rsidR="00F776CD" w:rsidRPr="00802D47">
              <w:rPr>
                <w:rFonts w:ascii="Times New Roman" w:eastAsia="Times New Roman" w:hAnsi="Times New Roman" w:cs="Times New Roman"/>
                <w:bCs/>
                <w:sz w:val="20"/>
                <w:szCs w:val="20"/>
                <w:lang w:val="ro-RO"/>
              </w:rPr>
              <w:t>enilor trebuie să fie organizată astfel încât să nu fie afectată aplicarea tarifelor reglementate relevante, în conformitate cu o analiză cost-beneficiu transparentă a resurselor distribuite, elaborată de Agen</w:t>
            </w:r>
            <w:r w:rsidR="00A47AF7" w:rsidRPr="00802D47">
              <w:rPr>
                <w:rFonts w:ascii="Times New Roman" w:eastAsia="Times New Roman" w:hAnsi="Times New Roman" w:cs="Times New Roman"/>
                <w:bCs/>
                <w:sz w:val="20"/>
                <w:szCs w:val="20"/>
                <w:lang w:val="ro-RO"/>
              </w:rPr>
              <w:t>ț</w:t>
            </w:r>
            <w:r w:rsidR="00F776CD" w:rsidRPr="00802D47">
              <w:rPr>
                <w:rFonts w:ascii="Times New Roman" w:eastAsia="Times New Roman" w:hAnsi="Times New Roman" w:cs="Times New Roman"/>
                <w:bCs/>
                <w:sz w:val="20"/>
                <w:szCs w:val="20"/>
                <w:lang w:val="ro-RO"/>
              </w:rPr>
              <w:t>ie.</w:t>
            </w:r>
          </w:p>
        </w:tc>
        <w:tc>
          <w:tcPr>
            <w:tcW w:w="462" w:type="pct"/>
            <w:shd w:val="clear" w:color="auto" w:fill="auto"/>
            <w:tcMar>
              <w:top w:w="24" w:type="dxa"/>
              <w:left w:w="48" w:type="dxa"/>
              <w:bottom w:w="24" w:type="dxa"/>
              <w:right w:w="48" w:type="dxa"/>
            </w:tcMar>
          </w:tcPr>
          <w:p w14:paraId="4322BD43" w14:textId="5438A0ED" w:rsidR="00A66D16" w:rsidRPr="00802D47" w:rsidRDefault="00783E73"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 xml:space="preserve">Compatibil </w:t>
            </w:r>
          </w:p>
        </w:tc>
        <w:tc>
          <w:tcPr>
            <w:tcW w:w="1568" w:type="pct"/>
            <w:shd w:val="clear" w:color="auto" w:fill="auto"/>
            <w:tcMar>
              <w:top w:w="24" w:type="dxa"/>
              <w:left w:w="48" w:type="dxa"/>
              <w:bottom w:w="24" w:type="dxa"/>
              <w:right w:w="48" w:type="dxa"/>
            </w:tcMar>
          </w:tcPr>
          <w:p w14:paraId="7A5610C6" w14:textId="77777777" w:rsidR="00A66D16" w:rsidRPr="00802D47" w:rsidRDefault="00A66D16" w:rsidP="00F013B0">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3.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ensure that citizen energy communities:</w:t>
            </w:r>
          </w:p>
          <w:p w14:paraId="52CE6CB2" w14:textId="77777777" w:rsidR="00A66D16" w:rsidRPr="00802D47" w:rsidRDefault="00A66D16" w:rsidP="00177021">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(a) are able to access all electricity markets, either directly or through aggregation, in a non-discriminatory manner;</w:t>
            </w:r>
          </w:p>
          <w:p w14:paraId="542CD0BD" w14:textId="77777777" w:rsidR="00A66D16" w:rsidRPr="00802D47" w:rsidRDefault="00A66D16" w:rsidP="00177021">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(b) are treated in a non-discriminatory and proportionate manner with regard to their activities, rights and obligations as final customers, producers, suppliers, distribution system operators or market participants engaged in aggregation;</w:t>
            </w:r>
          </w:p>
          <w:p w14:paraId="5650C7F6" w14:textId="77777777" w:rsidR="00A66D16" w:rsidRPr="00802D47" w:rsidRDefault="00A66D16" w:rsidP="00177021">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(c) are financially responsible for the imbalances they cause in the electricity system; to that extent they shall be </w:t>
            </w:r>
            <w:r w:rsidRPr="00802D47">
              <w:rPr>
                <w:rFonts w:ascii="Times New Roman" w:eastAsia="Times New Roman" w:hAnsi="Times New Roman" w:cs="Times New Roman"/>
                <w:bCs/>
                <w:sz w:val="20"/>
                <w:szCs w:val="20"/>
                <w:lang w:val="en-GB"/>
              </w:rPr>
              <w:lastRenderedPageBreak/>
              <w:t xml:space="preserve">balance responsible parties or shall delegate their balancing responsibility in accordance with </w:t>
            </w:r>
            <w:r w:rsidRPr="00802D47">
              <w:rPr>
                <w:rFonts w:ascii="Times New Roman" w:eastAsia="Times New Roman" w:hAnsi="Times New Roman" w:cs="Times New Roman"/>
                <w:b/>
                <w:bCs/>
                <w:sz w:val="20"/>
                <w:szCs w:val="20"/>
                <w:lang w:val="en-GB"/>
              </w:rPr>
              <w:t>Article 5 of Regulation (EU) 2019/943 as adopted and adapted by Ministerial Council Decision 2022/03/MC-EnC</w:t>
            </w:r>
            <w:r w:rsidRPr="00802D47">
              <w:rPr>
                <w:rFonts w:ascii="Times New Roman" w:eastAsia="Times New Roman" w:hAnsi="Times New Roman" w:cs="Times New Roman"/>
                <w:bCs/>
                <w:sz w:val="20"/>
                <w:szCs w:val="20"/>
                <w:lang w:val="en-GB"/>
              </w:rPr>
              <w:t>;</w:t>
            </w:r>
          </w:p>
          <w:p w14:paraId="74141862" w14:textId="77777777" w:rsidR="00A66D16" w:rsidRPr="00802D47" w:rsidRDefault="00A66D16" w:rsidP="00177021">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(d) with regard to consumption of self-generated electricity, citizen energy communities are treated like active customers in accordance with point (e) of Article 15(2);</w:t>
            </w:r>
          </w:p>
          <w:p w14:paraId="41F856A5" w14:textId="77777777" w:rsidR="00A66D16" w:rsidRPr="00802D47" w:rsidRDefault="00A66D16" w:rsidP="00177021">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(e) are entitled to arrange within the citizen energy community the sharing of electricity that is produced by the production units owned by the community, subject to other requirements laid down in this Article and subject to the community members retaining their rights and obligations as final customers.</w:t>
            </w:r>
          </w:p>
          <w:p w14:paraId="09325183" w14:textId="6F20D945" w:rsidR="00A66D16" w:rsidRPr="00802D47" w:rsidRDefault="00A66D16"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For the purposes of point (e) of the first subparagraph, where electricity is shared, this shall be without prejudice to applicable network charges, tariffs and levies, in accordance with a transparent cost-benefit analysis of distributed energy resources developed by the competent national authority.</w:t>
            </w:r>
          </w:p>
        </w:tc>
      </w:tr>
      <w:tr w:rsidR="00802D47" w:rsidRPr="00802D47" w14:paraId="746D4EE9" w14:textId="77777777" w:rsidTr="009A2241">
        <w:trPr>
          <w:jc w:val="center"/>
        </w:trPr>
        <w:tc>
          <w:tcPr>
            <w:tcW w:w="1471" w:type="pct"/>
            <w:shd w:val="clear" w:color="auto" w:fill="auto"/>
            <w:tcMar>
              <w:top w:w="24" w:type="dxa"/>
              <w:left w:w="48" w:type="dxa"/>
              <w:bottom w:w="24" w:type="dxa"/>
              <w:right w:w="48" w:type="dxa"/>
            </w:tcMar>
          </w:tcPr>
          <w:p w14:paraId="2018819D" w14:textId="09ABD8C4" w:rsidR="00A66D16" w:rsidRPr="00802D47" w:rsidRDefault="00A66D16" w:rsidP="009A6A15">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(4) Statele membre pot decide să acorde comunită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de energie ale cetă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enilor dreptul de a gestiona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în zona lor de exploatare și să definească procedurile relevante, fără a aduce atingere capitolului IV sau altor norme și reglementări care se aplică operatorilor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În cazul în care se acordă un astfel de drept, statele membre se asigură în ceea ce privește comunită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energie ale cetă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enilor că acestea: </w:t>
            </w:r>
          </w:p>
          <w:p w14:paraId="67311D0E" w14:textId="5208D0DC" w:rsidR="00A66D16" w:rsidRPr="00802D47" w:rsidRDefault="00A66D16" w:rsidP="00DF2EF0">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au dreptul de a încheia un contract cu privire la exploatarea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elei în cauză cu un operator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relevant sau cu un operator de transport și de sistem la care este conectată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eaua lor; </w:t>
            </w:r>
          </w:p>
          <w:p w14:paraId="623484B1" w14:textId="1789F842" w:rsidR="00A66D16" w:rsidRPr="00802D47" w:rsidRDefault="00A66D16" w:rsidP="00DF2EF0">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(b) fac obiectul unor tarife de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 adecvate la punctele de conectare dintre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eaua în cauză și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eaua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din afara comunită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energie a cetă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enilor și că astfel de tarife de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 se calculează separat pentru energia electrică introdusă în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eaua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și pentru energia electrică consumată din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eaua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în afara comunită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energie a cetă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enilor, în conformitate cu articolul 59 alineatul (7); </w:t>
            </w:r>
          </w:p>
          <w:p w14:paraId="21871862" w14:textId="7156D0C1" w:rsidR="00A66D16" w:rsidRPr="00802D47" w:rsidRDefault="00A66D16" w:rsidP="00DF2EF0">
            <w:pPr>
              <w:pStyle w:val="NoSpacing"/>
              <w:ind w:firstLine="402"/>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(c) nu discriminează și nu prejudiciază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care rămân conecta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la sistemul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w:t>
            </w:r>
          </w:p>
        </w:tc>
        <w:tc>
          <w:tcPr>
            <w:tcW w:w="1498" w:type="pct"/>
            <w:shd w:val="clear" w:color="auto" w:fill="auto"/>
            <w:tcMar>
              <w:top w:w="24" w:type="dxa"/>
              <w:left w:w="48" w:type="dxa"/>
              <w:bottom w:w="24" w:type="dxa"/>
              <w:right w:w="48" w:type="dxa"/>
            </w:tcMar>
          </w:tcPr>
          <w:p w14:paraId="56BF1C46" w14:textId="4AE1EECE" w:rsidR="005F2B6A" w:rsidRPr="00802D47" w:rsidRDefault="005F2B6A" w:rsidP="00661D74">
            <w:pPr>
              <w:tabs>
                <w:tab w:val="left" w:pos="328"/>
              </w:tabs>
              <w:spacing w:after="120" w:line="240" w:lineRule="auto"/>
              <w:ind w:firstLine="284"/>
              <w:jc w:val="both"/>
              <w:rPr>
                <w:rFonts w:ascii="Times New Roman" w:eastAsia="Times New Roman" w:hAnsi="Times New Roman" w:cs="Times New Roman"/>
                <w:bCs/>
                <w:sz w:val="20"/>
                <w:szCs w:val="20"/>
                <w:lang w:val="ro-RO"/>
              </w:rPr>
            </w:pPr>
          </w:p>
        </w:tc>
        <w:tc>
          <w:tcPr>
            <w:tcW w:w="462" w:type="pct"/>
            <w:shd w:val="clear" w:color="auto" w:fill="auto"/>
            <w:tcMar>
              <w:top w:w="24" w:type="dxa"/>
              <w:left w:w="48" w:type="dxa"/>
              <w:bottom w:w="24" w:type="dxa"/>
              <w:right w:w="48" w:type="dxa"/>
            </w:tcMar>
          </w:tcPr>
          <w:p w14:paraId="7CAC9DDD" w14:textId="7357CC4F" w:rsidR="00542840" w:rsidRPr="00802D47" w:rsidRDefault="009F6378"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Prevederi UE op</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ionale</w:t>
            </w:r>
          </w:p>
        </w:tc>
        <w:tc>
          <w:tcPr>
            <w:tcW w:w="1568" w:type="pct"/>
            <w:shd w:val="clear" w:color="auto" w:fill="auto"/>
            <w:tcMar>
              <w:top w:w="24" w:type="dxa"/>
              <w:left w:w="48" w:type="dxa"/>
              <w:bottom w:w="24" w:type="dxa"/>
              <w:right w:w="48" w:type="dxa"/>
            </w:tcMar>
          </w:tcPr>
          <w:p w14:paraId="0547CE37" w14:textId="77777777" w:rsidR="00A66D16" w:rsidRPr="00802D47" w:rsidRDefault="00A66D16" w:rsidP="00177021">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4. Contracting Parties may decide to grant citizen energy communities the right to manage distribution networks in their area of operation and establish the relevant procedures, without prejudice to Chapter IV or to other rules and regulations applying to distribution system operators. If such a right is granted, Contracting Parties shall ensure that citizen energy communities:</w:t>
            </w:r>
          </w:p>
          <w:p w14:paraId="2EBEC2F6" w14:textId="77777777" w:rsidR="00A66D16" w:rsidRPr="00802D47" w:rsidRDefault="00A66D16" w:rsidP="00177021">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(a) are entitled to conclude an agreement on the operation of their network with the relevant distribution system operator or transmission system operator to which their network is connected;</w:t>
            </w:r>
          </w:p>
          <w:p w14:paraId="674A2CEF" w14:textId="77777777" w:rsidR="00A66D16" w:rsidRPr="00802D47" w:rsidRDefault="00A66D16" w:rsidP="00177021">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(b) are subject to appropriate network charges at the connection points between their network and the distribution network outside the citizen energy community </w:t>
            </w:r>
            <w:r w:rsidRPr="00802D47">
              <w:rPr>
                <w:rFonts w:ascii="Times New Roman" w:eastAsia="Times New Roman" w:hAnsi="Times New Roman" w:cs="Times New Roman"/>
                <w:bCs/>
                <w:sz w:val="20"/>
                <w:szCs w:val="20"/>
                <w:lang w:val="en-GB"/>
              </w:rPr>
              <w:lastRenderedPageBreak/>
              <w:t>and that such network charges account separately for the electricity fed into the distribution network and the electricity consumed from the distribution network outside the citizen energy community in accordance with Article 59(7);</w:t>
            </w:r>
          </w:p>
          <w:p w14:paraId="0CCECBCE" w14:textId="23AAB74D" w:rsidR="00A66D16" w:rsidRPr="00802D47" w:rsidRDefault="00A66D16"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(c) do not discriminate or harm customers who remain connected to the distribution system.</w:t>
            </w:r>
          </w:p>
        </w:tc>
      </w:tr>
      <w:tr w:rsidR="00802D47" w:rsidRPr="00802D47" w14:paraId="0B0BF8CF" w14:textId="77777777" w:rsidTr="009A2241">
        <w:trPr>
          <w:jc w:val="center"/>
        </w:trPr>
        <w:tc>
          <w:tcPr>
            <w:tcW w:w="1471" w:type="pct"/>
            <w:shd w:val="clear" w:color="auto" w:fill="auto"/>
            <w:tcMar>
              <w:top w:w="24" w:type="dxa"/>
              <w:left w:w="48" w:type="dxa"/>
              <w:bottom w:w="24" w:type="dxa"/>
              <w:right w:w="48" w:type="dxa"/>
            </w:tcMar>
          </w:tcPr>
          <w:p w14:paraId="775FC479" w14:textId="77777777" w:rsidR="00A66D16" w:rsidRPr="00802D47" w:rsidRDefault="00A66D16" w:rsidP="001F74BA">
            <w:pPr>
              <w:pStyle w:val="NoSpacing"/>
              <w:jc w:val="both"/>
              <w:rPr>
                <w:rFonts w:ascii="Times New Roman" w:hAnsi="Times New Roman" w:cs="Times New Roman"/>
                <w:b/>
                <w:sz w:val="20"/>
                <w:szCs w:val="20"/>
                <w:lang w:val="ro-RO"/>
              </w:rPr>
            </w:pPr>
            <w:r w:rsidRPr="00802D47">
              <w:rPr>
                <w:rFonts w:ascii="Times New Roman" w:hAnsi="Times New Roman" w:cs="Times New Roman"/>
                <w:b/>
                <w:i/>
                <w:iCs/>
                <w:sz w:val="20"/>
                <w:szCs w:val="20"/>
                <w:lang w:val="ro-RO"/>
              </w:rPr>
              <w:lastRenderedPageBreak/>
              <w:t xml:space="preserve">Articolul 17 </w:t>
            </w:r>
          </w:p>
          <w:p w14:paraId="30013EDC" w14:textId="77777777" w:rsidR="00A66D16" w:rsidRPr="00802D47" w:rsidRDefault="00A66D16" w:rsidP="001F74BA">
            <w:pPr>
              <w:pStyle w:val="NoSpacing"/>
              <w:jc w:val="both"/>
              <w:rPr>
                <w:rFonts w:ascii="Times New Roman" w:hAnsi="Times New Roman" w:cs="Times New Roman"/>
                <w:b/>
                <w:bCs/>
                <w:sz w:val="20"/>
                <w:szCs w:val="20"/>
                <w:lang w:val="ro-RO"/>
              </w:rPr>
            </w:pPr>
            <w:r w:rsidRPr="00802D47">
              <w:rPr>
                <w:rFonts w:ascii="Times New Roman" w:hAnsi="Times New Roman" w:cs="Times New Roman"/>
                <w:b/>
                <w:bCs/>
                <w:sz w:val="20"/>
                <w:szCs w:val="20"/>
                <w:lang w:val="ro-RO"/>
              </w:rPr>
              <w:t xml:space="preserve">Consumul dispecerizabil prin agregare </w:t>
            </w:r>
          </w:p>
          <w:p w14:paraId="0F67BBBC" w14:textId="77777777" w:rsidR="00A66D16" w:rsidRPr="00802D47" w:rsidRDefault="00A66D16" w:rsidP="001F74BA">
            <w:pPr>
              <w:pStyle w:val="NoSpacing"/>
              <w:jc w:val="both"/>
              <w:rPr>
                <w:rFonts w:ascii="Times New Roman" w:hAnsi="Times New Roman" w:cs="Times New Roman"/>
                <w:sz w:val="20"/>
                <w:szCs w:val="20"/>
                <w:lang w:val="ro-RO"/>
              </w:rPr>
            </w:pPr>
          </w:p>
          <w:p w14:paraId="4B40702A" w14:textId="640902AA" w:rsidR="00A66D16" w:rsidRPr="00802D47" w:rsidRDefault="00A66D16" w:rsidP="001F74BA">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(1) Statele membre permit și încurajează participarea consumului dispecerizabil prin agregare. Statele membre permit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finali, inclusiv celor care oferă consum dispecerizabil prin agregare, să participe pe toate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 de energie electrică, alături de producători, într-un mod nediscriminatoriu.</w:t>
            </w:r>
          </w:p>
        </w:tc>
        <w:tc>
          <w:tcPr>
            <w:tcW w:w="1498" w:type="pct"/>
            <w:shd w:val="clear" w:color="auto" w:fill="auto"/>
            <w:tcMar>
              <w:top w:w="24" w:type="dxa"/>
              <w:left w:w="48" w:type="dxa"/>
              <w:bottom w:w="24" w:type="dxa"/>
              <w:right w:w="48" w:type="dxa"/>
            </w:tcMar>
          </w:tcPr>
          <w:p w14:paraId="52A3A687" w14:textId="1F508073" w:rsidR="00A66D16" w:rsidRPr="00802D47" w:rsidRDefault="003C1AE8" w:rsidP="00661D74">
            <w:pPr>
              <w:tabs>
                <w:tab w:val="left" w:pos="32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 xml:space="preserve">Articolul 123. </w:t>
            </w:r>
            <w:r w:rsidR="005F2B6A" w:rsidRPr="00802D47">
              <w:rPr>
                <w:rFonts w:ascii="Times New Roman" w:eastAsia="Times New Roman" w:hAnsi="Times New Roman" w:cs="Times New Roman"/>
                <w:b/>
                <w:bCs/>
                <w:sz w:val="20"/>
                <w:szCs w:val="20"/>
                <w:lang w:val="ro-RO"/>
              </w:rPr>
              <w:t>Consumul dispecerizabil prin agregare</w:t>
            </w:r>
          </w:p>
          <w:p w14:paraId="021BD447" w14:textId="12E377ED" w:rsidR="005F2B6A" w:rsidRPr="00802D47" w:rsidRDefault="005F2B6A"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Consumatorii finali, inclusiv cei care oferă consum dispecerizabil prin agregare, au dreptul de a participa pe pie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de energie electrică și de a beneficia de un tratament nediscriminatoriu, alături de producătorii de energie electrică, în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stabilite în prezenta lege și în Regulile pie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energiei electrice.</w:t>
            </w:r>
          </w:p>
        </w:tc>
        <w:tc>
          <w:tcPr>
            <w:tcW w:w="462" w:type="pct"/>
            <w:shd w:val="clear" w:color="auto" w:fill="auto"/>
            <w:tcMar>
              <w:top w:w="24" w:type="dxa"/>
              <w:left w:w="48" w:type="dxa"/>
              <w:bottom w:w="24" w:type="dxa"/>
              <w:right w:w="48" w:type="dxa"/>
            </w:tcMar>
          </w:tcPr>
          <w:p w14:paraId="00AB532E" w14:textId="031A9D49" w:rsidR="00A66D16" w:rsidRPr="00802D47" w:rsidRDefault="005F2B6A"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tc>
        <w:tc>
          <w:tcPr>
            <w:tcW w:w="1568" w:type="pct"/>
            <w:shd w:val="clear" w:color="auto" w:fill="auto"/>
            <w:tcMar>
              <w:top w:w="24" w:type="dxa"/>
              <w:left w:w="48" w:type="dxa"/>
              <w:bottom w:w="24" w:type="dxa"/>
              <w:right w:w="48" w:type="dxa"/>
            </w:tcMar>
          </w:tcPr>
          <w:p w14:paraId="6EF71D9D" w14:textId="77777777" w:rsidR="00A66D16" w:rsidRPr="00802D47" w:rsidRDefault="00A66D16" w:rsidP="00177021">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Article 17</w:t>
            </w:r>
          </w:p>
          <w:p w14:paraId="19381124" w14:textId="77777777" w:rsidR="00A66D16" w:rsidRPr="00802D47" w:rsidRDefault="00A66D16" w:rsidP="00177021">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Demand response through aggregation</w:t>
            </w:r>
          </w:p>
          <w:p w14:paraId="4DF354E0" w14:textId="16F6445C" w:rsidR="00A66D16" w:rsidRPr="00802D47" w:rsidRDefault="00A66D16"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1.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allow and foster participation of demand response through aggregation.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allow final customers, including those offering demand response through aggregation, to participate alongside producers in a non-discriminatory manner in all electricity markets.</w:t>
            </w:r>
          </w:p>
        </w:tc>
      </w:tr>
      <w:tr w:rsidR="00802D47" w:rsidRPr="00802D47" w14:paraId="69CC5133" w14:textId="77777777" w:rsidTr="009A2241">
        <w:trPr>
          <w:jc w:val="center"/>
        </w:trPr>
        <w:tc>
          <w:tcPr>
            <w:tcW w:w="1471" w:type="pct"/>
            <w:shd w:val="clear" w:color="auto" w:fill="auto"/>
            <w:tcMar>
              <w:top w:w="24" w:type="dxa"/>
              <w:left w:w="48" w:type="dxa"/>
              <w:bottom w:w="24" w:type="dxa"/>
              <w:right w:w="48" w:type="dxa"/>
            </w:tcMar>
          </w:tcPr>
          <w:p w14:paraId="18C57D52" w14:textId="08B5C141" w:rsidR="00A66D16" w:rsidRPr="00802D47" w:rsidRDefault="00A66D16" w:rsidP="001F74BA">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(2) Statele membre se asigură că, atunci când achizi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ionează servicii de sistem, operatorii de transport și de sistem și operatorii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tratează participan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la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implica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în agregarea consumului dispecerizabil în mod nediscriminatoriu, alături de producători, pe baza capacită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lor tehnice.</w:t>
            </w:r>
          </w:p>
        </w:tc>
        <w:tc>
          <w:tcPr>
            <w:tcW w:w="1498" w:type="pct"/>
            <w:shd w:val="clear" w:color="auto" w:fill="auto"/>
            <w:tcMar>
              <w:top w:w="24" w:type="dxa"/>
              <w:left w:w="48" w:type="dxa"/>
              <w:bottom w:w="24" w:type="dxa"/>
              <w:right w:w="48" w:type="dxa"/>
            </w:tcMar>
          </w:tcPr>
          <w:p w14:paraId="5C52AAC4" w14:textId="512ABDA5" w:rsidR="003C1AE8" w:rsidRPr="00802D47" w:rsidRDefault="003C1AE8" w:rsidP="00661D74">
            <w:pPr>
              <w:tabs>
                <w:tab w:val="left" w:pos="32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123. Consumul dispecerizabil prin agregare</w:t>
            </w:r>
          </w:p>
          <w:p w14:paraId="6B657BB1" w14:textId="615E0088" w:rsidR="00A66D16" w:rsidRPr="00802D47" w:rsidRDefault="003C1AE8"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w:t>
            </w:r>
            <w:r w:rsidR="007333E6" w:rsidRPr="00802D47">
              <w:rPr>
                <w:rFonts w:ascii="Times New Roman" w:eastAsia="Times New Roman" w:hAnsi="Times New Roman" w:cs="Times New Roman"/>
                <w:bCs/>
                <w:sz w:val="20"/>
                <w:szCs w:val="20"/>
                <w:lang w:val="ro-RO"/>
              </w:rPr>
              <w:t xml:space="preserve"> </w:t>
            </w:r>
            <w:r w:rsidR="008B6367" w:rsidRPr="00802D47">
              <w:rPr>
                <w:rFonts w:ascii="Times New Roman" w:eastAsia="Times New Roman" w:hAnsi="Times New Roman" w:cs="Times New Roman"/>
                <w:bCs/>
                <w:sz w:val="20"/>
                <w:szCs w:val="20"/>
                <w:lang w:val="ro-RO"/>
              </w:rPr>
              <w:t>La achizi</w:t>
            </w:r>
            <w:r w:rsidR="00A47AF7" w:rsidRPr="00802D47">
              <w:rPr>
                <w:rFonts w:ascii="Times New Roman" w:eastAsia="Times New Roman" w:hAnsi="Times New Roman" w:cs="Times New Roman"/>
                <w:bCs/>
                <w:sz w:val="20"/>
                <w:szCs w:val="20"/>
                <w:lang w:val="ro-RO"/>
              </w:rPr>
              <w:t>ț</w:t>
            </w:r>
            <w:r w:rsidR="008B6367" w:rsidRPr="00802D47">
              <w:rPr>
                <w:rFonts w:ascii="Times New Roman" w:eastAsia="Times New Roman" w:hAnsi="Times New Roman" w:cs="Times New Roman"/>
                <w:bCs/>
                <w:sz w:val="20"/>
                <w:szCs w:val="20"/>
                <w:lang w:val="ro-RO"/>
              </w:rPr>
              <w:t>ionarea de servicii de sistem, operatorii de sistem trebuie să trateze participan</w:t>
            </w:r>
            <w:r w:rsidR="00A47AF7" w:rsidRPr="00802D47">
              <w:rPr>
                <w:rFonts w:ascii="Times New Roman" w:eastAsia="Times New Roman" w:hAnsi="Times New Roman" w:cs="Times New Roman"/>
                <w:bCs/>
                <w:sz w:val="20"/>
                <w:szCs w:val="20"/>
                <w:lang w:val="ro-RO"/>
              </w:rPr>
              <w:t>ț</w:t>
            </w:r>
            <w:r w:rsidR="008B6367" w:rsidRPr="00802D47">
              <w:rPr>
                <w:rFonts w:ascii="Times New Roman" w:eastAsia="Times New Roman" w:hAnsi="Times New Roman" w:cs="Times New Roman"/>
                <w:bCs/>
                <w:sz w:val="20"/>
                <w:szCs w:val="20"/>
                <w:lang w:val="ro-RO"/>
              </w:rPr>
              <w:t>ii  la pia</w:t>
            </w:r>
            <w:r w:rsidR="00A47AF7" w:rsidRPr="00802D47">
              <w:rPr>
                <w:rFonts w:ascii="Times New Roman" w:eastAsia="Times New Roman" w:hAnsi="Times New Roman" w:cs="Times New Roman"/>
                <w:bCs/>
                <w:sz w:val="20"/>
                <w:szCs w:val="20"/>
                <w:lang w:val="ro-RO"/>
              </w:rPr>
              <w:t>ț</w:t>
            </w:r>
            <w:r w:rsidR="008B6367" w:rsidRPr="00802D47">
              <w:rPr>
                <w:rFonts w:ascii="Times New Roman" w:eastAsia="Times New Roman" w:hAnsi="Times New Roman" w:cs="Times New Roman"/>
                <w:bCs/>
                <w:sz w:val="20"/>
                <w:szCs w:val="20"/>
                <w:lang w:val="ro-RO"/>
              </w:rPr>
              <w:t>ă implica</w:t>
            </w:r>
            <w:r w:rsidR="00A47AF7" w:rsidRPr="00802D47">
              <w:rPr>
                <w:rFonts w:ascii="Times New Roman" w:eastAsia="Times New Roman" w:hAnsi="Times New Roman" w:cs="Times New Roman"/>
                <w:bCs/>
                <w:sz w:val="20"/>
                <w:szCs w:val="20"/>
                <w:lang w:val="ro-RO"/>
              </w:rPr>
              <w:t>ț</w:t>
            </w:r>
            <w:r w:rsidR="008B6367" w:rsidRPr="00802D47">
              <w:rPr>
                <w:rFonts w:ascii="Times New Roman" w:eastAsia="Times New Roman" w:hAnsi="Times New Roman" w:cs="Times New Roman"/>
                <w:bCs/>
                <w:sz w:val="20"/>
                <w:szCs w:val="20"/>
                <w:lang w:val="ro-RO"/>
              </w:rPr>
              <w:t>i în agregarea consumului dispecerizabil în mod nediscriminatoriu alături de producători, pe baza capacită</w:t>
            </w:r>
            <w:r w:rsidR="00A47AF7" w:rsidRPr="00802D47">
              <w:rPr>
                <w:rFonts w:ascii="Times New Roman" w:eastAsia="Times New Roman" w:hAnsi="Times New Roman" w:cs="Times New Roman"/>
                <w:bCs/>
                <w:sz w:val="20"/>
                <w:szCs w:val="20"/>
                <w:lang w:val="ro-RO"/>
              </w:rPr>
              <w:t>ț</w:t>
            </w:r>
            <w:r w:rsidR="008B6367" w:rsidRPr="00802D47">
              <w:rPr>
                <w:rFonts w:ascii="Times New Roman" w:eastAsia="Times New Roman" w:hAnsi="Times New Roman" w:cs="Times New Roman"/>
                <w:bCs/>
                <w:sz w:val="20"/>
                <w:szCs w:val="20"/>
                <w:lang w:val="ro-RO"/>
              </w:rPr>
              <w:t>ilor lor tehnice.</w:t>
            </w:r>
          </w:p>
        </w:tc>
        <w:tc>
          <w:tcPr>
            <w:tcW w:w="462" w:type="pct"/>
            <w:shd w:val="clear" w:color="auto" w:fill="auto"/>
            <w:tcMar>
              <w:top w:w="24" w:type="dxa"/>
              <w:left w:w="48" w:type="dxa"/>
              <w:bottom w:w="24" w:type="dxa"/>
              <w:right w:w="48" w:type="dxa"/>
            </w:tcMar>
          </w:tcPr>
          <w:p w14:paraId="2F472B64" w14:textId="18459940" w:rsidR="00A66D16" w:rsidRPr="00802D47" w:rsidRDefault="003C1AE8"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tc>
        <w:tc>
          <w:tcPr>
            <w:tcW w:w="1568" w:type="pct"/>
            <w:shd w:val="clear" w:color="auto" w:fill="auto"/>
            <w:tcMar>
              <w:top w:w="24" w:type="dxa"/>
              <w:left w:w="48" w:type="dxa"/>
              <w:bottom w:w="24" w:type="dxa"/>
              <w:right w:w="48" w:type="dxa"/>
            </w:tcMar>
          </w:tcPr>
          <w:p w14:paraId="4C72C3BF" w14:textId="4A491F1F" w:rsidR="00A66D16" w:rsidRPr="00802D47" w:rsidRDefault="00A66D16"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2.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ensure that transmission system operators and distribution system operators, when procuring ancillary services, treat market participants engaged in the aggregation of demand response in a non-discriminatory manner alongside producers on the basis of their technical capabilities.</w:t>
            </w:r>
          </w:p>
        </w:tc>
      </w:tr>
      <w:tr w:rsidR="00802D47" w:rsidRPr="00802D47" w14:paraId="264922A4" w14:textId="77777777" w:rsidTr="009A2241">
        <w:trPr>
          <w:jc w:val="center"/>
        </w:trPr>
        <w:tc>
          <w:tcPr>
            <w:tcW w:w="1471" w:type="pct"/>
            <w:shd w:val="clear" w:color="auto" w:fill="auto"/>
            <w:tcMar>
              <w:top w:w="24" w:type="dxa"/>
              <w:left w:w="48" w:type="dxa"/>
              <w:bottom w:w="24" w:type="dxa"/>
              <w:right w:w="48" w:type="dxa"/>
            </w:tcMar>
          </w:tcPr>
          <w:p w14:paraId="4A1812CA" w14:textId="3EFD82F2" w:rsidR="00A66D16" w:rsidRPr="00802D47" w:rsidRDefault="00A66D16" w:rsidP="001F74BA">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(3) Statele membre garantează că în cadrul de reglementare relevant sunt incluse cel pu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in următoarele elemente: </w:t>
            </w:r>
          </w:p>
          <w:p w14:paraId="1895AE9F" w14:textId="70A23157" w:rsidR="00A66D16" w:rsidRPr="00802D47" w:rsidRDefault="00A66D16" w:rsidP="001F74BA">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dreptul pentru fiecare participant la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implicat în agregare, inclusiv pentru agregatorii independen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să intre pe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 de energie electrică fără acordul altor participan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la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ă; </w:t>
            </w:r>
          </w:p>
          <w:p w14:paraId="039A47C2" w14:textId="547B5874" w:rsidR="00A66D16" w:rsidRPr="00802D47" w:rsidRDefault="00A66D16" w:rsidP="001F74BA">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norme nediscriminatorii și transparente care trasează clar rolurile și responsabilită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tuturor întreprinderilor din domeniul energiei electrice și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w:t>
            </w:r>
          </w:p>
          <w:p w14:paraId="363E1979" w14:textId="0C7295E4" w:rsidR="00A66D16" w:rsidRPr="00802D47" w:rsidRDefault="00A66D16" w:rsidP="001F74BA">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(c) norme și proceduri nediscriminatorii și transparente pentru schimbul de date între participan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la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implica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în agregare și alte întreprinderi din domeniul energiei electrice care asigură accesul ușor la date în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egalitate și fără discriminare, protejând totodată în întregime datele sensibile din punct de vedere comercial și datele personale ale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ilor; </w:t>
            </w:r>
          </w:p>
          <w:p w14:paraId="0763FD18" w14:textId="23AF2598" w:rsidR="00A66D16" w:rsidRPr="00802D47" w:rsidRDefault="00A66D16" w:rsidP="001F74BA">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(d) responsabilitatea din punct de vedere financiar a participan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la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implica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în agregare pentru dezechilibrele pe care le cauzează în sistemul de energie electrică; în acest sens, aceștia sunt păr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 responsabile cu echilibrarea sau deleagă responsabilitatea lor în materie de echilibrare în conformitate cu articolul 5 din Regulamentul (UE) 2019/943; </w:t>
            </w:r>
          </w:p>
          <w:p w14:paraId="21F135CC" w14:textId="0A9742D5" w:rsidR="00A66D16" w:rsidRPr="00802D47" w:rsidRDefault="00A66D16" w:rsidP="001F74BA">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(e) faptul că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finali care au un contract cu agregatori independen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nu sunt supuși unor plă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sanc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iuni sau alte restric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 contractuale nejustificate din partea furnizorii lor; </w:t>
            </w:r>
          </w:p>
          <w:p w14:paraId="5B8EB611" w14:textId="4606DA56" w:rsidR="00A66D16" w:rsidRPr="00802D47" w:rsidRDefault="00A66D16" w:rsidP="001F74BA">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(f) un mecanism de solu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ionare a litigiilor dintre participan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la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implica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în agregare și al</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participan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la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inclusiv responsabilitatea pentru dezechilibre.</w:t>
            </w:r>
          </w:p>
        </w:tc>
        <w:tc>
          <w:tcPr>
            <w:tcW w:w="1498" w:type="pct"/>
            <w:shd w:val="clear" w:color="auto" w:fill="auto"/>
            <w:tcMar>
              <w:top w:w="24" w:type="dxa"/>
              <w:left w:w="48" w:type="dxa"/>
              <w:bottom w:w="24" w:type="dxa"/>
              <w:right w:w="48" w:type="dxa"/>
            </w:tcMar>
          </w:tcPr>
          <w:p w14:paraId="127E9FB2" w14:textId="77777777" w:rsidR="00A66D16" w:rsidRPr="00802D47" w:rsidRDefault="003C1AE8" w:rsidP="00661D74">
            <w:pPr>
              <w:tabs>
                <w:tab w:val="left" w:pos="32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123. Consumul dispecerizabil prin agregare</w:t>
            </w:r>
          </w:p>
          <w:p w14:paraId="6601F61E" w14:textId="4947390E" w:rsidR="008B6367" w:rsidRPr="00802D47" w:rsidRDefault="008B6367"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(3)</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stabilește, în Regulile pie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energiei electrice, prevederi specifice cu privire la participarea pe pie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de energie electrică a consumatorilor finali care oferă servicii de consum dispecerizabil prin agregare, inclusiv, dar fără a se limita la:</w:t>
            </w:r>
          </w:p>
          <w:p w14:paraId="744BBB02" w14:textId="5CC07757" w:rsidR="008B6367" w:rsidRPr="00802D47" w:rsidRDefault="008B6367"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a)</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dreptul participan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la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implica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în agregare, inclusiv dreptul agregatorilor independen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 de </w:t>
            </w:r>
            <w:r w:rsidRPr="00802D47">
              <w:rPr>
                <w:rFonts w:ascii="Times New Roman" w:eastAsia="Times New Roman" w:hAnsi="Times New Roman" w:cs="Times New Roman"/>
                <w:bCs/>
                <w:sz w:val="20"/>
                <w:szCs w:val="20"/>
                <w:lang w:val="ro-RO"/>
              </w:rPr>
              <w:lastRenderedPageBreak/>
              <w:t>a participa pe pie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de energie electrică fără acordul altor participan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la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w:t>
            </w:r>
          </w:p>
          <w:p w14:paraId="185231F7" w14:textId="1233AD95" w:rsidR="008B6367" w:rsidRPr="00802D47" w:rsidRDefault="008B6367"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b)</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reguli nediscriminatorii și transparente care stabilesc în mod clar atribu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și responsabilită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întreprinderilor electroenergetice și ale consumatorilor finali care oferă servicii de consum dispecerizabil prin agregare;</w:t>
            </w:r>
          </w:p>
          <w:p w14:paraId="24539C7C" w14:textId="20394212" w:rsidR="008B6367" w:rsidRPr="00802D47" w:rsidRDefault="008B6367"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reguli și proceduri nediscriminatorii și transparente care reglementează schimbul de date între participan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la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implica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în agregare și alte întreprinderi electroenergetice, care facilitează accesul la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în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egale și nediscriminatorii și asigură în același timp nedivulgarea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sensibile din punct de vedere comercial sau a datelor personale ale consumatorilor finali;</w:t>
            </w:r>
          </w:p>
          <w:p w14:paraId="36A70D06" w14:textId="3DC4934E" w:rsidR="008B6367" w:rsidRPr="00802D47" w:rsidRDefault="008B6367"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d)</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interdic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în raport cu furnizorii de energie electrică de a impune plă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nejustificate, penalită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sau alte restric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contractuale consumatorilor finali care au contracte cu agregatori independen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w:t>
            </w:r>
          </w:p>
          <w:p w14:paraId="41AB8010" w14:textId="15609973" w:rsidR="008B6367" w:rsidRPr="00802D47" w:rsidRDefault="008B6367"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e)</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un mecanism pentru solu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ionarea neîn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elegerilor dintre participan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la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implica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în agregare și al</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participan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la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inclusiv în ceea ce privește responsabilitatea pentru echilibrare;</w:t>
            </w:r>
          </w:p>
          <w:p w14:paraId="0CEB80DF" w14:textId="6B7E8E13" w:rsidR="003C1AE8" w:rsidRPr="00802D47" w:rsidRDefault="008B6367"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f)</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responsabilitatea financiară a agregatorilor pentru dezechilibrele pe care le provoacă în sistemul electroenergetic. În acest sens, acești participan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la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ac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ionează ca păr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responsabile pentru echilibrare sau își deleagă responsabilitatea pentru echilibrare unei păr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responsabile pentru echilibrare.</w:t>
            </w:r>
          </w:p>
        </w:tc>
        <w:tc>
          <w:tcPr>
            <w:tcW w:w="462" w:type="pct"/>
            <w:shd w:val="clear" w:color="auto" w:fill="auto"/>
            <w:tcMar>
              <w:top w:w="24" w:type="dxa"/>
              <w:left w:w="48" w:type="dxa"/>
              <w:bottom w:w="24" w:type="dxa"/>
              <w:right w:w="48" w:type="dxa"/>
            </w:tcMar>
          </w:tcPr>
          <w:p w14:paraId="41BBA48F" w14:textId="5BAF01E4" w:rsidR="00A66D16" w:rsidRPr="00802D47" w:rsidRDefault="003C1AE8" w:rsidP="00631C49">
            <w:pPr>
              <w:spacing w:after="0" w:line="240" w:lineRule="auto"/>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27F13070" w14:textId="77777777" w:rsidR="00A66D16" w:rsidRPr="00802D47" w:rsidRDefault="00A66D16" w:rsidP="00177021">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3.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ensure that their relevant regulatory framework contains at least the following elements:</w:t>
            </w:r>
          </w:p>
          <w:p w14:paraId="6ADBF634" w14:textId="77777777" w:rsidR="00A66D16" w:rsidRPr="00802D47" w:rsidRDefault="00A66D16" w:rsidP="00177021">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(a)  the right for each market participant engaged in aggregation, including independent aggregators, to enter electricity markets without the consent of other market participants;</w:t>
            </w:r>
          </w:p>
          <w:p w14:paraId="1381079A" w14:textId="77777777" w:rsidR="00A66D16" w:rsidRPr="00802D47" w:rsidRDefault="00A66D16" w:rsidP="00177021">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(b) non-discriminatory and transparent rules that clearly assign roles and responsibilities to all electricity undertakings and customers;</w:t>
            </w:r>
          </w:p>
          <w:p w14:paraId="580D6933" w14:textId="77777777" w:rsidR="00A66D16" w:rsidRPr="00802D47" w:rsidRDefault="00A66D16" w:rsidP="00177021">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lastRenderedPageBreak/>
              <w:t>(c) non-discriminatory and transparent rules and procedures for the exchange of data between market participants engaged in aggregation and other electricity undertakings that ensure easy access to data on equal and non-discriminatory terms while fully protecting commercially sensitive information and customers' personal data;</w:t>
            </w:r>
          </w:p>
          <w:p w14:paraId="1589A398" w14:textId="77777777" w:rsidR="00A66D16" w:rsidRPr="00802D47" w:rsidRDefault="00A66D16" w:rsidP="00177021">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(d) an obligation on market participants engaged in aggregation to be financially responsible for the imbalances that they cause in the electricity system; to that extent they shall be balance responsible parties or shall delegate their balancing responsibility in accordance with </w:t>
            </w:r>
            <w:r w:rsidRPr="00802D47">
              <w:rPr>
                <w:rFonts w:ascii="Times New Roman" w:eastAsia="Times New Roman" w:hAnsi="Times New Roman" w:cs="Times New Roman"/>
                <w:b/>
                <w:bCs/>
                <w:sz w:val="20"/>
                <w:szCs w:val="20"/>
                <w:lang w:val="en-GB"/>
              </w:rPr>
              <w:t>Article 5 of Regulation (EU) 2019/943 as adopted and adapted by Ministerial Council Decision 2022/03/MC-EnC</w:t>
            </w:r>
            <w:r w:rsidRPr="00802D47">
              <w:rPr>
                <w:rFonts w:ascii="Times New Roman" w:eastAsia="Times New Roman" w:hAnsi="Times New Roman" w:cs="Times New Roman"/>
                <w:bCs/>
                <w:sz w:val="20"/>
                <w:szCs w:val="20"/>
                <w:lang w:val="en-GB"/>
              </w:rPr>
              <w:t>;</w:t>
            </w:r>
          </w:p>
          <w:p w14:paraId="5C55BE6E" w14:textId="77777777" w:rsidR="00A66D16" w:rsidRPr="00802D47" w:rsidRDefault="00A66D16" w:rsidP="00177021">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(e) provision for final customers who have a contract with independent aggregators not to be subject to undue payments, penalties or other undue contractual restrictions by their suppliers;</w:t>
            </w:r>
          </w:p>
          <w:p w14:paraId="3AD55C77" w14:textId="60777559" w:rsidR="00A66D16" w:rsidRPr="00802D47" w:rsidRDefault="00A66D16"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(f) a conflict resolution mechanism between market participants engaged in aggregation and other market participants, including responsibility for imbalances.</w:t>
            </w:r>
          </w:p>
        </w:tc>
      </w:tr>
      <w:tr w:rsidR="00802D47" w:rsidRPr="00802D47" w14:paraId="264018A4" w14:textId="77777777" w:rsidTr="009A2241">
        <w:trPr>
          <w:jc w:val="center"/>
        </w:trPr>
        <w:tc>
          <w:tcPr>
            <w:tcW w:w="1471" w:type="pct"/>
            <w:shd w:val="clear" w:color="auto" w:fill="auto"/>
            <w:tcMar>
              <w:top w:w="24" w:type="dxa"/>
              <w:left w:w="48" w:type="dxa"/>
              <w:bottom w:w="24" w:type="dxa"/>
              <w:right w:w="48" w:type="dxa"/>
            </w:tcMar>
          </w:tcPr>
          <w:p w14:paraId="7DEE1E7E" w14:textId="32134081" w:rsidR="00A66D16" w:rsidRPr="00802D47" w:rsidRDefault="00A66D16" w:rsidP="001F74BA">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lastRenderedPageBreak/>
              <w:t>(4) Statele membre pot solicita întreprinderilor din domeniul energiei electrice sau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finali participan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să plătească compensa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financiare altor participan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la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sau păr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lor responsabile cu echilibrarea, dacă respectivii participan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la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sau respectivele păr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 responsabile cu echilibrarea sunt afectate în mod direct de activarea consumului </w:t>
            </w:r>
            <w:r w:rsidRPr="00802D47">
              <w:rPr>
                <w:rFonts w:ascii="Times New Roman" w:hAnsi="Times New Roman" w:cs="Times New Roman"/>
                <w:sz w:val="20"/>
                <w:szCs w:val="20"/>
                <w:lang w:val="ro-RO"/>
              </w:rPr>
              <w:lastRenderedPageBreak/>
              <w:t>dispecerizabil. Astfel de compensa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financiare nu creează obstacole în calea intrării pe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a participan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la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implica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în agregare sau obstacole în calea flexibilită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În astfel de cazuri, compensa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financiară se limitează strict la acoperirea costurilor rezultate suportate de furnizorii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participan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sau de păr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responsabile cu echilibrarea ale furnizorului în cursul activării consumului dispecerizabil. Metoda de calcul a compensa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iei poate </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ine seama de beneficiile generate de agregatorii independen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pentru al</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participan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de pe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și, într-un astfel de caz, agregatorilor sau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participan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li se poate solicita să contribuie la o astfel de compensa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dar numai dacă și în măsura în care beneficiile pentru to</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furnizorii,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și păr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lor responsabile cu echilibrarea nu depășesc costurile directe suportate. Metoda de calcul face obiectul aprobării de către autoritatea de reglementare sau de către o altă autoritate na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ională competentă.</w:t>
            </w:r>
          </w:p>
        </w:tc>
        <w:tc>
          <w:tcPr>
            <w:tcW w:w="1498" w:type="pct"/>
            <w:shd w:val="clear" w:color="auto" w:fill="auto"/>
            <w:tcMar>
              <w:top w:w="24" w:type="dxa"/>
              <w:left w:w="48" w:type="dxa"/>
              <w:bottom w:w="24" w:type="dxa"/>
              <w:right w:w="48" w:type="dxa"/>
            </w:tcMar>
          </w:tcPr>
          <w:p w14:paraId="3243A30D" w14:textId="77777777" w:rsidR="00A66D16" w:rsidRPr="00802D47" w:rsidRDefault="003C1AE8" w:rsidP="00661D74">
            <w:pPr>
              <w:tabs>
                <w:tab w:val="left" w:pos="32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123. Consumul dispecerizabil prin agregare</w:t>
            </w:r>
          </w:p>
          <w:p w14:paraId="7872E41A" w14:textId="088379E5" w:rsidR="008B6367" w:rsidRPr="00802D47" w:rsidRDefault="00EF69AB"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(4)</w:t>
            </w:r>
            <w:r w:rsidR="007333E6" w:rsidRPr="00802D47">
              <w:rPr>
                <w:rFonts w:ascii="Times New Roman" w:eastAsia="Times New Roman" w:hAnsi="Times New Roman" w:cs="Times New Roman"/>
                <w:bCs/>
                <w:sz w:val="20"/>
                <w:szCs w:val="20"/>
                <w:lang w:val="ro-RO"/>
              </w:rPr>
              <w:t xml:space="preserve"> </w:t>
            </w:r>
            <w:r w:rsidR="008B6367" w:rsidRPr="00802D47">
              <w:rPr>
                <w:rFonts w:ascii="Times New Roman" w:eastAsia="Times New Roman" w:hAnsi="Times New Roman" w:cs="Times New Roman"/>
                <w:bCs/>
                <w:sz w:val="20"/>
                <w:szCs w:val="20"/>
                <w:lang w:val="ro-RO"/>
              </w:rPr>
              <w:t>Întreprinderile electroenergetice sau consumatorii finali care oferă servicii de consum dispecerizabil prin agregare sunt obliga</w:t>
            </w:r>
            <w:r w:rsidR="00A47AF7" w:rsidRPr="00802D47">
              <w:rPr>
                <w:rFonts w:ascii="Times New Roman" w:eastAsia="Times New Roman" w:hAnsi="Times New Roman" w:cs="Times New Roman"/>
                <w:bCs/>
                <w:sz w:val="20"/>
                <w:szCs w:val="20"/>
                <w:lang w:val="ro-RO"/>
              </w:rPr>
              <w:t>ț</w:t>
            </w:r>
            <w:r w:rsidR="008B6367" w:rsidRPr="00802D47">
              <w:rPr>
                <w:rFonts w:ascii="Times New Roman" w:eastAsia="Times New Roman" w:hAnsi="Times New Roman" w:cs="Times New Roman"/>
                <w:bCs/>
                <w:sz w:val="20"/>
                <w:szCs w:val="20"/>
                <w:lang w:val="ro-RO"/>
              </w:rPr>
              <w:t>i să plătească compensa</w:t>
            </w:r>
            <w:r w:rsidR="00A47AF7" w:rsidRPr="00802D47">
              <w:rPr>
                <w:rFonts w:ascii="Times New Roman" w:eastAsia="Times New Roman" w:hAnsi="Times New Roman" w:cs="Times New Roman"/>
                <w:bCs/>
                <w:sz w:val="20"/>
                <w:szCs w:val="20"/>
                <w:lang w:val="ro-RO"/>
              </w:rPr>
              <w:t>ț</w:t>
            </w:r>
            <w:r w:rsidR="008B6367" w:rsidRPr="00802D47">
              <w:rPr>
                <w:rFonts w:ascii="Times New Roman" w:eastAsia="Times New Roman" w:hAnsi="Times New Roman" w:cs="Times New Roman"/>
                <w:bCs/>
                <w:sz w:val="20"/>
                <w:szCs w:val="20"/>
                <w:lang w:val="ro-RO"/>
              </w:rPr>
              <w:t>ii financiare celorlal</w:t>
            </w:r>
            <w:r w:rsidR="00A47AF7" w:rsidRPr="00802D47">
              <w:rPr>
                <w:rFonts w:ascii="Times New Roman" w:eastAsia="Times New Roman" w:hAnsi="Times New Roman" w:cs="Times New Roman"/>
                <w:bCs/>
                <w:sz w:val="20"/>
                <w:szCs w:val="20"/>
                <w:lang w:val="ro-RO"/>
              </w:rPr>
              <w:t>ț</w:t>
            </w:r>
            <w:r w:rsidR="008B6367" w:rsidRPr="00802D47">
              <w:rPr>
                <w:rFonts w:ascii="Times New Roman" w:eastAsia="Times New Roman" w:hAnsi="Times New Roman" w:cs="Times New Roman"/>
                <w:bCs/>
                <w:sz w:val="20"/>
                <w:szCs w:val="20"/>
                <w:lang w:val="ro-RO"/>
              </w:rPr>
              <w:t>i participan</w:t>
            </w:r>
            <w:r w:rsidR="00A47AF7" w:rsidRPr="00802D47">
              <w:rPr>
                <w:rFonts w:ascii="Times New Roman" w:eastAsia="Times New Roman" w:hAnsi="Times New Roman" w:cs="Times New Roman"/>
                <w:bCs/>
                <w:sz w:val="20"/>
                <w:szCs w:val="20"/>
                <w:lang w:val="ro-RO"/>
              </w:rPr>
              <w:t>ț</w:t>
            </w:r>
            <w:r w:rsidR="008B6367" w:rsidRPr="00802D47">
              <w:rPr>
                <w:rFonts w:ascii="Times New Roman" w:eastAsia="Times New Roman" w:hAnsi="Times New Roman" w:cs="Times New Roman"/>
                <w:bCs/>
                <w:sz w:val="20"/>
                <w:szCs w:val="20"/>
                <w:lang w:val="ro-RO"/>
              </w:rPr>
              <w:t>i la pia</w:t>
            </w:r>
            <w:r w:rsidR="00A47AF7" w:rsidRPr="00802D47">
              <w:rPr>
                <w:rFonts w:ascii="Times New Roman" w:eastAsia="Times New Roman" w:hAnsi="Times New Roman" w:cs="Times New Roman"/>
                <w:bCs/>
                <w:sz w:val="20"/>
                <w:szCs w:val="20"/>
                <w:lang w:val="ro-RO"/>
              </w:rPr>
              <w:t>ț</w:t>
            </w:r>
            <w:r w:rsidR="008B6367" w:rsidRPr="00802D47">
              <w:rPr>
                <w:rFonts w:ascii="Times New Roman" w:eastAsia="Times New Roman" w:hAnsi="Times New Roman" w:cs="Times New Roman"/>
                <w:bCs/>
                <w:sz w:val="20"/>
                <w:szCs w:val="20"/>
                <w:lang w:val="ro-RO"/>
              </w:rPr>
              <w:t>ă sau păr</w:t>
            </w:r>
            <w:r w:rsidR="00A47AF7" w:rsidRPr="00802D47">
              <w:rPr>
                <w:rFonts w:ascii="Times New Roman" w:eastAsia="Times New Roman" w:hAnsi="Times New Roman" w:cs="Times New Roman"/>
                <w:bCs/>
                <w:sz w:val="20"/>
                <w:szCs w:val="20"/>
                <w:lang w:val="ro-RO"/>
              </w:rPr>
              <w:t>ț</w:t>
            </w:r>
            <w:r w:rsidR="008B6367" w:rsidRPr="00802D47">
              <w:rPr>
                <w:rFonts w:ascii="Times New Roman" w:eastAsia="Times New Roman" w:hAnsi="Times New Roman" w:cs="Times New Roman"/>
                <w:bCs/>
                <w:sz w:val="20"/>
                <w:szCs w:val="20"/>
                <w:lang w:val="ro-RO"/>
              </w:rPr>
              <w:t xml:space="preserve">ilor responsabile pentru echilibrare, dacă acei </w:t>
            </w:r>
            <w:r w:rsidR="008B6367" w:rsidRPr="00802D47">
              <w:rPr>
                <w:rFonts w:ascii="Times New Roman" w:eastAsia="Times New Roman" w:hAnsi="Times New Roman" w:cs="Times New Roman"/>
                <w:bCs/>
                <w:sz w:val="20"/>
                <w:szCs w:val="20"/>
                <w:lang w:val="ro-RO"/>
              </w:rPr>
              <w:lastRenderedPageBreak/>
              <w:t>participan</w:t>
            </w:r>
            <w:r w:rsidR="00A47AF7" w:rsidRPr="00802D47">
              <w:rPr>
                <w:rFonts w:ascii="Times New Roman" w:eastAsia="Times New Roman" w:hAnsi="Times New Roman" w:cs="Times New Roman"/>
                <w:bCs/>
                <w:sz w:val="20"/>
                <w:szCs w:val="20"/>
                <w:lang w:val="ro-RO"/>
              </w:rPr>
              <w:t>ț</w:t>
            </w:r>
            <w:r w:rsidR="008B6367" w:rsidRPr="00802D47">
              <w:rPr>
                <w:rFonts w:ascii="Times New Roman" w:eastAsia="Times New Roman" w:hAnsi="Times New Roman" w:cs="Times New Roman"/>
                <w:bCs/>
                <w:sz w:val="20"/>
                <w:szCs w:val="20"/>
                <w:lang w:val="ro-RO"/>
              </w:rPr>
              <w:t>i la pia</w:t>
            </w:r>
            <w:r w:rsidR="00A47AF7" w:rsidRPr="00802D47">
              <w:rPr>
                <w:rFonts w:ascii="Times New Roman" w:eastAsia="Times New Roman" w:hAnsi="Times New Roman" w:cs="Times New Roman"/>
                <w:bCs/>
                <w:sz w:val="20"/>
                <w:szCs w:val="20"/>
                <w:lang w:val="ro-RO"/>
              </w:rPr>
              <w:t>ț</w:t>
            </w:r>
            <w:r w:rsidR="008B6367" w:rsidRPr="00802D47">
              <w:rPr>
                <w:rFonts w:ascii="Times New Roman" w:eastAsia="Times New Roman" w:hAnsi="Times New Roman" w:cs="Times New Roman"/>
                <w:bCs/>
                <w:sz w:val="20"/>
                <w:szCs w:val="20"/>
                <w:lang w:val="ro-RO"/>
              </w:rPr>
              <w:t>ă sau acele păr</w:t>
            </w:r>
            <w:r w:rsidR="00A47AF7" w:rsidRPr="00802D47">
              <w:rPr>
                <w:rFonts w:ascii="Times New Roman" w:eastAsia="Times New Roman" w:hAnsi="Times New Roman" w:cs="Times New Roman"/>
                <w:bCs/>
                <w:sz w:val="20"/>
                <w:szCs w:val="20"/>
                <w:lang w:val="ro-RO"/>
              </w:rPr>
              <w:t>ț</w:t>
            </w:r>
            <w:r w:rsidR="008B6367" w:rsidRPr="00802D47">
              <w:rPr>
                <w:rFonts w:ascii="Times New Roman" w:eastAsia="Times New Roman" w:hAnsi="Times New Roman" w:cs="Times New Roman"/>
                <w:bCs/>
                <w:sz w:val="20"/>
                <w:szCs w:val="20"/>
                <w:lang w:val="ro-RO"/>
              </w:rPr>
              <w:t>i responsabile pentru  echilibrare sunt direct afecta</w:t>
            </w:r>
            <w:r w:rsidR="00A47AF7" w:rsidRPr="00802D47">
              <w:rPr>
                <w:rFonts w:ascii="Times New Roman" w:eastAsia="Times New Roman" w:hAnsi="Times New Roman" w:cs="Times New Roman"/>
                <w:bCs/>
                <w:sz w:val="20"/>
                <w:szCs w:val="20"/>
                <w:lang w:val="ro-RO"/>
              </w:rPr>
              <w:t>ț</w:t>
            </w:r>
            <w:r w:rsidR="008B6367" w:rsidRPr="00802D47">
              <w:rPr>
                <w:rFonts w:ascii="Times New Roman" w:eastAsia="Times New Roman" w:hAnsi="Times New Roman" w:cs="Times New Roman"/>
                <w:bCs/>
                <w:sz w:val="20"/>
                <w:szCs w:val="20"/>
                <w:lang w:val="ro-RO"/>
              </w:rPr>
              <w:t>i de activarea consumului dispecerizabil. Aceste compensa</w:t>
            </w:r>
            <w:r w:rsidR="00A47AF7" w:rsidRPr="00802D47">
              <w:rPr>
                <w:rFonts w:ascii="Times New Roman" w:eastAsia="Times New Roman" w:hAnsi="Times New Roman" w:cs="Times New Roman"/>
                <w:bCs/>
                <w:sz w:val="20"/>
                <w:szCs w:val="20"/>
                <w:lang w:val="ro-RO"/>
              </w:rPr>
              <w:t>ț</w:t>
            </w:r>
            <w:r w:rsidR="008B6367" w:rsidRPr="00802D47">
              <w:rPr>
                <w:rFonts w:ascii="Times New Roman" w:eastAsia="Times New Roman" w:hAnsi="Times New Roman" w:cs="Times New Roman"/>
                <w:bCs/>
                <w:sz w:val="20"/>
                <w:szCs w:val="20"/>
                <w:lang w:val="ro-RO"/>
              </w:rPr>
              <w:t>ii ar trebui să se limiteze doar la acoperirea costurilor suportate de către furnizorii consumatorilor finali care oferă servicii de consum dispecerizabil prin agregare sau de către păr</w:t>
            </w:r>
            <w:r w:rsidR="00A47AF7" w:rsidRPr="00802D47">
              <w:rPr>
                <w:rFonts w:ascii="Times New Roman" w:eastAsia="Times New Roman" w:hAnsi="Times New Roman" w:cs="Times New Roman"/>
                <w:bCs/>
                <w:sz w:val="20"/>
                <w:szCs w:val="20"/>
                <w:lang w:val="ro-RO"/>
              </w:rPr>
              <w:t>ț</w:t>
            </w:r>
            <w:r w:rsidR="008B6367" w:rsidRPr="00802D47">
              <w:rPr>
                <w:rFonts w:ascii="Times New Roman" w:eastAsia="Times New Roman" w:hAnsi="Times New Roman" w:cs="Times New Roman"/>
                <w:bCs/>
                <w:sz w:val="20"/>
                <w:szCs w:val="20"/>
                <w:lang w:val="ro-RO"/>
              </w:rPr>
              <w:t xml:space="preserve">ile responsabile pentru echilibrarea furnizorilor, pe perioada activării consumului dispecerizabil. </w:t>
            </w:r>
          </w:p>
          <w:p w14:paraId="7B667660" w14:textId="639562D9" w:rsidR="00EF69AB" w:rsidRPr="00802D47" w:rsidRDefault="008B6367"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(5)</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stabilește, în Regulile pie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energiei electrice, modalitatea de calcul a compensa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financiare prevăzute la alin. (4) și procedura de plată. La elaborarea metodei de calcul a compensa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financiare,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poate lua în considerare beneficiile aduse de agregatorii independen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altor participan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la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În acest caz, agregatorilor sau consumatorilor finali care oferă servicii de consum dispecerizabil prin agregare le poate fi impusă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de contribui la plata unei astfel de compensa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financiare numai dacă și în măsura în care beneficiile pentru furnizori, consumatorii finali și păr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responsabile pentru echilibrarea acestora nu depășesc costurile directe suportate.</w:t>
            </w:r>
          </w:p>
          <w:p w14:paraId="3314C1D5" w14:textId="7F3374D5" w:rsidR="008B6367" w:rsidRPr="00802D47" w:rsidRDefault="008B6367"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(6)</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Compensa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financiară prevăzută la alin. (4) nu trebuie să creeze bariere la intrarea pe pe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de energie electrică pentru participan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la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implica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în agregare sau orice obstacole în calea furnizării de servicii de flexibilitate.</w:t>
            </w:r>
          </w:p>
        </w:tc>
        <w:tc>
          <w:tcPr>
            <w:tcW w:w="462" w:type="pct"/>
            <w:shd w:val="clear" w:color="auto" w:fill="auto"/>
            <w:tcMar>
              <w:top w:w="24" w:type="dxa"/>
              <w:left w:w="48" w:type="dxa"/>
              <w:bottom w:w="24" w:type="dxa"/>
              <w:right w:w="48" w:type="dxa"/>
            </w:tcMar>
          </w:tcPr>
          <w:p w14:paraId="3E5CDE2C" w14:textId="63E85D78" w:rsidR="00A66D16" w:rsidRPr="00802D47" w:rsidRDefault="003C1AE8" w:rsidP="00631C49">
            <w:pPr>
              <w:spacing w:after="0" w:line="240" w:lineRule="auto"/>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00C87BC0" w14:textId="35D39CE3" w:rsidR="00A66D16" w:rsidRPr="00802D47" w:rsidRDefault="00A66D16"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4.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may require electricity undertakings or participating final customers to pay financial compensation to other market participants or to the market participants' balance responsible parties, if those market participants or balance responsible parties are directly affected by demand response activation. Such financial compensation shall not create a barrier to market </w:t>
            </w:r>
            <w:r w:rsidRPr="00802D47">
              <w:rPr>
                <w:rFonts w:ascii="Times New Roman" w:eastAsia="Times New Roman" w:hAnsi="Times New Roman" w:cs="Times New Roman"/>
                <w:bCs/>
                <w:sz w:val="20"/>
                <w:szCs w:val="20"/>
                <w:lang w:val="en-GB"/>
              </w:rPr>
              <w:lastRenderedPageBreak/>
              <w:t>entry for market participants engaged in aggregation or a barrier to flexibility. In such cases, the financial compensation shall be strictly limited to covering the resulting costs incurred by the suppliers of participating customers or the suppliers' balance responsible parties during the activation of demand response. The method for calculating compensation may take account of the benefits brought about by the independent aggregators to other market participants and, where it does so, the aggregators or participating customers may be required to contribute to such compensation but only where and to the extent that the benefits to all suppliers, customers and their balance responsible parties do not exceed the direct costs incurred. The calculation method shall be subject to approval by the regulatory authority or by another competent national authority.</w:t>
            </w:r>
          </w:p>
        </w:tc>
      </w:tr>
      <w:tr w:rsidR="00802D47" w:rsidRPr="00802D47" w14:paraId="0C00A84C" w14:textId="77777777" w:rsidTr="009A2241">
        <w:trPr>
          <w:jc w:val="center"/>
        </w:trPr>
        <w:tc>
          <w:tcPr>
            <w:tcW w:w="1471" w:type="pct"/>
            <w:shd w:val="clear" w:color="auto" w:fill="auto"/>
            <w:tcMar>
              <w:top w:w="24" w:type="dxa"/>
              <w:left w:w="48" w:type="dxa"/>
              <w:bottom w:w="24" w:type="dxa"/>
              <w:right w:w="48" w:type="dxa"/>
            </w:tcMar>
          </w:tcPr>
          <w:p w14:paraId="1E8796BF" w14:textId="0EFEEAD5" w:rsidR="00A66D16" w:rsidRPr="00802D47" w:rsidRDefault="00A66D16" w:rsidP="001F74BA">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lastRenderedPageBreak/>
              <w:t>(5) Statele membre se asigură că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reglementare sau, în cazul în care sistemul juridic na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 impune acest lucru, operatorii de transport și de sistem și operatorii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ac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ionând în strânsă cooperare cu participan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la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și cu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finali, stabilesc cerin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 tehnice de participare a consumului dispecerizabil la toate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 de energie electrică pe baza cerin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elor tehnice ale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elor respective și a capacită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consumului dispecerizabil. Astfel de cerin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 reglementează participarea care implică sarcini agregate.</w:t>
            </w:r>
          </w:p>
        </w:tc>
        <w:tc>
          <w:tcPr>
            <w:tcW w:w="1498" w:type="pct"/>
            <w:shd w:val="clear" w:color="auto" w:fill="auto"/>
            <w:tcMar>
              <w:top w:w="24" w:type="dxa"/>
              <w:left w:w="48" w:type="dxa"/>
              <w:bottom w:w="24" w:type="dxa"/>
              <w:right w:w="48" w:type="dxa"/>
            </w:tcMar>
          </w:tcPr>
          <w:p w14:paraId="757C5769" w14:textId="77777777" w:rsidR="00A66D16" w:rsidRPr="00802D47" w:rsidRDefault="003C1AE8" w:rsidP="00661D74">
            <w:pPr>
              <w:tabs>
                <w:tab w:val="left" w:pos="32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123. Consumul dispecerizabil prin agregare</w:t>
            </w:r>
          </w:p>
          <w:p w14:paraId="52AEEB89" w14:textId="1427BBB7" w:rsidR="00EF69AB" w:rsidRPr="00802D47" w:rsidRDefault="00EF69AB" w:rsidP="00661D74">
            <w:pPr>
              <w:tabs>
                <w:tab w:val="left" w:pos="32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(7)</w:t>
            </w:r>
            <w:r w:rsidR="007333E6" w:rsidRPr="00802D47">
              <w:rPr>
                <w:rFonts w:ascii="Times New Roman" w:eastAsia="Times New Roman" w:hAnsi="Times New Roman" w:cs="Times New Roman"/>
                <w:bCs/>
                <w:sz w:val="20"/>
                <w:szCs w:val="20"/>
                <w:lang w:val="ro-RO"/>
              </w:rPr>
              <w:t xml:space="preserve"> </w:t>
            </w:r>
            <w:r w:rsidR="008B6367" w:rsidRPr="00802D47">
              <w:rPr>
                <w:rFonts w:ascii="Times New Roman" w:eastAsia="Times New Roman" w:hAnsi="Times New Roman" w:cs="Times New Roman"/>
                <w:bCs/>
                <w:sz w:val="20"/>
                <w:szCs w:val="20"/>
                <w:lang w:val="ro-RO"/>
              </w:rPr>
              <w:t>Operatorii de sistem elaborează cerin</w:t>
            </w:r>
            <w:r w:rsidR="00A47AF7" w:rsidRPr="00802D47">
              <w:rPr>
                <w:rFonts w:ascii="Times New Roman" w:eastAsia="Times New Roman" w:hAnsi="Times New Roman" w:cs="Times New Roman"/>
                <w:bCs/>
                <w:sz w:val="20"/>
                <w:szCs w:val="20"/>
                <w:lang w:val="ro-RO"/>
              </w:rPr>
              <w:t>ț</w:t>
            </w:r>
            <w:r w:rsidR="008B6367" w:rsidRPr="00802D47">
              <w:rPr>
                <w:rFonts w:ascii="Times New Roman" w:eastAsia="Times New Roman" w:hAnsi="Times New Roman" w:cs="Times New Roman"/>
                <w:bCs/>
                <w:sz w:val="20"/>
                <w:szCs w:val="20"/>
                <w:lang w:val="ro-RO"/>
              </w:rPr>
              <w:t>e tehnice pentru participarea consumului dispecerizabil pe pie</w:t>
            </w:r>
            <w:r w:rsidR="00A47AF7" w:rsidRPr="00802D47">
              <w:rPr>
                <w:rFonts w:ascii="Times New Roman" w:eastAsia="Times New Roman" w:hAnsi="Times New Roman" w:cs="Times New Roman"/>
                <w:bCs/>
                <w:sz w:val="20"/>
                <w:szCs w:val="20"/>
                <w:lang w:val="ro-RO"/>
              </w:rPr>
              <w:t>ț</w:t>
            </w:r>
            <w:r w:rsidR="008B6367" w:rsidRPr="00802D47">
              <w:rPr>
                <w:rFonts w:ascii="Times New Roman" w:eastAsia="Times New Roman" w:hAnsi="Times New Roman" w:cs="Times New Roman"/>
                <w:bCs/>
                <w:sz w:val="20"/>
                <w:szCs w:val="20"/>
                <w:lang w:val="ro-RO"/>
              </w:rPr>
              <w:t>ele de energie electrică pe baza caracteristicilor specifice ale acelor pie</w:t>
            </w:r>
            <w:r w:rsidR="00A47AF7" w:rsidRPr="00802D47">
              <w:rPr>
                <w:rFonts w:ascii="Times New Roman" w:eastAsia="Times New Roman" w:hAnsi="Times New Roman" w:cs="Times New Roman"/>
                <w:bCs/>
                <w:sz w:val="20"/>
                <w:szCs w:val="20"/>
                <w:lang w:val="ro-RO"/>
              </w:rPr>
              <w:t>ț</w:t>
            </w:r>
            <w:r w:rsidR="008B6367" w:rsidRPr="00802D47">
              <w:rPr>
                <w:rFonts w:ascii="Times New Roman" w:eastAsia="Times New Roman" w:hAnsi="Times New Roman" w:cs="Times New Roman"/>
                <w:bCs/>
                <w:sz w:val="20"/>
                <w:szCs w:val="20"/>
                <w:lang w:val="ro-RO"/>
              </w:rPr>
              <w:t>e și a capacită</w:t>
            </w:r>
            <w:r w:rsidR="00A47AF7" w:rsidRPr="00802D47">
              <w:rPr>
                <w:rFonts w:ascii="Times New Roman" w:eastAsia="Times New Roman" w:hAnsi="Times New Roman" w:cs="Times New Roman"/>
                <w:bCs/>
                <w:sz w:val="20"/>
                <w:szCs w:val="20"/>
                <w:lang w:val="ro-RO"/>
              </w:rPr>
              <w:t>ț</w:t>
            </w:r>
            <w:r w:rsidR="008B6367" w:rsidRPr="00802D47">
              <w:rPr>
                <w:rFonts w:ascii="Times New Roman" w:eastAsia="Times New Roman" w:hAnsi="Times New Roman" w:cs="Times New Roman"/>
                <w:bCs/>
                <w:sz w:val="20"/>
                <w:szCs w:val="20"/>
                <w:lang w:val="ro-RO"/>
              </w:rPr>
              <w:t>ilor de consum dispecerizabil, în conformitate cu cerin</w:t>
            </w:r>
            <w:r w:rsidR="00A47AF7" w:rsidRPr="00802D47">
              <w:rPr>
                <w:rFonts w:ascii="Times New Roman" w:eastAsia="Times New Roman" w:hAnsi="Times New Roman" w:cs="Times New Roman"/>
                <w:bCs/>
                <w:sz w:val="20"/>
                <w:szCs w:val="20"/>
                <w:lang w:val="ro-RO"/>
              </w:rPr>
              <w:t>ț</w:t>
            </w:r>
            <w:r w:rsidR="008B6367" w:rsidRPr="00802D47">
              <w:rPr>
                <w:rFonts w:ascii="Times New Roman" w:eastAsia="Times New Roman" w:hAnsi="Times New Roman" w:cs="Times New Roman"/>
                <w:bCs/>
                <w:sz w:val="20"/>
                <w:szCs w:val="20"/>
                <w:lang w:val="ro-RO"/>
              </w:rPr>
              <w:t>ele stabilite în codul de re</w:t>
            </w:r>
            <w:r w:rsidR="00A47AF7" w:rsidRPr="00802D47">
              <w:rPr>
                <w:rFonts w:ascii="Times New Roman" w:eastAsia="Times New Roman" w:hAnsi="Times New Roman" w:cs="Times New Roman"/>
                <w:bCs/>
                <w:sz w:val="20"/>
                <w:szCs w:val="20"/>
                <w:lang w:val="ro-RO"/>
              </w:rPr>
              <w:t>ț</w:t>
            </w:r>
            <w:r w:rsidR="008B6367" w:rsidRPr="00802D47">
              <w:rPr>
                <w:rFonts w:ascii="Times New Roman" w:eastAsia="Times New Roman" w:hAnsi="Times New Roman" w:cs="Times New Roman"/>
                <w:bCs/>
                <w:sz w:val="20"/>
                <w:szCs w:val="20"/>
                <w:lang w:val="ro-RO"/>
              </w:rPr>
              <w:t>ea privind consumul dispecerizabil, aprobat în temeiul prevederilor de la Articolul 39. Cerin</w:t>
            </w:r>
            <w:r w:rsidR="00A47AF7" w:rsidRPr="00802D47">
              <w:rPr>
                <w:rFonts w:ascii="Times New Roman" w:eastAsia="Times New Roman" w:hAnsi="Times New Roman" w:cs="Times New Roman"/>
                <w:bCs/>
                <w:sz w:val="20"/>
                <w:szCs w:val="20"/>
                <w:lang w:val="ro-RO"/>
              </w:rPr>
              <w:t>ț</w:t>
            </w:r>
            <w:r w:rsidR="008B6367" w:rsidRPr="00802D47">
              <w:rPr>
                <w:rFonts w:ascii="Times New Roman" w:eastAsia="Times New Roman" w:hAnsi="Times New Roman" w:cs="Times New Roman"/>
                <w:bCs/>
                <w:sz w:val="20"/>
                <w:szCs w:val="20"/>
                <w:lang w:val="ro-RO"/>
              </w:rPr>
              <w:t xml:space="preserve">ele tehnice elaborate trebuie să acopere participarea </w:t>
            </w:r>
            <w:r w:rsidR="008B6367" w:rsidRPr="00802D47">
              <w:rPr>
                <w:rFonts w:ascii="Times New Roman" w:eastAsia="Times New Roman" w:hAnsi="Times New Roman" w:cs="Times New Roman"/>
                <w:bCs/>
                <w:sz w:val="20"/>
                <w:szCs w:val="20"/>
                <w:lang w:val="ro-RO"/>
              </w:rPr>
              <w:lastRenderedPageBreak/>
              <w:t>consumului dispecerizabil care implică agregarea sarcinilor. Operatorii de sistem cooperează în vederea armonizării cerin</w:t>
            </w:r>
            <w:r w:rsidR="00A47AF7" w:rsidRPr="00802D47">
              <w:rPr>
                <w:rFonts w:ascii="Times New Roman" w:eastAsia="Times New Roman" w:hAnsi="Times New Roman" w:cs="Times New Roman"/>
                <w:bCs/>
                <w:sz w:val="20"/>
                <w:szCs w:val="20"/>
                <w:lang w:val="ro-RO"/>
              </w:rPr>
              <w:t>ț</w:t>
            </w:r>
            <w:r w:rsidR="008B6367" w:rsidRPr="00802D47">
              <w:rPr>
                <w:rFonts w:ascii="Times New Roman" w:eastAsia="Times New Roman" w:hAnsi="Times New Roman" w:cs="Times New Roman"/>
                <w:bCs/>
                <w:sz w:val="20"/>
                <w:szCs w:val="20"/>
                <w:lang w:val="ro-RO"/>
              </w:rPr>
              <w:t>elor tehnice pentru participarea consumului dispecerizabil pe pie</w:t>
            </w:r>
            <w:r w:rsidR="00A47AF7" w:rsidRPr="00802D47">
              <w:rPr>
                <w:rFonts w:ascii="Times New Roman" w:eastAsia="Times New Roman" w:hAnsi="Times New Roman" w:cs="Times New Roman"/>
                <w:bCs/>
                <w:sz w:val="20"/>
                <w:szCs w:val="20"/>
                <w:lang w:val="ro-RO"/>
              </w:rPr>
              <w:t>ț</w:t>
            </w:r>
            <w:r w:rsidR="008B6367" w:rsidRPr="00802D47">
              <w:rPr>
                <w:rFonts w:ascii="Times New Roman" w:eastAsia="Times New Roman" w:hAnsi="Times New Roman" w:cs="Times New Roman"/>
                <w:bCs/>
                <w:sz w:val="20"/>
                <w:szCs w:val="20"/>
                <w:lang w:val="ro-RO"/>
              </w:rPr>
              <w:t>ele de energie electrică. Operatorii de sistem prezintă Agen</w:t>
            </w:r>
            <w:r w:rsidR="00A47AF7" w:rsidRPr="00802D47">
              <w:rPr>
                <w:rFonts w:ascii="Times New Roman" w:eastAsia="Times New Roman" w:hAnsi="Times New Roman" w:cs="Times New Roman"/>
                <w:bCs/>
                <w:sz w:val="20"/>
                <w:szCs w:val="20"/>
                <w:lang w:val="ro-RO"/>
              </w:rPr>
              <w:t>ț</w:t>
            </w:r>
            <w:r w:rsidR="008B6367" w:rsidRPr="00802D47">
              <w:rPr>
                <w:rFonts w:ascii="Times New Roman" w:eastAsia="Times New Roman" w:hAnsi="Times New Roman" w:cs="Times New Roman"/>
                <w:bCs/>
                <w:sz w:val="20"/>
                <w:szCs w:val="20"/>
                <w:lang w:val="ro-RO"/>
              </w:rPr>
              <w:t>iei cerin</w:t>
            </w:r>
            <w:r w:rsidR="00A47AF7" w:rsidRPr="00802D47">
              <w:rPr>
                <w:rFonts w:ascii="Times New Roman" w:eastAsia="Times New Roman" w:hAnsi="Times New Roman" w:cs="Times New Roman"/>
                <w:bCs/>
                <w:sz w:val="20"/>
                <w:szCs w:val="20"/>
                <w:lang w:val="ro-RO"/>
              </w:rPr>
              <w:t>ț</w:t>
            </w:r>
            <w:r w:rsidR="008B6367" w:rsidRPr="00802D47">
              <w:rPr>
                <w:rFonts w:ascii="Times New Roman" w:eastAsia="Times New Roman" w:hAnsi="Times New Roman" w:cs="Times New Roman"/>
                <w:bCs/>
                <w:sz w:val="20"/>
                <w:szCs w:val="20"/>
                <w:lang w:val="ro-RO"/>
              </w:rPr>
              <w:t>ele tehnice elaborate spre aprobare. Agen</w:t>
            </w:r>
            <w:r w:rsidR="00A47AF7" w:rsidRPr="00802D47">
              <w:rPr>
                <w:rFonts w:ascii="Times New Roman" w:eastAsia="Times New Roman" w:hAnsi="Times New Roman" w:cs="Times New Roman"/>
                <w:bCs/>
                <w:sz w:val="20"/>
                <w:szCs w:val="20"/>
                <w:lang w:val="ro-RO"/>
              </w:rPr>
              <w:t>ț</w:t>
            </w:r>
            <w:r w:rsidR="008B6367" w:rsidRPr="00802D47">
              <w:rPr>
                <w:rFonts w:ascii="Times New Roman" w:eastAsia="Times New Roman" w:hAnsi="Times New Roman" w:cs="Times New Roman"/>
                <w:bCs/>
                <w:sz w:val="20"/>
                <w:szCs w:val="20"/>
                <w:lang w:val="ro-RO"/>
              </w:rPr>
              <w:t>ia examinează propunerile înaintate de operatorii de sistem și, după consultarea păr</w:t>
            </w:r>
            <w:r w:rsidR="00A47AF7" w:rsidRPr="00802D47">
              <w:rPr>
                <w:rFonts w:ascii="Times New Roman" w:eastAsia="Times New Roman" w:hAnsi="Times New Roman" w:cs="Times New Roman"/>
                <w:bCs/>
                <w:sz w:val="20"/>
                <w:szCs w:val="20"/>
                <w:lang w:val="ro-RO"/>
              </w:rPr>
              <w:t>ț</w:t>
            </w:r>
            <w:r w:rsidR="008B6367" w:rsidRPr="00802D47">
              <w:rPr>
                <w:rFonts w:ascii="Times New Roman" w:eastAsia="Times New Roman" w:hAnsi="Times New Roman" w:cs="Times New Roman"/>
                <w:bCs/>
                <w:sz w:val="20"/>
                <w:szCs w:val="20"/>
                <w:lang w:val="ro-RO"/>
              </w:rPr>
              <w:t>ilor interesate, aprobă printr-o hotărâre cerin</w:t>
            </w:r>
            <w:r w:rsidR="00A47AF7" w:rsidRPr="00802D47">
              <w:rPr>
                <w:rFonts w:ascii="Times New Roman" w:eastAsia="Times New Roman" w:hAnsi="Times New Roman" w:cs="Times New Roman"/>
                <w:bCs/>
                <w:sz w:val="20"/>
                <w:szCs w:val="20"/>
                <w:lang w:val="ro-RO"/>
              </w:rPr>
              <w:t>ț</w:t>
            </w:r>
            <w:r w:rsidR="008B6367" w:rsidRPr="00802D47">
              <w:rPr>
                <w:rFonts w:ascii="Times New Roman" w:eastAsia="Times New Roman" w:hAnsi="Times New Roman" w:cs="Times New Roman"/>
                <w:bCs/>
                <w:sz w:val="20"/>
                <w:szCs w:val="20"/>
                <w:lang w:val="ro-RO"/>
              </w:rPr>
              <w:t>ele tehnice respective. Hotărârea Agen</w:t>
            </w:r>
            <w:r w:rsidR="00A47AF7" w:rsidRPr="00802D47">
              <w:rPr>
                <w:rFonts w:ascii="Times New Roman" w:eastAsia="Times New Roman" w:hAnsi="Times New Roman" w:cs="Times New Roman"/>
                <w:bCs/>
                <w:sz w:val="20"/>
                <w:szCs w:val="20"/>
                <w:lang w:val="ro-RO"/>
              </w:rPr>
              <w:t>ț</w:t>
            </w:r>
            <w:r w:rsidR="008B6367" w:rsidRPr="00802D47">
              <w:rPr>
                <w:rFonts w:ascii="Times New Roman" w:eastAsia="Times New Roman" w:hAnsi="Times New Roman" w:cs="Times New Roman"/>
                <w:bCs/>
                <w:sz w:val="20"/>
                <w:szCs w:val="20"/>
                <w:lang w:val="ro-RO"/>
              </w:rPr>
              <w:t>iei se publică pe pagina web oficială a Agen</w:t>
            </w:r>
            <w:r w:rsidR="00A47AF7" w:rsidRPr="00802D47">
              <w:rPr>
                <w:rFonts w:ascii="Times New Roman" w:eastAsia="Times New Roman" w:hAnsi="Times New Roman" w:cs="Times New Roman"/>
                <w:bCs/>
                <w:sz w:val="20"/>
                <w:szCs w:val="20"/>
                <w:lang w:val="ro-RO"/>
              </w:rPr>
              <w:t>ț</w:t>
            </w:r>
            <w:r w:rsidR="008B6367" w:rsidRPr="00802D47">
              <w:rPr>
                <w:rFonts w:ascii="Times New Roman" w:eastAsia="Times New Roman" w:hAnsi="Times New Roman" w:cs="Times New Roman"/>
                <w:bCs/>
                <w:sz w:val="20"/>
                <w:szCs w:val="20"/>
                <w:lang w:val="ro-RO"/>
              </w:rPr>
              <w:t>iei și pe paginile electronice ale operatorilor de sistem.</w:t>
            </w:r>
          </w:p>
        </w:tc>
        <w:tc>
          <w:tcPr>
            <w:tcW w:w="462" w:type="pct"/>
            <w:shd w:val="clear" w:color="auto" w:fill="auto"/>
            <w:tcMar>
              <w:top w:w="24" w:type="dxa"/>
              <w:left w:w="48" w:type="dxa"/>
              <w:bottom w:w="24" w:type="dxa"/>
              <w:right w:w="48" w:type="dxa"/>
            </w:tcMar>
          </w:tcPr>
          <w:p w14:paraId="1B8ED1EB" w14:textId="6456B609" w:rsidR="00A66D16" w:rsidRPr="00802D47" w:rsidRDefault="003C1AE8" w:rsidP="00631C49">
            <w:pPr>
              <w:spacing w:after="0" w:line="240" w:lineRule="auto"/>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70E13D7C" w14:textId="7DD91816" w:rsidR="00A66D16" w:rsidRPr="00802D47" w:rsidRDefault="00A66D16"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5.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ensure that regulatory authorities or, where their national legal system so requires, transmission system operators and distribution system operators, acting in close cooperation with market participants and final customers, establish the technical requirements for participation of demand response in all electricity markets on the basis of the technical characteristics of those markets and the capabilities of demand response. Such requirements shall cover participation involving aggregated loads.</w:t>
            </w:r>
          </w:p>
        </w:tc>
      </w:tr>
      <w:tr w:rsidR="00802D47" w:rsidRPr="00802D47" w14:paraId="79563C39" w14:textId="77777777" w:rsidTr="009A2241">
        <w:trPr>
          <w:jc w:val="center"/>
        </w:trPr>
        <w:tc>
          <w:tcPr>
            <w:tcW w:w="1471" w:type="pct"/>
            <w:vMerge w:val="restart"/>
            <w:shd w:val="clear" w:color="auto" w:fill="auto"/>
            <w:tcMar>
              <w:top w:w="24" w:type="dxa"/>
              <w:left w:w="48" w:type="dxa"/>
              <w:bottom w:w="24" w:type="dxa"/>
              <w:right w:w="48" w:type="dxa"/>
            </w:tcMar>
          </w:tcPr>
          <w:p w14:paraId="104554AE" w14:textId="77777777" w:rsidR="003C1C8D" w:rsidRPr="00802D47" w:rsidRDefault="003C1C8D" w:rsidP="001F74BA">
            <w:pPr>
              <w:pStyle w:val="NoSpacing"/>
              <w:jc w:val="both"/>
              <w:rPr>
                <w:rFonts w:ascii="Times New Roman" w:hAnsi="Times New Roman" w:cs="Times New Roman"/>
                <w:b/>
                <w:sz w:val="20"/>
                <w:szCs w:val="20"/>
                <w:lang w:val="ro-RO"/>
              </w:rPr>
            </w:pPr>
            <w:r w:rsidRPr="00802D47">
              <w:rPr>
                <w:rFonts w:ascii="Times New Roman" w:hAnsi="Times New Roman" w:cs="Times New Roman"/>
                <w:b/>
                <w:i/>
                <w:iCs/>
                <w:sz w:val="20"/>
                <w:szCs w:val="20"/>
                <w:lang w:val="ro-RO"/>
              </w:rPr>
              <w:t xml:space="preserve">Articolul 18 </w:t>
            </w:r>
          </w:p>
          <w:p w14:paraId="7D80702F" w14:textId="1A49628F" w:rsidR="003C1C8D" w:rsidRPr="00802D47" w:rsidRDefault="003C1C8D" w:rsidP="001F74BA">
            <w:pPr>
              <w:pStyle w:val="NoSpacing"/>
              <w:jc w:val="both"/>
              <w:rPr>
                <w:rFonts w:ascii="Times New Roman" w:hAnsi="Times New Roman" w:cs="Times New Roman"/>
                <w:b/>
                <w:bCs/>
                <w:sz w:val="20"/>
                <w:szCs w:val="20"/>
                <w:lang w:val="ro-RO"/>
              </w:rPr>
            </w:pPr>
            <w:r w:rsidRPr="00802D47">
              <w:rPr>
                <w:rFonts w:ascii="Times New Roman" w:hAnsi="Times New Roman" w:cs="Times New Roman"/>
                <w:b/>
                <w:bCs/>
                <w:sz w:val="20"/>
                <w:szCs w:val="20"/>
                <w:lang w:val="ro-RO"/>
              </w:rPr>
              <w:t>Facturi și informa</w:t>
            </w:r>
            <w:r w:rsidR="00A47AF7" w:rsidRPr="00802D47">
              <w:rPr>
                <w:rFonts w:ascii="Times New Roman" w:hAnsi="Times New Roman" w:cs="Times New Roman"/>
                <w:b/>
                <w:bCs/>
                <w:sz w:val="20"/>
                <w:szCs w:val="20"/>
                <w:lang w:val="ro-RO"/>
              </w:rPr>
              <w:t>ț</w:t>
            </w:r>
            <w:r w:rsidRPr="00802D47">
              <w:rPr>
                <w:rFonts w:ascii="Times New Roman" w:hAnsi="Times New Roman" w:cs="Times New Roman"/>
                <w:b/>
                <w:bCs/>
                <w:sz w:val="20"/>
                <w:szCs w:val="20"/>
                <w:lang w:val="ro-RO"/>
              </w:rPr>
              <w:t>ii de facturare</w:t>
            </w:r>
          </w:p>
          <w:p w14:paraId="4ECE52A1" w14:textId="435CB8E1" w:rsidR="003C1C8D" w:rsidRPr="00802D47" w:rsidRDefault="003C1C8D" w:rsidP="001F74BA">
            <w:pPr>
              <w:pStyle w:val="NoSpacing"/>
              <w:jc w:val="both"/>
              <w:rPr>
                <w:rFonts w:ascii="Times New Roman" w:hAnsi="Times New Roman" w:cs="Times New Roman"/>
                <w:sz w:val="20"/>
                <w:szCs w:val="20"/>
                <w:lang w:val="ro-RO"/>
              </w:rPr>
            </w:pPr>
            <w:r w:rsidRPr="00802D47">
              <w:rPr>
                <w:rFonts w:ascii="Times New Roman" w:hAnsi="Times New Roman" w:cs="Times New Roman"/>
                <w:b/>
                <w:bCs/>
                <w:sz w:val="20"/>
                <w:szCs w:val="20"/>
                <w:lang w:val="ro-RO"/>
              </w:rPr>
              <w:t xml:space="preserve"> </w:t>
            </w:r>
          </w:p>
          <w:p w14:paraId="7EAEE3CD" w14:textId="05CC28B4" w:rsidR="003C1C8D" w:rsidRPr="00802D47" w:rsidRDefault="003C1C8D" w:rsidP="001F74BA">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 Statele membre se asigură că facturile și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de facturare sunt exacte, ușor de în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eles, clare, concise, ușor de utilizat și prezentate într-un mod care înlesnește compararea de către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 finali. La cerere, </w:t>
            </w:r>
          </w:p>
          <w:p w14:paraId="0E7E9934" w14:textId="51D6652B" w:rsidR="003C1C8D" w:rsidRPr="00802D47" w:rsidRDefault="003C1C8D" w:rsidP="001F74BA">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finali primesc o explica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clară și ușor de în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eles a modului de calculare a facturii, în special în cazul în care facturile nu sunt bazate pe consumul real.</w:t>
            </w:r>
          </w:p>
          <w:p w14:paraId="2E9BCCC4" w14:textId="6613DAB2" w:rsidR="003C1C8D" w:rsidRPr="00802D47" w:rsidRDefault="003C1C8D" w:rsidP="001F74BA">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(2) Statele membre garantează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finali primirea în mod gratuit a tuturor facturilor și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de facturare.</w:t>
            </w:r>
          </w:p>
        </w:tc>
        <w:tc>
          <w:tcPr>
            <w:tcW w:w="1498" w:type="pct"/>
            <w:vMerge w:val="restart"/>
            <w:shd w:val="clear" w:color="auto" w:fill="auto"/>
            <w:tcMar>
              <w:top w:w="24" w:type="dxa"/>
              <w:left w:w="48" w:type="dxa"/>
              <w:bottom w:w="24" w:type="dxa"/>
              <w:right w:w="48" w:type="dxa"/>
            </w:tcMar>
          </w:tcPr>
          <w:p w14:paraId="601170CD" w14:textId="4CE49C22" w:rsidR="003C1C8D" w:rsidRPr="00802D47" w:rsidRDefault="007A7E1D" w:rsidP="00661D74">
            <w:pPr>
              <w:tabs>
                <w:tab w:val="left" w:pos="32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111. Factura</w:t>
            </w:r>
            <w:r w:rsidR="003C1C8D" w:rsidRPr="00802D47">
              <w:rPr>
                <w:rFonts w:ascii="Times New Roman" w:eastAsia="Times New Roman" w:hAnsi="Times New Roman" w:cs="Times New Roman"/>
                <w:b/>
                <w:bCs/>
                <w:sz w:val="20"/>
                <w:szCs w:val="20"/>
                <w:lang w:val="ro-RO"/>
              </w:rPr>
              <w:t xml:space="preserve"> și informa</w:t>
            </w:r>
            <w:r w:rsidR="00A47AF7" w:rsidRPr="00802D47">
              <w:rPr>
                <w:rFonts w:ascii="Times New Roman" w:eastAsia="Times New Roman" w:hAnsi="Times New Roman" w:cs="Times New Roman"/>
                <w:b/>
                <w:bCs/>
                <w:sz w:val="20"/>
                <w:szCs w:val="20"/>
                <w:lang w:val="ro-RO"/>
              </w:rPr>
              <w:t>ț</w:t>
            </w:r>
            <w:r w:rsidR="003C1C8D" w:rsidRPr="00802D47">
              <w:rPr>
                <w:rFonts w:ascii="Times New Roman" w:eastAsia="Times New Roman" w:hAnsi="Times New Roman" w:cs="Times New Roman"/>
                <w:b/>
                <w:bCs/>
                <w:sz w:val="20"/>
                <w:szCs w:val="20"/>
                <w:lang w:val="ro-RO"/>
              </w:rPr>
              <w:t>ii de facturare</w:t>
            </w:r>
          </w:p>
          <w:p w14:paraId="33871527" w14:textId="77777777" w:rsidR="003C1C8D" w:rsidRPr="00802D47" w:rsidRDefault="003C1C8D"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p>
          <w:p w14:paraId="2A0B3F64" w14:textId="749C28CE" w:rsidR="003C1C8D" w:rsidRPr="00802D47" w:rsidRDefault="003C1C8D"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(4)</w:t>
            </w:r>
            <w:r w:rsidR="007333E6" w:rsidRPr="00802D47">
              <w:rPr>
                <w:rFonts w:ascii="Times New Roman" w:eastAsia="Times New Roman" w:hAnsi="Times New Roman" w:cs="Times New Roman"/>
                <w:bCs/>
                <w:sz w:val="20"/>
                <w:szCs w:val="20"/>
                <w:lang w:val="ro-RO"/>
              </w:rPr>
              <w:t xml:space="preserve"> </w:t>
            </w:r>
            <w:r w:rsidR="007A7E1D" w:rsidRPr="00802D47">
              <w:rPr>
                <w:rFonts w:ascii="Times New Roman" w:eastAsia="Times New Roman" w:hAnsi="Times New Roman" w:cs="Times New Roman"/>
                <w:bCs/>
                <w:sz w:val="20"/>
                <w:szCs w:val="20"/>
                <w:lang w:val="ro-RO"/>
              </w:rPr>
              <w:t>Furnizorul trebuie să se asigure că facturile de plată și informa</w:t>
            </w:r>
            <w:r w:rsidR="00A47AF7" w:rsidRPr="00802D47">
              <w:rPr>
                <w:rFonts w:ascii="Times New Roman" w:eastAsia="Times New Roman" w:hAnsi="Times New Roman" w:cs="Times New Roman"/>
                <w:bCs/>
                <w:sz w:val="20"/>
                <w:szCs w:val="20"/>
                <w:lang w:val="ro-RO"/>
              </w:rPr>
              <w:t>ț</w:t>
            </w:r>
            <w:r w:rsidR="007A7E1D" w:rsidRPr="00802D47">
              <w:rPr>
                <w:rFonts w:ascii="Times New Roman" w:eastAsia="Times New Roman" w:hAnsi="Times New Roman" w:cs="Times New Roman"/>
                <w:bCs/>
                <w:sz w:val="20"/>
                <w:szCs w:val="20"/>
                <w:lang w:val="ro-RO"/>
              </w:rPr>
              <w:t>iile de facturare sunt exacte, ușor de în</w:t>
            </w:r>
            <w:r w:rsidR="00A47AF7" w:rsidRPr="00802D47">
              <w:rPr>
                <w:rFonts w:ascii="Times New Roman" w:eastAsia="Times New Roman" w:hAnsi="Times New Roman" w:cs="Times New Roman"/>
                <w:bCs/>
                <w:sz w:val="20"/>
                <w:szCs w:val="20"/>
                <w:lang w:val="ro-RO"/>
              </w:rPr>
              <w:t>ț</w:t>
            </w:r>
            <w:r w:rsidR="007A7E1D" w:rsidRPr="00802D47">
              <w:rPr>
                <w:rFonts w:ascii="Times New Roman" w:eastAsia="Times New Roman" w:hAnsi="Times New Roman" w:cs="Times New Roman"/>
                <w:bCs/>
                <w:sz w:val="20"/>
                <w:szCs w:val="20"/>
                <w:lang w:val="ro-RO"/>
              </w:rPr>
              <w:t>eles, clare, concise, ușor de utilizat și prezentate într-o manieră care să faciliteze compararea de către consumatorii finali. La cerere, consumatorii finali trebuie să primească o explica</w:t>
            </w:r>
            <w:r w:rsidR="00A47AF7" w:rsidRPr="00802D47">
              <w:rPr>
                <w:rFonts w:ascii="Times New Roman" w:eastAsia="Times New Roman" w:hAnsi="Times New Roman" w:cs="Times New Roman"/>
                <w:bCs/>
                <w:sz w:val="20"/>
                <w:szCs w:val="20"/>
                <w:lang w:val="ro-RO"/>
              </w:rPr>
              <w:t>ț</w:t>
            </w:r>
            <w:r w:rsidR="007A7E1D" w:rsidRPr="00802D47">
              <w:rPr>
                <w:rFonts w:ascii="Times New Roman" w:eastAsia="Times New Roman" w:hAnsi="Times New Roman" w:cs="Times New Roman"/>
                <w:bCs/>
                <w:sz w:val="20"/>
                <w:szCs w:val="20"/>
                <w:lang w:val="ro-RO"/>
              </w:rPr>
              <w:t>ie clară și ușor de în</w:t>
            </w:r>
            <w:r w:rsidR="00A47AF7" w:rsidRPr="00802D47">
              <w:rPr>
                <w:rFonts w:ascii="Times New Roman" w:eastAsia="Times New Roman" w:hAnsi="Times New Roman" w:cs="Times New Roman"/>
                <w:bCs/>
                <w:sz w:val="20"/>
                <w:szCs w:val="20"/>
                <w:lang w:val="ro-RO"/>
              </w:rPr>
              <w:t>ț</w:t>
            </w:r>
            <w:r w:rsidR="007A7E1D" w:rsidRPr="00802D47">
              <w:rPr>
                <w:rFonts w:ascii="Times New Roman" w:eastAsia="Times New Roman" w:hAnsi="Times New Roman" w:cs="Times New Roman"/>
                <w:bCs/>
                <w:sz w:val="20"/>
                <w:szCs w:val="20"/>
                <w:lang w:val="ro-RO"/>
              </w:rPr>
              <w:t>eles cu privire la modul de calculare a facturii lor de plată, în special în cazul în care aceste facturi nu se bazează pe consumul real de energie electrică. Facturile și informa</w:t>
            </w:r>
            <w:r w:rsidR="00A47AF7" w:rsidRPr="00802D47">
              <w:rPr>
                <w:rFonts w:ascii="Times New Roman" w:eastAsia="Times New Roman" w:hAnsi="Times New Roman" w:cs="Times New Roman"/>
                <w:bCs/>
                <w:sz w:val="20"/>
                <w:szCs w:val="20"/>
                <w:lang w:val="ro-RO"/>
              </w:rPr>
              <w:t>ț</w:t>
            </w:r>
            <w:r w:rsidR="007A7E1D" w:rsidRPr="00802D47">
              <w:rPr>
                <w:rFonts w:ascii="Times New Roman" w:eastAsia="Times New Roman" w:hAnsi="Times New Roman" w:cs="Times New Roman"/>
                <w:bCs/>
                <w:sz w:val="20"/>
                <w:szCs w:val="20"/>
                <w:lang w:val="ro-RO"/>
              </w:rPr>
              <w:t>iile de facturare se prezintă consumatorii finali gratuit.</w:t>
            </w:r>
          </w:p>
        </w:tc>
        <w:tc>
          <w:tcPr>
            <w:tcW w:w="462" w:type="pct"/>
            <w:vMerge w:val="restart"/>
            <w:shd w:val="clear" w:color="auto" w:fill="auto"/>
            <w:tcMar>
              <w:top w:w="24" w:type="dxa"/>
              <w:left w:w="48" w:type="dxa"/>
              <w:bottom w:w="24" w:type="dxa"/>
              <w:right w:w="48" w:type="dxa"/>
            </w:tcMar>
          </w:tcPr>
          <w:p w14:paraId="0C8B9E0C" w14:textId="3092DF7D" w:rsidR="003C1C8D" w:rsidRPr="00802D47" w:rsidRDefault="003C1C8D"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tc>
        <w:tc>
          <w:tcPr>
            <w:tcW w:w="1568" w:type="pct"/>
            <w:shd w:val="clear" w:color="auto" w:fill="auto"/>
            <w:tcMar>
              <w:top w:w="24" w:type="dxa"/>
              <w:left w:w="48" w:type="dxa"/>
              <w:bottom w:w="24" w:type="dxa"/>
              <w:right w:w="48" w:type="dxa"/>
            </w:tcMar>
          </w:tcPr>
          <w:p w14:paraId="65BC2BA9" w14:textId="77777777" w:rsidR="003C1C8D" w:rsidRPr="00802D47" w:rsidRDefault="003C1C8D" w:rsidP="00177021">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Article 18</w:t>
            </w:r>
          </w:p>
          <w:p w14:paraId="7EE3F032" w14:textId="77777777" w:rsidR="003C1C8D" w:rsidRPr="00802D47" w:rsidRDefault="003C1C8D" w:rsidP="00177021">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Bills and billing information</w:t>
            </w:r>
          </w:p>
          <w:p w14:paraId="3619080A" w14:textId="0982AD65" w:rsidR="003C1C8D" w:rsidRPr="00802D47" w:rsidRDefault="003C1C8D"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1.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ensure that bills and billing information are accurate, easy to understand, clear, concise, user-friendly and presented in a manner that facilitates comparison by final customers. On request, final customers shall receive a clear and understandable explanation of how their bill was derived, especially where bills are not based on actual consumption.</w:t>
            </w:r>
          </w:p>
        </w:tc>
      </w:tr>
      <w:tr w:rsidR="00802D47" w:rsidRPr="00802D47" w14:paraId="07B55320" w14:textId="77777777" w:rsidTr="009A2241">
        <w:trPr>
          <w:jc w:val="center"/>
        </w:trPr>
        <w:tc>
          <w:tcPr>
            <w:tcW w:w="1471" w:type="pct"/>
            <w:vMerge/>
            <w:shd w:val="clear" w:color="auto" w:fill="auto"/>
            <w:tcMar>
              <w:top w:w="24" w:type="dxa"/>
              <w:left w:w="48" w:type="dxa"/>
              <w:bottom w:w="24" w:type="dxa"/>
              <w:right w:w="48" w:type="dxa"/>
            </w:tcMar>
          </w:tcPr>
          <w:p w14:paraId="7CFAC9A5" w14:textId="035C7EF1" w:rsidR="003C1C8D" w:rsidRPr="00802D47" w:rsidRDefault="003C1C8D" w:rsidP="001F74BA">
            <w:pPr>
              <w:pStyle w:val="NoSpacing"/>
              <w:jc w:val="both"/>
              <w:rPr>
                <w:rFonts w:ascii="Times New Roman" w:hAnsi="Times New Roman" w:cs="Times New Roman"/>
                <w:sz w:val="20"/>
                <w:szCs w:val="20"/>
                <w:highlight w:val="yellow"/>
                <w:lang w:val="ro-RO"/>
              </w:rPr>
            </w:pPr>
          </w:p>
        </w:tc>
        <w:tc>
          <w:tcPr>
            <w:tcW w:w="1498" w:type="pct"/>
            <w:vMerge/>
            <w:shd w:val="clear" w:color="auto" w:fill="auto"/>
            <w:tcMar>
              <w:top w:w="24" w:type="dxa"/>
              <w:left w:w="48" w:type="dxa"/>
              <w:bottom w:w="24" w:type="dxa"/>
              <w:right w:w="48" w:type="dxa"/>
            </w:tcMar>
          </w:tcPr>
          <w:p w14:paraId="3C16CB0F" w14:textId="77777777" w:rsidR="003C1C8D" w:rsidRPr="00802D47" w:rsidRDefault="003C1C8D"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vMerge/>
            <w:shd w:val="clear" w:color="auto" w:fill="auto"/>
            <w:tcMar>
              <w:top w:w="24" w:type="dxa"/>
              <w:left w:w="48" w:type="dxa"/>
              <w:bottom w:w="24" w:type="dxa"/>
              <w:right w:w="48" w:type="dxa"/>
            </w:tcMar>
          </w:tcPr>
          <w:p w14:paraId="5178CBB3" w14:textId="77777777" w:rsidR="003C1C8D" w:rsidRPr="00802D47" w:rsidRDefault="003C1C8D" w:rsidP="00631C49">
            <w:pPr>
              <w:spacing w:after="0" w:line="240" w:lineRule="auto"/>
              <w:jc w:val="both"/>
              <w:rPr>
                <w:rFonts w:ascii="Times New Roman" w:eastAsia="Times New Roman" w:hAnsi="Times New Roman" w:cs="Times New Roman"/>
                <w:b/>
                <w:bCs/>
                <w:sz w:val="20"/>
                <w:szCs w:val="20"/>
                <w:lang w:val="ro-RO"/>
              </w:rPr>
            </w:pPr>
          </w:p>
        </w:tc>
        <w:tc>
          <w:tcPr>
            <w:tcW w:w="1568" w:type="pct"/>
            <w:shd w:val="clear" w:color="auto" w:fill="auto"/>
            <w:tcMar>
              <w:top w:w="24" w:type="dxa"/>
              <w:left w:w="48" w:type="dxa"/>
              <w:bottom w:w="24" w:type="dxa"/>
              <w:right w:w="48" w:type="dxa"/>
            </w:tcMar>
          </w:tcPr>
          <w:p w14:paraId="696CA2FA" w14:textId="41E586EA" w:rsidR="003C1C8D" w:rsidRPr="00802D47" w:rsidRDefault="003C1C8D"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2.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ensure that final customers receive all their bills and billing information free of charge.</w:t>
            </w:r>
          </w:p>
        </w:tc>
      </w:tr>
      <w:tr w:rsidR="00802D47" w:rsidRPr="00802D47" w14:paraId="473FB888" w14:textId="77777777" w:rsidTr="009A2241">
        <w:trPr>
          <w:jc w:val="center"/>
        </w:trPr>
        <w:tc>
          <w:tcPr>
            <w:tcW w:w="1471" w:type="pct"/>
            <w:shd w:val="clear" w:color="auto" w:fill="auto"/>
            <w:tcMar>
              <w:top w:w="24" w:type="dxa"/>
              <w:left w:w="48" w:type="dxa"/>
              <w:bottom w:w="24" w:type="dxa"/>
              <w:right w:w="48" w:type="dxa"/>
            </w:tcMar>
          </w:tcPr>
          <w:p w14:paraId="31803540" w14:textId="545C34FB" w:rsidR="00A66D16" w:rsidRPr="00802D47" w:rsidRDefault="00A66D16" w:rsidP="001F74BA">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(3) Statele membre garantează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finali că li se oferă op</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iunea de a primi pe cale electronică facturi și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facturare, precum</w:t>
            </w:r>
            <w:r w:rsidR="00E13166" w:rsidRPr="00802D47">
              <w:rPr>
                <w:sz w:val="20"/>
                <w:szCs w:val="20"/>
                <w:lang w:val="ro-RO"/>
              </w:rPr>
              <w:t xml:space="preserve"> </w:t>
            </w:r>
            <w:r w:rsidR="00E13166" w:rsidRPr="00802D47">
              <w:rPr>
                <w:rFonts w:ascii="Times New Roman" w:hAnsi="Times New Roman" w:cs="Times New Roman"/>
                <w:sz w:val="20"/>
                <w:szCs w:val="20"/>
                <w:lang w:val="ro-RO"/>
              </w:rPr>
              <w:t>și modalită</w:t>
            </w:r>
            <w:r w:rsidR="00A47AF7" w:rsidRPr="00802D47">
              <w:rPr>
                <w:rFonts w:ascii="Times New Roman" w:hAnsi="Times New Roman" w:cs="Times New Roman"/>
                <w:sz w:val="20"/>
                <w:szCs w:val="20"/>
                <w:lang w:val="ro-RO"/>
              </w:rPr>
              <w:t>ț</w:t>
            </w:r>
            <w:r w:rsidR="00E13166" w:rsidRPr="00802D47">
              <w:rPr>
                <w:rFonts w:ascii="Times New Roman" w:hAnsi="Times New Roman" w:cs="Times New Roman"/>
                <w:sz w:val="20"/>
                <w:szCs w:val="20"/>
                <w:lang w:val="ro-RO"/>
              </w:rPr>
              <w:t>i flexibile de efectuare a plă</w:t>
            </w:r>
            <w:r w:rsidR="00A47AF7" w:rsidRPr="00802D47">
              <w:rPr>
                <w:rFonts w:ascii="Times New Roman" w:hAnsi="Times New Roman" w:cs="Times New Roman"/>
                <w:sz w:val="20"/>
                <w:szCs w:val="20"/>
                <w:lang w:val="ro-RO"/>
              </w:rPr>
              <w:t>ț</w:t>
            </w:r>
            <w:r w:rsidR="00E13166" w:rsidRPr="00802D47">
              <w:rPr>
                <w:rFonts w:ascii="Times New Roman" w:hAnsi="Times New Roman" w:cs="Times New Roman"/>
                <w:sz w:val="20"/>
                <w:szCs w:val="20"/>
                <w:lang w:val="ro-RO"/>
              </w:rPr>
              <w:t>ilor propriu-zise ale facturilor.</w:t>
            </w:r>
          </w:p>
        </w:tc>
        <w:tc>
          <w:tcPr>
            <w:tcW w:w="1498" w:type="pct"/>
            <w:shd w:val="clear" w:color="auto" w:fill="auto"/>
            <w:tcMar>
              <w:top w:w="24" w:type="dxa"/>
              <w:left w:w="48" w:type="dxa"/>
              <w:bottom w:w="24" w:type="dxa"/>
              <w:right w:w="48" w:type="dxa"/>
            </w:tcMar>
          </w:tcPr>
          <w:p w14:paraId="0E6A6CB8" w14:textId="134BF892" w:rsidR="00A66D16" w:rsidRPr="00802D47" w:rsidRDefault="007A7E1D" w:rsidP="00661D74">
            <w:pPr>
              <w:tabs>
                <w:tab w:val="left" w:pos="32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111. Factura</w:t>
            </w:r>
            <w:r w:rsidR="003C1C8D" w:rsidRPr="00802D47">
              <w:rPr>
                <w:rFonts w:ascii="Times New Roman" w:eastAsia="Times New Roman" w:hAnsi="Times New Roman" w:cs="Times New Roman"/>
                <w:b/>
                <w:bCs/>
                <w:sz w:val="20"/>
                <w:szCs w:val="20"/>
                <w:lang w:val="ro-RO"/>
              </w:rPr>
              <w:t xml:space="preserve"> și informa</w:t>
            </w:r>
            <w:r w:rsidR="00A47AF7" w:rsidRPr="00802D47">
              <w:rPr>
                <w:rFonts w:ascii="Times New Roman" w:eastAsia="Times New Roman" w:hAnsi="Times New Roman" w:cs="Times New Roman"/>
                <w:b/>
                <w:bCs/>
                <w:sz w:val="20"/>
                <w:szCs w:val="20"/>
                <w:lang w:val="ro-RO"/>
              </w:rPr>
              <w:t>ț</w:t>
            </w:r>
            <w:r w:rsidR="003C1C8D" w:rsidRPr="00802D47">
              <w:rPr>
                <w:rFonts w:ascii="Times New Roman" w:eastAsia="Times New Roman" w:hAnsi="Times New Roman" w:cs="Times New Roman"/>
                <w:b/>
                <w:bCs/>
                <w:sz w:val="20"/>
                <w:szCs w:val="20"/>
                <w:lang w:val="ro-RO"/>
              </w:rPr>
              <w:t>ii de facturare</w:t>
            </w:r>
          </w:p>
          <w:p w14:paraId="1E87AB7F" w14:textId="2BAE376A" w:rsidR="003C1C8D" w:rsidRPr="00802D47" w:rsidRDefault="003C1C8D"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(5)</w:t>
            </w:r>
            <w:r w:rsidR="007333E6" w:rsidRPr="00802D47">
              <w:rPr>
                <w:rFonts w:ascii="Times New Roman" w:eastAsia="Times New Roman" w:hAnsi="Times New Roman" w:cs="Times New Roman"/>
                <w:bCs/>
                <w:sz w:val="20"/>
                <w:szCs w:val="20"/>
                <w:lang w:val="ro-RO"/>
              </w:rPr>
              <w:t xml:space="preserve"> </w:t>
            </w:r>
            <w:r w:rsidR="007A7E1D" w:rsidRPr="00802D47">
              <w:rPr>
                <w:rFonts w:ascii="Times New Roman" w:eastAsia="Times New Roman" w:hAnsi="Times New Roman" w:cs="Times New Roman"/>
                <w:bCs/>
                <w:sz w:val="20"/>
                <w:szCs w:val="20"/>
                <w:lang w:val="ro-RO"/>
              </w:rPr>
              <w:t>Furnizorii trebuie să ofere consumatorilor finali op</w:t>
            </w:r>
            <w:r w:rsidR="00A47AF7" w:rsidRPr="00802D47">
              <w:rPr>
                <w:rFonts w:ascii="Times New Roman" w:eastAsia="Times New Roman" w:hAnsi="Times New Roman" w:cs="Times New Roman"/>
                <w:bCs/>
                <w:sz w:val="20"/>
                <w:szCs w:val="20"/>
                <w:lang w:val="ro-RO"/>
              </w:rPr>
              <w:t>ț</w:t>
            </w:r>
            <w:r w:rsidR="007A7E1D" w:rsidRPr="00802D47">
              <w:rPr>
                <w:rFonts w:ascii="Times New Roman" w:eastAsia="Times New Roman" w:hAnsi="Times New Roman" w:cs="Times New Roman"/>
                <w:bCs/>
                <w:sz w:val="20"/>
                <w:szCs w:val="20"/>
                <w:lang w:val="ro-RO"/>
              </w:rPr>
              <w:t>iunea de a primi în mod electronic facturile și informa</w:t>
            </w:r>
            <w:r w:rsidR="00A47AF7" w:rsidRPr="00802D47">
              <w:rPr>
                <w:rFonts w:ascii="Times New Roman" w:eastAsia="Times New Roman" w:hAnsi="Times New Roman" w:cs="Times New Roman"/>
                <w:bCs/>
                <w:sz w:val="20"/>
                <w:szCs w:val="20"/>
                <w:lang w:val="ro-RO"/>
              </w:rPr>
              <w:t>ț</w:t>
            </w:r>
            <w:r w:rsidR="007A7E1D" w:rsidRPr="00802D47">
              <w:rPr>
                <w:rFonts w:ascii="Times New Roman" w:eastAsia="Times New Roman" w:hAnsi="Times New Roman" w:cs="Times New Roman"/>
                <w:bCs/>
                <w:sz w:val="20"/>
                <w:szCs w:val="20"/>
                <w:lang w:val="ro-RO"/>
              </w:rPr>
              <w:t>iile de facturare, precum și modalită</w:t>
            </w:r>
            <w:r w:rsidR="00A47AF7" w:rsidRPr="00802D47">
              <w:rPr>
                <w:rFonts w:ascii="Times New Roman" w:eastAsia="Times New Roman" w:hAnsi="Times New Roman" w:cs="Times New Roman"/>
                <w:bCs/>
                <w:sz w:val="20"/>
                <w:szCs w:val="20"/>
                <w:lang w:val="ro-RO"/>
              </w:rPr>
              <w:t>ț</w:t>
            </w:r>
            <w:r w:rsidR="007A7E1D" w:rsidRPr="00802D47">
              <w:rPr>
                <w:rFonts w:ascii="Times New Roman" w:eastAsia="Times New Roman" w:hAnsi="Times New Roman" w:cs="Times New Roman"/>
                <w:bCs/>
                <w:sz w:val="20"/>
                <w:szCs w:val="20"/>
                <w:lang w:val="ro-RO"/>
              </w:rPr>
              <w:t>i flexibile pentru plata efectivă a facturilor.</w:t>
            </w:r>
          </w:p>
        </w:tc>
        <w:tc>
          <w:tcPr>
            <w:tcW w:w="462" w:type="pct"/>
            <w:shd w:val="clear" w:color="auto" w:fill="auto"/>
            <w:tcMar>
              <w:top w:w="24" w:type="dxa"/>
              <w:left w:w="48" w:type="dxa"/>
              <w:bottom w:w="24" w:type="dxa"/>
              <w:right w:w="48" w:type="dxa"/>
            </w:tcMar>
          </w:tcPr>
          <w:p w14:paraId="55CAF968" w14:textId="12A20AEE" w:rsidR="00A66D16" w:rsidRPr="00802D47" w:rsidRDefault="00174295"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tc>
        <w:tc>
          <w:tcPr>
            <w:tcW w:w="1568" w:type="pct"/>
            <w:shd w:val="clear" w:color="auto" w:fill="auto"/>
            <w:tcMar>
              <w:top w:w="24" w:type="dxa"/>
              <w:left w:w="48" w:type="dxa"/>
              <w:bottom w:w="24" w:type="dxa"/>
              <w:right w:w="48" w:type="dxa"/>
            </w:tcMar>
          </w:tcPr>
          <w:p w14:paraId="54D9EC01" w14:textId="0038D44B" w:rsidR="00A66D16" w:rsidRPr="00802D47" w:rsidRDefault="00A66D16"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3.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ensure that final customers are offered the option of electronic bills and billing information and are offered flexible arrangements for the actual payment of the bills.</w:t>
            </w:r>
          </w:p>
        </w:tc>
      </w:tr>
      <w:tr w:rsidR="00802D47" w:rsidRPr="00802D47" w14:paraId="200A5512" w14:textId="77777777" w:rsidTr="009A2241">
        <w:trPr>
          <w:jc w:val="center"/>
        </w:trPr>
        <w:tc>
          <w:tcPr>
            <w:tcW w:w="1471" w:type="pct"/>
            <w:shd w:val="clear" w:color="auto" w:fill="auto"/>
            <w:tcMar>
              <w:top w:w="24" w:type="dxa"/>
              <w:left w:w="48" w:type="dxa"/>
              <w:bottom w:w="24" w:type="dxa"/>
              <w:right w:w="48" w:type="dxa"/>
            </w:tcMar>
          </w:tcPr>
          <w:p w14:paraId="4BB7A147" w14:textId="2C15E029" w:rsidR="00A66D16" w:rsidRPr="00802D47" w:rsidRDefault="00A66D16" w:rsidP="001F74BA">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(4) În cazul în care contractul prevede o modificare viitoare a produsului sau a pre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ului ori o reducere, acest lucru se indică pe factură, împreună cu data la care are loc modificarea.</w:t>
            </w:r>
          </w:p>
        </w:tc>
        <w:tc>
          <w:tcPr>
            <w:tcW w:w="1498" w:type="pct"/>
            <w:shd w:val="clear" w:color="auto" w:fill="auto"/>
            <w:tcMar>
              <w:top w:w="24" w:type="dxa"/>
              <w:left w:w="48" w:type="dxa"/>
              <w:bottom w:w="24" w:type="dxa"/>
              <w:right w:w="48" w:type="dxa"/>
            </w:tcMar>
          </w:tcPr>
          <w:p w14:paraId="3C2AA4FB" w14:textId="24283CCD" w:rsidR="00A66D16" w:rsidRPr="00802D47" w:rsidRDefault="007A7E1D" w:rsidP="00661D74">
            <w:pPr>
              <w:tabs>
                <w:tab w:val="left" w:pos="32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111. Factura</w:t>
            </w:r>
            <w:r w:rsidR="003C1C8D" w:rsidRPr="00802D47">
              <w:rPr>
                <w:rFonts w:ascii="Times New Roman" w:eastAsia="Times New Roman" w:hAnsi="Times New Roman" w:cs="Times New Roman"/>
                <w:b/>
                <w:bCs/>
                <w:sz w:val="20"/>
                <w:szCs w:val="20"/>
                <w:lang w:val="ro-RO"/>
              </w:rPr>
              <w:t xml:space="preserve"> și informa</w:t>
            </w:r>
            <w:r w:rsidR="00A47AF7" w:rsidRPr="00802D47">
              <w:rPr>
                <w:rFonts w:ascii="Times New Roman" w:eastAsia="Times New Roman" w:hAnsi="Times New Roman" w:cs="Times New Roman"/>
                <w:b/>
                <w:bCs/>
                <w:sz w:val="20"/>
                <w:szCs w:val="20"/>
                <w:lang w:val="ro-RO"/>
              </w:rPr>
              <w:t>ț</w:t>
            </w:r>
            <w:r w:rsidR="003C1C8D" w:rsidRPr="00802D47">
              <w:rPr>
                <w:rFonts w:ascii="Times New Roman" w:eastAsia="Times New Roman" w:hAnsi="Times New Roman" w:cs="Times New Roman"/>
                <w:b/>
                <w:bCs/>
                <w:sz w:val="20"/>
                <w:szCs w:val="20"/>
                <w:lang w:val="ro-RO"/>
              </w:rPr>
              <w:t>ii de facturare</w:t>
            </w:r>
          </w:p>
          <w:p w14:paraId="5EB2F828" w14:textId="4B42CE57" w:rsidR="00174295" w:rsidRPr="00802D47" w:rsidRDefault="007A7E1D"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(6)</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 cazul în care contractul de furnizare a energiei electrice prevede o modificare viitoare a produsului sau a pre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ului, sau o reducere, aceasta se indică pe factura de plată împreună cu data la care are loc modificarea.</w:t>
            </w:r>
          </w:p>
        </w:tc>
        <w:tc>
          <w:tcPr>
            <w:tcW w:w="462" w:type="pct"/>
            <w:shd w:val="clear" w:color="auto" w:fill="auto"/>
            <w:tcMar>
              <w:top w:w="24" w:type="dxa"/>
              <w:left w:w="48" w:type="dxa"/>
              <w:bottom w:w="24" w:type="dxa"/>
              <w:right w:w="48" w:type="dxa"/>
            </w:tcMar>
          </w:tcPr>
          <w:p w14:paraId="12E70ECB" w14:textId="62A797DB" w:rsidR="00A66D16" w:rsidRPr="00802D47" w:rsidRDefault="00174295"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tc>
        <w:tc>
          <w:tcPr>
            <w:tcW w:w="1568" w:type="pct"/>
            <w:shd w:val="clear" w:color="auto" w:fill="auto"/>
            <w:tcMar>
              <w:top w:w="24" w:type="dxa"/>
              <w:left w:w="48" w:type="dxa"/>
              <w:bottom w:w="24" w:type="dxa"/>
              <w:right w:w="48" w:type="dxa"/>
            </w:tcMar>
          </w:tcPr>
          <w:p w14:paraId="6DCE57C7" w14:textId="408CF05C" w:rsidR="00A66D16" w:rsidRPr="00802D47" w:rsidRDefault="00A66D16"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4. If the contract provides for a future change of the product or price, or a discount, this shall be indicated on the bill together with the date on which the change takes place.</w:t>
            </w:r>
          </w:p>
        </w:tc>
      </w:tr>
      <w:tr w:rsidR="00802D47" w:rsidRPr="00802D47" w14:paraId="60F09141" w14:textId="77777777" w:rsidTr="009A2241">
        <w:trPr>
          <w:jc w:val="center"/>
        </w:trPr>
        <w:tc>
          <w:tcPr>
            <w:tcW w:w="1471" w:type="pct"/>
            <w:vMerge w:val="restart"/>
            <w:shd w:val="clear" w:color="auto" w:fill="auto"/>
            <w:tcMar>
              <w:top w:w="24" w:type="dxa"/>
              <w:left w:w="48" w:type="dxa"/>
              <w:bottom w:w="24" w:type="dxa"/>
              <w:right w:w="48" w:type="dxa"/>
            </w:tcMar>
          </w:tcPr>
          <w:p w14:paraId="4FA78032" w14:textId="1028BBAF" w:rsidR="00174295" w:rsidRPr="00802D47" w:rsidRDefault="00174295" w:rsidP="001F74BA">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(5) Statele membre consultă organiza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de consumatori atunci când inten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ionează să modifice cerin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 privind con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inutul facturilor.</w:t>
            </w:r>
          </w:p>
          <w:p w14:paraId="3DC8CE65" w14:textId="0CDFBC14" w:rsidR="00174295" w:rsidRPr="00802D47" w:rsidRDefault="00174295" w:rsidP="001F74BA">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(6) Statele membre se asigură că facturile și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de facturare îndeplinesc cerin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 minime prevăzute în anexa I.</w:t>
            </w:r>
          </w:p>
        </w:tc>
        <w:tc>
          <w:tcPr>
            <w:tcW w:w="1498" w:type="pct"/>
            <w:vMerge w:val="restart"/>
            <w:shd w:val="clear" w:color="auto" w:fill="auto"/>
            <w:tcMar>
              <w:top w:w="24" w:type="dxa"/>
              <w:left w:w="48" w:type="dxa"/>
              <w:bottom w:w="24" w:type="dxa"/>
              <w:right w:w="48" w:type="dxa"/>
            </w:tcMar>
          </w:tcPr>
          <w:p w14:paraId="30CA60D0" w14:textId="53DED840" w:rsidR="00174295" w:rsidRPr="00802D47" w:rsidRDefault="007A7E1D" w:rsidP="00661D74">
            <w:pPr>
              <w:tabs>
                <w:tab w:val="left" w:pos="32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111. Factura</w:t>
            </w:r>
            <w:r w:rsidR="00174295" w:rsidRPr="00802D47">
              <w:rPr>
                <w:rFonts w:ascii="Times New Roman" w:eastAsia="Times New Roman" w:hAnsi="Times New Roman" w:cs="Times New Roman"/>
                <w:b/>
                <w:bCs/>
                <w:sz w:val="20"/>
                <w:szCs w:val="20"/>
                <w:lang w:val="ro-RO"/>
              </w:rPr>
              <w:t xml:space="preserve"> și informa</w:t>
            </w:r>
            <w:r w:rsidR="00A47AF7" w:rsidRPr="00802D47">
              <w:rPr>
                <w:rFonts w:ascii="Times New Roman" w:eastAsia="Times New Roman" w:hAnsi="Times New Roman" w:cs="Times New Roman"/>
                <w:b/>
                <w:bCs/>
                <w:sz w:val="20"/>
                <w:szCs w:val="20"/>
                <w:lang w:val="ro-RO"/>
              </w:rPr>
              <w:t>ț</w:t>
            </w:r>
            <w:r w:rsidR="00174295" w:rsidRPr="00802D47">
              <w:rPr>
                <w:rFonts w:ascii="Times New Roman" w:eastAsia="Times New Roman" w:hAnsi="Times New Roman" w:cs="Times New Roman"/>
                <w:b/>
                <w:bCs/>
                <w:sz w:val="20"/>
                <w:szCs w:val="20"/>
                <w:lang w:val="ro-RO"/>
              </w:rPr>
              <w:t>ii de facturare</w:t>
            </w:r>
          </w:p>
          <w:p w14:paraId="5BA2D30E" w14:textId="5AB1086C" w:rsidR="00174295" w:rsidRPr="00802D47" w:rsidRDefault="007A7E1D"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(7) Alte cerin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 minime privind facturarea și prezentarea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de facturare se stabilesc în Regulamentul privind furnizarea energiei electrice.</w:t>
            </w:r>
          </w:p>
        </w:tc>
        <w:tc>
          <w:tcPr>
            <w:tcW w:w="462" w:type="pct"/>
            <w:vMerge w:val="restart"/>
            <w:shd w:val="clear" w:color="auto" w:fill="auto"/>
            <w:tcMar>
              <w:top w:w="24" w:type="dxa"/>
              <w:left w:w="48" w:type="dxa"/>
              <w:bottom w:w="24" w:type="dxa"/>
              <w:right w:w="48" w:type="dxa"/>
            </w:tcMar>
          </w:tcPr>
          <w:p w14:paraId="10879C2D" w14:textId="63578950" w:rsidR="00174295" w:rsidRPr="00802D47" w:rsidRDefault="00174295"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tc>
        <w:tc>
          <w:tcPr>
            <w:tcW w:w="1568" w:type="pct"/>
            <w:shd w:val="clear" w:color="auto" w:fill="auto"/>
            <w:tcMar>
              <w:top w:w="24" w:type="dxa"/>
              <w:left w:w="48" w:type="dxa"/>
              <w:bottom w:w="24" w:type="dxa"/>
              <w:right w:w="48" w:type="dxa"/>
            </w:tcMar>
          </w:tcPr>
          <w:p w14:paraId="765CCB4F" w14:textId="35CFA55F" w:rsidR="00174295" w:rsidRPr="00802D47" w:rsidRDefault="00174295"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5.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consult consumer organisations when they consider changes to the requirements for the content of bills.</w:t>
            </w:r>
          </w:p>
        </w:tc>
      </w:tr>
      <w:tr w:rsidR="00802D47" w:rsidRPr="00802D47" w14:paraId="303D740D" w14:textId="77777777" w:rsidTr="009A2241">
        <w:trPr>
          <w:jc w:val="center"/>
        </w:trPr>
        <w:tc>
          <w:tcPr>
            <w:tcW w:w="1471" w:type="pct"/>
            <w:vMerge/>
            <w:shd w:val="clear" w:color="auto" w:fill="auto"/>
            <w:tcMar>
              <w:top w:w="24" w:type="dxa"/>
              <w:left w:w="48" w:type="dxa"/>
              <w:bottom w:w="24" w:type="dxa"/>
              <w:right w:w="48" w:type="dxa"/>
            </w:tcMar>
          </w:tcPr>
          <w:p w14:paraId="7B33D615" w14:textId="53AA846F" w:rsidR="00174295" w:rsidRPr="00802D47" w:rsidRDefault="00174295" w:rsidP="001F74BA">
            <w:pPr>
              <w:pStyle w:val="NoSpacing"/>
              <w:jc w:val="both"/>
              <w:rPr>
                <w:rFonts w:ascii="Times New Roman" w:hAnsi="Times New Roman" w:cs="Times New Roman"/>
                <w:sz w:val="20"/>
                <w:szCs w:val="20"/>
                <w:highlight w:val="yellow"/>
                <w:lang w:val="ro-RO"/>
              </w:rPr>
            </w:pPr>
          </w:p>
        </w:tc>
        <w:tc>
          <w:tcPr>
            <w:tcW w:w="1498" w:type="pct"/>
            <w:vMerge/>
            <w:shd w:val="clear" w:color="auto" w:fill="auto"/>
            <w:tcMar>
              <w:top w:w="24" w:type="dxa"/>
              <w:left w:w="48" w:type="dxa"/>
              <w:bottom w:w="24" w:type="dxa"/>
              <w:right w:w="48" w:type="dxa"/>
            </w:tcMar>
          </w:tcPr>
          <w:p w14:paraId="0EA8D00E" w14:textId="3F40B772" w:rsidR="00174295" w:rsidRPr="00802D47" w:rsidRDefault="00174295"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vMerge/>
            <w:shd w:val="clear" w:color="auto" w:fill="auto"/>
            <w:tcMar>
              <w:top w:w="24" w:type="dxa"/>
              <w:left w:w="48" w:type="dxa"/>
              <w:bottom w:w="24" w:type="dxa"/>
              <w:right w:w="48" w:type="dxa"/>
            </w:tcMar>
          </w:tcPr>
          <w:p w14:paraId="7D426D31" w14:textId="77777777" w:rsidR="00174295" w:rsidRPr="00802D47" w:rsidRDefault="00174295" w:rsidP="00631C49">
            <w:pPr>
              <w:spacing w:after="0" w:line="240" w:lineRule="auto"/>
              <w:jc w:val="both"/>
              <w:rPr>
                <w:rFonts w:ascii="Times New Roman" w:eastAsia="Times New Roman" w:hAnsi="Times New Roman" w:cs="Times New Roman"/>
                <w:b/>
                <w:bCs/>
                <w:sz w:val="20"/>
                <w:szCs w:val="20"/>
                <w:lang w:val="ro-RO"/>
              </w:rPr>
            </w:pPr>
          </w:p>
        </w:tc>
        <w:tc>
          <w:tcPr>
            <w:tcW w:w="1568" w:type="pct"/>
            <w:shd w:val="clear" w:color="auto" w:fill="auto"/>
            <w:tcMar>
              <w:top w:w="24" w:type="dxa"/>
              <w:left w:w="48" w:type="dxa"/>
              <w:bottom w:w="24" w:type="dxa"/>
              <w:right w:w="48" w:type="dxa"/>
            </w:tcMar>
          </w:tcPr>
          <w:p w14:paraId="07A71781" w14:textId="66BB78EA" w:rsidR="00174295" w:rsidRPr="00802D47" w:rsidRDefault="00174295"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6.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ensure that bills and billing information fulfil the minimum requirements set out in Annex I.</w:t>
            </w:r>
          </w:p>
        </w:tc>
      </w:tr>
      <w:tr w:rsidR="00802D47" w:rsidRPr="00802D47" w14:paraId="5553DFB5" w14:textId="77777777" w:rsidTr="009A2241">
        <w:trPr>
          <w:jc w:val="center"/>
        </w:trPr>
        <w:tc>
          <w:tcPr>
            <w:tcW w:w="1471" w:type="pct"/>
            <w:shd w:val="clear" w:color="auto" w:fill="auto"/>
            <w:tcMar>
              <w:top w:w="24" w:type="dxa"/>
              <w:left w:w="48" w:type="dxa"/>
              <w:bottom w:w="24" w:type="dxa"/>
              <w:right w:w="48" w:type="dxa"/>
            </w:tcMar>
          </w:tcPr>
          <w:p w14:paraId="21C81D75" w14:textId="77777777" w:rsidR="002A0E4B" w:rsidRPr="00802D47" w:rsidRDefault="002A0E4B" w:rsidP="001F74BA">
            <w:pPr>
              <w:pStyle w:val="NoSpacing"/>
              <w:jc w:val="both"/>
              <w:rPr>
                <w:rFonts w:ascii="Times New Roman" w:hAnsi="Times New Roman" w:cs="Times New Roman"/>
                <w:sz w:val="20"/>
                <w:szCs w:val="20"/>
                <w:lang w:val="ro-RO"/>
              </w:rPr>
            </w:pPr>
            <w:r w:rsidRPr="00802D47">
              <w:rPr>
                <w:rFonts w:ascii="Times New Roman" w:hAnsi="Times New Roman" w:cs="Times New Roman"/>
                <w:b/>
                <w:i/>
                <w:sz w:val="20"/>
                <w:szCs w:val="20"/>
                <w:lang w:val="ro-RO"/>
              </w:rPr>
              <w:t>Articolul 18a</w:t>
            </w:r>
            <w:r w:rsidRPr="00802D47">
              <w:rPr>
                <w:rFonts w:ascii="Times New Roman" w:hAnsi="Times New Roman" w:cs="Times New Roman"/>
                <w:sz w:val="20"/>
                <w:szCs w:val="20"/>
                <w:lang w:val="ro-RO"/>
              </w:rPr>
              <w:t xml:space="preserve"> </w:t>
            </w:r>
          </w:p>
          <w:p w14:paraId="4051D5A8" w14:textId="151EDE02" w:rsidR="002A0E4B" w:rsidRPr="00802D47" w:rsidRDefault="002A0E4B" w:rsidP="001F74BA">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t>Gestionarea riscurilor prezentate de furnizori</w:t>
            </w:r>
          </w:p>
          <w:p w14:paraId="1E7E524B" w14:textId="77777777" w:rsidR="002A0E4B" w:rsidRPr="00802D47" w:rsidRDefault="002A0E4B" w:rsidP="001F74BA">
            <w:pPr>
              <w:pStyle w:val="NoSpacing"/>
              <w:jc w:val="both"/>
              <w:rPr>
                <w:rFonts w:ascii="Times New Roman" w:hAnsi="Times New Roman" w:cs="Times New Roman"/>
                <w:sz w:val="20"/>
                <w:szCs w:val="20"/>
                <w:lang w:val="ro-RO"/>
              </w:rPr>
            </w:pPr>
          </w:p>
          <w:p w14:paraId="5C37B7A9" w14:textId="031DF441" w:rsidR="002A0E4B" w:rsidRPr="00802D47" w:rsidRDefault="002A0E4B" w:rsidP="001F74BA">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ile de reglementare sau, în cazul în care un stat membru a desemnat o autoritate competentă independentă alternativă în acest scop, o astfel de autoritate competentă desemnată, </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inând seama de dimensiunea furnizorului sau de structura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ei și inclusiv, dacă este cazul, prin efectuarea de simulări de criză, se asigură că furnizorii: </w:t>
            </w:r>
          </w:p>
          <w:p w14:paraId="361CD03A" w14:textId="58867008" w:rsidR="002A0E4B" w:rsidRPr="00802D47" w:rsidRDefault="002A0E4B" w:rsidP="009D7E8B">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dispun de strategii adecvate de acoperire a riscului, pe care le pun în aplicare pentru a limita riscul de modificare a furnizării angro de energie electrică la viabilitatea economică a contractelor lor cu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inând în același timp lichiditatea și semnalele de pre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 de pe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ele pe termen scurt; </w:t>
            </w:r>
          </w:p>
          <w:p w14:paraId="330CB5FB" w14:textId="77777777" w:rsidR="002A0E4B" w:rsidRPr="00802D47" w:rsidRDefault="002A0E4B" w:rsidP="009D7E8B">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iau toate măsurile rezonabile pentru a-și limita riscul de întrerupere a aprovizionării.</w:t>
            </w:r>
          </w:p>
          <w:p w14:paraId="09AE21FF" w14:textId="2F19C01E" w:rsidR="002A0E4B" w:rsidRPr="00802D47" w:rsidRDefault="002A0E4B" w:rsidP="001F74BA">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(2) Strategiile de acoperire a riscului pot include utilizarea contractelor de achizi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de energie electrică, astfel cum sunt definite la articolul 2 punctul 77 din Regulamentul (UE) 2019/943, sau a altor instrumente adecvate, cum ar fi contracte la termen de tip forward. În cazul în care există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 suficient de dezvoltate pentru contractele de achizi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de energie electrică care permit o concuren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efectivă, statele membre pot solicita ca o parte din expunerea la risc a furnizorilor la modificări ale pre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urilor angro ale energiei electrice să fie acoperită utilizând contracte de achizi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ie de energie electrică pentru energia electrică produsă din surse regenerabile de energie, corespunzătoare duratei expunerii lor la risc în ceea ce îi privește pe </w:t>
            </w:r>
            <w:r w:rsidRPr="00802D47">
              <w:rPr>
                <w:rFonts w:ascii="Times New Roman" w:hAnsi="Times New Roman" w:cs="Times New Roman"/>
                <w:sz w:val="20"/>
                <w:szCs w:val="20"/>
                <w:lang w:val="ro-RO"/>
              </w:rPr>
              <w:lastRenderedPageBreak/>
              <w:t>consumatori, sub rezerva respectării legisla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iei Uniunii în materie de concuren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w:t>
            </w:r>
          </w:p>
          <w:p w14:paraId="5A87BF5A" w14:textId="0DE30EAD" w:rsidR="002A0E4B" w:rsidRPr="00802D47" w:rsidRDefault="002A0E4B" w:rsidP="001F74BA">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(3) Statele membre depun eforturi pentru a asigura accesibilitatea produselor de acoperire a riscului pentru comunită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energie ale cetă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enilor și pentru comunită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energie din surse regenerabile și pentru a crea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favorabile în acest scop.</w:t>
            </w:r>
          </w:p>
        </w:tc>
        <w:tc>
          <w:tcPr>
            <w:tcW w:w="1498" w:type="pct"/>
            <w:shd w:val="clear" w:color="auto" w:fill="auto"/>
            <w:tcMar>
              <w:top w:w="24" w:type="dxa"/>
              <w:left w:w="48" w:type="dxa"/>
              <w:bottom w:w="24" w:type="dxa"/>
              <w:right w:w="48" w:type="dxa"/>
            </w:tcMar>
          </w:tcPr>
          <w:p w14:paraId="24C4B98A" w14:textId="77777777" w:rsidR="002A0E4B" w:rsidRPr="00802D47" w:rsidRDefault="002A0E4B"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shd w:val="clear" w:color="auto" w:fill="auto"/>
            <w:tcMar>
              <w:top w:w="24" w:type="dxa"/>
              <w:left w:w="48" w:type="dxa"/>
              <w:bottom w:w="24" w:type="dxa"/>
              <w:right w:w="48" w:type="dxa"/>
            </w:tcMar>
          </w:tcPr>
          <w:p w14:paraId="641C2183" w14:textId="77777777" w:rsidR="002A0E4B" w:rsidRPr="00802D47" w:rsidRDefault="002A0E4B"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Prevederi UE netranspuse</w:t>
            </w:r>
          </w:p>
          <w:p w14:paraId="716B13B6" w14:textId="77777777" w:rsidR="002A0E4B" w:rsidRPr="00802D47" w:rsidRDefault="002A0E4B" w:rsidP="00631C49">
            <w:pPr>
              <w:spacing w:after="0" w:line="240" w:lineRule="auto"/>
              <w:jc w:val="both"/>
              <w:rPr>
                <w:rFonts w:ascii="Times New Roman" w:eastAsia="Times New Roman" w:hAnsi="Times New Roman" w:cs="Times New Roman"/>
                <w:bCs/>
                <w:sz w:val="20"/>
                <w:szCs w:val="20"/>
                <w:lang w:val="ro-RO"/>
              </w:rPr>
            </w:pPr>
          </w:p>
          <w:p w14:paraId="2A0EA572" w14:textId="1F7EEE71" w:rsidR="002A0E4B" w:rsidRPr="00802D47" w:rsidRDefault="002A0E4B" w:rsidP="00BA7BD2">
            <w:pPr>
              <w:spacing w:after="0" w:line="240" w:lineRule="auto"/>
              <w:jc w:val="both"/>
              <w:rPr>
                <w:rFonts w:ascii="Times New Roman" w:eastAsia="Times New Roman" w:hAnsi="Times New Roman" w:cs="Times New Roman"/>
                <w:b/>
                <w:bCs/>
                <w:sz w:val="20"/>
                <w:szCs w:val="20"/>
                <w:lang w:val="ro-RO"/>
              </w:rPr>
            </w:pPr>
          </w:p>
        </w:tc>
        <w:tc>
          <w:tcPr>
            <w:tcW w:w="1568" w:type="pct"/>
            <w:shd w:val="clear" w:color="auto" w:fill="auto"/>
            <w:tcMar>
              <w:top w:w="24" w:type="dxa"/>
              <w:left w:w="48" w:type="dxa"/>
              <w:bottom w:w="24" w:type="dxa"/>
              <w:right w:w="48" w:type="dxa"/>
            </w:tcMar>
          </w:tcPr>
          <w:p w14:paraId="0EEDD6BE" w14:textId="30F2E381" w:rsidR="002A0E4B" w:rsidRPr="00802D47" w:rsidRDefault="002A0E4B"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ro-MD"/>
              </w:rPr>
              <w:t xml:space="preserve">Notă: </w:t>
            </w:r>
            <w:r w:rsidRPr="00802D47">
              <w:rPr>
                <w:rFonts w:ascii="Times New Roman" w:eastAsia="Times New Roman" w:hAnsi="Times New Roman" w:cs="Times New Roman"/>
                <w:bCs/>
                <w:sz w:val="20"/>
                <w:szCs w:val="20"/>
                <w:lang w:val="ro-RO"/>
              </w:rPr>
              <w:t>Subsidiar, remarcăm că prevederile art.18a din Directiva (UE) 2019/944 au fost  adoptate recent la 26.06.2024, prin Directiva (UE) 2024/1711 și încă nu au fost incluse în acquis-ul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w:t>
            </w:r>
          </w:p>
        </w:tc>
      </w:tr>
      <w:tr w:rsidR="00802D47" w:rsidRPr="00802D47" w14:paraId="1D3A6F9D" w14:textId="77777777" w:rsidTr="009A2241">
        <w:trPr>
          <w:jc w:val="center"/>
        </w:trPr>
        <w:tc>
          <w:tcPr>
            <w:tcW w:w="1471" w:type="pct"/>
            <w:shd w:val="clear" w:color="auto" w:fill="auto"/>
            <w:tcMar>
              <w:top w:w="24" w:type="dxa"/>
              <w:left w:w="48" w:type="dxa"/>
              <w:bottom w:w="24" w:type="dxa"/>
              <w:right w:w="48" w:type="dxa"/>
            </w:tcMar>
          </w:tcPr>
          <w:p w14:paraId="3051F980" w14:textId="77777777" w:rsidR="00A66D16" w:rsidRPr="00802D47" w:rsidRDefault="00A66D16" w:rsidP="001F74BA">
            <w:pPr>
              <w:pStyle w:val="NoSpacing"/>
              <w:jc w:val="both"/>
              <w:rPr>
                <w:rFonts w:ascii="Times New Roman" w:hAnsi="Times New Roman" w:cs="Times New Roman"/>
                <w:b/>
                <w:sz w:val="20"/>
                <w:szCs w:val="20"/>
                <w:lang w:val="ro-RO"/>
              </w:rPr>
            </w:pPr>
            <w:r w:rsidRPr="00802D47">
              <w:rPr>
                <w:rFonts w:ascii="Times New Roman" w:hAnsi="Times New Roman" w:cs="Times New Roman"/>
                <w:b/>
                <w:i/>
                <w:iCs/>
                <w:sz w:val="20"/>
                <w:szCs w:val="20"/>
                <w:lang w:val="ro-RO"/>
              </w:rPr>
              <w:t xml:space="preserve">Articolul 19 </w:t>
            </w:r>
          </w:p>
          <w:p w14:paraId="53DD77DE" w14:textId="77777777" w:rsidR="00A66D16" w:rsidRPr="00802D47" w:rsidRDefault="00A66D16" w:rsidP="001F74BA">
            <w:pPr>
              <w:pStyle w:val="NoSpacing"/>
              <w:jc w:val="both"/>
              <w:rPr>
                <w:rFonts w:ascii="Times New Roman" w:hAnsi="Times New Roman" w:cs="Times New Roman"/>
                <w:b/>
                <w:bCs/>
                <w:sz w:val="20"/>
                <w:szCs w:val="20"/>
                <w:lang w:val="ro-RO"/>
              </w:rPr>
            </w:pPr>
            <w:r w:rsidRPr="00802D47">
              <w:rPr>
                <w:rFonts w:ascii="Times New Roman" w:hAnsi="Times New Roman" w:cs="Times New Roman"/>
                <w:b/>
                <w:bCs/>
                <w:sz w:val="20"/>
                <w:szCs w:val="20"/>
                <w:lang w:val="ro-RO"/>
              </w:rPr>
              <w:t xml:space="preserve">Sisteme de contorizare inteligentă </w:t>
            </w:r>
          </w:p>
          <w:p w14:paraId="06DB29FD" w14:textId="77777777" w:rsidR="00A66D16" w:rsidRPr="00802D47" w:rsidRDefault="00A66D16" w:rsidP="001F74BA">
            <w:pPr>
              <w:pStyle w:val="NoSpacing"/>
              <w:jc w:val="both"/>
              <w:rPr>
                <w:rFonts w:ascii="Times New Roman" w:hAnsi="Times New Roman" w:cs="Times New Roman"/>
                <w:sz w:val="20"/>
                <w:szCs w:val="20"/>
                <w:lang w:val="ro-RO"/>
              </w:rPr>
            </w:pPr>
          </w:p>
          <w:p w14:paraId="302D83F7" w14:textId="737FB90C" w:rsidR="00A66D16" w:rsidRPr="00802D47" w:rsidRDefault="00A66D16" w:rsidP="001F74BA">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 În vederea promovării eficien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ei energetice și a abilitării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finali, statele membre sau, atunci când un stat membru a stabilit astfel, autoritatea de reglementare recomandă călduros întreprinderilor din domeniul energiei electrice și altor participan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la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să optimizeze utilizarea energiei electrice, printre altele, prin furnizarea de servicii de gestionare a energiei, prin elaborarea de formule inovatoare de stabilire a pre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ului și prin introducerea unor sisteme inteligente de contorizare, care sunt interoperabile în special cu sistemele consumatorilor de gestionare a energiei și cu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elele inteligente în conformitate, cu normele aplicabile ale Uniunii în materie de protec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a datelor.</w:t>
            </w:r>
          </w:p>
        </w:tc>
        <w:tc>
          <w:tcPr>
            <w:tcW w:w="1498" w:type="pct"/>
            <w:shd w:val="clear" w:color="auto" w:fill="auto"/>
            <w:tcMar>
              <w:top w:w="24" w:type="dxa"/>
              <w:left w:w="48" w:type="dxa"/>
              <w:bottom w:w="24" w:type="dxa"/>
              <w:right w:w="48" w:type="dxa"/>
            </w:tcMar>
          </w:tcPr>
          <w:p w14:paraId="75CD665D" w14:textId="73E66262" w:rsidR="001878BA" w:rsidRPr="00802D47" w:rsidRDefault="001878BA" w:rsidP="00661D74">
            <w:pPr>
              <w:tabs>
                <w:tab w:val="left" w:pos="322"/>
                <w:tab w:val="left" w:pos="117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77.</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Sisteme de măsurare inteligente</w:t>
            </w:r>
          </w:p>
          <w:p w14:paraId="3030E2D9" w14:textId="77777777" w:rsidR="001878BA" w:rsidRPr="00802D47" w:rsidRDefault="001878BA" w:rsidP="00661D74">
            <w:pPr>
              <w:tabs>
                <w:tab w:val="left" w:pos="322"/>
                <w:tab w:val="left" w:pos="1172"/>
              </w:tabs>
              <w:spacing w:after="120" w:line="240" w:lineRule="auto"/>
              <w:ind w:firstLine="284"/>
              <w:jc w:val="both"/>
              <w:rPr>
                <w:rFonts w:ascii="Times New Roman" w:eastAsia="Times New Roman" w:hAnsi="Times New Roman" w:cs="Times New Roman"/>
                <w:bCs/>
                <w:sz w:val="20"/>
                <w:szCs w:val="20"/>
                <w:lang w:val="ro-RO"/>
              </w:rPr>
            </w:pPr>
          </w:p>
          <w:p w14:paraId="5D2C6C1A" w14:textId="1E0B76FB" w:rsidR="00A66D16" w:rsidRPr="00802D47" w:rsidRDefault="001878BA" w:rsidP="00661D74">
            <w:pPr>
              <w:tabs>
                <w:tab w:val="left" w:pos="322"/>
                <w:tab w:val="left" w:pos="117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Pentru a promova eficien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energetică și a abilitării consumatorilor finali, întreprinderile electroenergetice și al</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participan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la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depun eforturi să optimizeze utilizarea energiei electrice, printre altele, prin furnizarea de servicii de gestionare a energiei, prin elaborarea de formule inovatoare de stabilire a pre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ului și prin introducerea unor sisteme de măsurare inteligente care sunt interoperabile, în special cu sistemele consumatorilor de gestionare a energiei și cu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elele inteligente, în conformitate cu actele normative care reglementează protec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datelor.</w:t>
            </w:r>
          </w:p>
        </w:tc>
        <w:tc>
          <w:tcPr>
            <w:tcW w:w="462" w:type="pct"/>
            <w:shd w:val="clear" w:color="auto" w:fill="auto"/>
            <w:tcMar>
              <w:top w:w="24" w:type="dxa"/>
              <w:left w:w="48" w:type="dxa"/>
              <w:bottom w:w="24" w:type="dxa"/>
              <w:right w:w="48" w:type="dxa"/>
            </w:tcMar>
          </w:tcPr>
          <w:p w14:paraId="0C3C0554" w14:textId="7C954CBD" w:rsidR="00A66D16" w:rsidRPr="00802D47" w:rsidRDefault="00A66D16"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2100EEFD" w14:textId="77777777" w:rsidR="00A66D16" w:rsidRPr="00802D47" w:rsidRDefault="00A66D16" w:rsidP="00177021">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Article 19</w:t>
            </w:r>
          </w:p>
          <w:p w14:paraId="3BDD2B10" w14:textId="77777777" w:rsidR="00A66D16" w:rsidRPr="00802D47" w:rsidRDefault="00A66D16" w:rsidP="00177021">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Smart metering systems</w:t>
            </w:r>
          </w:p>
          <w:p w14:paraId="32C72746" w14:textId="2EC9E5C5" w:rsidR="00A66D16" w:rsidRPr="00802D47" w:rsidRDefault="00A66D16"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
                <w:bCs/>
                <w:sz w:val="20"/>
                <w:szCs w:val="20"/>
                <w:lang w:val="en-GB"/>
              </w:rPr>
              <w:t xml:space="preserve">1. </w:t>
            </w:r>
            <w:r w:rsidRPr="00802D47">
              <w:rPr>
                <w:rFonts w:ascii="Times New Roman" w:eastAsia="Times New Roman" w:hAnsi="Times New Roman" w:cs="Times New Roman"/>
                <w:bCs/>
                <w:sz w:val="20"/>
                <w:szCs w:val="20"/>
                <w:lang w:val="en-GB"/>
              </w:rPr>
              <w:t xml:space="preserve">In order to promote energy efficiency and to empower final customers,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or, where a </w:t>
            </w:r>
            <w:r w:rsidRPr="00802D47">
              <w:rPr>
                <w:rFonts w:ascii="Times New Roman" w:eastAsia="Times New Roman" w:hAnsi="Times New Roman" w:cs="Times New Roman"/>
                <w:b/>
                <w:bCs/>
                <w:sz w:val="20"/>
                <w:szCs w:val="20"/>
                <w:lang w:val="en-GB"/>
              </w:rPr>
              <w:t>Contracting Party</w:t>
            </w:r>
            <w:r w:rsidRPr="00802D47">
              <w:rPr>
                <w:rFonts w:ascii="Times New Roman" w:eastAsia="Times New Roman" w:hAnsi="Times New Roman" w:cs="Times New Roman"/>
                <w:bCs/>
                <w:sz w:val="20"/>
                <w:szCs w:val="20"/>
                <w:lang w:val="en-GB"/>
              </w:rPr>
              <w:t xml:space="preserve"> has so provided, the regulatory authority shall strongly recommend that electricity undertakings and other market participants optimise the use of electricity, inter alia, by providing energy management services, developing innovative pricing formulas, and introducing smart metering systems that are interoperable, in particular with consumer energy management systems and with smart grids, in accordance with the applicable &lt; … &gt; data protection rules.</w:t>
            </w:r>
          </w:p>
        </w:tc>
      </w:tr>
      <w:tr w:rsidR="00802D47" w:rsidRPr="00802D47" w14:paraId="03F34B5D" w14:textId="77777777" w:rsidTr="009A2241">
        <w:trPr>
          <w:jc w:val="center"/>
        </w:trPr>
        <w:tc>
          <w:tcPr>
            <w:tcW w:w="1471" w:type="pct"/>
            <w:shd w:val="clear" w:color="auto" w:fill="auto"/>
            <w:tcMar>
              <w:top w:w="24" w:type="dxa"/>
              <w:left w:w="48" w:type="dxa"/>
              <w:bottom w:w="24" w:type="dxa"/>
              <w:right w:w="48" w:type="dxa"/>
            </w:tcMar>
          </w:tcPr>
          <w:p w14:paraId="53068E16" w14:textId="1144060C" w:rsidR="00A66D16" w:rsidRPr="00802D47" w:rsidRDefault="00A66D16" w:rsidP="001F74BA">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(2) Statele membre asigură introducerea, pe teritoriile lor, a unor sisteme de contoare inteligente care contribuie la participarea activă a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pe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de energie electrică. Introducerea acestora poate face obiectul unei evaluări cost-beneficiu efectuată în conformitate cu principiile stabilite în anexa II.</w:t>
            </w:r>
          </w:p>
        </w:tc>
        <w:tc>
          <w:tcPr>
            <w:tcW w:w="1498" w:type="pct"/>
            <w:shd w:val="clear" w:color="auto" w:fill="auto"/>
            <w:tcMar>
              <w:top w:w="24" w:type="dxa"/>
              <w:left w:w="48" w:type="dxa"/>
              <w:bottom w:w="24" w:type="dxa"/>
              <w:right w:w="48" w:type="dxa"/>
            </w:tcMar>
          </w:tcPr>
          <w:p w14:paraId="3BA69955" w14:textId="318CB0A7" w:rsidR="001878BA" w:rsidRPr="00802D47" w:rsidRDefault="001878BA" w:rsidP="00661D74">
            <w:pPr>
              <w:tabs>
                <w:tab w:val="left" w:pos="322"/>
                <w:tab w:val="left" w:pos="117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77.</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 xml:space="preserve">Sisteme de măsurare inteligente </w:t>
            </w:r>
          </w:p>
          <w:p w14:paraId="3D2A301E" w14:textId="77777777" w:rsidR="001878BA" w:rsidRPr="00802D47" w:rsidRDefault="001878BA" w:rsidP="00661D74">
            <w:pPr>
              <w:tabs>
                <w:tab w:val="left" w:pos="322"/>
                <w:tab w:val="left" w:pos="1172"/>
              </w:tabs>
              <w:spacing w:after="120" w:line="240" w:lineRule="auto"/>
              <w:ind w:firstLine="284"/>
              <w:jc w:val="both"/>
              <w:rPr>
                <w:rFonts w:ascii="Times New Roman" w:eastAsia="Times New Roman" w:hAnsi="Times New Roman" w:cs="Times New Roman"/>
                <w:b/>
                <w:bCs/>
                <w:sz w:val="20"/>
                <w:szCs w:val="20"/>
                <w:lang w:val="ro-RO"/>
              </w:rPr>
            </w:pPr>
          </w:p>
          <w:p w14:paraId="3D85B217" w14:textId="634676FF" w:rsidR="00A66D16" w:rsidRPr="00802D47" w:rsidRDefault="001878BA" w:rsidP="00661D74">
            <w:pPr>
              <w:tabs>
                <w:tab w:val="left" w:pos="322"/>
                <w:tab w:val="left" w:pos="117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(3)</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 sensul alin. (1), operatorii de sistem efectuează o evaluare cost-beneficiu a implementării sistemelor de măsurare inteligente în zona lor de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ea electrică, în conformitate cu principiile și cerin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stabilite într-o hotărâre aprobată de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Operatorii de sistem prezintă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evaluările cost-beneficiu. În cazul în care implementarea sistemelor de măsurare inteligente este evaluată pozitiv ca urmare a evaluării cost-beneficiu (denumită în continuare - ECB pozitiv), evaluarea respectivă trebuie să fie înso</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ită de un program de implementare a sistemelor de măsurare inteligente și de o propunere de partajare a costurilor </w:t>
            </w:r>
            <w:r w:rsidRPr="00802D47">
              <w:rPr>
                <w:rFonts w:ascii="Times New Roman" w:eastAsia="Times New Roman" w:hAnsi="Times New Roman" w:cs="Times New Roman"/>
                <w:bCs/>
                <w:sz w:val="20"/>
                <w:szCs w:val="20"/>
                <w:lang w:val="ro-RO"/>
              </w:rPr>
              <w:lastRenderedPageBreak/>
              <w:t>legate de punerea în aplicare a programului de implementare a sistemelor de măsurare inteligente, care va lua în considerare beneficiile pe termen lung pentru întregul lan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 valoric.</w:t>
            </w:r>
          </w:p>
        </w:tc>
        <w:tc>
          <w:tcPr>
            <w:tcW w:w="462" w:type="pct"/>
            <w:shd w:val="clear" w:color="auto" w:fill="auto"/>
            <w:tcMar>
              <w:top w:w="24" w:type="dxa"/>
              <w:left w:w="48" w:type="dxa"/>
              <w:bottom w:w="24" w:type="dxa"/>
              <w:right w:w="48" w:type="dxa"/>
            </w:tcMar>
          </w:tcPr>
          <w:p w14:paraId="4D0DFCDD" w14:textId="452CCF7C" w:rsidR="00A66D16" w:rsidRPr="00802D47" w:rsidRDefault="00A66D16"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2887FCA0" w14:textId="08368DBA" w:rsidR="00A66D16" w:rsidRPr="00802D47" w:rsidRDefault="00A66D16"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2.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ensure the deployment in their territories of smart metering systems that assist the active participation of customers in the electricity market. Such deployment may be subject to a cost-benefit assessment which shall be undertaken in accordance with the principles laid down in Annex II.</w:t>
            </w:r>
          </w:p>
        </w:tc>
      </w:tr>
      <w:tr w:rsidR="00802D47" w:rsidRPr="00802D47" w14:paraId="4E3B3A81" w14:textId="77777777" w:rsidTr="009A2241">
        <w:trPr>
          <w:jc w:val="center"/>
        </w:trPr>
        <w:tc>
          <w:tcPr>
            <w:tcW w:w="1471" w:type="pct"/>
            <w:shd w:val="clear" w:color="auto" w:fill="auto"/>
            <w:tcMar>
              <w:top w:w="24" w:type="dxa"/>
              <w:left w:w="48" w:type="dxa"/>
              <w:bottom w:w="24" w:type="dxa"/>
              <w:right w:w="48" w:type="dxa"/>
            </w:tcMar>
          </w:tcPr>
          <w:p w14:paraId="68329FB0" w14:textId="29A66D00" w:rsidR="00A66D16" w:rsidRPr="00802D47" w:rsidRDefault="00A66D16" w:rsidP="001F74BA">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(3) Statele membre care procedează la introducerea sistemelor de contorizare inteligentă adoptă și publică cerin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ionale și tehnice minime aplicabile sistemelor care urmează să fie introduse pe teritoriile lor în conformitate cu articolul 20 și cu anexa II. Statele membre asigură interoperabilitatea acestor sisteme de contorizare inteligentă, precum și capacitatea acestora de a livra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sistemelor de gestionare a energiei ale consumatorilor. În acest sens, statele membre acordă aten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cuvenită utilizării standardelor relevante disponibile, inclusiv a celor care permit interoperabilitatea, celor mai bune practici, precum și importan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ei dezvoltării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elelor inteligente și dezvoltarea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ei interne de energie electrică.</w:t>
            </w:r>
          </w:p>
        </w:tc>
        <w:tc>
          <w:tcPr>
            <w:tcW w:w="1498" w:type="pct"/>
            <w:shd w:val="clear" w:color="auto" w:fill="auto"/>
            <w:tcMar>
              <w:top w:w="24" w:type="dxa"/>
              <w:left w:w="48" w:type="dxa"/>
              <w:bottom w:w="24" w:type="dxa"/>
              <w:right w:w="48" w:type="dxa"/>
            </w:tcMar>
          </w:tcPr>
          <w:p w14:paraId="24BE2D3A" w14:textId="0031337D" w:rsidR="001878BA" w:rsidRPr="00802D47" w:rsidRDefault="001878BA" w:rsidP="00661D74">
            <w:pPr>
              <w:tabs>
                <w:tab w:val="left" w:pos="322"/>
                <w:tab w:val="left" w:pos="117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77.</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 xml:space="preserve">Sisteme de măsurare inteligente </w:t>
            </w:r>
          </w:p>
          <w:p w14:paraId="7351E9A1" w14:textId="77777777" w:rsidR="001878BA" w:rsidRPr="00802D47" w:rsidRDefault="001878BA" w:rsidP="00661D74">
            <w:pPr>
              <w:tabs>
                <w:tab w:val="left" w:pos="322"/>
                <w:tab w:val="left" w:pos="1172"/>
              </w:tabs>
              <w:spacing w:after="120" w:line="240" w:lineRule="auto"/>
              <w:ind w:firstLine="284"/>
              <w:jc w:val="both"/>
              <w:rPr>
                <w:rFonts w:ascii="Times New Roman" w:eastAsia="Times New Roman" w:hAnsi="Times New Roman" w:cs="Times New Roman"/>
                <w:b/>
                <w:bCs/>
                <w:sz w:val="20"/>
                <w:szCs w:val="20"/>
                <w:lang w:val="ro-RO"/>
              </w:rPr>
            </w:pPr>
          </w:p>
          <w:p w14:paraId="79251055" w14:textId="6BB02318" w:rsidR="00A66D16" w:rsidRPr="00802D47" w:rsidRDefault="001878BA" w:rsidP="00661D74">
            <w:pPr>
              <w:tabs>
                <w:tab w:val="left" w:pos="322"/>
                <w:tab w:val="left" w:pos="117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stabilește în Regulamentul privind măsurarea energiei electrice în scopuri comerciale, cerin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ionale și tehnice minime aplicabile sistemelor de măsurare inteligente care urmează să fie introduse în conformitate cu prezentul articol, asigurând în același timp interoperabilitatea acestor sisteme de măsurare inteligente, precum și capacitatea lor de a transmite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sistemelor de gestionare a energiei ale consumatorilor finali.</w:t>
            </w:r>
          </w:p>
        </w:tc>
        <w:tc>
          <w:tcPr>
            <w:tcW w:w="462" w:type="pct"/>
            <w:shd w:val="clear" w:color="auto" w:fill="auto"/>
            <w:tcMar>
              <w:top w:w="24" w:type="dxa"/>
              <w:left w:w="48" w:type="dxa"/>
              <w:bottom w:w="24" w:type="dxa"/>
              <w:right w:w="48" w:type="dxa"/>
            </w:tcMar>
          </w:tcPr>
          <w:p w14:paraId="1DF08537" w14:textId="2D280D1C" w:rsidR="00A66D16" w:rsidRPr="00802D47" w:rsidRDefault="00A66D16"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20A75381" w14:textId="4BFE29EA" w:rsidR="00A66D16" w:rsidRPr="00802D47" w:rsidRDefault="00A66D16"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3.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that proceed with the deployment of smart metering systems shall adopt and publish the minimum functional and technical requirements for the smart metering systems to be deployed in their territories, in accordance with Article 20 and Annex II.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ensure the interoperability of those smart metering systems, as well as their ability to provide output for consumer energy management systems. In that respect, </w:t>
            </w:r>
            <w:r w:rsidRPr="00802D47">
              <w:rPr>
                <w:rFonts w:ascii="Times New Roman" w:eastAsia="Times New Roman" w:hAnsi="Times New Roman" w:cs="Times New Roman"/>
                <w:b/>
                <w:bCs/>
                <w:sz w:val="20"/>
                <w:szCs w:val="20"/>
                <w:lang w:val="en-GB"/>
              </w:rPr>
              <w:t xml:space="preserve">Contracting Parties </w:t>
            </w:r>
            <w:r w:rsidRPr="00802D47">
              <w:rPr>
                <w:rFonts w:ascii="Times New Roman" w:eastAsia="Times New Roman" w:hAnsi="Times New Roman" w:cs="Times New Roman"/>
                <w:bCs/>
                <w:sz w:val="20"/>
                <w:szCs w:val="20"/>
                <w:lang w:val="en-GB"/>
              </w:rPr>
              <w:t>shall have due regard to the use of the relevant available standards, including those enabling interoperability, to best practices and to the importance of the development of smart grids and the development of the internal market for electricity.</w:t>
            </w:r>
          </w:p>
        </w:tc>
      </w:tr>
      <w:tr w:rsidR="00802D47" w:rsidRPr="00802D47" w14:paraId="1C0211ED" w14:textId="77777777" w:rsidTr="009A2241">
        <w:trPr>
          <w:jc w:val="center"/>
        </w:trPr>
        <w:tc>
          <w:tcPr>
            <w:tcW w:w="1471" w:type="pct"/>
            <w:shd w:val="clear" w:color="auto" w:fill="auto"/>
            <w:tcMar>
              <w:top w:w="24" w:type="dxa"/>
              <w:left w:w="48" w:type="dxa"/>
              <w:bottom w:w="24" w:type="dxa"/>
              <w:right w:w="48" w:type="dxa"/>
            </w:tcMar>
          </w:tcPr>
          <w:p w14:paraId="337CD851" w14:textId="44A19C3A" w:rsidR="00A66D16" w:rsidRPr="00802D47" w:rsidRDefault="00A66D16" w:rsidP="003B7526">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(4) Statele membre care procedează la introducerea sistemelor de contorizare inteligentă se asigură că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finali contribuie, în mod transparent și nediscriminatoriu, la costurile asociate introducerii lor, având totodată în vedere beneficiile pe termen lung pentru întregul lan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 valoric. Statele membre sau, atunci când un stat membru a stabilit astfel,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competente desemnate monitorizează cu regularitate această introducere pe teritoriul lor pentru a urmări beneficiile aduse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w:t>
            </w:r>
          </w:p>
        </w:tc>
        <w:tc>
          <w:tcPr>
            <w:tcW w:w="1498" w:type="pct"/>
            <w:shd w:val="clear" w:color="auto" w:fill="auto"/>
            <w:tcMar>
              <w:top w:w="24" w:type="dxa"/>
              <w:left w:w="48" w:type="dxa"/>
              <w:bottom w:w="24" w:type="dxa"/>
              <w:right w:w="48" w:type="dxa"/>
            </w:tcMar>
          </w:tcPr>
          <w:p w14:paraId="2FDA25CB" w14:textId="1A83CD12" w:rsidR="001878BA" w:rsidRPr="00802D47" w:rsidRDefault="001878BA" w:rsidP="00661D74">
            <w:pPr>
              <w:tabs>
                <w:tab w:val="left" w:pos="322"/>
                <w:tab w:val="left" w:pos="117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77.</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 xml:space="preserve">Sisteme de măsurare inteligente </w:t>
            </w:r>
          </w:p>
          <w:p w14:paraId="1DF9C977" w14:textId="2A9C5378" w:rsidR="001878BA" w:rsidRPr="00802D47" w:rsidRDefault="00652B92" w:rsidP="00661D74">
            <w:pPr>
              <w:tabs>
                <w:tab w:val="left" w:pos="322"/>
                <w:tab w:val="left" w:pos="117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(3)</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 sensul alin. (1), operatorii de sistem efectuează o evaluare cost-beneficiu a implementării sistemelor de măsurare inteligente în zona lor de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ea electrică, în conformitate cu principiile și cerin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stabilite într-o hotărâre aprobată de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Operatorii de sistem prezintă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evaluările cost-beneficiu. În cazul în care implementarea sistemelor de măsurare inteligente este evaluată pozitiv ca urmare a evaluării cost-beneficiu (denumită în continuare - ECB pozitiv), evaluarea respectivă trebuie să fie înso</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ită de un program de implementare a sistemelor de măsurare inteligente și de o propunere de partajare a costurilor legate de punerea în aplicare a programului de implementare a sistemelor de măsurare inteligente, care va lua în considerare beneficiile pe termen lung pentru întregul lan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 valoric.</w:t>
            </w:r>
          </w:p>
          <w:p w14:paraId="57837530" w14:textId="2FFD6C1E" w:rsidR="00A66D16" w:rsidRPr="00802D47" w:rsidRDefault="00652B92" w:rsidP="00661D74">
            <w:pPr>
              <w:tabs>
                <w:tab w:val="left" w:pos="322"/>
                <w:tab w:val="left" w:pos="117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(5)</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 cazul unui ECB pozitiv,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ia examinează și aprobă programul de implementare a sistemelor de </w:t>
            </w:r>
            <w:r w:rsidRPr="00802D47">
              <w:rPr>
                <w:rFonts w:ascii="Times New Roman" w:eastAsia="Times New Roman" w:hAnsi="Times New Roman" w:cs="Times New Roman"/>
                <w:bCs/>
                <w:sz w:val="20"/>
                <w:szCs w:val="20"/>
                <w:lang w:val="ro-RO"/>
              </w:rPr>
              <w:lastRenderedPageBreak/>
              <w:t>măsurare inteligente și stabilește prin hotărâre principiile de partajare a costurilor asociate. Programul de implementare a sistemelor de măsurare inteligente aprobat va fi inclus în planul de dezvoltare 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și planul de investi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al operatorului de sistem respectiv.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monitorizează punerea în aplicare a programului de implementare a sistemelor de măsurare inteligente pentru a evalua beneficiile aduse consumatorilor finali.</w:t>
            </w:r>
          </w:p>
        </w:tc>
        <w:tc>
          <w:tcPr>
            <w:tcW w:w="462" w:type="pct"/>
            <w:shd w:val="clear" w:color="auto" w:fill="auto"/>
            <w:tcMar>
              <w:top w:w="24" w:type="dxa"/>
              <w:left w:w="48" w:type="dxa"/>
              <w:bottom w:w="24" w:type="dxa"/>
              <w:right w:w="48" w:type="dxa"/>
            </w:tcMar>
          </w:tcPr>
          <w:p w14:paraId="6933A381" w14:textId="632090BA" w:rsidR="00A66D16" w:rsidRPr="00802D47" w:rsidRDefault="00A66D16"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1AB48FEC" w14:textId="4A63468E" w:rsidR="00A66D16" w:rsidRPr="00802D47" w:rsidRDefault="00A66D16"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4. </w:t>
            </w:r>
            <w:r w:rsidRPr="00802D47">
              <w:rPr>
                <w:rFonts w:ascii="Times New Roman" w:eastAsia="Times New Roman" w:hAnsi="Times New Roman" w:cs="Times New Roman"/>
                <w:b/>
                <w:bCs/>
                <w:sz w:val="20"/>
                <w:szCs w:val="20"/>
                <w:lang w:val="en-GB"/>
              </w:rPr>
              <w:t xml:space="preserve">Contracting Parties </w:t>
            </w:r>
            <w:r w:rsidRPr="00802D47">
              <w:rPr>
                <w:rFonts w:ascii="Times New Roman" w:eastAsia="Times New Roman" w:hAnsi="Times New Roman" w:cs="Times New Roman"/>
                <w:bCs/>
                <w:sz w:val="20"/>
                <w:szCs w:val="20"/>
                <w:lang w:val="en-GB"/>
              </w:rPr>
              <w:t xml:space="preserve">that proceed with the deployment of smart metering systems shall ensure that final customers contribute to the associated costs of the deployment in a transparent and non-discriminatory manner, while taking into account the long-term benefits to the whole value chain. </w:t>
            </w:r>
            <w:r w:rsidRPr="00802D47">
              <w:rPr>
                <w:rFonts w:ascii="Times New Roman" w:eastAsia="Times New Roman" w:hAnsi="Times New Roman" w:cs="Times New Roman"/>
                <w:b/>
                <w:bCs/>
                <w:sz w:val="20"/>
                <w:szCs w:val="20"/>
                <w:lang w:val="en-GB"/>
              </w:rPr>
              <w:t>The extent of such contribution shall be decided by the national regulatory authorities of each Contracting Party. Contracting Parties</w:t>
            </w:r>
            <w:r w:rsidRPr="00802D47">
              <w:rPr>
                <w:rFonts w:ascii="Times New Roman" w:eastAsia="Times New Roman" w:hAnsi="Times New Roman" w:cs="Times New Roman"/>
                <w:bCs/>
                <w:sz w:val="20"/>
                <w:szCs w:val="20"/>
                <w:lang w:val="en-GB"/>
              </w:rPr>
              <w:t xml:space="preserve"> or, where a </w:t>
            </w:r>
            <w:r w:rsidRPr="00802D47">
              <w:rPr>
                <w:rFonts w:ascii="Times New Roman" w:eastAsia="Times New Roman" w:hAnsi="Times New Roman" w:cs="Times New Roman"/>
                <w:b/>
                <w:bCs/>
                <w:sz w:val="20"/>
                <w:szCs w:val="20"/>
                <w:lang w:val="en-GB"/>
              </w:rPr>
              <w:t>Contracting Party</w:t>
            </w:r>
            <w:r w:rsidRPr="00802D47">
              <w:rPr>
                <w:rFonts w:ascii="Times New Roman" w:eastAsia="Times New Roman" w:hAnsi="Times New Roman" w:cs="Times New Roman"/>
                <w:bCs/>
                <w:sz w:val="20"/>
                <w:szCs w:val="20"/>
                <w:lang w:val="en-GB"/>
              </w:rPr>
              <w:t xml:space="preserve"> has so provided, the designated competent authorities, shall regularly monitor such deployment in their territories to track the delivery of benefits to consumers.</w:t>
            </w:r>
          </w:p>
        </w:tc>
      </w:tr>
      <w:tr w:rsidR="00802D47" w:rsidRPr="00802D47" w14:paraId="1FF42728" w14:textId="77777777" w:rsidTr="009A2241">
        <w:trPr>
          <w:jc w:val="center"/>
        </w:trPr>
        <w:tc>
          <w:tcPr>
            <w:tcW w:w="1471" w:type="pct"/>
            <w:shd w:val="clear" w:color="auto" w:fill="auto"/>
            <w:tcMar>
              <w:top w:w="24" w:type="dxa"/>
              <w:left w:w="48" w:type="dxa"/>
              <w:bottom w:w="24" w:type="dxa"/>
              <w:right w:w="48" w:type="dxa"/>
            </w:tcMar>
          </w:tcPr>
          <w:p w14:paraId="0B3A703A" w14:textId="7319EAD4" w:rsidR="00A66D16" w:rsidRPr="00802D47" w:rsidRDefault="00A66D16" w:rsidP="001F74BA">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(5) În cazul în care introducerea sistemelor de contorizare inteligentă este evaluată negativ în urma evaluării cost-beneficiu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ionate la alineatul (2), statele membre se asigură că această evaluare este revizuită cel pu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din patru în patru ani sau mai frecvent pentru a răspunde schimbării semnificative a ipotezelor de bază, evolu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tehnologice și evolu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iei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ei. Statele membre notifică Comisiei rezultatul evaluării cost- beneficiu actualizate imediat ce este disponibil.</w:t>
            </w:r>
          </w:p>
        </w:tc>
        <w:tc>
          <w:tcPr>
            <w:tcW w:w="1498" w:type="pct"/>
            <w:shd w:val="clear" w:color="auto" w:fill="auto"/>
            <w:tcMar>
              <w:top w:w="24" w:type="dxa"/>
              <w:left w:w="48" w:type="dxa"/>
              <w:bottom w:w="24" w:type="dxa"/>
              <w:right w:w="48" w:type="dxa"/>
            </w:tcMar>
          </w:tcPr>
          <w:p w14:paraId="60199A53" w14:textId="47430929" w:rsidR="001878BA" w:rsidRPr="00802D47" w:rsidRDefault="001878BA" w:rsidP="00661D74">
            <w:pPr>
              <w:tabs>
                <w:tab w:val="left" w:pos="322"/>
                <w:tab w:val="left" w:pos="117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77.</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 xml:space="preserve">Sisteme de măsurare inteligente </w:t>
            </w:r>
          </w:p>
          <w:p w14:paraId="5BF02421" w14:textId="1DA7034D" w:rsidR="00A66D16" w:rsidRPr="00802D47" w:rsidRDefault="00652B92" w:rsidP="00661D74">
            <w:pPr>
              <w:tabs>
                <w:tab w:val="left" w:pos="322"/>
                <w:tab w:val="left" w:pos="117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(7)</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 cazul în care implementarea sistemelor de măsurare inteligente a fost evaluată negativ ca urmare a evaluării cost-beneficiu (denumită în continuare - ECB negativ), operatorii de sistem revizuiesc periodic evaluările respective conform periodicită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stabilite de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 hotărârea prevăzută la alin. (3) dar nu mai rar decât odată la 4 ani.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notifică Secretariatul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 cu privire la rezultatul evaluărilor actualizate cost-beneficiu pe măsură ce acestea devin disponibile.</w:t>
            </w:r>
          </w:p>
        </w:tc>
        <w:tc>
          <w:tcPr>
            <w:tcW w:w="462" w:type="pct"/>
            <w:shd w:val="clear" w:color="auto" w:fill="auto"/>
            <w:tcMar>
              <w:top w:w="24" w:type="dxa"/>
              <w:left w:w="48" w:type="dxa"/>
              <w:bottom w:w="24" w:type="dxa"/>
              <w:right w:w="48" w:type="dxa"/>
            </w:tcMar>
          </w:tcPr>
          <w:p w14:paraId="26A6F5A2" w14:textId="2C3FBE5A" w:rsidR="00A66D16" w:rsidRPr="00802D47" w:rsidRDefault="00A66D16"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21C865BF" w14:textId="34A32AA1" w:rsidR="00A66D16" w:rsidRPr="00802D47" w:rsidRDefault="00A66D16"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5. Where the deployment of smart metering systems has been negatively assessed as a result of the cost-benefit assessment referred to in paragraph 2,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ensure that this assessment is revised at least every four years, or more frequently, in response to significant changes in the underlying assumptions and in response to technological and market developments.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notify to the </w:t>
            </w:r>
            <w:r w:rsidRPr="00802D47">
              <w:rPr>
                <w:rFonts w:ascii="Times New Roman" w:eastAsia="Times New Roman" w:hAnsi="Times New Roman" w:cs="Times New Roman"/>
                <w:b/>
                <w:bCs/>
                <w:sz w:val="20"/>
                <w:szCs w:val="20"/>
                <w:lang w:val="en-GB"/>
              </w:rPr>
              <w:t>Energy Community Secretariat</w:t>
            </w:r>
            <w:r w:rsidRPr="00802D47">
              <w:rPr>
                <w:rFonts w:ascii="Times New Roman" w:eastAsia="Times New Roman" w:hAnsi="Times New Roman" w:cs="Times New Roman"/>
                <w:bCs/>
                <w:sz w:val="20"/>
                <w:szCs w:val="20"/>
                <w:lang w:val="en-GB"/>
              </w:rPr>
              <w:t xml:space="preserve"> the outcome of their updated cost-benefit assessment as it becomes available.</w:t>
            </w:r>
          </w:p>
        </w:tc>
      </w:tr>
      <w:tr w:rsidR="00802D47" w:rsidRPr="00802D47" w14:paraId="17EDFF85" w14:textId="77777777" w:rsidTr="009A2241">
        <w:trPr>
          <w:jc w:val="center"/>
        </w:trPr>
        <w:tc>
          <w:tcPr>
            <w:tcW w:w="1471" w:type="pct"/>
            <w:shd w:val="clear" w:color="auto" w:fill="auto"/>
            <w:tcMar>
              <w:top w:w="24" w:type="dxa"/>
              <w:left w:w="48" w:type="dxa"/>
              <w:bottom w:w="24" w:type="dxa"/>
              <w:right w:w="48" w:type="dxa"/>
            </w:tcMar>
          </w:tcPr>
          <w:p w14:paraId="5ECBA9CA" w14:textId="594526E2" w:rsidR="00A66D16" w:rsidRPr="00802D47" w:rsidRDefault="00A66D16" w:rsidP="001F74BA">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(6) Dispozi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privind sistemele de contorizare inteligentă din prezenta directivă se aplică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viitoare și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care înlocuiesc contoarele inteligente mai vechi. Sistemele de contorizare inteligentă care au fost deja instalate sau pentru care „demararea lucrărilor” a început înainte de 4 iulie 2019 pot rămâne opera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ionale pe întreaga lor durată de via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dar sistemele de contorizare inteligentă care nu îndeplinesc cerin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 de la articolul 20 și cele din anexa II nu rămân opera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ionale după 5 iulie 2031. </w:t>
            </w:r>
          </w:p>
          <w:p w14:paraId="4CE979C2" w14:textId="5443B0D7" w:rsidR="00A66D16" w:rsidRPr="00802D47" w:rsidRDefault="00A66D16" w:rsidP="001F74BA">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În sensul prezentului alineat „demararea lucrărilor” înseamnă fie demararea lucrărilor de construc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în cadrul investi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iei, fie primul angajament ferm de comandă pentru echipamente sau alt angajament prin care investi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devine ireversibilă, oricare dintre acestea survine mai întâi. Cumpărarea de terenuri și lucrările pregătitoare, precum ob</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inerea permiselor și </w:t>
            </w:r>
            <w:r w:rsidRPr="00802D47">
              <w:rPr>
                <w:rFonts w:ascii="Times New Roman" w:hAnsi="Times New Roman" w:cs="Times New Roman"/>
                <w:sz w:val="20"/>
                <w:szCs w:val="20"/>
                <w:lang w:val="ro-RO"/>
              </w:rPr>
              <w:lastRenderedPageBreak/>
              <w:t>realizarea studiilor preliminare de fezabilitate nu sunt considerate drept demarare a lucrărilor. În cazul preluărilor de întreprinderi, „demararea lucrărilor” înseamnă data de achizi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ionare a activelor direct legate de unitatea preluată.</w:t>
            </w:r>
          </w:p>
        </w:tc>
        <w:tc>
          <w:tcPr>
            <w:tcW w:w="1498" w:type="pct"/>
            <w:shd w:val="clear" w:color="auto" w:fill="auto"/>
            <w:tcMar>
              <w:top w:w="24" w:type="dxa"/>
              <w:left w:w="48" w:type="dxa"/>
              <w:bottom w:w="24" w:type="dxa"/>
              <w:right w:w="48" w:type="dxa"/>
            </w:tcMar>
          </w:tcPr>
          <w:p w14:paraId="5E2CEF64" w14:textId="3BC4AD93" w:rsidR="001878BA" w:rsidRPr="00802D47" w:rsidRDefault="001878BA" w:rsidP="00661D74">
            <w:pPr>
              <w:tabs>
                <w:tab w:val="left" w:pos="117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77.</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 xml:space="preserve">Sisteme de măsurare inteligente </w:t>
            </w:r>
          </w:p>
          <w:p w14:paraId="33F0F685" w14:textId="136DBDD7" w:rsidR="00A66D16" w:rsidRPr="00802D47" w:rsidRDefault="00652B92"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(10)</w:t>
            </w:r>
            <w:r w:rsidR="00956F81"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Prevederile prezentului articol se aplică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viitoare și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care înlocuiesc sistemele de măsurare inteligente mai vechi. Sistemele de măsurare inteligente care au fost deja instalate sau pentru care a început „demararea lucrărilor”, înainte de 30 noiembrie 2021, pot rămâne în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iune pe toată durata de via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dar în cazul sistemelor de măsurare inteligente care nu îndeplinesc cerin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stabilite la alin. (6), precum și cerin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men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ionate la alin. (2), nu vor rămâne în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iune după 5 iulie 2031. În sensul prezentului alineat, „demararea lucrărilor” înseamnă fie demararea lucrărilor de construc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în cadrul investi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fie primul angajament ferm de comandă pentru echipamente sau alt angajament prin care investi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ia devine ireversibilă, oricare dintre acestea survine mai întâi. Cumpărarea de terenuri și lucrările pregătitoare, </w:t>
            </w:r>
            <w:r w:rsidRPr="00802D47">
              <w:rPr>
                <w:rFonts w:ascii="Times New Roman" w:eastAsia="Times New Roman" w:hAnsi="Times New Roman" w:cs="Times New Roman"/>
                <w:bCs/>
                <w:sz w:val="20"/>
                <w:szCs w:val="20"/>
                <w:lang w:val="ro-RO"/>
              </w:rPr>
              <w:lastRenderedPageBreak/>
              <w:t>precum ob</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inerea permiselor și efectuarea studiilor preliminare de fezabilitate, nu sunt considerate drept demarare a lucrărilor. În cazul preluărilor de întreprinderi, „demararea lucrărilor” înseamnă data de achizi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ionare a activelor direct legate de unitatea preluată.</w:t>
            </w:r>
          </w:p>
        </w:tc>
        <w:tc>
          <w:tcPr>
            <w:tcW w:w="462" w:type="pct"/>
            <w:shd w:val="clear" w:color="auto" w:fill="auto"/>
            <w:tcMar>
              <w:top w:w="24" w:type="dxa"/>
              <w:left w:w="48" w:type="dxa"/>
              <w:bottom w:w="24" w:type="dxa"/>
              <w:right w:w="48" w:type="dxa"/>
            </w:tcMar>
          </w:tcPr>
          <w:p w14:paraId="3E2E2D80" w14:textId="2F47625A" w:rsidR="00A66D16" w:rsidRPr="00802D47" w:rsidRDefault="00A66D16"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7563196E" w14:textId="77777777" w:rsidR="00A66D16" w:rsidRPr="00802D47" w:rsidRDefault="00A66D16" w:rsidP="00177021">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6. The provisions in this Directive concerning smart metering systems shall apply to future installations and to installations that replace older smart meters. Smart metering systems that have already been installed, or for which the ‘start of works’ began, before </w:t>
            </w:r>
            <w:r w:rsidRPr="00802D47">
              <w:rPr>
                <w:rFonts w:ascii="Times New Roman" w:eastAsia="Times New Roman" w:hAnsi="Times New Roman" w:cs="Times New Roman"/>
                <w:b/>
                <w:bCs/>
                <w:sz w:val="20"/>
                <w:szCs w:val="20"/>
                <w:lang w:val="en-GB"/>
              </w:rPr>
              <w:t>the date of entry into force of this Directive in the Energy Community,</w:t>
            </w:r>
            <w:r w:rsidRPr="00802D47">
              <w:rPr>
                <w:rFonts w:ascii="Times New Roman" w:eastAsia="Times New Roman" w:hAnsi="Times New Roman" w:cs="Times New Roman"/>
                <w:bCs/>
                <w:sz w:val="20"/>
                <w:szCs w:val="20"/>
                <w:lang w:val="en-GB"/>
              </w:rPr>
              <w:t xml:space="preserve"> may remain in operation over their lifetime but, in the case of smart metering systems that do not meet the requirements of Article 20 and Annex II, shall not remain in operation after 5 July 2031.</w:t>
            </w:r>
          </w:p>
          <w:p w14:paraId="3111EE41" w14:textId="75D37583" w:rsidR="00A66D16" w:rsidRPr="00802D47" w:rsidRDefault="00A66D16"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For the purpose of this paragraph, ‘start of works’ means either the start of construction works on the investment or the first firm commitment to order equipment or other commitment that makes the investment irreversible, whichever is the first in time. Buying of land and preparatory works such as obtaining permits and conducting preliminary feasibility studies are not </w:t>
            </w:r>
            <w:r w:rsidRPr="00802D47">
              <w:rPr>
                <w:rFonts w:ascii="Times New Roman" w:eastAsia="Times New Roman" w:hAnsi="Times New Roman" w:cs="Times New Roman"/>
                <w:bCs/>
                <w:sz w:val="20"/>
                <w:szCs w:val="20"/>
                <w:lang w:val="en-GB"/>
              </w:rPr>
              <w:lastRenderedPageBreak/>
              <w:t>considered as start of works. For take-overs, ‘start of works’ means the moment of acquiring the assets directly linked to the acquired establishment.</w:t>
            </w:r>
          </w:p>
        </w:tc>
      </w:tr>
      <w:tr w:rsidR="00802D47" w:rsidRPr="00802D47" w14:paraId="576B8EA6" w14:textId="77777777" w:rsidTr="009A2241">
        <w:trPr>
          <w:jc w:val="center"/>
        </w:trPr>
        <w:tc>
          <w:tcPr>
            <w:tcW w:w="1471" w:type="pct"/>
            <w:shd w:val="clear" w:color="auto" w:fill="auto"/>
            <w:tcMar>
              <w:top w:w="24" w:type="dxa"/>
              <w:left w:w="48" w:type="dxa"/>
              <w:bottom w:w="24" w:type="dxa"/>
              <w:right w:w="48" w:type="dxa"/>
            </w:tcMar>
          </w:tcPr>
          <w:p w14:paraId="632BF3EC" w14:textId="77777777" w:rsidR="005E4733" w:rsidRPr="00802D47" w:rsidRDefault="005E4733" w:rsidP="001F74BA">
            <w:pPr>
              <w:pStyle w:val="NoSpacing"/>
              <w:jc w:val="both"/>
              <w:rPr>
                <w:rFonts w:ascii="Times New Roman" w:hAnsi="Times New Roman" w:cs="Times New Roman"/>
                <w:b/>
                <w:sz w:val="20"/>
                <w:szCs w:val="20"/>
                <w:lang w:val="ro-RO"/>
              </w:rPr>
            </w:pPr>
            <w:r w:rsidRPr="00802D47">
              <w:rPr>
                <w:rFonts w:ascii="Times New Roman" w:hAnsi="Times New Roman" w:cs="Times New Roman"/>
                <w:b/>
                <w:i/>
                <w:iCs/>
                <w:sz w:val="20"/>
                <w:szCs w:val="20"/>
                <w:lang w:val="ro-RO"/>
              </w:rPr>
              <w:lastRenderedPageBreak/>
              <w:t xml:space="preserve">Articolul 20 </w:t>
            </w:r>
          </w:p>
          <w:p w14:paraId="28398219" w14:textId="74478D4F" w:rsidR="005E4733" w:rsidRPr="00802D47" w:rsidRDefault="005E4733" w:rsidP="001F74BA">
            <w:pPr>
              <w:pStyle w:val="NoSpacing"/>
              <w:jc w:val="both"/>
              <w:rPr>
                <w:rFonts w:ascii="Times New Roman" w:hAnsi="Times New Roman" w:cs="Times New Roman"/>
                <w:b/>
                <w:bCs/>
                <w:sz w:val="20"/>
                <w:szCs w:val="20"/>
                <w:lang w:val="ro-RO"/>
              </w:rPr>
            </w:pPr>
            <w:r w:rsidRPr="00802D47">
              <w:rPr>
                <w:rFonts w:ascii="Times New Roman" w:hAnsi="Times New Roman" w:cs="Times New Roman"/>
                <w:b/>
                <w:bCs/>
                <w:sz w:val="20"/>
                <w:szCs w:val="20"/>
                <w:lang w:val="ro-RO"/>
              </w:rPr>
              <w:t>Func</w:t>
            </w:r>
            <w:r w:rsidR="00A47AF7" w:rsidRPr="00802D47">
              <w:rPr>
                <w:rFonts w:ascii="Times New Roman" w:hAnsi="Times New Roman" w:cs="Times New Roman"/>
                <w:b/>
                <w:bCs/>
                <w:sz w:val="20"/>
                <w:szCs w:val="20"/>
                <w:lang w:val="ro-RO"/>
              </w:rPr>
              <w:t>ț</w:t>
            </w:r>
            <w:r w:rsidRPr="00802D47">
              <w:rPr>
                <w:rFonts w:ascii="Times New Roman" w:hAnsi="Times New Roman" w:cs="Times New Roman"/>
                <w:b/>
                <w:bCs/>
                <w:sz w:val="20"/>
                <w:szCs w:val="20"/>
                <w:lang w:val="ro-RO"/>
              </w:rPr>
              <w:t>ionalită</w:t>
            </w:r>
            <w:r w:rsidR="00A47AF7" w:rsidRPr="00802D47">
              <w:rPr>
                <w:rFonts w:ascii="Times New Roman" w:hAnsi="Times New Roman" w:cs="Times New Roman"/>
                <w:b/>
                <w:bCs/>
                <w:sz w:val="20"/>
                <w:szCs w:val="20"/>
                <w:lang w:val="ro-RO"/>
              </w:rPr>
              <w:t>ț</w:t>
            </w:r>
            <w:r w:rsidRPr="00802D47">
              <w:rPr>
                <w:rFonts w:ascii="Times New Roman" w:hAnsi="Times New Roman" w:cs="Times New Roman"/>
                <w:b/>
                <w:bCs/>
                <w:sz w:val="20"/>
                <w:szCs w:val="20"/>
                <w:lang w:val="ro-RO"/>
              </w:rPr>
              <w:t xml:space="preserve">ile sistemelor de contorizare inteligentă </w:t>
            </w:r>
          </w:p>
          <w:p w14:paraId="0FF0ABB5" w14:textId="77777777" w:rsidR="005E4733" w:rsidRPr="00802D47" w:rsidRDefault="005E4733" w:rsidP="001F74BA">
            <w:pPr>
              <w:pStyle w:val="NoSpacing"/>
              <w:jc w:val="both"/>
              <w:rPr>
                <w:rFonts w:ascii="Times New Roman" w:hAnsi="Times New Roman" w:cs="Times New Roman"/>
                <w:sz w:val="20"/>
                <w:szCs w:val="20"/>
                <w:lang w:val="ro-RO"/>
              </w:rPr>
            </w:pPr>
          </w:p>
          <w:p w14:paraId="4140B8FF" w14:textId="229CDECB" w:rsidR="005E4733" w:rsidRPr="00802D47" w:rsidRDefault="005E4733" w:rsidP="001F74BA">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În cazul în care introducerea sistemelor de contorizare inteligentă este evaluată pozitiv în urma evaluării cost-beneficiu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ionate la articolul 19 alineatul (2) sau în cazul în care sistemele de contorizare inteligentă au fost introduse în mod sistematic după 4 iulie 2019, statele membre introduc sistemele de contorizare inteligentă în conformitate cu standardele europene, cu anexa II și cu următoarele cerin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 </w:t>
            </w:r>
          </w:p>
          <w:p w14:paraId="6B05E627" w14:textId="21A433BA" w:rsidR="005E4733" w:rsidRPr="00802D47" w:rsidRDefault="005E4733" w:rsidP="009534FB">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sistemele de contorizare inteligentă măsoară cu acurate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 consumul real de energie electrică și pot să le ofere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finali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despre timpul efectiv de utilizare. Datele privind consumul anterior validate sunt ușor și sigur de accesat și de vizualizat de către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finali, la cerere și fără costuri suplimentare. Datele privind consumul în timp aproape real nevalidate sunt, de asemenea, ușor și sigur de accesat de către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finali, fără costuri suplimentare, prin intermediul unei interfe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 standardizate sau prin acces de la distan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pentru a sprijini programele automate de eficien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ă energetică, consumul dispecerizabil și alte servicii; </w:t>
            </w:r>
          </w:p>
          <w:p w14:paraId="34995421" w14:textId="7D688A58" w:rsidR="005E4733" w:rsidRPr="00802D47" w:rsidRDefault="005E4733" w:rsidP="009534FB">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securitatea sistemelor de contorizare inteligentă și a comunica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de date este conformă cu normele aplicabile ale Uniunii în domeniul securită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abordându-se aten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cuvenită celor mai bune tehnici disponibile pentru asigurarea celui mai înalt nivel de protec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ie în materie de securitate cibernetică și </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inând seama în același timp de costuri și de principiul propor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w:t>
            </w:r>
          </w:p>
          <w:p w14:paraId="668BD8B7" w14:textId="594950B3" w:rsidR="005E4733" w:rsidRPr="00802D47" w:rsidRDefault="005E4733" w:rsidP="009534FB">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(c) protec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vie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private și a datelor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finali este conformă cu normele aplicabile ale Uniunii în domeniul protec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iei datelor și a vie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 private; </w:t>
            </w:r>
          </w:p>
          <w:p w14:paraId="1E05C909" w14:textId="1C5C8C2C" w:rsidR="005E4733" w:rsidRPr="00802D47" w:rsidRDefault="005E4733" w:rsidP="009534FB">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(d) operatorii contoarelor se asigură că contoarele de energie electrică ale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activi care introduc energie electrică în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 pot calcula energia electrică introdusă în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 din spa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respectivilor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 activi; </w:t>
            </w:r>
          </w:p>
          <w:p w14:paraId="5EFE2EF7" w14:textId="0201A120" w:rsidR="005E4733" w:rsidRPr="00802D47" w:rsidRDefault="005E4733" w:rsidP="009534FB">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(e) la cererea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finali, datele referitoare la energia electrică pe care o introduc în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 și consumul lor de energie electrică li se pun la dispozi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în conformitate cu actele de punere în aplicare în temeiul articolului 24, prin intermediul unei interfe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 standardizate de comunicare sau prin acces de la distan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sau se pun la dispozi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unei păr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ter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 care ac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ionează în numele lor, într-un format ușor de în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eles care le permite să compare diferite oferte în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 identice; </w:t>
            </w:r>
          </w:p>
          <w:p w14:paraId="585CAB9F" w14:textId="1BB3880E" w:rsidR="005E4733" w:rsidRPr="00802D47" w:rsidRDefault="005E4733" w:rsidP="009534FB">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(f)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finali li se oferă consiliere și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corespunzătoare înainte de instalarea contoarelor inteligente sau în momentul instalării acestora, în special în privin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întregului lor poten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ial de gestionare a citirilor și de monitorizare a consumului de energie electrică, precum și în privin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colectării și a prelucrării datelor cu caracter personal în conformitate cu normele aplicabile ale Uniunii în materie de protec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ie a datelor; </w:t>
            </w:r>
          </w:p>
          <w:p w14:paraId="7630D032" w14:textId="34E0BE75" w:rsidR="005E4733" w:rsidRPr="00802D47" w:rsidRDefault="005E4733" w:rsidP="009534FB">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(g) sistemele de contorizare inteligentă permit contorizarea și decontarea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finali cu aceeași rezolu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de timp ca intervalul de decontare a dezechilibrelor pe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na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ională. </w:t>
            </w:r>
          </w:p>
          <w:p w14:paraId="0E488AB9" w14:textId="77777777" w:rsidR="005E4733" w:rsidRPr="00802D47" w:rsidRDefault="005E4733" w:rsidP="009534FB">
            <w:pPr>
              <w:pStyle w:val="NoSpacing"/>
              <w:ind w:firstLine="402"/>
              <w:jc w:val="both"/>
              <w:rPr>
                <w:rFonts w:ascii="Times New Roman" w:hAnsi="Times New Roman" w:cs="Times New Roman"/>
                <w:sz w:val="20"/>
                <w:szCs w:val="20"/>
                <w:lang w:val="ro-RO"/>
              </w:rPr>
            </w:pPr>
          </w:p>
          <w:p w14:paraId="65E8F891" w14:textId="2F6E7FB3" w:rsidR="005E4733" w:rsidRPr="00802D47" w:rsidRDefault="005E4733" w:rsidP="001F74BA">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În sensul literei (e) de la primul paragraf,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finali trebuie să poată ob</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ine propriile date înregistrate de contoare sau să le poată transmite unei alte păr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fără costuri suplimentare și în conformitate cu dreptul lor la portabilitatea datelor în temeiul normelor Uniunii în materie de protec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a datelor.</w:t>
            </w:r>
          </w:p>
        </w:tc>
        <w:tc>
          <w:tcPr>
            <w:tcW w:w="1498" w:type="pct"/>
            <w:shd w:val="clear" w:color="auto" w:fill="auto"/>
            <w:tcMar>
              <w:top w:w="24" w:type="dxa"/>
              <w:left w:w="48" w:type="dxa"/>
              <w:bottom w:w="24" w:type="dxa"/>
              <w:right w:w="48" w:type="dxa"/>
            </w:tcMar>
          </w:tcPr>
          <w:p w14:paraId="457CA431" w14:textId="56726388" w:rsidR="005E4733" w:rsidRPr="00802D47" w:rsidRDefault="001878BA" w:rsidP="00661D74">
            <w:pPr>
              <w:tabs>
                <w:tab w:val="left" w:pos="117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77.</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Sisteme de măsurare inteligente</w:t>
            </w:r>
          </w:p>
          <w:p w14:paraId="2CD30F47" w14:textId="1AEB0DEA" w:rsidR="00652B92" w:rsidRPr="00802D47" w:rsidRDefault="00652B92"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(6)</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 xml:space="preserve">La punerea în aplicare a programului de implementare a sistemelor de măsurare inteligente aprobat, operatorul de sistem </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ine cont, în mod corespunzător, de standardele europene, cerin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stabilite de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 conformitate cu alin. (3), precum și de următoarele cerin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w:t>
            </w:r>
          </w:p>
          <w:p w14:paraId="37FDE1DF" w14:textId="1DC4599B" w:rsidR="00652B92" w:rsidRPr="00802D47" w:rsidRDefault="00652B92"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a)</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sistemele de măsurare inteligente trebuie să măsoare cu acurate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 consumul real de energie electrică și să fie capabile să furnizeze consumatorilor finali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despre timpul efectiv de utilizare. Datele privind consumul anterior validate trebuie să fie disponibile și vizualizate cu ușurin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și în siguran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pentru consumatorii finali, la cerere și fără costuri suplimentare. Datele privind consumul în timp aproape real nevalidate sunt, de asemenea, puse la dispozi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consumatorilor finali cu ușurin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și în siguran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fără costuri suplimentare, prin intermediul unei interfe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 standardizate sau prin acces de la distan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pentru a sprijini programe automate de eficien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energetică, consum dispecerizabil și alte servicii;</w:t>
            </w:r>
          </w:p>
          <w:p w14:paraId="21CF0201" w14:textId="4964B8CF" w:rsidR="00652B92" w:rsidRPr="00802D47" w:rsidRDefault="00652B92"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b)</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securitatea sistemelor de măsurare inteligente și a comunica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iilor de date trebuie să respecte actele normative care reglementează regulile de securitate, </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inând cont de cele mai bune tehnici disponibile pentru asigurarea celui mai înalt nivel de protec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ie în materie de securitate cibernetică, și </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inând cont în același timp de costuri și de principiul propor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ionalită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w:t>
            </w:r>
          </w:p>
          <w:p w14:paraId="1D8C999C" w14:textId="5E4CB067" w:rsidR="00652B92" w:rsidRPr="00802D47" w:rsidRDefault="00652B92"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asigurarea confiden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ialită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consumatorilor finali și protec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ia datelor acestora trebuie să se realizeze în </w:t>
            </w:r>
            <w:r w:rsidRPr="00802D47">
              <w:rPr>
                <w:rFonts w:ascii="Times New Roman" w:eastAsia="Times New Roman" w:hAnsi="Times New Roman" w:cs="Times New Roman"/>
                <w:bCs/>
                <w:sz w:val="20"/>
                <w:szCs w:val="20"/>
                <w:lang w:val="ro-RO"/>
              </w:rPr>
              <w:lastRenderedPageBreak/>
              <w:t>conformitate cu actele normative care reglementează protec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datelor și a normelor de confiden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ialitate;</w:t>
            </w:r>
          </w:p>
          <w:p w14:paraId="35EDC6D2" w14:textId="6BE42374" w:rsidR="00652B92" w:rsidRPr="00802D47" w:rsidRDefault="00652B92"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d)</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operatorii de sistem  asigură că echipamentele de măsurare a  energiei electrice ale consumatorilor activi care livrează energie electrică în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ea pot calcula energia electrică livrată în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eaua electrică de la sediul consumatorilor activi;</w:t>
            </w:r>
          </w:p>
          <w:p w14:paraId="7DF13543" w14:textId="2360414D" w:rsidR="00652B92" w:rsidRPr="00802D47" w:rsidRDefault="00652B92"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e)</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la cererea consumatorului final, operatorul de sistem pune la dispozi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datele privind energia electrică livrată în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ea și datele despre consumul lor de energie electrică, în conformitate cu cerin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de interoperabilitate și procedurile de acces la datele prevăzute la Articolul 78 alin. (7), printr-o interfa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standardizată de comunica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sau prin acces de la distan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sau către o parte ter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care ac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ionează în numele lor, într-un format ușor de în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eles care să le permită să compare oferte în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similare. În acest scop, consumatorii finali vor putea să-și recupereze datele de măsurare sau să le transmită unei alte păr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fără costuri suplimentare și în conformitate cu dreptul lor la portabilitatea datelor prevăzut de actele normative care reglementează protec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datelor;</w:t>
            </w:r>
          </w:p>
          <w:p w14:paraId="2995366A" w14:textId="7624C8CB" w:rsidR="00652B92" w:rsidRPr="00802D47" w:rsidRDefault="00652B92"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f)</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consumatorilor finali li se acordă consiliere și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corespunzătoare înainte de sau în momentul instalării sistemului de măsurare inteligent, în special în privin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întregului poten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ial al acestuia în legătură cu gestionarea citirilor și monitorizarea consumului de energie și în privin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colectării și prelucrării datelor cu caracter personal în conformitate cu actele normative care reglementează protec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datelor;</w:t>
            </w:r>
          </w:p>
          <w:p w14:paraId="3594C697" w14:textId="5A5EB3F0" w:rsidR="005E4733" w:rsidRPr="00802D47" w:rsidRDefault="00652B92"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g)</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sistemele de măsurare inteligente permit măsurarea și decontare</w:t>
            </w:r>
            <w:r w:rsidR="000A6BDA" w:rsidRPr="00802D47">
              <w:rPr>
                <w:rFonts w:ascii="Times New Roman" w:eastAsia="Times New Roman" w:hAnsi="Times New Roman" w:cs="Times New Roman"/>
                <w:bCs/>
                <w:sz w:val="20"/>
                <w:szCs w:val="20"/>
                <w:lang w:val="ro-RO"/>
              </w:rPr>
              <w:t>a consumatorilor finali, în aceea</w:t>
            </w:r>
            <w:r w:rsidRPr="00802D47">
              <w:rPr>
                <w:rFonts w:ascii="Times New Roman" w:eastAsia="Times New Roman" w:hAnsi="Times New Roman" w:cs="Times New Roman"/>
                <w:bCs/>
                <w:sz w:val="20"/>
                <w:szCs w:val="20"/>
                <w:lang w:val="ro-RO"/>
              </w:rPr>
              <w:t>și rezolu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de timp, ca intervalul de decontare a dezechilibrelor pe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energiei electrice.</w:t>
            </w:r>
          </w:p>
        </w:tc>
        <w:tc>
          <w:tcPr>
            <w:tcW w:w="462" w:type="pct"/>
            <w:shd w:val="clear" w:color="auto" w:fill="auto"/>
            <w:tcMar>
              <w:top w:w="24" w:type="dxa"/>
              <w:left w:w="48" w:type="dxa"/>
              <w:bottom w:w="24" w:type="dxa"/>
              <w:right w:w="48" w:type="dxa"/>
            </w:tcMar>
          </w:tcPr>
          <w:p w14:paraId="2793689F" w14:textId="01388521" w:rsidR="005E4733" w:rsidRPr="00802D47" w:rsidRDefault="005E4733"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5AC63454" w14:textId="77777777" w:rsidR="005E4733" w:rsidRPr="00802D47" w:rsidRDefault="005E4733" w:rsidP="00F13D41">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Article 20</w:t>
            </w:r>
          </w:p>
          <w:p w14:paraId="00D25F60" w14:textId="77777777" w:rsidR="005E4733" w:rsidRPr="00802D47" w:rsidRDefault="005E4733" w:rsidP="00F13D41">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Functionalities of smart metering systems</w:t>
            </w:r>
          </w:p>
          <w:p w14:paraId="21A185B9" w14:textId="77777777" w:rsidR="005E4733" w:rsidRPr="00802D47" w:rsidRDefault="005E4733" w:rsidP="00F13D41">
            <w:pPr>
              <w:spacing w:after="0" w:line="240" w:lineRule="auto"/>
              <w:jc w:val="both"/>
              <w:rPr>
                <w:rFonts w:ascii="Times New Roman" w:eastAsia="Times New Roman" w:hAnsi="Times New Roman" w:cs="Times New Roman"/>
                <w:b/>
                <w:bCs/>
                <w:sz w:val="20"/>
                <w:szCs w:val="20"/>
                <w:lang w:val="en-GB"/>
              </w:rPr>
            </w:pPr>
          </w:p>
          <w:p w14:paraId="4C93C540" w14:textId="77777777" w:rsidR="005E4733" w:rsidRPr="00802D47" w:rsidRDefault="005E4733" w:rsidP="00F13D41">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Where the deployment of smart metering systems is positively assessed as a result of the cost-benefit assessment referred to in Article 19(2), or where smart metering systems are systematically deployed after </w:t>
            </w:r>
            <w:r w:rsidRPr="00802D47">
              <w:rPr>
                <w:rFonts w:ascii="Times New Roman" w:eastAsia="Times New Roman" w:hAnsi="Times New Roman" w:cs="Times New Roman"/>
                <w:b/>
                <w:bCs/>
                <w:sz w:val="20"/>
                <w:szCs w:val="20"/>
                <w:lang w:val="en-GB"/>
              </w:rPr>
              <w:t>the date of entry into force of this Directive in the Energy Community</w:t>
            </w:r>
            <w:r w:rsidRPr="00802D47">
              <w:rPr>
                <w:rFonts w:ascii="Times New Roman" w:eastAsia="Times New Roman" w:hAnsi="Times New Roman" w:cs="Times New Roman"/>
                <w:bCs/>
                <w:sz w:val="20"/>
                <w:szCs w:val="20"/>
                <w:lang w:val="en-GB"/>
              </w:rPr>
              <w:t xml:space="preserve">,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deploy smart metering systems in accordance with European standards, Annex II and the following requirements:</w:t>
            </w:r>
          </w:p>
          <w:p w14:paraId="5C0312AF" w14:textId="77777777" w:rsidR="005E4733" w:rsidRPr="00802D47" w:rsidRDefault="005E4733" w:rsidP="00AF2848">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(a) the smart metering systems shall accurately measure actual electricity consumption and shall be capable of providing to final customers information on actual time of use. Validated historical consumption data shall be made easily and securely available and visualised to final customers on request and at no additional cost. Non-validated near real-time consumption data shall also be made easily and securely available to final customers at no additional cost, through a standardised interface or through remote access, in order to support automated energy efficiency programmes, demand response and other services;</w:t>
            </w:r>
          </w:p>
          <w:p w14:paraId="7CF0B16A" w14:textId="77777777" w:rsidR="005E4733" w:rsidRPr="00802D47" w:rsidRDefault="005E4733" w:rsidP="00AF2848">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(b) the security of the smart metering systems and data communication shall comply with relevant </w:t>
            </w:r>
            <w:r w:rsidRPr="00802D47">
              <w:rPr>
                <w:rFonts w:ascii="Times New Roman" w:eastAsia="Times New Roman" w:hAnsi="Times New Roman" w:cs="Times New Roman"/>
                <w:b/>
                <w:bCs/>
                <w:sz w:val="20"/>
                <w:szCs w:val="20"/>
                <w:lang w:val="en-GB"/>
              </w:rPr>
              <w:t xml:space="preserve">applicable </w:t>
            </w:r>
            <w:r w:rsidRPr="00802D47">
              <w:rPr>
                <w:rFonts w:ascii="Times New Roman" w:eastAsia="Times New Roman" w:hAnsi="Times New Roman" w:cs="Times New Roman"/>
                <w:bCs/>
                <w:sz w:val="20"/>
                <w:szCs w:val="20"/>
                <w:lang w:val="en-GB"/>
              </w:rPr>
              <w:t>security rules, having due regard of the best available techniques for ensuring the highest level of cybersecurity protection while bearing in mind the costs and the principle of proportionality;</w:t>
            </w:r>
          </w:p>
          <w:p w14:paraId="38D33AA7" w14:textId="77777777" w:rsidR="005E4733" w:rsidRPr="00802D47" w:rsidRDefault="005E4733" w:rsidP="00AF2848">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(c) the privacy of final customers and the protection of their data shall comply with relevant </w:t>
            </w:r>
            <w:r w:rsidRPr="00802D47">
              <w:rPr>
                <w:rFonts w:ascii="Times New Roman" w:eastAsia="Times New Roman" w:hAnsi="Times New Roman" w:cs="Times New Roman"/>
                <w:b/>
                <w:bCs/>
                <w:sz w:val="20"/>
                <w:szCs w:val="20"/>
                <w:lang w:val="en-GB"/>
              </w:rPr>
              <w:t>applicable</w:t>
            </w:r>
            <w:r w:rsidRPr="00802D47">
              <w:rPr>
                <w:rFonts w:ascii="Times New Roman" w:eastAsia="Times New Roman" w:hAnsi="Times New Roman" w:cs="Times New Roman"/>
                <w:bCs/>
                <w:sz w:val="20"/>
                <w:szCs w:val="20"/>
                <w:lang w:val="en-GB"/>
              </w:rPr>
              <w:t xml:space="preserve"> data protection and privacy rules;</w:t>
            </w:r>
          </w:p>
          <w:p w14:paraId="1A7DD7FC" w14:textId="77777777" w:rsidR="005E4733" w:rsidRPr="00802D47" w:rsidRDefault="005E4733" w:rsidP="00AF2848">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lastRenderedPageBreak/>
              <w:t>(d) meter operators shall ensure that the meters of active customers who feed electricity into the grid can account for electricity fed into the grid from the active customers' premises;</w:t>
            </w:r>
          </w:p>
          <w:p w14:paraId="68D3A4AD" w14:textId="77777777" w:rsidR="005E4733" w:rsidRPr="00802D47" w:rsidRDefault="005E4733" w:rsidP="00AF2848">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(e) if final customers request it, data on the electricity they fed into the grid and their electricity consumption data shall be made available to them, in accordance with the implementing acts adopted pursuant to Article 24, through a standardised communication interface or through remote access, or to a third party acting on their behalf, in an easily understandable format allowing them to compare offers on a like-for-like basis;</w:t>
            </w:r>
          </w:p>
          <w:p w14:paraId="1A6181A7" w14:textId="77777777" w:rsidR="005E4733" w:rsidRPr="00802D47" w:rsidRDefault="005E4733" w:rsidP="00AF2848">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(f) appropriate advice and information shall be given to final customers prior to or at the time of installation of smart meters, in particular concerning their full potential with regard to the management of meter reading and the monitoring of energy consumption, and concerning the collection and processing of personal data in accordance with the applicable &lt; … &gt; data protection rules;</w:t>
            </w:r>
          </w:p>
          <w:p w14:paraId="29B7A05D" w14:textId="77777777" w:rsidR="005E4733" w:rsidRPr="00802D47" w:rsidRDefault="005E4733" w:rsidP="00AF2848">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(g) smart metering systems shall enable final customers to be metered and settled at the same time resolution as the imbalance settlement period in the national market.</w:t>
            </w:r>
          </w:p>
          <w:p w14:paraId="654306DF" w14:textId="048FC836" w:rsidR="005E4733" w:rsidRPr="00802D47" w:rsidRDefault="005E4733"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For the purposes of point (e) of the first subparagraph, it shall be possible for final customers to retrieve their metering data or transmit them to another party at no additional cost and in accordance with their right to data portability under </w:t>
            </w:r>
            <w:r w:rsidRPr="00802D47">
              <w:rPr>
                <w:rFonts w:ascii="Times New Roman" w:eastAsia="Times New Roman" w:hAnsi="Times New Roman" w:cs="Times New Roman"/>
                <w:b/>
                <w:bCs/>
                <w:sz w:val="20"/>
                <w:szCs w:val="20"/>
                <w:lang w:val="en-GB"/>
              </w:rPr>
              <w:t>applicable</w:t>
            </w:r>
            <w:r w:rsidRPr="00802D47">
              <w:rPr>
                <w:rFonts w:ascii="Times New Roman" w:eastAsia="Times New Roman" w:hAnsi="Times New Roman" w:cs="Times New Roman"/>
                <w:bCs/>
                <w:sz w:val="20"/>
                <w:szCs w:val="20"/>
                <w:lang w:val="en-GB"/>
              </w:rPr>
              <w:t xml:space="preserve"> data protection rules.</w:t>
            </w:r>
          </w:p>
        </w:tc>
      </w:tr>
      <w:tr w:rsidR="00802D47" w:rsidRPr="00802D47" w14:paraId="1DE76DBD" w14:textId="77777777" w:rsidTr="009A2241">
        <w:trPr>
          <w:jc w:val="center"/>
        </w:trPr>
        <w:tc>
          <w:tcPr>
            <w:tcW w:w="1471" w:type="pct"/>
            <w:shd w:val="clear" w:color="auto" w:fill="auto"/>
            <w:tcMar>
              <w:top w:w="24" w:type="dxa"/>
              <w:left w:w="48" w:type="dxa"/>
              <w:bottom w:w="24" w:type="dxa"/>
              <w:right w:w="48" w:type="dxa"/>
            </w:tcMar>
          </w:tcPr>
          <w:p w14:paraId="7A1E2A12" w14:textId="77777777" w:rsidR="005E4733" w:rsidRPr="00802D47" w:rsidRDefault="005E4733" w:rsidP="001F74BA">
            <w:pPr>
              <w:pStyle w:val="NoSpacing"/>
              <w:jc w:val="both"/>
              <w:rPr>
                <w:rFonts w:ascii="Times New Roman" w:hAnsi="Times New Roman" w:cs="Times New Roman"/>
                <w:b/>
                <w:sz w:val="20"/>
                <w:szCs w:val="20"/>
                <w:lang w:val="ro-RO"/>
              </w:rPr>
            </w:pPr>
            <w:r w:rsidRPr="00802D47">
              <w:rPr>
                <w:rFonts w:ascii="Times New Roman" w:hAnsi="Times New Roman" w:cs="Times New Roman"/>
                <w:b/>
                <w:i/>
                <w:iCs/>
                <w:sz w:val="20"/>
                <w:szCs w:val="20"/>
                <w:lang w:val="ro-RO"/>
              </w:rPr>
              <w:lastRenderedPageBreak/>
              <w:t xml:space="preserve">Articolul 21 </w:t>
            </w:r>
          </w:p>
          <w:p w14:paraId="7240E71A" w14:textId="77777777" w:rsidR="005E4733" w:rsidRPr="00802D47" w:rsidRDefault="005E4733" w:rsidP="001F74BA">
            <w:pPr>
              <w:pStyle w:val="NoSpacing"/>
              <w:jc w:val="both"/>
              <w:rPr>
                <w:rFonts w:ascii="Times New Roman" w:hAnsi="Times New Roman" w:cs="Times New Roman"/>
                <w:b/>
                <w:bCs/>
                <w:sz w:val="20"/>
                <w:szCs w:val="20"/>
                <w:lang w:val="ro-RO"/>
              </w:rPr>
            </w:pPr>
            <w:r w:rsidRPr="00802D47">
              <w:rPr>
                <w:rFonts w:ascii="Times New Roman" w:hAnsi="Times New Roman" w:cs="Times New Roman"/>
                <w:b/>
                <w:bCs/>
                <w:sz w:val="20"/>
                <w:szCs w:val="20"/>
                <w:lang w:val="ro-RO"/>
              </w:rPr>
              <w:lastRenderedPageBreak/>
              <w:t xml:space="preserve">Dreptul de a beneficia de un contor inteligent </w:t>
            </w:r>
          </w:p>
          <w:p w14:paraId="0073DB98" w14:textId="77777777" w:rsidR="005E4733" w:rsidRPr="00802D47" w:rsidRDefault="005E4733" w:rsidP="001F74BA">
            <w:pPr>
              <w:pStyle w:val="NoSpacing"/>
              <w:jc w:val="both"/>
              <w:rPr>
                <w:rFonts w:ascii="Times New Roman" w:hAnsi="Times New Roman" w:cs="Times New Roman"/>
                <w:sz w:val="20"/>
                <w:szCs w:val="20"/>
                <w:lang w:val="ro-RO"/>
              </w:rPr>
            </w:pPr>
          </w:p>
          <w:p w14:paraId="3EEEC64F" w14:textId="446E1153" w:rsidR="005E4733" w:rsidRPr="00802D47" w:rsidRDefault="005E4733" w:rsidP="001F74BA">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 În cazul în care introducerea sistemelor de contorizare inteligentă a fost evaluată negativ în urma evaluării cost-beneficiu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ionate la articolul 19 alineatul (2) și în cazul în care sistemele de contorizare inteligentă nu au fost introduse în mod sistematic, statele membre se asigură că fiecare client final are dreptul, la cerere și dacă suportă costurile aferente, de a beneficia de instalarea sau, după caz, de modernizarea, în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echitabile, rezonabile și eficiente din punctul de vedere al costurilor, a unui contor inteligent care respectă următoarele cerin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 </w:t>
            </w:r>
          </w:p>
          <w:p w14:paraId="693A93E5" w14:textId="205238C4" w:rsidR="005E4733" w:rsidRPr="00802D47" w:rsidRDefault="005E4733" w:rsidP="0005501E">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atunci când este fezabil din punct de vedere tehnic, este dotat cu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ionate la articolul 20 sau cu un set minim de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care trebuie definite și publicate de statele membre la nivel na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ional și în conformitate cu anexa II; </w:t>
            </w:r>
          </w:p>
          <w:p w14:paraId="61D917FE" w14:textId="0748B82C" w:rsidR="005E4733" w:rsidRPr="00802D47" w:rsidRDefault="005E4733" w:rsidP="0005501E">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este interoperabil și capabil să ofere conectivitatea dorită a infrastructurii de contorizare cu sistemele consumatorilor de gestionare a energiei în timp aproape real.</w:t>
            </w:r>
          </w:p>
        </w:tc>
        <w:tc>
          <w:tcPr>
            <w:tcW w:w="1498" w:type="pct"/>
            <w:shd w:val="clear" w:color="auto" w:fill="auto"/>
            <w:tcMar>
              <w:top w:w="24" w:type="dxa"/>
              <w:left w:w="48" w:type="dxa"/>
              <w:bottom w:w="24" w:type="dxa"/>
              <w:right w:w="48" w:type="dxa"/>
            </w:tcMar>
          </w:tcPr>
          <w:p w14:paraId="3F949043" w14:textId="10D6A5EB" w:rsidR="005E4733" w:rsidRPr="00802D47" w:rsidRDefault="001878BA" w:rsidP="00661D74">
            <w:pPr>
              <w:tabs>
                <w:tab w:val="left" w:pos="117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77.</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Sisteme de măsurare inteligente</w:t>
            </w:r>
          </w:p>
          <w:p w14:paraId="607A5538" w14:textId="76430B94" w:rsidR="005E4733" w:rsidRPr="00802D47" w:rsidRDefault="00652B92"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(8)</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 cazul unui ECB negativ sau în cazul în care sistemele de măsurare inteligente nu sunt încă implementate de către operatorul de sistem, consumatorul final are dreptul, la cerere, suportând costurile aferente, să instaleze sau, după caz, să modernizeze, în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echitabile, rezonabile și eficiente din punctul de vedere al costurilor, un sistem de măsurare inteligent. Sistemul de măsurare inteligent trebuie să respecte cerin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stabilite în Regulamentul privind măsurarea energiei electrice în scopuri comerciale, să fie interoperabil și capabil să ofere conectivitatea dorită a infrastructurii de măsurare cu sistemele de gestionare a energiei în timp aproape real.</w:t>
            </w:r>
          </w:p>
        </w:tc>
        <w:tc>
          <w:tcPr>
            <w:tcW w:w="462" w:type="pct"/>
            <w:shd w:val="clear" w:color="auto" w:fill="auto"/>
            <w:tcMar>
              <w:top w:w="24" w:type="dxa"/>
              <w:left w:w="48" w:type="dxa"/>
              <w:bottom w:w="24" w:type="dxa"/>
              <w:right w:w="48" w:type="dxa"/>
            </w:tcMar>
          </w:tcPr>
          <w:p w14:paraId="50243F67" w14:textId="1BF9D089" w:rsidR="005E4733" w:rsidRPr="00802D47" w:rsidRDefault="005E4733"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0EC5ED9A" w14:textId="77777777" w:rsidR="005E4733" w:rsidRPr="00802D47" w:rsidRDefault="005E4733" w:rsidP="00AF2848">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Article 21</w:t>
            </w:r>
          </w:p>
          <w:p w14:paraId="5A38E7C3" w14:textId="77777777" w:rsidR="005E4733" w:rsidRPr="00802D47" w:rsidRDefault="005E4733" w:rsidP="00AF2848">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lastRenderedPageBreak/>
              <w:t>Entitlement to a smart meter</w:t>
            </w:r>
          </w:p>
          <w:p w14:paraId="5420143B" w14:textId="77777777" w:rsidR="005E4733" w:rsidRPr="00802D47" w:rsidRDefault="005E4733" w:rsidP="00AF2848">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1. Where the deployment of smart metering systems has been negatively assessed as a result of the cost-benefit assessment referred to in Article 19(2) and where smart metering systems are not systematically deployed,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ensure that every final customer is entitled on request, while bearing the associated costs, to have installed or, where applicable, to have upgraded, under fair, reasonable and cost-effective conditions, a smart meter that:</w:t>
            </w:r>
          </w:p>
          <w:p w14:paraId="6DB506F4" w14:textId="77777777" w:rsidR="005E4733" w:rsidRPr="00802D47" w:rsidRDefault="005E4733" w:rsidP="00AF2848">
            <w:pPr>
              <w:spacing w:after="0" w:line="240" w:lineRule="auto"/>
              <w:ind w:firstLine="49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(a) is equipped, where technically feasible, with the functionalities referred to in Article 20, or with a minimum set of functionalities to be defined and published by </w:t>
            </w:r>
            <w:r w:rsidRPr="00802D47">
              <w:rPr>
                <w:rFonts w:ascii="Times New Roman" w:eastAsia="Times New Roman" w:hAnsi="Times New Roman" w:cs="Times New Roman"/>
                <w:b/>
                <w:bCs/>
                <w:sz w:val="20"/>
                <w:szCs w:val="20"/>
                <w:lang w:val="en-GB"/>
              </w:rPr>
              <w:t xml:space="preserve">Contracting Parties </w:t>
            </w:r>
            <w:r w:rsidRPr="00802D47">
              <w:rPr>
                <w:rFonts w:ascii="Times New Roman" w:eastAsia="Times New Roman" w:hAnsi="Times New Roman" w:cs="Times New Roman"/>
                <w:bCs/>
                <w:sz w:val="20"/>
                <w:szCs w:val="20"/>
                <w:lang w:val="en-GB"/>
              </w:rPr>
              <w:t>at national level in accordance with Annex II;</w:t>
            </w:r>
          </w:p>
          <w:p w14:paraId="112A46B6" w14:textId="54D8B194" w:rsidR="005E4733" w:rsidRPr="00802D47" w:rsidRDefault="005E4733"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(b) is interoperable and able to deliver the desired connectivity of the metering infrastructure with consumer energy management systems in near real-time.</w:t>
            </w:r>
          </w:p>
        </w:tc>
      </w:tr>
      <w:tr w:rsidR="00802D47" w:rsidRPr="00802D47" w14:paraId="439F79B2" w14:textId="77777777" w:rsidTr="009A2241">
        <w:trPr>
          <w:jc w:val="center"/>
        </w:trPr>
        <w:tc>
          <w:tcPr>
            <w:tcW w:w="1471" w:type="pct"/>
            <w:shd w:val="clear" w:color="auto" w:fill="auto"/>
            <w:tcMar>
              <w:top w:w="24" w:type="dxa"/>
              <w:left w:w="48" w:type="dxa"/>
              <w:bottom w:w="24" w:type="dxa"/>
              <w:right w:w="48" w:type="dxa"/>
            </w:tcMar>
          </w:tcPr>
          <w:p w14:paraId="05F35B0C" w14:textId="3AB56285" w:rsidR="005E4733" w:rsidRPr="00802D47" w:rsidRDefault="005E4733" w:rsidP="001F74BA">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(2) În contextul unei cereri de contor inteligent a unui client în temeiul alineatului (1), statele membre sau, atunci când un stat membru a stabilit astfel,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ile competente desemnate: </w:t>
            </w:r>
          </w:p>
          <w:p w14:paraId="5352A4FB" w14:textId="77777777" w:rsidR="005E4733" w:rsidRPr="00802D47" w:rsidRDefault="005E4733" w:rsidP="0005501E">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se asigură că oferta făcută clientului final care solicită instalarea unui contor inteligent prezintă în mod explicit și descrie clar:</w:t>
            </w:r>
          </w:p>
          <w:p w14:paraId="25594A59" w14:textId="788A4EFD" w:rsidR="005E4733" w:rsidRPr="00802D47" w:rsidRDefault="005E4733" w:rsidP="0005501E">
            <w:pPr>
              <w:pStyle w:val="NoSpacing"/>
              <w:ind w:firstLine="67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(i)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și interoperabilitatea pe care le poate oferi contorul inteligent și serviciile fezabile, precum și beneficiile care pot fi ob</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inute în mod realist cu ajutorul respectivului contor inteligent la acel moment; </w:t>
            </w:r>
          </w:p>
          <w:p w14:paraId="6D8607C1" w14:textId="77777777" w:rsidR="005E4733" w:rsidRPr="00802D47" w:rsidRDefault="005E4733" w:rsidP="0005501E">
            <w:pPr>
              <w:pStyle w:val="NoSpacing"/>
              <w:ind w:firstLine="67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(ii) orice cost conex care urmează să fie suportat de clientul final; </w:t>
            </w:r>
          </w:p>
          <w:p w14:paraId="49E465A2" w14:textId="77777777" w:rsidR="005E4733" w:rsidRPr="00802D47" w:rsidRDefault="005E4733" w:rsidP="0005501E">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(b) se asigură că este instalat într-un termen rezonabil, care nu depășește patru luni de la cererea clientului; </w:t>
            </w:r>
          </w:p>
          <w:p w14:paraId="0820FA63" w14:textId="3526043A" w:rsidR="005E4733" w:rsidRPr="00802D47" w:rsidRDefault="005E4733" w:rsidP="0005501E">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(c) la intervale regulate, cel pu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din doi în doi ani, reexaminează și pun la dispozi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publicului costurile conexe și urmăresc evolu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costurilor respective ca urmare a noută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tehnologice și a eventualelor modernizări ale sistemelor de contorizare.</w:t>
            </w:r>
          </w:p>
        </w:tc>
        <w:tc>
          <w:tcPr>
            <w:tcW w:w="1498" w:type="pct"/>
            <w:shd w:val="clear" w:color="auto" w:fill="auto"/>
            <w:tcMar>
              <w:top w:w="24" w:type="dxa"/>
              <w:left w:w="48" w:type="dxa"/>
              <w:bottom w:w="24" w:type="dxa"/>
              <w:right w:w="48" w:type="dxa"/>
            </w:tcMar>
          </w:tcPr>
          <w:p w14:paraId="18C36B58" w14:textId="633DACA1" w:rsidR="005E4733" w:rsidRPr="00802D47" w:rsidRDefault="001878BA" w:rsidP="00661D74">
            <w:pPr>
              <w:tabs>
                <w:tab w:val="left" w:pos="117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77.</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Sisteme de măsurare inteligente</w:t>
            </w:r>
          </w:p>
          <w:p w14:paraId="74325838" w14:textId="1CD3EBD8" w:rsidR="005E4733" w:rsidRPr="00802D47" w:rsidRDefault="00652B92"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(9)</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La solicitarea consumatorului final în temeiul alin. (8), operatorul de sistem va prezenta o ofertă pentru sistemele de măsurare inteligente care precizează și descrie în mod clar cel pu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despre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și interoperabilitatea pe care le poate oferi sistemul de măsurare inteligent propus, serviciile fezabile, precum și beneficiile care pot fi ob</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inute în mod realist cu ajutorul respectivului sistem de măsurare inteligent la acel moment, precum și costurile conexe care urmează să fie suportate de consumatorul final. Operatorul de sistem instalează sistemul de măsurare inteligent în cel mult patru luni de la data primirii cererii respective.</w:t>
            </w:r>
          </w:p>
        </w:tc>
        <w:tc>
          <w:tcPr>
            <w:tcW w:w="462" w:type="pct"/>
            <w:shd w:val="clear" w:color="auto" w:fill="auto"/>
            <w:tcMar>
              <w:top w:w="24" w:type="dxa"/>
              <w:left w:w="48" w:type="dxa"/>
              <w:bottom w:w="24" w:type="dxa"/>
              <w:right w:w="48" w:type="dxa"/>
            </w:tcMar>
          </w:tcPr>
          <w:p w14:paraId="4A6F43A9" w14:textId="59C1C8C5" w:rsidR="005E4733" w:rsidRPr="00802D47" w:rsidRDefault="005E4733"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2388AF46" w14:textId="77777777" w:rsidR="005E4733" w:rsidRPr="00802D47" w:rsidRDefault="005E4733" w:rsidP="00AF2848">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2. In the context of a customer request for a smart meter pursuant to paragraph 1,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or, where a </w:t>
            </w:r>
            <w:r w:rsidRPr="00802D47">
              <w:rPr>
                <w:rFonts w:ascii="Times New Roman" w:eastAsia="Times New Roman" w:hAnsi="Times New Roman" w:cs="Times New Roman"/>
                <w:b/>
                <w:bCs/>
                <w:sz w:val="20"/>
                <w:szCs w:val="20"/>
                <w:lang w:val="en-GB"/>
              </w:rPr>
              <w:t>Contracting Party</w:t>
            </w:r>
            <w:r w:rsidRPr="00802D47">
              <w:rPr>
                <w:rFonts w:ascii="Times New Roman" w:eastAsia="Times New Roman" w:hAnsi="Times New Roman" w:cs="Times New Roman"/>
                <w:bCs/>
                <w:sz w:val="20"/>
                <w:szCs w:val="20"/>
                <w:lang w:val="en-GB"/>
              </w:rPr>
              <w:t xml:space="preserve"> has so provided, the designated competent authorities shall:</w:t>
            </w:r>
          </w:p>
          <w:p w14:paraId="4DB8D5D0" w14:textId="77777777" w:rsidR="005E4733" w:rsidRPr="00802D47" w:rsidRDefault="005E4733" w:rsidP="00AF2848">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(a) ensure that the offer to the final customer requesting the installation of a smart meter explicitly states and clearly describes:</w:t>
            </w:r>
          </w:p>
          <w:p w14:paraId="46EF6E0B" w14:textId="77777777" w:rsidR="005E4733" w:rsidRPr="00802D47" w:rsidRDefault="005E4733" w:rsidP="00AF2848">
            <w:pPr>
              <w:spacing w:after="0" w:line="240" w:lineRule="auto"/>
              <w:ind w:firstLine="85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(i) the functions and interoperability that can be supported by the smart meter and the services that are feasible as well as the benefits that can be realistically attained by having that smart meter at that moment in time;</w:t>
            </w:r>
          </w:p>
          <w:p w14:paraId="6A5D81E5" w14:textId="77777777" w:rsidR="005E4733" w:rsidRPr="00802D47" w:rsidRDefault="005E4733" w:rsidP="00AF2848">
            <w:pPr>
              <w:spacing w:after="0" w:line="240" w:lineRule="auto"/>
              <w:ind w:firstLine="85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(ii) any associated costs to be borne by the final customer;</w:t>
            </w:r>
          </w:p>
          <w:p w14:paraId="204D2F98" w14:textId="77777777" w:rsidR="005E4733" w:rsidRPr="00802D47" w:rsidRDefault="005E4733" w:rsidP="00AF2848">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(b) ensure that it is installed within a reasonable time, no later than four months after the customer's request;</w:t>
            </w:r>
          </w:p>
          <w:p w14:paraId="4F95DF2C" w14:textId="4C27A84B" w:rsidR="005E4733" w:rsidRPr="00802D47" w:rsidRDefault="005E4733"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(c) regularly, and at least every two years, review and make publicly available the associated costs, and trace the </w:t>
            </w:r>
            <w:r w:rsidRPr="00802D47">
              <w:rPr>
                <w:rFonts w:ascii="Times New Roman" w:eastAsia="Times New Roman" w:hAnsi="Times New Roman" w:cs="Times New Roman"/>
                <w:bCs/>
                <w:sz w:val="20"/>
                <w:szCs w:val="20"/>
                <w:lang w:val="en-GB"/>
              </w:rPr>
              <w:lastRenderedPageBreak/>
              <w:t>evolution of those costs as a result of technology developments and potential metering system upgrades.</w:t>
            </w:r>
          </w:p>
        </w:tc>
      </w:tr>
      <w:tr w:rsidR="00802D47" w:rsidRPr="00802D47" w14:paraId="1C0725C2" w14:textId="77777777" w:rsidTr="009A2241">
        <w:trPr>
          <w:jc w:val="center"/>
        </w:trPr>
        <w:tc>
          <w:tcPr>
            <w:tcW w:w="1471" w:type="pct"/>
            <w:shd w:val="clear" w:color="auto" w:fill="auto"/>
            <w:tcMar>
              <w:top w:w="24" w:type="dxa"/>
              <w:left w:w="48" w:type="dxa"/>
              <w:bottom w:w="24" w:type="dxa"/>
              <w:right w:w="48" w:type="dxa"/>
            </w:tcMar>
          </w:tcPr>
          <w:p w14:paraId="1817F9E2" w14:textId="77777777" w:rsidR="005E4733" w:rsidRPr="00802D47" w:rsidRDefault="005E4733" w:rsidP="00740089">
            <w:pPr>
              <w:pStyle w:val="NoSpacing"/>
              <w:jc w:val="both"/>
              <w:rPr>
                <w:rFonts w:ascii="Times New Roman" w:hAnsi="Times New Roman" w:cs="Times New Roman"/>
                <w:b/>
                <w:sz w:val="20"/>
                <w:szCs w:val="20"/>
                <w:lang w:val="ro-RO"/>
              </w:rPr>
            </w:pPr>
            <w:r w:rsidRPr="00802D47">
              <w:rPr>
                <w:rFonts w:ascii="Times New Roman" w:hAnsi="Times New Roman" w:cs="Times New Roman"/>
                <w:b/>
                <w:i/>
                <w:iCs/>
                <w:sz w:val="20"/>
                <w:szCs w:val="20"/>
                <w:lang w:val="ro-RO"/>
              </w:rPr>
              <w:lastRenderedPageBreak/>
              <w:t xml:space="preserve">Articolul 22 </w:t>
            </w:r>
          </w:p>
          <w:p w14:paraId="6ADA0D9E" w14:textId="1A909C34" w:rsidR="005E4733" w:rsidRPr="00802D47" w:rsidRDefault="005E4733" w:rsidP="00740089">
            <w:pPr>
              <w:pStyle w:val="NoSpacing"/>
              <w:jc w:val="both"/>
              <w:rPr>
                <w:rFonts w:ascii="Times New Roman" w:hAnsi="Times New Roman" w:cs="Times New Roman"/>
                <w:b/>
                <w:bCs/>
                <w:sz w:val="20"/>
                <w:szCs w:val="20"/>
                <w:lang w:val="ro-RO"/>
              </w:rPr>
            </w:pPr>
            <w:r w:rsidRPr="00802D47">
              <w:rPr>
                <w:rFonts w:ascii="Times New Roman" w:hAnsi="Times New Roman" w:cs="Times New Roman"/>
                <w:b/>
                <w:bCs/>
                <w:sz w:val="20"/>
                <w:szCs w:val="20"/>
                <w:lang w:val="ro-RO"/>
              </w:rPr>
              <w:t>Contoare conven</w:t>
            </w:r>
            <w:r w:rsidR="00A47AF7" w:rsidRPr="00802D47">
              <w:rPr>
                <w:rFonts w:ascii="Times New Roman" w:hAnsi="Times New Roman" w:cs="Times New Roman"/>
                <w:b/>
                <w:bCs/>
                <w:sz w:val="20"/>
                <w:szCs w:val="20"/>
                <w:lang w:val="ro-RO"/>
              </w:rPr>
              <w:t>ț</w:t>
            </w:r>
            <w:r w:rsidRPr="00802D47">
              <w:rPr>
                <w:rFonts w:ascii="Times New Roman" w:hAnsi="Times New Roman" w:cs="Times New Roman"/>
                <w:b/>
                <w:bCs/>
                <w:sz w:val="20"/>
                <w:szCs w:val="20"/>
                <w:lang w:val="ro-RO"/>
              </w:rPr>
              <w:t xml:space="preserve">ionale </w:t>
            </w:r>
          </w:p>
          <w:p w14:paraId="37CC6862" w14:textId="77777777" w:rsidR="005E4733" w:rsidRPr="00802D47" w:rsidRDefault="005E4733" w:rsidP="00740089">
            <w:pPr>
              <w:pStyle w:val="NoSpacing"/>
              <w:jc w:val="both"/>
              <w:rPr>
                <w:rFonts w:ascii="Times New Roman" w:hAnsi="Times New Roman" w:cs="Times New Roman"/>
                <w:sz w:val="20"/>
                <w:szCs w:val="20"/>
                <w:lang w:val="ro-RO"/>
              </w:rPr>
            </w:pPr>
          </w:p>
          <w:p w14:paraId="71CDD350" w14:textId="31C5BEF3" w:rsidR="005E4733" w:rsidRPr="00802D47" w:rsidRDefault="005E4733" w:rsidP="0074008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 În cazul în care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finali nu dispun de contoare inteligente, statele membre se asigură că acestora li se furnizează contoare conven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ionale individuale care măsoară cu acurate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 consumul lor real.</w:t>
            </w:r>
          </w:p>
        </w:tc>
        <w:tc>
          <w:tcPr>
            <w:tcW w:w="1498" w:type="pct"/>
            <w:shd w:val="clear" w:color="auto" w:fill="auto"/>
            <w:tcMar>
              <w:top w:w="24" w:type="dxa"/>
              <w:left w:w="48" w:type="dxa"/>
              <w:bottom w:w="24" w:type="dxa"/>
              <w:right w:w="48" w:type="dxa"/>
            </w:tcMar>
          </w:tcPr>
          <w:p w14:paraId="24093FD8" w14:textId="1CEDF139" w:rsidR="00401E29" w:rsidRPr="00802D47" w:rsidRDefault="00401E29"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76. Eviden</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 xml:space="preserve">a și măsurarea energiei electrice </w:t>
            </w:r>
          </w:p>
          <w:p w14:paraId="4F0B0B1D" w14:textId="586889D2" w:rsidR="00401E29" w:rsidRPr="00802D47" w:rsidRDefault="00401E29"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Energia electrică produsă, livrată, furnizată și consumată se măsoară prin intermediul echipamentelor de măsurare. Echipamentele de măsurare utilizate pentru măsurarea fluxurilor de energie electrică, pentru determinarea și decontarea consumului de energie electrică între păr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contractante sunt supuse verificării metrologice conform Legii metrologiei nr. 19/2016, iar operatorii de sistem sunt responsabili de instalarea și de sigilarea acestora în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stabilite în prezentul articol.</w:t>
            </w:r>
          </w:p>
          <w:p w14:paraId="75B63A36" w14:textId="5F75BD4B" w:rsidR="00401E29" w:rsidRPr="00802D47" w:rsidRDefault="00401E29" w:rsidP="00661D74">
            <w:pPr>
              <w:tabs>
                <w:tab w:val="left" w:pos="390"/>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Măsurarea energiei electrice în scopuri comerciale se efectuează în conformitate cu prevederile Regulamentului privind măsurarea energiei electrice în scopuri comerciale, aprobat de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ie, care se aplică în mod nediscriminatoriu operatorilor de sistem și utilizatorilor de sistem. </w:t>
            </w:r>
          </w:p>
          <w:p w14:paraId="0030A7A4" w14:textId="2D53DBE9" w:rsidR="005E4733" w:rsidRPr="00802D47" w:rsidRDefault="00401E29" w:rsidP="00661D74">
            <w:pPr>
              <w:tabs>
                <w:tab w:val="left" w:pos="390"/>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(3)</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Măsurarea energiei electrice în scopuri comerciale se realizează cu ajutorul echipamentelor de măsurare ale căror tipuri sunt incluse în Registrul de stat al mijloacelor de măsurare, publicat în Monitorul Oficial al Republicii Moldova și plasat pe pagina web oficială a Institutului Na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ional de Metrologie. Instalarea, exploatarea, între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inerea și verificarea metrologică periodică a echipamentelor de măsurare ale consumatorului final se efectuează de către operatorii de sistem la ale căror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electrice este racordată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de utilizare a consumatorul final respectiv.</w:t>
            </w:r>
          </w:p>
        </w:tc>
        <w:tc>
          <w:tcPr>
            <w:tcW w:w="462" w:type="pct"/>
            <w:shd w:val="clear" w:color="auto" w:fill="auto"/>
            <w:tcMar>
              <w:top w:w="24" w:type="dxa"/>
              <w:left w:w="48" w:type="dxa"/>
              <w:bottom w:w="24" w:type="dxa"/>
              <w:right w:w="48" w:type="dxa"/>
            </w:tcMar>
          </w:tcPr>
          <w:p w14:paraId="659BF08E" w14:textId="01B0E6EF" w:rsidR="005E4733" w:rsidRPr="00802D47" w:rsidRDefault="005E4733"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50D68286" w14:textId="77777777" w:rsidR="005E4733" w:rsidRPr="00802D47" w:rsidRDefault="005E4733" w:rsidP="00AF2848">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Article 22</w:t>
            </w:r>
          </w:p>
          <w:p w14:paraId="505A3F39" w14:textId="77777777" w:rsidR="005E4733" w:rsidRPr="00802D47" w:rsidRDefault="005E4733" w:rsidP="00AF2848">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Conventional meters</w:t>
            </w:r>
          </w:p>
          <w:p w14:paraId="110F88FE" w14:textId="313840CE" w:rsidR="005E4733" w:rsidRPr="00802D47" w:rsidRDefault="005E4733"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1. Where final customers do not have smart meters,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ensure that final customers are provided with individual conventional meters that accurately measure their actual consumption.</w:t>
            </w:r>
          </w:p>
        </w:tc>
      </w:tr>
      <w:tr w:rsidR="00802D47" w:rsidRPr="00802D47" w14:paraId="67633E1E" w14:textId="77777777" w:rsidTr="009A2241">
        <w:trPr>
          <w:jc w:val="center"/>
        </w:trPr>
        <w:tc>
          <w:tcPr>
            <w:tcW w:w="1471" w:type="pct"/>
            <w:shd w:val="clear" w:color="auto" w:fill="auto"/>
            <w:tcMar>
              <w:top w:w="24" w:type="dxa"/>
              <w:left w:w="48" w:type="dxa"/>
              <w:bottom w:w="24" w:type="dxa"/>
              <w:right w:w="48" w:type="dxa"/>
            </w:tcMar>
          </w:tcPr>
          <w:p w14:paraId="74AE1208" w14:textId="62C160BF" w:rsidR="005E4733" w:rsidRPr="00802D47" w:rsidRDefault="005E4733" w:rsidP="0074008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(2) Statele membre se asigură că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finali au posibilitatea de a-și citi cu ușurin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ă contoarele </w:t>
            </w:r>
            <w:r w:rsidRPr="00802D47">
              <w:rPr>
                <w:rFonts w:ascii="Times New Roman" w:hAnsi="Times New Roman" w:cs="Times New Roman"/>
                <w:sz w:val="20"/>
                <w:szCs w:val="20"/>
                <w:lang w:val="ro-RO"/>
              </w:rPr>
              <w:lastRenderedPageBreak/>
              <w:t>conven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ionale, fie direct, fie indirect, printr-o interfa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online sau printr-o altă interfa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adecvată.</w:t>
            </w:r>
          </w:p>
        </w:tc>
        <w:tc>
          <w:tcPr>
            <w:tcW w:w="1498" w:type="pct"/>
            <w:shd w:val="clear" w:color="auto" w:fill="auto"/>
            <w:tcMar>
              <w:top w:w="24" w:type="dxa"/>
              <w:left w:w="48" w:type="dxa"/>
              <w:bottom w:w="24" w:type="dxa"/>
              <w:right w:w="48" w:type="dxa"/>
            </w:tcMar>
          </w:tcPr>
          <w:p w14:paraId="03FD192B" w14:textId="139C4086" w:rsidR="00401E29" w:rsidRPr="00802D47" w:rsidRDefault="00401E29"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76. Eviden</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a și măsurarea energiei electrice</w:t>
            </w:r>
          </w:p>
          <w:p w14:paraId="54F6B7F0" w14:textId="38AAB233" w:rsidR="005E4733" w:rsidRPr="00802D47" w:rsidRDefault="00401E29"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(10)</w:t>
            </w:r>
            <w:r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Cs/>
                <w:sz w:val="20"/>
                <w:szCs w:val="20"/>
                <w:lang w:val="ro-RO"/>
              </w:rPr>
              <w:t>Consumatorii finali trebuie să poată citi cu ușurin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indica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echipamentele de măsurare, fie direct, fie indirect, printr-o interfa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online sau printr-o altă interfa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adecvată.</w:t>
            </w:r>
          </w:p>
        </w:tc>
        <w:tc>
          <w:tcPr>
            <w:tcW w:w="462" w:type="pct"/>
            <w:shd w:val="clear" w:color="auto" w:fill="auto"/>
            <w:tcMar>
              <w:top w:w="24" w:type="dxa"/>
              <w:left w:w="48" w:type="dxa"/>
              <w:bottom w:w="24" w:type="dxa"/>
              <w:right w:w="48" w:type="dxa"/>
            </w:tcMar>
          </w:tcPr>
          <w:p w14:paraId="17FB55EB" w14:textId="49FC7042" w:rsidR="005E4733" w:rsidRPr="00802D47" w:rsidRDefault="005E4733"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52998A80" w14:textId="7C357C08" w:rsidR="005E4733" w:rsidRPr="00802D47" w:rsidRDefault="005E4733"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2.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ensure that final customers are able to easily read their conventional meters, either </w:t>
            </w:r>
            <w:r w:rsidRPr="00802D47">
              <w:rPr>
                <w:rFonts w:ascii="Times New Roman" w:eastAsia="Times New Roman" w:hAnsi="Times New Roman" w:cs="Times New Roman"/>
                <w:bCs/>
                <w:sz w:val="20"/>
                <w:szCs w:val="20"/>
                <w:lang w:val="en-GB"/>
              </w:rPr>
              <w:lastRenderedPageBreak/>
              <w:t>directly or indirectly through an online interface or through another appropriate interface.</w:t>
            </w:r>
          </w:p>
        </w:tc>
      </w:tr>
      <w:tr w:rsidR="00802D47" w:rsidRPr="00802D47" w14:paraId="285A6D5C" w14:textId="77777777" w:rsidTr="009A2241">
        <w:trPr>
          <w:jc w:val="center"/>
        </w:trPr>
        <w:tc>
          <w:tcPr>
            <w:tcW w:w="1471" w:type="pct"/>
            <w:shd w:val="clear" w:color="auto" w:fill="auto"/>
            <w:tcMar>
              <w:top w:w="24" w:type="dxa"/>
              <w:left w:w="48" w:type="dxa"/>
              <w:bottom w:w="24" w:type="dxa"/>
              <w:right w:w="48" w:type="dxa"/>
            </w:tcMar>
          </w:tcPr>
          <w:p w14:paraId="3AC87238" w14:textId="1FBB2C50" w:rsidR="005E4733" w:rsidRPr="00802D47" w:rsidRDefault="005E4733" w:rsidP="00740089">
            <w:pPr>
              <w:pStyle w:val="NoSpacing"/>
              <w:jc w:val="both"/>
              <w:rPr>
                <w:rFonts w:ascii="Times New Roman" w:hAnsi="Times New Roman" w:cs="Times New Roman"/>
                <w:b/>
                <w:sz w:val="20"/>
                <w:szCs w:val="20"/>
                <w:lang w:val="ro-RO"/>
              </w:rPr>
            </w:pPr>
            <w:r w:rsidRPr="00802D47">
              <w:rPr>
                <w:rFonts w:ascii="Times New Roman" w:hAnsi="Times New Roman" w:cs="Times New Roman"/>
                <w:b/>
                <w:i/>
                <w:iCs/>
                <w:sz w:val="20"/>
                <w:szCs w:val="20"/>
                <w:lang w:val="ro-RO"/>
              </w:rPr>
              <w:lastRenderedPageBreak/>
              <w:t xml:space="preserve">Articolul 23 </w:t>
            </w:r>
          </w:p>
          <w:p w14:paraId="36D29C92" w14:textId="77777777" w:rsidR="005E4733" w:rsidRPr="00802D47" w:rsidRDefault="005E4733" w:rsidP="00740089">
            <w:pPr>
              <w:pStyle w:val="NoSpacing"/>
              <w:jc w:val="both"/>
              <w:rPr>
                <w:rFonts w:ascii="Times New Roman" w:hAnsi="Times New Roman" w:cs="Times New Roman"/>
                <w:b/>
                <w:bCs/>
                <w:sz w:val="20"/>
                <w:szCs w:val="20"/>
                <w:lang w:val="ro-RO"/>
              </w:rPr>
            </w:pPr>
            <w:r w:rsidRPr="00802D47">
              <w:rPr>
                <w:rFonts w:ascii="Times New Roman" w:hAnsi="Times New Roman" w:cs="Times New Roman"/>
                <w:b/>
                <w:bCs/>
                <w:sz w:val="20"/>
                <w:szCs w:val="20"/>
                <w:lang w:val="ro-RO"/>
              </w:rPr>
              <w:t xml:space="preserve">Gestionarea datelor </w:t>
            </w:r>
          </w:p>
          <w:p w14:paraId="06A90308" w14:textId="77777777" w:rsidR="005E4733" w:rsidRPr="00802D47" w:rsidRDefault="005E4733" w:rsidP="00740089">
            <w:pPr>
              <w:pStyle w:val="NoSpacing"/>
              <w:jc w:val="both"/>
              <w:rPr>
                <w:rFonts w:ascii="Times New Roman" w:hAnsi="Times New Roman" w:cs="Times New Roman"/>
                <w:sz w:val="20"/>
                <w:szCs w:val="20"/>
                <w:lang w:val="ro-RO"/>
              </w:rPr>
            </w:pPr>
          </w:p>
          <w:p w14:paraId="26D8CDDF" w14:textId="47B3FFF6" w:rsidR="005E4733" w:rsidRPr="00802D47" w:rsidRDefault="005E4733" w:rsidP="0074008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 La elaborarea normelor referitoare la gestionarea și schimbul de date, statele membre sau, atunci când un stat membru a stabilit astfel,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competente desemnate precizează normele privind accesul la datele clientului final de către păr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eligibile în conformitate cu prezentul articol și cu cadrul juridic aplicabil al Uniunii. În sensul prezentei directive, datele includ datele furnizate de contoare și datele privind consumul, precum și datele necesare pentru schimbarea furnizorului de către client, consumul dispecerizabil și alte servicii.</w:t>
            </w:r>
          </w:p>
        </w:tc>
        <w:tc>
          <w:tcPr>
            <w:tcW w:w="1498" w:type="pct"/>
            <w:shd w:val="clear" w:color="auto" w:fill="auto"/>
            <w:tcMar>
              <w:top w:w="24" w:type="dxa"/>
              <w:left w:w="48" w:type="dxa"/>
              <w:bottom w:w="24" w:type="dxa"/>
              <w:right w:w="48" w:type="dxa"/>
            </w:tcMar>
          </w:tcPr>
          <w:p w14:paraId="22A9BCEC" w14:textId="742EA3EB" w:rsidR="005E4733" w:rsidRPr="00802D47" w:rsidRDefault="00C34B1F" w:rsidP="00661D74">
            <w:pPr>
              <w:tabs>
                <w:tab w:val="left" w:pos="117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78.</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Gestionarea datelor, schimbul de date și procedurile de acces la date</w:t>
            </w:r>
          </w:p>
          <w:p w14:paraId="665EB169" w14:textId="36073F86" w:rsidR="005E4733" w:rsidRPr="00802D47" w:rsidRDefault="00C34B1F" w:rsidP="00661D74">
            <w:pPr>
              <w:tabs>
                <w:tab w:val="left" w:pos="380"/>
                <w:tab w:val="left" w:pos="117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Accesul la datele consumatorilor finali de către păr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eligibile se asigură în conformitate cu prezentul articol și cu regulile și cerin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stabilite în legisla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ia relevantă care reglementează accesul la date și stocarea datelor. În sensul prezentei legi, datele includ datele furnizate de echipamentele de măsurare și datele privind consumul, precum și datele ce </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 de schimbarea furnizorului, de consumul dispecerizabil și de alte servicii care intră sub inciden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prezentei legi.</w:t>
            </w:r>
          </w:p>
        </w:tc>
        <w:tc>
          <w:tcPr>
            <w:tcW w:w="462" w:type="pct"/>
            <w:shd w:val="clear" w:color="auto" w:fill="auto"/>
            <w:tcMar>
              <w:top w:w="24" w:type="dxa"/>
              <w:left w:w="48" w:type="dxa"/>
              <w:bottom w:w="24" w:type="dxa"/>
              <w:right w:w="48" w:type="dxa"/>
            </w:tcMar>
          </w:tcPr>
          <w:p w14:paraId="59C8FB56" w14:textId="35E02DB8" w:rsidR="005E4733" w:rsidRPr="00802D47" w:rsidRDefault="00C34B1F"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tc>
        <w:tc>
          <w:tcPr>
            <w:tcW w:w="1568" w:type="pct"/>
            <w:shd w:val="clear" w:color="auto" w:fill="auto"/>
            <w:tcMar>
              <w:top w:w="24" w:type="dxa"/>
              <w:left w:w="48" w:type="dxa"/>
              <w:bottom w:w="24" w:type="dxa"/>
              <w:right w:w="48" w:type="dxa"/>
            </w:tcMar>
          </w:tcPr>
          <w:p w14:paraId="43018CE9" w14:textId="77777777" w:rsidR="005E4733" w:rsidRPr="00802D47" w:rsidRDefault="005E4733" w:rsidP="00AF2848">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Article 23</w:t>
            </w:r>
          </w:p>
          <w:p w14:paraId="2D878F67" w14:textId="77777777" w:rsidR="005E4733" w:rsidRPr="00802D47" w:rsidRDefault="005E4733" w:rsidP="00AF2848">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Data management</w:t>
            </w:r>
          </w:p>
          <w:p w14:paraId="1E045C6C" w14:textId="44952434" w:rsidR="005E4733" w:rsidRPr="00802D47" w:rsidRDefault="005E4733"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1. When laying down the rules regarding the management and exchange of data,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or, where a </w:t>
            </w:r>
            <w:r w:rsidRPr="00802D47">
              <w:rPr>
                <w:rFonts w:ascii="Times New Roman" w:eastAsia="Times New Roman" w:hAnsi="Times New Roman" w:cs="Times New Roman"/>
                <w:b/>
                <w:bCs/>
                <w:sz w:val="20"/>
                <w:szCs w:val="20"/>
                <w:lang w:val="en-GB"/>
              </w:rPr>
              <w:t>Contracting Party</w:t>
            </w:r>
            <w:r w:rsidRPr="00802D47">
              <w:rPr>
                <w:rFonts w:ascii="Times New Roman" w:eastAsia="Times New Roman" w:hAnsi="Times New Roman" w:cs="Times New Roman"/>
                <w:bCs/>
                <w:sz w:val="20"/>
                <w:szCs w:val="20"/>
                <w:lang w:val="en-GB"/>
              </w:rPr>
              <w:t xml:space="preserve"> has so provided, the designated competent authorities shall specify the rules on the access to data of the final customer by eligible parties in accordance with this Article and the applicable &lt; … &gt; legal framework. For the purpose of this Directive, data shall be understood to include metering and consumption data as well as data required for customer switching, demand response and other services.</w:t>
            </w:r>
          </w:p>
        </w:tc>
      </w:tr>
      <w:tr w:rsidR="00802D47" w:rsidRPr="00802D47" w14:paraId="19CC93E5" w14:textId="77777777" w:rsidTr="009A2241">
        <w:trPr>
          <w:jc w:val="center"/>
        </w:trPr>
        <w:tc>
          <w:tcPr>
            <w:tcW w:w="1471" w:type="pct"/>
            <w:shd w:val="clear" w:color="auto" w:fill="auto"/>
            <w:tcMar>
              <w:top w:w="24" w:type="dxa"/>
              <w:left w:w="48" w:type="dxa"/>
              <w:bottom w:w="24" w:type="dxa"/>
              <w:right w:w="48" w:type="dxa"/>
            </w:tcMar>
          </w:tcPr>
          <w:p w14:paraId="75C6690D" w14:textId="201D274D" w:rsidR="005E4733" w:rsidRPr="00802D47" w:rsidRDefault="005E4733" w:rsidP="0074008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(2) Statele membre organizează gestionarea datelor astfel încât să asigure un acces la date și un schimb de date care să fie eficiente și securizate, precum și protec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ia datelor și securitatea acestora. </w:t>
            </w:r>
          </w:p>
          <w:p w14:paraId="43600148" w14:textId="77777777" w:rsidR="005E4733" w:rsidRPr="00802D47" w:rsidRDefault="005E4733" w:rsidP="00740089">
            <w:pPr>
              <w:pStyle w:val="NoSpacing"/>
              <w:jc w:val="both"/>
              <w:rPr>
                <w:rFonts w:ascii="Times New Roman" w:hAnsi="Times New Roman" w:cs="Times New Roman"/>
                <w:sz w:val="20"/>
                <w:szCs w:val="20"/>
                <w:lang w:val="ro-RO"/>
              </w:rPr>
            </w:pPr>
          </w:p>
          <w:p w14:paraId="6EB04AF5" w14:textId="67A8A488" w:rsidR="005E4733" w:rsidRPr="00802D47" w:rsidRDefault="005E4733" w:rsidP="0074008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Independent de modelul de gestionare a datelor aplicat în fiecare stat membru, păr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responsabile cu gestionarea datelor oferă oricărei păr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eligibile acces la datele respectivului client final, în conformitate cu alineatul (1). Păr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eligibile li se pun dispozi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datele solicitate în mod nediscriminatoriu și simultan. Datele trebuie să fie ușor de accesat, iar procedurile relevante pentru accesarea datelor se pun la dispozi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publicului.</w:t>
            </w:r>
          </w:p>
        </w:tc>
        <w:tc>
          <w:tcPr>
            <w:tcW w:w="1498" w:type="pct"/>
            <w:shd w:val="clear" w:color="auto" w:fill="auto"/>
            <w:tcMar>
              <w:top w:w="24" w:type="dxa"/>
              <w:left w:w="48" w:type="dxa"/>
              <w:bottom w:w="24" w:type="dxa"/>
              <w:right w:w="48" w:type="dxa"/>
            </w:tcMar>
          </w:tcPr>
          <w:p w14:paraId="39AB41E5" w14:textId="716FFAA3" w:rsidR="00C34B1F" w:rsidRPr="00802D47" w:rsidRDefault="00C34B1F" w:rsidP="00661D74">
            <w:pPr>
              <w:tabs>
                <w:tab w:val="left" w:pos="117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78.</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 xml:space="preserve">Gestionarea datelor, schimbul de date și procedurile de acces la date </w:t>
            </w:r>
          </w:p>
          <w:p w14:paraId="2731867D" w14:textId="52A54B23" w:rsidR="00C34B1F" w:rsidRPr="00802D47" w:rsidRDefault="00C34B1F"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Operatorii de sistem, în calitate de păr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responsabile de gestionarea datelor, trebuie să organizeze gestionarea datelor astfel încât să asigure accesul și schimbul de date eficient și securizat, precum și protec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și securitatea datelor, în conformitate cu cerin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stabilite în legisla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relevantă care reglementează accesul la date și stocarea datelor. Prelucrarea datelor cu caracter personal se efectuează în conformitate cu cerin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Legii nr. 133/2011 privind protec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datelor cu caracter personal.</w:t>
            </w:r>
          </w:p>
          <w:p w14:paraId="7C38802D" w14:textId="6D27CE0F" w:rsidR="005E4733" w:rsidRPr="00802D47" w:rsidRDefault="00C34B1F"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(3)</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Operatorii de sistem vor oferi acces la datele consumatorilor finali oricărei păr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eligibile. Păr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eligibile vor avea la dispozi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datele solicitate în mod nediscriminatoriu și simultan. Accesul la date trebuie să fie ușor, iar procedurile relevante pentru ob</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inerea accesului la date trebuie făcute publice.</w:t>
            </w:r>
          </w:p>
        </w:tc>
        <w:tc>
          <w:tcPr>
            <w:tcW w:w="462" w:type="pct"/>
            <w:shd w:val="clear" w:color="auto" w:fill="auto"/>
            <w:tcMar>
              <w:top w:w="24" w:type="dxa"/>
              <w:left w:w="48" w:type="dxa"/>
              <w:bottom w:w="24" w:type="dxa"/>
              <w:right w:w="48" w:type="dxa"/>
            </w:tcMar>
          </w:tcPr>
          <w:p w14:paraId="1E9A4333" w14:textId="5C5E08F3" w:rsidR="005E4733" w:rsidRPr="00802D47" w:rsidRDefault="005E4733"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62675123" w14:textId="77777777" w:rsidR="005E4733" w:rsidRPr="00802D47" w:rsidRDefault="005E4733" w:rsidP="00AF2848">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2.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organise the management of data in order to ensure efficient and secure data access and exchange, as well as data protection and data security.</w:t>
            </w:r>
          </w:p>
          <w:p w14:paraId="550772D1" w14:textId="30A0991D" w:rsidR="005E4733" w:rsidRPr="00802D47" w:rsidRDefault="005E4733"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Independently of the data management model applied in each </w:t>
            </w:r>
            <w:r w:rsidRPr="00802D47">
              <w:rPr>
                <w:rFonts w:ascii="Times New Roman" w:eastAsia="Times New Roman" w:hAnsi="Times New Roman" w:cs="Times New Roman"/>
                <w:b/>
                <w:bCs/>
                <w:sz w:val="20"/>
                <w:szCs w:val="20"/>
                <w:lang w:val="en-GB"/>
              </w:rPr>
              <w:t>Contracting Party,</w:t>
            </w:r>
            <w:r w:rsidRPr="00802D47">
              <w:rPr>
                <w:rFonts w:ascii="Times New Roman" w:eastAsia="Times New Roman" w:hAnsi="Times New Roman" w:cs="Times New Roman"/>
                <w:bCs/>
                <w:sz w:val="20"/>
                <w:szCs w:val="20"/>
                <w:lang w:val="en-GB"/>
              </w:rPr>
              <w:t xml:space="preserve"> the parties responsible for data management shall provide access to the data of the final customer to any eligible party, in accordance with paragraph 1. Eligible parties shall have the requested data at their disposal in a non-discriminatory manner and simultaneously. Access to data shall be easy and the relevant procedures for obtaining access to data shall be made publicly available.</w:t>
            </w:r>
          </w:p>
        </w:tc>
      </w:tr>
      <w:tr w:rsidR="00802D47" w:rsidRPr="00802D47" w14:paraId="4FC53448" w14:textId="77777777" w:rsidTr="009A2241">
        <w:trPr>
          <w:jc w:val="center"/>
        </w:trPr>
        <w:tc>
          <w:tcPr>
            <w:tcW w:w="1471" w:type="pct"/>
            <w:shd w:val="clear" w:color="auto" w:fill="auto"/>
            <w:tcMar>
              <w:top w:w="24" w:type="dxa"/>
              <w:left w:w="48" w:type="dxa"/>
              <w:bottom w:w="24" w:type="dxa"/>
              <w:right w:w="48" w:type="dxa"/>
            </w:tcMar>
          </w:tcPr>
          <w:p w14:paraId="32AFFB21" w14:textId="622E04E4" w:rsidR="005E4733" w:rsidRPr="00802D47" w:rsidRDefault="005E4733" w:rsidP="0074008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 xml:space="preserve">(3) Normele privind accesul la date și stocarea datelor în temeiul prezentei directive sunt conforme cu dreptul relevant al Uniunii. </w:t>
            </w:r>
          </w:p>
          <w:p w14:paraId="0DFEF9B5" w14:textId="77777777" w:rsidR="005E4733" w:rsidRPr="00802D47" w:rsidRDefault="005E4733" w:rsidP="00740089">
            <w:pPr>
              <w:pStyle w:val="NoSpacing"/>
              <w:jc w:val="both"/>
              <w:rPr>
                <w:rFonts w:ascii="Times New Roman" w:hAnsi="Times New Roman" w:cs="Times New Roman"/>
                <w:sz w:val="20"/>
                <w:szCs w:val="20"/>
                <w:lang w:val="ro-RO"/>
              </w:rPr>
            </w:pPr>
          </w:p>
          <w:p w14:paraId="75DB3D08" w14:textId="09BE3CC5" w:rsidR="005E4733" w:rsidRPr="00802D47" w:rsidRDefault="005E4733" w:rsidP="0074008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Prelucrarea datelor cu caracter personal în cadrul prezentei directive se efectuează în conformitate cu Regulamentul (UE) 2016/679.</w:t>
            </w:r>
          </w:p>
        </w:tc>
        <w:tc>
          <w:tcPr>
            <w:tcW w:w="1498" w:type="pct"/>
            <w:shd w:val="clear" w:color="auto" w:fill="auto"/>
            <w:tcMar>
              <w:top w:w="24" w:type="dxa"/>
              <w:left w:w="48" w:type="dxa"/>
              <w:bottom w:w="24" w:type="dxa"/>
              <w:right w:w="48" w:type="dxa"/>
            </w:tcMar>
          </w:tcPr>
          <w:p w14:paraId="512FB8C4" w14:textId="3398AFFF" w:rsidR="00C34B1F" w:rsidRPr="00802D47" w:rsidRDefault="00C34B1F" w:rsidP="00661D74">
            <w:pPr>
              <w:tabs>
                <w:tab w:val="left" w:pos="117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78.</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 xml:space="preserve">Gestionarea datelor, schimbul de date și procedurile de acces la date </w:t>
            </w:r>
          </w:p>
          <w:p w14:paraId="76C14A93" w14:textId="60498DC7" w:rsidR="005E4733" w:rsidRPr="00802D47" w:rsidRDefault="00C34B1F"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Operatorii de sistem, în calitate de păr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responsabile de gestionarea datelor, trebuie să organizeze gestionarea datelor astfel încât să asigure accesul și schimbul de date eficient și securizat, precum și protec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și securitatea datelor, în conformitate cu cerin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stabilite în legisla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relevantă care reglementează accesul la date și stocarea datelor. Prelucrarea datelor cu caracter personal se efectuează în conformitate cu cerin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Legii nr. 133/2011 privind protec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datelor cu caracter personal.</w:t>
            </w:r>
          </w:p>
        </w:tc>
        <w:tc>
          <w:tcPr>
            <w:tcW w:w="462" w:type="pct"/>
            <w:shd w:val="clear" w:color="auto" w:fill="auto"/>
            <w:tcMar>
              <w:top w:w="24" w:type="dxa"/>
              <w:left w:w="48" w:type="dxa"/>
              <w:bottom w:w="24" w:type="dxa"/>
              <w:right w:w="48" w:type="dxa"/>
            </w:tcMar>
          </w:tcPr>
          <w:p w14:paraId="7056CE2E" w14:textId="28685A19" w:rsidR="005E4733" w:rsidRPr="00802D47" w:rsidRDefault="005E4733"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68D2180B" w14:textId="77777777" w:rsidR="005E4733" w:rsidRPr="00802D47" w:rsidRDefault="005E4733" w:rsidP="00AF2848">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3. The rules on access to data and data storage for the purpose of this Directive shall comply with the relevant </w:t>
            </w:r>
            <w:r w:rsidRPr="00802D47">
              <w:rPr>
                <w:rFonts w:ascii="Times New Roman" w:eastAsia="Times New Roman" w:hAnsi="Times New Roman" w:cs="Times New Roman"/>
                <w:b/>
                <w:bCs/>
                <w:sz w:val="20"/>
                <w:szCs w:val="20"/>
                <w:lang w:val="en-GB"/>
              </w:rPr>
              <w:t>applicable data protection rules.</w:t>
            </w:r>
          </w:p>
          <w:p w14:paraId="7450832C" w14:textId="5EF15B80" w:rsidR="005E4733" w:rsidRPr="00802D47" w:rsidRDefault="005E4733"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The processing of personal data within the framework of this Directive shall be carried out in accordance with </w:t>
            </w:r>
            <w:r w:rsidRPr="00802D47">
              <w:rPr>
                <w:rFonts w:ascii="Times New Roman" w:eastAsia="Times New Roman" w:hAnsi="Times New Roman" w:cs="Times New Roman"/>
                <w:b/>
                <w:bCs/>
                <w:sz w:val="20"/>
                <w:szCs w:val="20"/>
                <w:lang w:val="en-GB"/>
              </w:rPr>
              <w:t>applicable data protection rules</w:t>
            </w:r>
            <w:r w:rsidRPr="00802D47">
              <w:rPr>
                <w:rFonts w:ascii="Times New Roman" w:eastAsia="Times New Roman" w:hAnsi="Times New Roman" w:cs="Times New Roman"/>
                <w:bCs/>
                <w:sz w:val="20"/>
                <w:szCs w:val="20"/>
                <w:lang w:val="en-GB"/>
              </w:rPr>
              <w:t>.</w:t>
            </w:r>
          </w:p>
        </w:tc>
      </w:tr>
      <w:tr w:rsidR="00802D47" w:rsidRPr="00802D47" w14:paraId="170C0FF8" w14:textId="77777777" w:rsidTr="009A2241">
        <w:trPr>
          <w:jc w:val="center"/>
        </w:trPr>
        <w:tc>
          <w:tcPr>
            <w:tcW w:w="1471" w:type="pct"/>
            <w:shd w:val="clear" w:color="auto" w:fill="auto"/>
            <w:tcMar>
              <w:top w:w="24" w:type="dxa"/>
              <w:left w:w="48" w:type="dxa"/>
              <w:bottom w:w="24" w:type="dxa"/>
              <w:right w:w="48" w:type="dxa"/>
            </w:tcMar>
          </w:tcPr>
          <w:p w14:paraId="5D6E1B56" w14:textId="58304D8A" w:rsidR="005E4733" w:rsidRPr="00802D47" w:rsidRDefault="005E4733" w:rsidP="0074008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(4) Statele membre sau, atunci când un stat membru a stabilit astfel,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competente desemnate autorizează și certifică sau, după caz, supraveghează păr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care răspund de gestionarea datelor, pentru a se asigura că acestea respectă cerin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ele prezentei directive. </w:t>
            </w:r>
          </w:p>
          <w:p w14:paraId="641B8C4E" w14:textId="72EF317C" w:rsidR="005E4733" w:rsidRPr="00802D47" w:rsidRDefault="005E4733" w:rsidP="0074008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Fără a aduce atingere atribu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responsabililor cu protec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datelor în temeiul Regulamentului (UE) 2016/679, statele membre pot hotărî să solicite păr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care răspund de gestionarea datelor să numească agen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de conformitate responsabili cu monitorizarea punerii în aplicare a măsurilor luate de păr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respective pentru a asigura accesul nediscriminatoriu la date și conformarea cu cerin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ele din prezenta directivă. </w:t>
            </w:r>
          </w:p>
          <w:p w14:paraId="13D95F18" w14:textId="64893ED5" w:rsidR="005E4733" w:rsidRPr="00802D47" w:rsidRDefault="005E4733" w:rsidP="0074008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Statele membre pot desemna agen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de conformitate sau organe, astfel cum sunt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ionate la articolul 35 alineatul (2) litera (d) din prezenta directivă, pentru a îndeplini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prevăzute la prezentul alineat.</w:t>
            </w:r>
          </w:p>
        </w:tc>
        <w:tc>
          <w:tcPr>
            <w:tcW w:w="1498" w:type="pct"/>
            <w:shd w:val="clear" w:color="auto" w:fill="auto"/>
            <w:tcMar>
              <w:top w:w="24" w:type="dxa"/>
              <w:left w:w="48" w:type="dxa"/>
              <w:bottom w:w="24" w:type="dxa"/>
              <w:right w:w="48" w:type="dxa"/>
            </w:tcMar>
          </w:tcPr>
          <w:p w14:paraId="1ED6B5EF" w14:textId="4663DA1B" w:rsidR="009075A3" w:rsidRPr="00802D47" w:rsidRDefault="009075A3" w:rsidP="00661D74">
            <w:pPr>
              <w:tabs>
                <w:tab w:val="left" w:pos="400"/>
                <w:tab w:val="left" w:pos="850"/>
                <w:tab w:val="left" w:pos="117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78.</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 xml:space="preserve">Gestionarea datelor, schimbul de date și procedurile de acces la date </w:t>
            </w:r>
          </w:p>
          <w:p w14:paraId="4D335A69" w14:textId="52B1D487" w:rsidR="005E4733" w:rsidRPr="00802D47" w:rsidRDefault="009075A3" w:rsidP="00661D74">
            <w:pPr>
              <w:tabs>
                <w:tab w:val="left" w:pos="400"/>
                <w:tab w:val="left" w:pos="850"/>
                <w:tab w:val="left" w:pos="1172"/>
              </w:tabs>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(2)</w:t>
            </w:r>
            <w:r w:rsidR="007333E6" w:rsidRPr="00802D47">
              <w:rPr>
                <w:rFonts w:ascii="Times New Roman" w:eastAsia="Times New Roman" w:hAnsi="Times New Roman" w:cs="Times New Roman"/>
                <w:sz w:val="20"/>
                <w:szCs w:val="20"/>
                <w:lang w:val="ro-RO"/>
              </w:rPr>
              <w:t xml:space="preserve"> </w:t>
            </w:r>
            <w:r w:rsidRPr="00802D47">
              <w:rPr>
                <w:rFonts w:ascii="Times New Roman" w:eastAsia="Times New Roman" w:hAnsi="Times New Roman" w:cs="Times New Roman"/>
                <w:sz w:val="20"/>
                <w:szCs w:val="20"/>
                <w:lang w:val="ro-RO"/>
              </w:rPr>
              <w:t>Operatorii de sistem, în calitate de păr</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 responsabile de gestionarea datelor, trebuie să organizeze gestionarea datelor astfel încât să asigure accesul și schimbul de date eficient și securizat, precum și protec</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ia și securitatea datelor, în conformitate cu cerin</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ele stabilite în legisla</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ia relevantă care reglementează accesul la date și stocarea datelor. Prelucrarea datelor cu caracter personal se efectuează în conformitate cu cerin</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ele Legii nr. 133/2011 privind protec</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ia datelor cu caracter personal.</w:t>
            </w:r>
          </w:p>
          <w:p w14:paraId="1521C90E" w14:textId="07E96A22" w:rsidR="00E4185E" w:rsidRPr="00802D47" w:rsidRDefault="00E4185E" w:rsidP="00661D74">
            <w:pPr>
              <w:tabs>
                <w:tab w:val="left" w:pos="400"/>
                <w:tab w:val="left" w:pos="850"/>
                <w:tab w:val="left" w:pos="1172"/>
              </w:tabs>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(7) Eventualele reclama</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ii în legătură cu modul în care operatorii de sistem își exercită func</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iile și obliga</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iile prevăzute de prezentul Articol.</w:t>
            </w:r>
          </w:p>
        </w:tc>
        <w:tc>
          <w:tcPr>
            <w:tcW w:w="462" w:type="pct"/>
            <w:shd w:val="clear" w:color="auto" w:fill="auto"/>
            <w:tcMar>
              <w:top w:w="24" w:type="dxa"/>
              <w:left w:w="48" w:type="dxa"/>
              <w:bottom w:w="24" w:type="dxa"/>
              <w:right w:w="48" w:type="dxa"/>
            </w:tcMar>
          </w:tcPr>
          <w:p w14:paraId="4C2ACD71" w14:textId="07B821D0" w:rsidR="00B70B00" w:rsidRPr="00802D47" w:rsidRDefault="009075A3" w:rsidP="00B70B00">
            <w:pPr>
              <w:spacing w:after="0" w:line="240" w:lineRule="auto"/>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3D8C9F7B" w14:textId="77777777" w:rsidR="005E4733" w:rsidRPr="00802D47" w:rsidRDefault="005E4733" w:rsidP="00AF2848">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Cs/>
                <w:sz w:val="20"/>
                <w:szCs w:val="20"/>
              </w:rPr>
              <w:t xml:space="preserve">4. </w:t>
            </w:r>
            <w:r w:rsidRPr="00802D47">
              <w:rPr>
                <w:rFonts w:ascii="Times New Roman" w:eastAsia="Times New Roman" w:hAnsi="Times New Roman" w:cs="Times New Roman"/>
                <w:b/>
                <w:bCs/>
                <w:sz w:val="20"/>
                <w:szCs w:val="20"/>
              </w:rPr>
              <w:t xml:space="preserve">Contracting Parties </w:t>
            </w:r>
            <w:r w:rsidRPr="00802D47">
              <w:rPr>
                <w:rFonts w:ascii="Times New Roman" w:eastAsia="Times New Roman" w:hAnsi="Times New Roman" w:cs="Times New Roman"/>
                <w:bCs/>
                <w:sz w:val="20"/>
                <w:szCs w:val="20"/>
              </w:rPr>
              <w:t xml:space="preserve">or, where a </w:t>
            </w:r>
            <w:r w:rsidRPr="00802D47">
              <w:rPr>
                <w:rFonts w:ascii="Times New Roman" w:eastAsia="Times New Roman" w:hAnsi="Times New Roman" w:cs="Times New Roman"/>
                <w:b/>
                <w:bCs/>
                <w:sz w:val="20"/>
                <w:szCs w:val="20"/>
              </w:rPr>
              <w:t xml:space="preserve">Contracting Party </w:t>
            </w:r>
            <w:r w:rsidRPr="00802D47">
              <w:rPr>
                <w:rFonts w:ascii="Times New Roman" w:eastAsia="Times New Roman" w:hAnsi="Times New Roman" w:cs="Times New Roman"/>
                <w:bCs/>
                <w:sz w:val="20"/>
                <w:szCs w:val="20"/>
              </w:rPr>
              <w:t xml:space="preserve">has so provided, the designated competent authorities, shall authorise and certify or, where applicable, supervise the parties responsible for the data management, in order to ensure that they comply with the requirements of this Directive. </w:t>
            </w:r>
          </w:p>
          <w:p w14:paraId="56CEF5F1" w14:textId="77777777" w:rsidR="005E4733" w:rsidRPr="00802D47" w:rsidRDefault="005E4733" w:rsidP="00AF2848">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Cs/>
                <w:sz w:val="20"/>
                <w:szCs w:val="20"/>
              </w:rPr>
              <w:t xml:space="preserve">Without prejudice to the tasks of the data protection officers under </w:t>
            </w:r>
            <w:r w:rsidRPr="00802D47">
              <w:rPr>
                <w:rFonts w:ascii="Times New Roman" w:eastAsia="Times New Roman" w:hAnsi="Times New Roman" w:cs="Times New Roman"/>
                <w:b/>
                <w:bCs/>
                <w:sz w:val="20"/>
                <w:szCs w:val="20"/>
              </w:rPr>
              <w:t>applicable data protection rules</w:t>
            </w:r>
            <w:r w:rsidRPr="00802D47">
              <w:rPr>
                <w:rFonts w:ascii="Times New Roman" w:eastAsia="Times New Roman" w:hAnsi="Times New Roman" w:cs="Times New Roman"/>
                <w:bCs/>
                <w:sz w:val="20"/>
                <w:szCs w:val="20"/>
              </w:rPr>
              <w:t xml:space="preserve">, </w:t>
            </w:r>
            <w:r w:rsidRPr="00802D47">
              <w:rPr>
                <w:rFonts w:ascii="Times New Roman" w:eastAsia="Times New Roman" w:hAnsi="Times New Roman" w:cs="Times New Roman"/>
                <w:b/>
                <w:bCs/>
                <w:sz w:val="20"/>
                <w:szCs w:val="20"/>
              </w:rPr>
              <w:t xml:space="preserve">Contracting Parties </w:t>
            </w:r>
            <w:r w:rsidRPr="00802D47">
              <w:rPr>
                <w:rFonts w:ascii="Times New Roman" w:eastAsia="Times New Roman" w:hAnsi="Times New Roman" w:cs="Times New Roman"/>
                <w:bCs/>
                <w:sz w:val="20"/>
                <w:szCs w:val="20"/>
              </w:rPr>
              <w:t xml:space="preserve">may decide to require that parties responsible for the data management appoint compliance officers who are to be responsible for monitoring the implementation of measures taken by those parties to ensure non-discriminatory access to data and compliance with the requirements of this Directive. </w:t>
            </w:r>
          </w:p>
          <w:p w14:paraId="0B069844" w14:textId="5CBE0A99" w:rsidR="005E4733" w:rsidRPr="00802D47" w:rsidRDefault="005E4733"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
                <w:bCs/>
                <w:sz w:val="20"/>
                <w:szCs w:val="20"/>
              </w:rPr>
              <w:t xml:space="preserve">Contracting Parties </w:t>
            </w:r>
            <w:r w:rsidRPr="00802D47">
              <w:rPr>
                <w:rFonts w:ascii="Times New Roman" w:eastAsia="Times New Roman" w:hAnsi="Times New Roman" w:cs="Times New Roman"/>
                <w:bCs/>
                <w:sz w:val="20"/>
                <w:szCs w:val="20"/>
              </w:rPr>
              <w:t>may appoint compliance officers or bodies referred to in point (d) of Article 35(2) of this Directive to fulfil the obligations under this paragraph.</w:t>
            </w:r>
          </w:p>
        </w:tc>
      </w:tr>
      <w:tr w:rsidR="00802D47" w:rsidRPr="00802D47" w14:paraId="5D0BCAFE" w14:textId="77777777" w:rsidTr="009A2241">
        <w:trPr>
          <w:jc w:val="center"/>
        </w:trPr>
        <w:tc>
          <w:tcPr>
            <w:tcW w:w="1471" w:type="pct"/>
            <w:shd w:val="clear" w:color="auto" w:fill="auto"/>
            <w:tcMar>
              <w:top w:w="24" w:type="dxa"/>
              <w:left w:w="48" w:type="dxa"/>
              <w:bottom w:w="24" w:type="dxa"/>
              <w:right w:w="48" w:type="dxa"/>
            </w:tcMar>
          </w:tcPr>
          <w:p w14:paraId="4DF5532D" w14:textId="7A7DB299" w:rsidR="005E4733" w:rsidRPr="00802D47" w:rsidRDefault="005E4733" w:rsidP="0074008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(5)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finali nu li se impun costuri suplimentare pentru accesul la datele proprii sau pentru solicitările de a-și pune la dispozi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ie datele. </w:t>
            </w:r>
          </w:p>
          <w:p w14:paraId="5784C627" w14:textId="153E57CC" w:rsidR="005E4733" w:rsidRPr="00802D47" w:rsidRDefault="005E4733" w:rsidP="0074008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Statele membre au răspunderea de a stabili tarifele relevante pentru accesul la date al păr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ilor eligibile. </w:t>
            </w:r>
          </w:p>
          <w:p w14:paraId="7153841C" w14:textId="7BEF4752" w:rsidR="005E4733" w:rsidRPr="00802D47" w:rsidRDefault="005E4733" w:rsidP="0074008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Statele membre sau, atunci când un stat membru a stabilit astfel,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competente desemnate se asigură că toate tarifele percepute de entită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ile </w:t>
            </w:r>
            <w:r w:rsidRPr="00802D47">
              <w:rPr>
                <w:rFonts w:ascii="Times New Roman" w:hAnsi="Times New Roman" w:cs="Times New Roman"/>
                <w:sz w:val="20"/>
                <w:szCs w:val="20"/>
                <w:lang w:val="ro-RO"/>
              </w:rPr>
              <w:lastRenderedPageBreak/>
              <w:t>reglementate care furnizează servicii de date sunt rezonabile și justificate corespunzător.</w:t>
            </w:r>
          </w:p>
        </w:tc>
        <w:tc>
          <w:tcPr>
            <w:tcW w:w="1498" w:type="pct"/>
            <w:shd w:val="clear" w:color="auto" w:fill="auto"/>
            <w:tcMar>
              <w:top w:w="24" w:type="dxa"/>
              <w:left w:w="48" w:type="dxa"/>
              <w:bottom w:w="24" w:type="dxa"/>
              <w:right w:w="48" w:type="dxa"/>
            </w:tcMar>
          </w:tcPr>
          <w:p w14:paraId="35CEA1EC" w14:textId="357436C8" w:rsidR="009A42E3" w:rsidRPr="00802D47" w:rsidRDefault="009A42E3" w:rsidP="00661D74">
            <w:pPr>
              <w:tabs>
                <w:tab w:val="left" w:pos="322"/>
                <w:tab w:val="left" w:pos="117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78.</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 xml:space="preserve">Gestionarea datelor, schimbul de date și procedurile de acces la date </w:t>
            </w:r>
          </w:p>
          <w:p w14:paraId="2C001644" w14:textId="21AABB3B" w:rsidR="005E4733" w:rsidRPr="00802D47" w:rsidRDefault="009A42E3" w:rsidP="00661D74">
            <w:pPr>
              <w:tabs>
                <w:tab w:val="left" w:pos="322"/>
                <w:tab w:val="left" w:pos="117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(6)</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Nu se impun costuri suplimentare consumatorilor finali pentru accesul la datele acestora sau pentru solicitările de punere la dispozi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a datelor acestora.</w:t>
            </w:r>
          </w:p>
        </w:tc>
        <w:tc>
          <w:tcPr>
            <w:tcW w:w="462" w:type="pct"/>
            <w:shd w:val="clear" w:color="auto" w:fill="auto"/>
            <w:tcMar>
              <w:top w:w="24" w:type="dxa"/>
              <w:left w:w="48" w:type="dxa"/>
              <w:bottom w:w="24" w:type="dxa"/>
              <w:right w:w="48" w:type="dxa"/>
            </w:tcMar>
          </w:tcPr>
          <w:p w14:paraId="1A62FE5B" w14:textId="4E6D9C59" w:rsidR="005E4733" w:rsidRPr="00802D47" w:rsidRDefault="005E4733"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2E65A810" w14:textId="77777777" w:rsidR="005E4733" w:rsidRPr="00802D47" w:rsidRDefault="005E4733" w:rsidP="00AF2848">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Cs/>
                <w:sz w:val="20"/>
                <w:szCs w:val="20"/>
              </w:rPr>
              <w:t xml:space="preserve">5. No additional costs shall be charged to final customers for access to their data or for a request to make their data available. </w:t>
            </w:r>
          </w:p>
          <w:p w14:paraId="0CED38D2" w14:textId="77777777" w:rsidR="005E4733" w:rsidRPr="00802D47" w:rsidRDefault="005E4733" w:rsidP="00AF2848">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
                <w:bCs/>
                <w:sz w:val="20"/>
                <w:szCs w:val="20"/>
              </w:rPr>
              <w:t xml:space="preserve">Contracting Parties </w:t>
            </w:r>
            <w:r w:rsidRPr="00802D47">
              <w:rPr>
                <w:rFonts w:ascii="Times New Roman" w:eastAsia="Times New Roman" w:hAnsi="Times New Roman" w:cs="Times New Roman"/>
                <w:bCs/>
                <w:sz w:val="20"/>
                <w:szCs w:val="20"/>
              </w:rPr>
              <w:t xml:space="preserve">shall be responsible for setting the relevant charges for access to data by eligible parties. </w:t>
            </w:r>
          </w:p>
          <w:p w14:paraId="06CF62BE" w14:textId="03A97CF3" w:rsidR="005E4733" w:rsidRPr="00802D47" w:rsidRDefault="005E4733"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
                <w:bCs/>
                <w:sz w:val="20"/>
                <w:szCs w:val="20"/>
              </w:rPr>
              <w:t xml:space="preserve">Contracting Parties </w:t>
            </w:r>
            <w:r w:rsidRPr="00802D47">
              <w:rPr>
                <w:rFonts w:ascii="Times New Roman" w:eastAsia="Times New Roman" w:hAnsi="Times New Roman" w:cs="Times New Roman"/>
                <w:bCs/>
                <w:sz w:val="20"/>
                <w:szCs w:val="20"/>
              </w:rPr>
              <w:t xml:space="preserve">or, where a </w:t>
            </w:r>
            <w:r w:rsidRPr="00802D47">
              <w:rPr>
                <w:rFonts w:ascii="Times New Roman" w:eastAsia="Times New Roman" w:hAnsi="Times New Roman" w:cs="Times New Roman"/>
                <w:b/>
                <w:bCs/>
                <w:sz w:val="20"/>
                <w:szCs w:val="20"/>
              </w:rPr>
              <w:t xml:space="preserve">Contracting Party </w:t>
            </w:r>
            <w:r w:rsidRPr="00802D47">
              <w:rPr>
                <w:rFonts w:ascii="Times New Roman" w:eastAsia="Times New Roman" w:hAnsi="Times New Roman" w:cs="Times New Roman"/>
                <w:bCs/>
                <w:sz w:val="20"/>
                <w:szCs w:val="20"/>
              </w:rPr>
              <w:t xml:space="preserve">has so provided, the designated competent authorities shall </w:t>
            </w:r>
            <w:r w:rsidRPr="00802D47">
              <w:rPr>
                <w:rFonts w:ascii="Times New Roman" w:eastAsia="Times New Roman" w:hAnsi="Times New Roman" w:cs="Times New Roman"/>
                <w:bCs/>
                <w:sz w:val="20"/>
                <w:szCs w:val="20"/>
              </w:rPr>
              <w:lastRenderedPageBreak/>
              <w:t>ensure that any charges imposed by regulated entities that provide data services are reasonable and duly justified.</w:t>
            </w:r>
          </w:p>
        </w:tc>
      </w:tr>
      <w:tr w:rsidR="00802D47" w:rsidRPr="00802D47" w14:paraId="3A6A2629" w14:textId="77777777" w:rsidTr="009A2241">
        <w:trPr>
          <w:jc w:val="center"/>
        </w:trPr>
        <w:tc>
          <w:tcPr>
            <w:tcW w:w="1471" w:type="pct"/>
            <w:shd w:val="clear" w:color="auto" w:fill="auto"/>
            <w:tcMar>
              <w:top w:w="24" w:type="dxa"/>
              <w:left w:w="48" w:type="dxa"/>
              <w:bottom w:w="24" w:type="dxa"/>
              <w:right w:w="48" w:type="dxa"/>
            </w:tcMar>
          </w:tcPr>
          <w:p w14:paraId="35B10CF7" w14:textId="77777777" w:rsidR="002A0E4B" w:rsidRPr="00802D47" w:rsidRDefault="002A0E4B" w:rsidP="00FF7229">
            <w:pPr>
              <w:pStyle w:val="NoSpacing"/>
              <w:jc w:val="both"/>
              <w:rPr>
                <w:rFonts w:ascii="Times New Roman" w:hAnsi="Times New Roman" w:cs="Times New Roman"/>
                <w:b/>
                <w:sz w:val="20"/>
                <w:szCs w:val="20"/>
                <w:lang w:val="ro-RO"/>
              </w:rPr>
            </w:pPr>
            <w:r w:rsidRPr="00802D47">
              <w:rPr>
                <w:rFonts w:ascii="Times New Roman" w:hAnsi="Times New Roman" w:cs="Times New Roman"/>
                <w:b/>
                <w:i/>
                <w:iCs/>
                <w:sz w:val="20"/>
                <w:szCs w:val="20"/>
                <w:lang w:val="ro-RO"/>
              </w:rPr>
              <w:lastRenderedPageBreak/>
              <w:t xml:space="preserve">Articolul 24 </w:t>
            </w:r>
          </w:p>
          <w:p w14:paraId="644B2D6E" w14:textId="29211D33" w:rsidR="002A0E4B" w:rsidRPr="00802D47" w:rsidRDefault="002A0E4B" w:rsidP="00FF7229">
            <w:pPr>
              <w:pStyle w:val="NoSpacing"/>
              <w:jc w:val="both"/>
              <w:rPr>
                <w:rFonts w:ascii="Times New Roman" w:hAnsi="Times New Roman" w:cs="Times New Roman"/>
                <w:b/>
                <w:bCs/>
                <w:sz w:val="20"/>
                <w:szCs w:val="20"/>
                <w:lang w:val="ro-RO"/>
              </w:rPr>
            </w:pPr>
            <w:r w:rsidRPr="00802D47">
              <w:rPr>
                <w:rFonts w:ascii="Times New Roman" w:hAnsi="Times New Roman" w:cs="Times New Roman"/>
                <w:b/>
                <w:bCs/>
                <w:sz w:val="20"/>
                <w:szCs w:val="20"/>
                <w:lang w:val="ro-RO"/>
              </w:rPr>
              <w:t>Cerin</w:t>
            </w:r>
            <w:r w:rsidR="00A47AF7" w:rsidRPr="00802D47">
              <w:rPr>
                <w:rFonts w:ascii="Times New Roman" w:hAnsi="Times New Roman" w:cs="Times New Roman"/>
                <w:b/>
                <w:bCs/>
                <w:sz w:val="20"/>
                <w:szCs w:val="20"/>
                <w:lang w:val="ro-RO"/>
              </w:rPr>
              <w:t>ț</w:t>
            </w:r>
            <w:r w:rsidRPr="00802D47">
              <w:rPr>
                <w:rFonts w:ascii="Times New Roman" w:hAnsi="Times New Roman" w:cs="Times New Roman"/>
                <w:b/>
                <w:bCs/>
                <w:sz w:val="20"/>
                <w:szCs w:val="20"/>
                <w:lang w:val="ro-RO"/>
              </w:rPr>
              <w:t xml:space="preserve">e de interoperabilitate și proceduri de accesare a datelor </w:t>
            </w:r>
          </w:p>
          <w:p w14:paraId="56894701" w14:textId="77777777" w:rsidR="002A0E4B" w:rsidRPr="00802D47" w:rsidRDefault="002A0E4B" w:rsidP="00FF7229">
            <w:pPr>
              <w:pStyle w:val="NoSpacing"/>
              <w:jc w:val="both"/>
              <w:rPr>
                <w:rFonts w:ascii="Times New Roman" w:hAnsi="Times New Roman" w:cs="Times New Roman"/>
                <w:sz w:val="20"/>
                <w:szCs w:val="20"/>
                <w:lang w:val="ro-RO"/>
              </w:rPr>
            </w:pPr>
          </w:p>
          <w:p w14:paraId="5714A8F4" w14:textId="68339CCE" w:rsidR="002A0E4B" w:rsidRPr="00802D47" w:rsidRDefault="002A0E4B" w:rsidP="00FF722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 În vederea promovării concuren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ei pe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cu amănuntul și a evitării costurilor administrative excesive pentru păr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eligibile, statele membre facilitează interoperabilitatea deplină a serviciilor energetice în Uniune.</w:t>
            </w:r>
          </w:p>
          <w:p w14:paraId="4EA26BF6" w14:textId="53098E64" w:rsidR="002A0E4B" w:rsidRPr="00802D47" w:rsidRDefault="002A0E4B" w:rsidP="00FF722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(2) Comisia adoptă, prin intermediul unor acte de punere în aplicare, cerin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 de interoperabilitate și proceduri nediscriminatorii și transparente de accesare a datelor,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ionate la articolul 23 alineatul (1). Respectivele acte de punere în aplicare se adoptă în conformitate cu procedura de consultare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ionată la articolul 68 alineatul (2).</w:t>
            </w:r>
          </w:p>
          <w:p w14:paraId="616D83CB" w14:textId="58B1CC64" w:rsidR="002A0E4B" w:rsidRPr="00802D47" w:rsidRDefault="002A0E4B" w:rsidP="00FF722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(3) Statele membre se asigură că întreprinderile din domeniul energiei electrice aplică cerin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 și procedurile de interoperabilitate de accesare a datelor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ionate la alineatul (2). Cerin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 și procedurile respective se bazează pe practicile na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ionale existente.</w:t>
            </w:r>
          </w:p>
        </w:tc>
        <w:tc>
          <w:tcPr>
            <w:tcW w:w="1498" w:type="pct"/>
            <w:shd w:val="clear" w:color="auto" w:fill="auto"/>
            <w:tcMar>
              <w:top w:w="24" w:type="dxa"/>
              <w:left w:w="48" w:type="dxa"/>
              <w:bottom w:w="24" w:type="dxa"/>
              <w:right w:w="48" w:type="dxa"/>
            </w:tcMar>
          </w:tcPr>
          <w:p w14:paraId="19553B16" w14:textId="2DF459F4" w:rsidR="002A0E4B" w:rsidRPr="00802D47" w:rsidRDefault="002A0E4B" w:rsidP="00661D74">
            <w:pPr>
              <w:tabs>
                <w:tab w:val="left" w:pos="1030"/>
                <w:tab w:val="left" w:pos="117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 xml:space="preserve">Articolul 78. Gestionarea datelor, schimbul de date și procedurile de acces la date </w:t>
            </w:r>
          </w:p>
          <w:p w14:paraId="59BFBB36" w14:textId="33F0BBA2" w:rsidR="002A0E4B" w:rsidRPr="00802D47" w:rsidRDefault="002A0E4B"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(7) Pentru a promova concuren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pe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cu amănuntul a energiei electrice și pentru a evita costurile administrative excesive pentru păr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eligibile, operatorii de sistem vor aplica cerin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de interoperabilitate și procedurile de acces la date stabilite în Regulamentul privind măsurarea energiei electrice în scopuri comerciale.</w:t>
            </w:r>
          </w:p>
          <w:p w14:paraId="4165E5E0" w14:textId="3AAADE63" w:rsidR="002A0E4B" w:rsidRPr="00802D47" w:rsidRDefault="002A0E4B"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 </w:t>
            </w:r>
          </w:p>
        </w:tc>
        <w:tc>
          <w:tcPr>
            <w:tcW w:w="462" w:type="pct"/>
            <w:shd w:val="clear" w:color="auto" w:fill="auto"/>
            <w:tcMar>
              <w:top w:w="24" w:type="dxa"/>
              <w:left w:w="48" w:type="dxa"/>
              <w:bottom w:w="24" w:type="dxa"/>
              <w:right w:w="48" w:type="dxa"/>
            </w:tcMar>
          </w:tcPr>
          <w:p w14:paraId="7D30A820" w14:textId="4B955356" w:rsidR="002A0E4B" w:rsidRPr="00802D47" w:rsidRDefault="002A0E4B"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3B1FD2CF" w14:textId="77777777" w:rsidR="002A0E4B" w:rsidRPr="00802D47" w:rsidRDefault="002A0E4B" w:rsidP="00AF2848">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Cs/>
                <w:i/>
                <w:iCs/>
                <w:sz w:val="20"/>
                <w:szCs w:val="20"/>
              </w:rPr>
              <w:t xml:space="preserve">Article 24 </w:t>
            </w:r>
          </w:p>
          <w:p w14:paraId="4EE730FB" w14:textId="77777777" w:rsidR="002A0E4B" w:rsidRPr="00802D47" w:rsidRDefault="002A0E4B" w:rsidP="00AF2848">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
                <w:bCs/>
                <w:sz w:val="20"/>
                <w:szCs w:val="20"/>
              </w:rPr>
              <w:t xml:space="preserve">Interoperability requirements and procedures for access to data </w:t>
            </w:r>
          </w:p>
          <w:p w14:paraId="26A9918B" w14:textId="77777777" w:rsidR="002A0E4B" w:rsidRPr="00802D47" w:rsidRDefault="002A0E4B"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1. In order to promote competition in the retail market and to avoid excessive administrative costs for the eligible parties, </w:t>
            </w:r>
            <w:r w:rsidRPr="00802D47">
              <w:rPr>
                <w:rFonts w:ascii="Times New Roman" w:eastAsia="Times New Roman" w:hAnsi="Times New Roman" w:cs="Times New Roman"/>
                <w:b/>
                <w:bCs/>
                <w:sz w:val="20"/>
                <w:szCs w:val="20"/>
              </w:rPr>
              <w:t xml:space="preserve">Contracting Parties </w:t>
            </w:r>
            <w:r w:rsidRPr="00802D47">
              <w:rPr>
                <w:rFonts w:ascii="Times New Roman" w:eastAsia="Times New Roman" w:hAnsi="Times New Roman" w:cs="Times New Roman"/>
                <w:bCs/>
                <w:sz w:val="20"/>
                <w:szCs w:val="20"/>
              </w:rPr>
              <w:t xml:space="preserve">shall facilitate the full interoperability of energy services within the </w:t>
            </w:r>
            <w:r w:rsidRPr="00802D47">
              <w:rPr>
                <w:rFonts w:ascii="Times New Roman" w:eastAsia="Times New Roman" w:hAnsi="Times New Roman" w:cs="Times New Roman"/>
                <w:b/>
                <w:bCs/>
                <w:sz w:val="20"/>
                <w:szCs w:val="20"/>
              </w:rPr>
              <w:t>Energy Community</w:t>
            </w:r>
            <w:r w:rsidRPr="00802D47">
              <w:rPr>
                <w:rFonts w:ascii="Times New Roman" w:eastAsia="Times New Roman" w:hAnsi="Times New Roman" w:cs="Times New Roman"/>
                <w:bCs/>
                <w:sz w:val="20"/>
                <w:szCs w:val="20"/>
              </w:rPr>
              <w:t>.</w:t>
            </w:r>
          </w:p>
          <w:p w14:paraId="52414D2C" w14:textId="77777777" w:rsidR="002A0E4B" w:rsidRPr="00802D47" w:rsidRDefault="002A0E4B"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2. &lt; … &gt;</w:t>
            </w:r>
          </w:p>
          <w:p w14:paraId="23E8F0C9" w14:textId="2E3A7C5C" w:rsidR="002A0E4B" w:rsidRPr="00802D47" w:rsidRDefault="002A0E4B"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3. </w:t>
            </w:r>
            <w:r w:rsidRPr="00802D47">
              <w:rPr>
                <w:rFonts w:ascii="Times New Roman" w:eastAsia="Times New Roman" w:hAnsi="Times New Roman" w:cs="Times New Roman"/>
                <w:b/>
                <w:bCs/>
                <w:sz w:val="20"/>
                <w:szCs w:val="20"/>
              </w:rPr>
              <w:t xml:space="preserve">Contracting Parties </w:t>
            </w:r>
            <w:r w:rsidRPr="00802D47">
              <w:rPr>
                <w:rFonts w:ascii="Times New Roman" w:eastAsia="Times New Roman" w:hAnsi="Times New Roman" w:cs="Times New Roman"/>
                <w:bCs/>
                <w:sz w:val="20"/>
                <w:szCs w:val="20"/>
              </w:rPr>
              <w:t>shall ensure that electricity undertakings apply the interoperability requirements and procedures for access to data referred to in paragraph 2. Those requirements and procedures shall be based on existing national practices.</w:t>
            </w:r>
          </w:p>
        </w:tc>
      </w:tr>
      <w:tr w:rsidR="00802D47" w:rsidRPr="00802D47" w14:paraId="54E188DD" w14:textId="77777777" w:rsidTr="009A2241">
        <w:trPr>
          <w:jc w:val="center"/>
        </w:trPr>
        <w:tc>
          <w:tcPr>
            <w:tcW w:w="1471" w:type="pct"/>
            <w:shd w:val="clear" w:color="auto" w:fill="auto"/>
            <w:tcMar>
              <w:top w:w="24" w:type="dxa"/>
              <w:left w:w="48" w:type="dxa"/>
              <w:bottom w:w="24" w:type="dxa"/>
              <w:right w:w="48" w:type="dxa"/>
            </w:tcMar>
          </w:tcPr>
          <w:p w14:paraId="0350F630" w14:textId="77777777" w:rsidR="000C4414" w:rsidRPr="00802D47" w:rsidRDefault="000C4414" w:rsidP="00B917BC">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t xml:space="preserve">Articolul 25 </w:t>
            </w:r>
          </w:p>
          <w:p w14:paraId="54014E60" w14:textId="77777777" w:rsidR="000C4414" w:rsidRPr="00802D47" w:rsidRDefault="000C4414" w:rsidP="00B917BC">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t xml:space="preserve">Puncte unice de contact </w:t>
            </w:r>
          </w:p>
          <w:p w14:paraId="3F219254" w14:textId="77777777" w:rsidR="000C4414" w:rsidRPr="00802D47" w:rsidRDefault="000C4414" w:rsidP="00B917BC">
            <w:pPr>
              <w:pStyle w:val="NoSpacing"/>
              <w:jc w:val="both"/>
              <w:rPr>
                <w:rFonts w:ascii="Times New Roman" w:hAnsi="Times New Roman" w:cs="Times New Roman"/>
                <w:b/>
                <w:sz w:val="20"/>
                <w:szCs w:val="20"/>
                <w:lang w:val="ro-RO"/>
              </w:rPr>
            </w:pPr>
          </w:p>
          <w:p w14:paraId="5ADBC7B8" w14:textId="7A08ADEA" w:rsidR="000C4414" w:rsidRPr="00802D47" w:rsidRDefault="000C4414" w:rsidP="00B917BC">
            <w:pPr>
              <w:pStyle w:val="NoSpacing"/>
              <w:jc w:val="both"/>
              <w:rPr>
                <w:sz w:val="20"/>
                <w:szCs w:val="20"/>
                <w:highlight w:val="yellow"/>
                <w:lang w:val="ro-RO"/>
              </w:rPr>
            </w:pPr>
            <w:r w:rsidRPr="00802D47">
              <w:rPr>
                <w:rFonts w:ascii="Times New Roman" w:hAnsi="Times New Roman" w:cs="Times New Roman"/>
                <w:sz w:val="20"/>
                <w:szCs w:val="20"/>
                <w:lang w:val="ro-RO"/>
              </w:rPr>
              <w:t>Statele membre asigură crearea unor puncte unice de contact pentru a pune la dispozi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toate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necesare cu privire la drepturile lor, la dreptul aplicabil și la mecanismele de solu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ionare a litigiilor de care dispun în cazul unui litigiu. Astfel de puncte de contact unice pot face parte din punctele de informare generală a consumatorilor.</w:t>
            </w:r>
          </w:p>
        </w:tc>
        <w:tc>
          <w:tcPr>
            <w:tcW w:w="1498" w:type="pct"/>
            <w:shd w:val="clear" w:color="auto" w:fill="auto"/>
            <w:tcMar>
              <w:top w:w="24" w:type="dxa"/>
              <w:left w:w="48" w:type="dxa"/>
              <w:bottom w:w="24" w:type="dxa"/>
              <w:right w:w="48" w:type="dxa"/>
            </w:tcMar>
          </w:tcPr>
          <w:p w14:paraId="40001A6E" w14:textId="0A2A071A" w:rsidR="000C4414" w:rsidRPr="00802D47" w:rsidRDefault="00A33D5E" w:rsidP="00661D74">
            <w:pPr>
              <w:tabs>
                <w:tab w:val="left" w:pos="322"/>
                <w:tab w:val="left" w:pos="810"/>
                <w:tab w:val="left" w:pos="1314"/>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110.</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Func</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și obliga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furnizorului</w:t>
            </w:r>
          </w:p>
          <w:p w14:paraId="24DE4831" w14:textId="250E2296" w:rsidR="00A33D5E" w:rsidRPr="00802D47" w:rsidRDefault="000A6BDA" w:rsidP="00661D74">
            <w:pPr>
              <w:tabs>
                <w:tab w:val="left" w:pos="322"/>
                <w:tab w:val="left" w:pos="810"/>
                <w:tab w:val="left" w:pos="1314"/>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Furnizorii de energie electrică au următoarele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w:t>
            </w:r>
          </w:p>
          <w:p w14:paraId="4D6FAC27" w14:textId="15DFEB93" w:rsidR="000A6BDA" w:rsidRPr="00802D47" w:rsidRDefault="000A6BDA" w:rsidP="00661D74">
            <w:pPr>
              <w:tabs>
                <w:tab w:val="left" w:pos="322"/>
                <w:tab w:val="left" w:pos="810"/>
                <w:tab w:val="left" w:pos="1314"/>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a)</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să informeze consumatorii finali cu privire la pre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urile practicate, precum și cu privire termenele și a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standard  ale contractelor de furnizare a energiei electrice;</w:t>
            </w:r>
          </w:p>
          <w:p w14:paraId="502C3619" w14:textId="757D0557" w:rsidR="000A6BDA" w:rsidRPr="00802D47" w:rsidRDefault="000A6BDA" w:rsidP="00661D74">
            <w:pPr>
              <w:tabs>
                <w:tab w:val="left" w:pos="322"/>
                <w:tab w:val="left" w:pos="810"/>
                <w:tab w:val="left" w:pos="1314"/>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b)</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să informeze consumatorii finali cu privire la modalită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de plată și posibilele consecin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 în cazul neachitării facturilor pentru energia electrică consumată, precum și cu privire la situa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în care furnizorul este în drept să perceapă plata preventivă pentru energia electrică furnizată consumatorilor finali;</w:t>
            </w:r>
          </w:p>
          <w:p w14:paraId="4B24466E" w14:textId="2D9A3A35" w:rsidR="000A6BDA" w:rsidRPr="00802D47" w:rsidRDefault="000A6BDA"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să informeze consumatorii finali cu privire la dreptul de schimbare a furnizorului și cu privire la dreptul consumatorului final de a primi, în termen de cel mult două săptămâni de la schimbarea furnizorului, o factură finală de plată pentru energia electrică consumată, în conformitate cu Articolul 120, precum și alte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ii ce </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 de procedura de schimbare a furnizorului;</w:t>
            </w:r>
          </w:p>
          <w:p w14:paraId="49AED2A3" w14:textId="76429DAB" w:rsidR="000A6BDA" w:rsidRPr="00802D47" w:rsidRDefault="000A6BDA"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d)</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să informeze consumatorii finali în legătură cu modalită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de depunere a reclama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termenele de solu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ionare a reclama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modalită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de solu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ionare pe cale extrajudiciară a litigiilor, precum și cu privire la despăgubirile care urmează să fie plătite consumatorilor finali de către furnizor în cazul încălcării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sale;</w:t>
            </w:r>
          </w:p>
          <w:p w14:paraId="52D3878A" w14:textId="5CBEE200" w:rsidR="000A6BDA" w:rsidRPr="00802D47" w:rsidRDefault="000A6BDA"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e)</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să informeze consumatorii finali cu privire la metodele de comunicare a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privind consumul efectiv de energie electrică al acestora;</w:t>
            </w:r>
          </w:p>
          <w:p w14:paraId="1803882F" w14:textId="1B680A57" w:rsidR="000A6BDA" w:rsidRPr="00802D47" w:rsidRDefault="000A6BDA"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f)</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să informeze consumatorii finali cu privire la dreptul și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în care pot beneficia de furnizarea de ultimă op</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iune sau de serviciul universal; </w:t>
            </w:r>
          </w:p>
          <w:p w14:paraId="5A8C3EC0" w14:textId="6ADC12AC" w:rsidR="000A6BDA" w:rsidRPr="00802D47" w:rsidRDefault="000A6BDA"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g)</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 xml:space="preserve">să informeze consumatorii finali, în special la semnarea contractului de furnizare a energiei electrice, cu privire la faptul dacă aceștia sunt eligibili să se încadreze în una din categoriile de consumatori vulnerabili; </w:t>
            </w:r>
          </w:p>
          <w:p w14:paraId="5150371F" w14:textId="14354481" w:rsidR="000A6BDA" w:rsidRPr="00802D47" w:rsidRDefault="000A6BDA"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h)</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să îndeplinească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de serviciu public care le sunt atribuite în conformitate cu Articolul 17;</w:t>
            </w:r>
          </w:p>
          <w:p w14:paraId="4C83C937" w14:textId="75085CAB" w:rsidR="000A6BDA" w:rsidRPr="00802D47" w:rsidRDefault="000A6BDA" w:rsidP="00661D74">
            <w:pPr>
              <w:tabs>
                <w:tab w:val="left" w:pos="370"/>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i)</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să prezinte consumatorilor finali alte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și să execute alte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prevăzute în prezenta lege, în Regulamentul privind furnizarea energiei electrice și în alte acte normative de reglementare aprobate de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(5)</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Furnizorii sunt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să întreprindă măsurile necesare pentru acordarea asisten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ei și pentru  asigurarea respectării drepturilor și a intereselor consumatorilor finali, precum și pentru examinarea </w:t>
            </w:r>
            <w:r w:rsidRPr="00802D47">
              <w:rPr>
                <w:rFonts w:ascii="Times New Roman" w:eastAsia="Times New Roman" w:hAnsi="Times New Roman" w:cs="Times New Roman"/>
                <w:bCs/>
                <w:sz w:val="20"/>
                <w:szCs w:val="20"/>
                <w:lang w:val="ro-RO"/>
              </w:rPr>
              <w:lastRenderedPageBreak/>
              <w:t>reclama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acestora, inclusiv pentru solu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ionarea litigiilor pe cale extrajudiciară. În acest scop, fiecare furnizor trebuie să dispună de centre de deservire a consumatorilor finali. </w:t>
            </w:r>
          </w:p>
          <w:p w14:paraId="3C89B968" w14:textId="7657455B" w:rsidR="00A33D5E" w:rsidRPr="00802D47" w:rsidRDefault="000A6BDA" w:rsidP="00661D74">
            <w:pPr>
              <w:tabs>
                <w:tab w:val="left" w:pos="370"/>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(6)</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Furnizorul serviciului universal și furnizorul de ultimă op</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iune sunt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să înfiin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eze și să asigure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ionarea unui serviciu telefonic, precum și să asigure că centrele de deservire ale consumatorilor finali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ionează conform programului de lucru de cel pu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 5 zile pe săptămână a câte 8 ore pe zi. Personalul responsabil cu examinarea reclama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consumatorilor finali trebuie să dispună de dreptul real de a lua decizii, în numele furnizorului, și de posibilitatea de a colabora cu operatorii de sistem în vederea solu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ionării problemelor abordate de consumatorii finali, iar prezentarea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solicitate, gestionarea cererilor și reclama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consumatorilor finali, programarea întâlnirilor cu reprezentan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furnizorului trebuie să fie posibile inclusiv prin telefon și e-mail.</w:t>
            </w:r>
          </w:p>
        </w:tc>
        <w:tc>
          <w:tcPr>
            <w:tcW w:w="462" w:type="pct"/>
            <w:shd w:val="clear" w:color="auto" w:fill="auto"/>
            <w:tcMar>
              <w:top w:w="24" w:type="dxa"/>
              <w:left w:w="48" w:type="dxa"/>
              <w:bottom w:w="24" w:type="dxa"/>
              <w:right w:w="48" w:type="dxa"/>
            </w:tcMar>
          </w:tcPr>
          <w:p w14:paraId="0A9AA346" w14:textId="05E31442" w:rsidR="000C4414" w:rsidRPr="00802D47" w:rsidRDefault="00A33D5E"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 xml:space="preserve">Compatibil </w:t>
            </w:r>
          </w:p>
        </w:tc>
        <w:tc>
          <w:tcPr>
            <w:tcW w:w="1568" w:type="pct"/>
            <w:shd w:val="clear" w:color="auto" w:fill="auto"/>
            <w:tcMar>
              <w:top w:w="24" w:type="dxa"/>
              <w:left w:w="48" w:type="dxa"/>
              <w:bottom w:w="24" w:type="dxa"/>
              <w:right w:w="48" w:type="dxa"/>
            </w:tcMar>
          </w:tcPr>
          <w:p w14:paraId="7CCE276F" w14:textId="77777777" w:rsidR="000C4414" w:rsidRPr="00802D47" w:rsidRDefault="000C4414" w:rsidP="00AF2848">
            <w:pPr>
              <w:spacing w:after="0" w:line="240" w:lineRule="auto"/>
              <w:jc w:val="both"/>
              <w:rPr>
                <w:rFonts w:ascii="Times New Roman" w:eastAsia="Times New Roman" w:hAnsi="Times New Roman" w:cs="Times New Roman"/>
                <w:b/>
                <w:bCs/>
                <w:sz w:val="20"/>
                <w:szCs w:val="20"/>
              </w:rPr>
            </w:pPr>
            <w:r w:rsidRPr="00802D47">
              <w:rPr>
                <w:rFonts w:ascii="Times New Roman" w:eastAsia="Times New Roman" w:hAnsi="Times New Roman" w:cs="Times New Roman"/>
                <w:b/>
                <w:bCs/>
                <w:i/>
                <w:iCs/>
                <w:sz w:val="20"/>
                <w:szCs w:val="20"/>
              </w:rPr>
              <w:t xml:space="preserve">Article 25 </w:t>
            </w:r>
          </w:p>
          <w:p w14:paraId="0BCBBB06" w14:textId="77777777" w:rsidR="000C4414" w:rsidRPr="00802D47" w:rsidRDefault="000C4414" w:rsidP="00AF2848">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
                <w:bCs/>
                <w:sz w:val="20"/>
                <w:szCs w:val="20"/>
              </w:rPr>
              <w:t xml:space="preserve">Single points of contact </w:t>
            </w:r>
          </w:p>
          <w:p w14:paraId="437E070E" w14:textId="21D285A9" w:rsidR="000C4414" w:rsidRPr="00802D47" w:rsidRDefault="000C4414"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
                <w:bCs/>
                <w:sz w:val="20"/>
                <w:szCs w:val="20"/>
              </w:rPr>
              <w:t xml:space="preserve">Contracting Parties </w:t>
            </w:r>
            <w:r w:rsidRPr="00802D47">
              <w:rPr>
                <w:rFonts w:ascii="Times New Roman" w:eastAsia="Times New Roman" w:hAnsi="Times New Roman" w:cs="Times New Roman"/>
                <w:bCs/>
                <w:sz w:val="20"/>
                <w:szCs w:val="20"/>
              </w:rPr>
              <w:t>shall ensure the provision of single points of contact, to provide customers with all necessary information concerning their rights, the applicable law and dispute settlement mechanisms available to them in the event of a dispute. Such single points of contact may be part of general consumer information points.</w:t>
            </w:r>
          </w:p>
        </w:tc>
      </w:tr>
      <w:tr w:rsidR="00802D47" w:rsidRPr="00802D47" w14:paraId="42896483" w14:textId="77777777" w:rsidTr="009A2241">
        <w:trPr>
          <w:jc w:val="center"/>
        </w:trPr>
        <w:tc>
          <w:tcPr>
            <w:tcW w:w="1471" w:type="pct"/>
            <w:vMerge w:val="restart"/>
            <w:shd w:val="clear" w:color="auto" w:fill="auto"/>
            <w:tcMar>
              <w:top w:w="24" w:type="dxa"/>
              <w:left w:w="48" w:type="dxa"/>
              <w:bottom w:w="24" w:type="dxa"/>
              <w:right w:w="48" w:type="dxa"/>
            </w:tcMar>
          </w:tcPr>
          <w:p w14:paraId="36EF0670" w14:textId="77777777" w:rsidR="00A82015" w:rsidRPr="00802D47" w:rsidRDefault="00A82015" w:rsidP="00FF7229">
            <w:pPr>
              <w:pStyle w:val="NoSpacing"/>
              <w:jc w:val="both"/>
              <w:rPr>
                <w:rFonts w:ascii="Times New Roman" w:hAnsi="Times New Roman" w:cs="Times New Roman"/>
                <w:b/>
                <w:sz w:val="20"/>
                <w:szCs w:val="20"/>
                <w:lang w:val="ro-RO"/>
              </w:rPr>
            </w:pPr>
            <w:r w:rsidRPr="00802D47">
              <w:rPr>
                <w:rFonts w:ascii="Times New Roman" w:hAnsi="Times New Roman" w:cs="Times New Roman"/>
                <w:b/>
                <w:i/>
                <w:iCs/>
                <w:sz w:val="20"/>
                <w:szCs w:val="20"/>
                <w:lang w:val="ro-RO"/>
              </w:rPr>
              <w:lastRenderedPageBreak/>
              <w:t xml:space="preserve">Articolul 26 </w:t>
            </w:r>
          </w:p>
          <w:p w14:paraId="0AD6C8F6" w14:textId="392A7A28" w:rsidR="00A82015" w:rsidRPr="00802D47" w:rsidRDefault="00A82015" w:rsidP="00FF7229">
            <w:pPr>
              <w:pStyle w:val="NoSpacing"/>
              <w:jc w:val="both"/>
              <w:rPr>
                <w:rFonts w:ascii="Times New Roman" w:hAnsi="Times New Roman" w:cs="Times New Roman"/>
                <w:b/>
                <w:bCs/>
                <w:sz w:val="20"/>
                <w:szCs w:val="20"/>
                <w:lang w:val="ro-RO"/>
              </w:rPr>
            </w:pPr>
            <w:r w:rsidRPr="00802D47">
              <w:rPr>
                <w:rFonts w:ascii="Times New Roman" w:hAnsi="Times New Roman" w:cs="Times New Roman"/>
                <w:b/>
                <w:bCs/>
                <w:sz w:val="20"/>
                <w:szCs w:val="20"/>
                <w:lang w:val="ro-RO"/>
              </w:rPr>
              <w:t>Dreptul la solu</w:t>
            </w:r>
            <w:r w:rsidR="00A47AF7" w:rsidRPr="00802D47">
              <w:rPr>
                <w:rFonts w:ascii="Times New Roman" w:hAnsi="Times New Roman" w:cs="Times New Roman"/>
                <w:b/>
                <w:bCs/>
                <w:sz w:val="20"/>
                <w:szCs w:val="20"/>
                <w:lang w:val="ro-RO"/>
              </w:rPr>
              <w:t>ț</w:t>
            </w:r>
            <w:r w:rsidRPr="00802D47">
              <w:rPr>
                <w:rFonts w:ascii="Times New Roman" w:hAnsi="Times New Roman" w:cs="Times New Roman"/>
                <w:b/>
                <w:bCs/>
                <w:sz w:val="20"/>
                <w:szCs w:val="20"/>
                <w:lang w:val="ro-RO"/>
              </w:rPr>
              <w:t xml:space="preserve">ionarea alternativă a litigiilor </w:t>
            </w:r>
          </w:p>
          <w:p w14:paraId="7594B011" w14:textId="77777777" w:rsidR="00A82015" w:rsidRPr="00802D47" w:rsidRDefault="00A82015" w:rsidP="00FF7229">
            <w:pPr>
              <w:pStyle w:val="NoSpacing"/>
              <w:jc w:val="both"/>
              <w:rPr>
                <w:rFonts w:ascii="Times New Roman" w:hAnsi="Times New Roman" w:cs="Times New Roman"/>
                <w:sz w:val="20"/>
                <w:szCs w:val="20"/>
                <w:highlight w:val="yellow"/>
                <w:lang w:val="ro-RO"/>
              </w:rPr>
            </w:pPr>
          </w:p>
          <w:p w14:paraId="07576BC2" w14:textId="3885C62D" w:rsidR="00A82015" w:rsidRPr="00802D47" w:rsidRDefault="00A82015" w:rsidP="00FF722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 Statele membre garantează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finali accesul la mecanisme de solu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ionare alternativă a litigiilor care sunt simple, echitabile, transparente, independente, eficace și eficiente, în vederea solu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ionării litigiilor privind drepturile și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stabilite prin prezenta directivă, prin intermediul unui mecanism independent, cum ar fi un mediator pentru energie sau un organism pentru consumatori, sau prin intermediul unei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de reglementare. În cazul în care clientul final este un consumator în sensul Directivei 2013/11/UE a Parlamentului European și a Consiliului, astfel de mecanisme de solu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ionare alternativă a litigiilor respectă cerin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 de calitate prevăzute în Directiva 2013/11/UE și prevăd, în cazurile justificate, un sistem de rambursare și de despăgubire.</w:t>
            </w:r>
          </w:p>
          <w:p w14:paraId="3FCDB8F5" w14:textId="0C6AF662" w:rsidR="00A82015" w:rsidRPr="00802D47" w:rsidRDefault="00A82015" w:rsidP="00FF722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(2) Atunci când este necesar, statele membre se asigură că entită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solu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ionare alternativă a litigiilor cooperează în vederea garantării unui mecanism simplu, echitabil, transparent, independent, eficace și eficient de solu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ionare alternativă a litigiilor care privesc produse sau servicii asociate sau grupate cu orice produs sau serviciu care intră sub inciden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prezentei directive.</w:t>
            </w:r>
          </w:p>
          <w:p w14:paraId="75C1EA46" w14:textId="5B3B01D1" w:rsidR="00A82015" w:rsidRPr="00802D47" w:rsidRDefault="00A82015" w:rsidP="00FF7229">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(3) Participarea întreprinderilor din domeniul energiei electrice la mecanismele de solu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ionare alternativă a litigiilor pentru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casnici este obligatorie, cu excep</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cazului în care statul membru demonstrează Comisiei că alte mecanisme sunt la fel de eficiente.</w:t>
            </w:r>
          </w:p>
        </w:tc>
        <w:tc>
          <w:tcPr>
            <w:tcW w:w="1498" w:type="pct"/>
            <w:vMerge w:val="restart"/>
            <w:shd w:val="clear" w:color="auto" w:fill="auto"/>
            <w:tcMar>
              <w:top w:w="24" w:type="dxa"/>
              <w:left w:w="48" w:type="dxa"/>
              <w:bottom w:w="24" w:type="dxa"/>
              <w:right w:w="48" w:type="dxa"/>
            </w:tcMar>
          </w:tcPr>
          <w:p w14:paraId="094CCF41" w14:textId="7496455C" w:rsidR="00A82015" w:rsidRPr="00802D47" w:rsidRDefault="00A82015"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141.</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Examinarea neîn</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elegerilor de către Agen</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ie</w:t>
            </w:r>
          </w:p>
          <w:p w14:paraId="62B7A01E" w14:textId="431EE13A" w:rsidR="00A82015" w:rsidRPr="00802D47" w:rsidRDefault="00A82015" w:rsidP="00661D74">
            <w:pPr>
              <w:tabs>
                <w:tab w:val="left" w:pos="340"/>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Neîn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elegerile dintre întreprinderile electroenergetice în legătură cu prezenta lege se examinează de către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La reclama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oricăreia dintre păr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emite o decizie în cel mult două luni de la data primirii reclama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respective.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este în drept să prelungească motivat acest termen cu cel mult două luni în mod rezonabil, comunicând acest fapt persoanei care a depus reclama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Ulterior,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este în drept să extindă suplimentar termenul de examinare a reclama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cu acordul persoanei care a depus reclama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w:t>
            </w:r>
          </w:p>
          <w:p w14:paraId="39867EE2" w14:textId="49DB5FDA" w:rsidR="00A82015" w:rsidRPr="00802D47" w:rsidRDefault="00A82015" w:rsidP="00661D74">
            <w:pPr>
              <w:tabs>
                <w:tab w:val="left" w:pos="340"/>
                <w:tab w:val="left" w:pos="463"/>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examinează disputele, inclusiv cele transfrontaliere privind refuzul operatorului sistemului de transport de a acorda acces la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eaua electrică de transport.</w:t>
            </w:r>
          </w:p>
          <w:p w14:paraId="300E4A0B" w14:textId="68FA172F" w:rsidR="00A82015" w:rsidRPr="00802D47" w:rsidRDefault="00A82015" w:rsidP="00661D74">
            <w:pPr>
              <w:tabs>
                <w:tab w:val="left" w:pos="340"/>
                <w:tab w:val="left" w:pos="463"/>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(3)</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examinează neîn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elegerile dintre consumatorii finali, utilizatorii de sistem și întreprinderile electroenergetice ce survin în contextul aplicării prezentei legi, precum și dintre utilizatorii și operatorii sistemelor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închis, și emite decizii în caz de necesitate.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examinează reclama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depuse de consumatorii finali, de utilizatorii de sistem sau de utilizatorii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închis în termen de cel mult 30 de zile lucrătoare de la înregistrarea reclama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Termenul de examinare a reclama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poate fi prelungit cu cel mult 30 de zile lucrătoare, fapt despre care este informat consumatorul final, utilizatorul de sistem sau utilizatorul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închis.</w:t>
            </w:r>
          </w:p>
          <w:p w14:paraId="3F42D9AC" w14:textId="4B11FD83" w:rsidR="00251213" w:rsidRPr="00802D47" w:rsidRDefault="00251213" w:rsidP="00661D74">
            <w:pPr>
              <w:tabs>
                <w:tab w:val="left" w:pos="340"/>
                <w:tab w:val="left" w:pos="463"/>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(4)</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examinează neîn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elegerile dintre agregatori și consumatorii finali, precum și neîn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elegerile dintre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de energie ale cetă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enilor care operează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electrice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și membrii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de energie ale cetă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enilor cu privire la problemele legate de accesul la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eaua electrică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și emite decizii în caz de necesitate. La examinarea reclama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urmează procedura stabilită la alin. (3).</w:t>
            </w:r>
          </w:p>
          <w:p w14:paraId="02A580CB" w14:textId="64A0ECDC" w:rsidR="00251213" w:rsidRPr="00802D47" w:rsidRDefault="00251213" w:rsidP="00661D74">
            <w:pPr>
              <w:tabs>
                <w:tab w:val="left" w:pos="340"/>
                <w:tab w:val="left" w:pos="463"/>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(5)</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Pe perioada examinării reclama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privind facturarea și în cazul nerespectării de către titularul licen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a procedurii de deconectare,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emite decizii privind interzicerea deconectării de la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eaua electrică a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electrice ale consumatorului final sau privind reconectarea acestora.</w:t>
            </w:r>
          </w:p>
          <w:p w14:paraId="224A8F0A" w14:textId="6ED2E2A2" w:rsidR="00251213" w:rsidRPr="00802D47" w:rsidRDefault="00251213" w:rsidP="00661D74">
            <w:pPr>
              <w:tabs>
                <w:tab w:val="left" w:pos="340"/>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(6)</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 termen de 3 zile lucrătoare de la data emiterii,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remite decizia asupra neîn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elegerii spre executare păr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implicate, cu expunerea motivelor pe care se întemeiază această decizie.</w:t>
            </w:r>
          </w:p>
          <w:p w14:paraId="2B458002" w14:textId="2A7D1600" w:rsidR="00251213" w:rsidRPr="00802D47" w:rsidRDefault="00251213" w:rsidP="00661D74">
            <w:pPr>
              <w:tabs>
                <w:tab w:val="left" w:pos="340"/>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(7)</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examinează și mediază neîn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elegerile dintre operatorii de sistem și proprietarii terenurilor și ai altor bunuri, proprietate publică sau privată, în legătură cu aplicarea prevederilor stabilite la Articolul 135 și </w:t>
            </w:r>
            <w:r w:rsidRPr="00802D47">
              <w:rPr>
                <w:rFonts w:ascii="Times New Roman" w:eastAsia="Times New Roman" w:hAnsi="Times New Roman" w:cs="Times New Roman"/>
                <w:bCs/>
                <w:sz w:val="20"/>
                <w:szCs w:val="20"/>
                <w:lang w:val="ro-RO"/>
              </w:rPr>
              <w:lastRenderedPageBreak/>
              <w:t>Articolul 136. Termenul de examinare a cererilor depuse în acest sens este de 30 de zile lucrătoare.</w:t>
            </w:r>
          </w:p>
        </w:tc>
        <w:tc>
          <w:tcPr>
            <w:tcW w:w="462" w:type="pct"/>
            <w:vMerge w:val="restart"/>
            <w:shd w:val="clear" w:color="auto" w:fill="auto"/>
            <w:tcMar>
              <w:top w:w="24" w:type="dxa"/>
              <w:left w:w="48" w:type="dxa"/>
              <w:bottom w:w="24" w:type="dxa"/>
              <w:right w:w="48" w:type="dxa"/>
            </w:tcMar>
          </w:tcPr>
          <w:p w14:paraId="244C9AE1" w14:textId="03E54B52" w:rsidR="00A82015" w:rsidRPr="00802D47" w:rsidRDefault="00A82015"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 xml:space="preserve">Compatibil </w:t>
            </w:r>
          </w:p>
        </w:tc>
        <w:tc>
          <w:tcPr>
            <w:tcW w:w="1568" w:type="pct"/>
            <w:shd w:val="clear" w:color="auto" w:fill="auto"/>
            <w:tcMar>
              <w:top w:w="24" w:type="dxa"/>
              <w:left w:w="48" w:type="dxa"/>
              <w:bottom w:w="24" w:type="dxa"/>
              <w:right w:w="48" w:type="dxa"/>
            </w:tcMar>
          </w:tcPr>
          <w:p w14:paraId="03D5645B" w14:textId="77777777" w:rsidR="00A82015" w:rsidRPr="00802D47" w:rsidRDefault="00A82015" w:rsidP="00C31283">
            <w:pPr>
              <w:spacing w:after="0" w:line="240" w:lineRule="auto"/>
              <w:jc w:val="both"/>
              <w:rPr>
                <w:rFonts w:ascii="Times New Roman" w:eastAsia="Times New Roman" w:hAnsi="Times New Roman" w:cs="Times New Roman"/>
                <w:b/>
                <w:bCs/>
                <w:sz w:val="20"/>
                <w:szCs w:val="20"/>
              </w:rPr>
            </w:pPr>
            <w:r w:rsidRPr="00802D47">
              <w:rPr>
                <w:rFonts w:ascii="Times New Roman" w:eastAsia="Times New Roman" w:hAnsi="Times New Roman" w:cs="Times New Roman"/>
                <w:b/>
                <w:bCs/>
                <w:i/>
                <w:iCs/>
                <w:sz w:val="20"/>
                <w:szCs w:val="20"/>
              </w:rPr>
              <w:t xml:space="preserve">Article 26 </w:t>
            </w:r>
          </w:p>
          <w:p w14:paraId="2C77BA59" w14:textId="77777777" w:rsidR="00A82015" w:rsidRPr="00802D47" w:rsidRDefault="00A82015" w:rsidP="00C31283">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
                <w:bCs/>
                <w:sz w:val="20"/>
                <w:szCs w:val="20"/>
              </w:rPr>
              <w:t xml:space="preserve">Right to out-of-court dispute settlement </w:t>
            </w:r>
          </w:p>
          <w:p w14:paraId="00CFE4CE" w14:textId="0834A028" w:rsidR="00A82015" w:rsidRPr="00802D47" w:rsidRDefault="00A82015"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1. </w:t>
            </w:r>
            <w:r w:rsidRPr="00802D47">
              <w:rPr>
                <w:rFonts w:ascii="Times New Roman" w:eastAsia="Times New Roman" w:hAnsi="Times New Roman" w:cs="Times New Roman"/>
                <w:b/>
                <w:bCs/>
                <w:sz w:val="20"/>
                <w:szCs w:val="20"/>
              </w:rPr>
              <w:t xml:space="preserve">Contracting Parties </w:t>
            </w:r>
            <w:r w:rsidRPr="00802D47">
              <w:rPr>
                <w:rFonts w:ascii="Times New Roman" w:eastAsia="Times New Roman" w:hAnsi="Times New Roman" w:cs="Times New Roman"/>
                <w:bCs/>
                <w:sz w:val="20"/>
                <w:szCs w:val="20"/>
              </w:rPr>
              <w:t xml:space="preserve">shall ensure that final customers have access to simple, fair, transparent, independent, effective and efficient out-of-court mechanisms for the settlement of disputes concerning rights and obligations established under this Directive, through an independent mechanism such as an energy ombudsman or a consumer body, or through a regulatory authority. Where the final customer is a consumer within the meaning of </w:t>
            </w:r>
            <w:r w:rsidRPr="00802D47">
              <w:rPr>
                <w:rFonts w:ascii="Times New Roman" w:eastAsia="Times New Roman" w:hAnsi="Times New Roman" w:cs="Times New Roman"/>
                <w:b/>
                <w:bCs/>
                <w:sz w:val="20"/>
                <w:szCs w:val="20"/>
              </w:rPr>
              <w:t>applicable law</w:t>
            </w:r>
            <w:r w:rsidRPr="00802D47">
              <w:rPr>
                <w:rFonts w:ascii="Times New Roman" w:eastAsia="Times New Roman" w:hAnsi="Times New Roman" w:cs="Times New Roman"/>
                <w:bCs/>
                <w:sz w:val="20"/>
                <w:szCs w:val="20"/>
              </w:rPr>
              <w:t xml:space="preserve">, such out-of-court dispute settlement mechanisms shall comply with the quality requirements of </w:t>
            </w:r>
            <w:r w:rsidRPr="00802D47">
              <w:rPr>
                <w:rFonts w:ascii="Times New Roman" w:eastAsia="Times New Roman" w:hAnsi="Times New Roman" w:cs="Times New Roman"/>
                <w:b/>
                <w:bCs/>
                <w:sz w:val="20"/>
                <w:szCs w:val="20"/>
              </w:rPr>
              <w:t xml:space="preserve">applicable law </w:t>
            </w:r>
            <w:r w:rsidRPr="00802D47">
              <w:rPr>
                <w:rFonts w:ascii="Times New Roman" w:eastAsia="Times New Roman" w:hAnsi="Times New Roman" w:cs="Times New Roman"/>
                <w:bCs/>
                <w:sz w:val="20"/>
                <w:szCs w:val="20"/>
              </w:rPr>
              <w:t>and shall provide, where warranted, for systems of reimbursement and compensation.</w:t>
            </w:r>
          </w:p>
        </w:tc>
      </w:tr>
      <w:tr w:rsidR="00802D47" w:rsidRPr="00802D47" w14:paraId="1E99E65F" w14:textId="77777777" w:rsidTr="009A2241">
        <w:trPr>
          <w:jc w:val="center"/>
        </w:trPr>
        <w:tc>
          <w:tcPr>
            <w:tcW w:w="1471" w:type="pct"/>
            <w:vMerge/>
            <w:shd w:val="clear" w:color="auto" w:fill="auto"/>
            <w:tcMar>
              <w:top w:w="24" w:type="dxa"/>
              <w:left w:w="48" w:type="dxa"/>
              <w:bottom w:w="24" w:type="dxa"/>
              <w:right w:w="48" w:type="dxa"/>
            </w:tcMar>
          </w:tcPr>
          <w:p w14:paraId="58207810" w14:textId="459885F2" w:rsidR="00A82015" w:rsidRPr="00802D47" w:rsidRDefault="00A82015" w:rsidP="00FF7229">
            <w:pPr>
              <w:pStyle w:val="NoSpacing"/>
              <w:jc w:val="both"/>
              <w:rPr>
                <w:rFonts w:ascii="Times New Roman" w:hAnsi="Times New Roman" w:cs="Times New Roman"/>
                <w:sz w:val="20"/>
                <w:szCs w:val="20"/>
                <w:highlight w:val="yellow"/>
                <w:lang w:val="ro-RO"/>
              </w:rPr>
            </w:pPr>
          </w:p>
        </w:tc>
        <w:tc>
          <w:tcPr>
            <w:tcW w:w="1498" w:type="pct"/>
            <w:vMerge/>
            <w:shd w:val="clear" w:color="auto" w:fill="auto"/>
            <w:tcMar>
              <w:top w:w="24" w:type="dxa"/>
              <w:left w:w="48" w:type="dxa"/>
              <w:bottom w:w="24" w:type="dxa"/>
              <w:right w:w="48" w:type="dxa"/>
            </w:tcMar>
          </w:tcPr>
          <w:p w14:paraId="70AAF313" w14:textId="77777777" w:rsidR="00A82015" w:rsidRPr="00802D47" w:rsidRDefault="00A82015"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vMerge/>
            <w:shd w:val="clear" w:color="auto" w:fill="auto"/>
            <w:tcMar>
              <w:top w:w="24" w:type="dxa"/>
              <w:left w:w="48" w:type="dxa"/>
              <w:bottom w:w="24" w:type="dxa"/>
              <w:right w:w="48" w:type="dxa"/>
            </w:tcMar>
          </w:tcPr>
          <w:p w14:paraId="693C0401" w14:textId="77777777" w:rsidR="00A82015" w:rsidRPr="00802D47" w:rsidRDefault="00A82015" w:rsidP="00631C49">
            <w:pPr>
              <w:spacing w:after="0" w:line="240" w:lineRule="auto"/>
              <w:jc w:val="both"/>
              <w:rPr>
                <w:rFonts w:ascii="Times New Roman" w:eastAsia="Times New Roman" w:hAnsi="Times New Roman" w:cs="Times New Roman"/>
                <w:b/>
                <w:bCs/>
                <w:sz w:val="20"/>
                <w:szCs w:val="20"/>
                <w:lang w:val="ro-RO"/>
              </w:rPr>
            </w:pPr>
          </w:p>
        </w:tc>
        <w:tc>
          <w:tcPr>
            <w:tcW w:w="1568" w:type="pct"/>
            <w:shd w:val="clear" w:color="auto" w:fill="auto"/>
            <w:tcMar>
              <w:top w:w="24" w:type="dxa"/>
              <w:left w:w="48" w:type="dxa"/>
              <w:bottom w:w="24" w:type="dxa"/>
              <w:right w:w="48" w:type="dxa"/>
            </w:tcMar>
          </w:tcPr>
          <w:p w14:paraId="42E67817" w14:textId="75596049" w:rsidR="00A82015" w:rsidRPr="00802D47" w:rsidRDefault="00A82015"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2. Where necessary, </w:t>
            </w:r>
            <w:r w:rsidRPr="00802D47">
              <w:rPr>
                <w:rFonts w:ascii="Times New Roman" w:eastAsia="Times New Roman" w:hAnsi="Times New Roman" w:cs="Times New Roman"/>
                <w:b/>
                <w:bCs/>
                <w:sz w:val="20"/>
                <w:szCs w:val="20"/>
              </w:rPr>
              <w:t xml:space="preserve">Contracting Parties </w:t>
            </w:r>
            <w:r w:rsidRPr="00802D47">
              <w:rPr>
                <w:rFonts w:ascii="Times New Roman" w:eastAsia="Times New Roman" w:hAnsi="Times New Roman" w:cs="Times New Roman"/>
                <w:bCs/>
                <w:sz w:val="20"/>
                <w:szCs w:val="20"/>
              </w:rPr>
              <w:t xml:space="preserve">shall ensure that alternative dispute resolution entities cooperate to provide simple, fair, transparent, independent, effective and efficient out-of-court dispute settlement mechanisms for any dispute that arises from products or services that are </w:t>
            </w:r>
            <w:r w:rsidRPr="00802D47">
              <w:rPr>
                <w:rFonts w:ascii="Times New Roman" w:eastAsia="Times New Roman" w:hAnsi="Times New Roman" w:cs="Times New Roman"/>
                <w:bCs/>
                <w:sz w:val="20"/>
                <w:szCs w:val="20"/>
              </w:rPr>
              <w:lastRenderedPageBreak/>
              <w:t>tied to, or bundled with, any product or service falling under the scope of this Directive.</w:t>
            </w:r>
          </w:p>
        </w:tc>
      </w:tr>
      <w:tr w:rsidR="00802D47" w:rsidRPr="00802D47" w14:paraId="5E47BD3C" w14:textId="77777777" w:rsidTr="009A2241">
        <w:trPr>
          <w:jc w:val="center"/>
        </w:trPr>
        <w:tc>
          <w:tcPr>
            <w:tcW w:w="1471" w:type="pct"/>
            <w:vMerge/>
            <w:shd w:val="clear" w:color="auto" w:fill="auto"/>
            <w:tcMar>
              <w:top w:w="24" w:type="dxa"/>
              <w:left w:w="48" w:type="dxa"/>
              <w:bottom w:w="24" w:type="dxa"/>
              <w:right w:w="48" w:type="dxa"/>
            </w:tcMar>
          </w:tcPr>
          <w:p w14:paraId="6C3CC313" w14:textId="54519C27" w:rsidR="00A82015" w:rsidRPr="00802D47" w:rsidRDefault="00A82015" w:rsidP="00FF7229">
            <w:pPr>
              <w:pStyle w:val="NoSpacing"/>
              <w:jc w:val="both"/>
              <w:rPr>
                <w:rFonts w:ascii="Times New Roman" w:hAnsi="Times New Roman" w:cs="Times New Roman"/>
                <w:sz w:val="20"/>
                <w:szCs w:val="20"/>
                <w:highlight w:val="yellow"/>
                <w:lang w:val="ro-RO"/>
              </w:rPr>
            </w:pPr>
          </w:p>
        </w:tc>
        <w:tc>
          <w:tcPr>
            <w:tcW w:w="1498" w:type="pct"/>
            <w:vMerge/>
            <w:shd w:val="clear" w:color="auto" w:fill="auto"/>
            <w:tcMar>
              <w:top w:w="24" w:type="dxa"/>
              <w:left w:w="48" w:type="dxa"/>
              <w:bottom w:w="24" w:type="dxa"/>
              <w:right w:w="48" w:type="dxa"/>
            </w:tcMar>
          </w:tcPr>
          <w:p w14:paraId="72149D72" w14:textId="77777777" w:rsidR="00A82015" w:rsidRPr="00802D47" w:rsidRDefault="00A82015"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vMerge/>
            <w:shd w:val="clear" w:color="auto" w:fill="auto"/>
            <w:tcMar>
              <w:top w:w="24" w:type="dxa"/>
              <w:left w:w="48" w:type="dxa"/>
              <w:bottom w:w="24" w:type="dxa"/>
              <w:right w:w="48" w:type="dxa"/>
            </w:tcMar>
          </w:tcPr>
          <w:p w14:paraId="1BE90DD6" w14:textId="77777777" w:rsidR="00A82015" w:rsidRPr="00802D47" w:rsidRDefault="00A82015" w:rsidP="00631C49">
            <w:pPr>
              <w:spacing w:after="0" w:line="240" w:lineRule="auto"/>
              <w:jc w:val="both"/>
              <w:rPr>
                <w:rFonts w:ascii="Times New Roman" w:eastAsia="Times New Roman" w:hAnsi="Times New Roman" w:cs="Times New Roman"/>
                <w:b/>
                <w:bCs/>
                <w:sz w:val="20"/>
                <w:szCs w:val="20"/>
                <w:lang w:val="ro-RO"/>
              </w:rPr>
            </w:pPr>
          </w:p>
        </w:tc>
        <w:tc>
          <w:tcPr>
            <w:tcW w:w="1568" w:type="pct"/>
            <w:shd w:val="clear" w:color="auto" w:fill="auto"/>
            <w:tcMar>
              <w:top w:w="24" w:type="dxa"/>
              <w:left w:w="48" w:type="dxa"/>
              <w:bottom w:w="24" w:type="dxa"/>
              <w:right w:w="48" w:type="dxa"/>
            </w:tcMar>
          </w:tcPr>
          <w:p w14:paraId="31608129" w14:textId="51C4E937" w:rsidR="00A82015" w:rsidRPr="00802D47" w:rsidRDefault="00A82015"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3. The participation of electricity undertakings in out-of-court dispute settlement mechanisms for household customers shall be mandatory unless the </w:t>
            </w:r>
            <w:r w:rsidRPr="00802D47">
              <w:rPr>
                <w:rFonts w:ascii="Times New Roman" w:eastAsia="Times New Roman" w:hAnsi="Times New Roman" w:cs="Times New Roman"/>
                <w:b/>
                <w:bCs/>
                <w:sz w:val="20"/>
                <w:szCs w:val="20"/>
              </w:rPr>
              <w:t xml:space="preserve">Contracting Party </w:t>
            </w:r>
            <w:r w:rsidRPr="00802D47">
              <w:rPr>
                <w:rFonts w:ascii="Times New Roman" w:eastAsia="Times New Roman" w:hAnsi="Times New Roman" w:cs="Times New Roman"/>
                <w:bCs/>
                <w:sz w:val="20"/>
                <w:szCs w:val="20"/>
              </w:rPr>
              <w:t xml:space="preserve">demonstrates to the </w:t>
            </w:r>
            <w:r w:rsidRPr="00802D47">
              <w:rPr>
                <w:rFonts w:ascii="Times New Roman" w:eastAsia="Times New Roman" w:hAnsi="Times New Roman" w:cs="Times New Roman"/>
                <w:b/>
                <w:bCs/>
                <w:sz w:val="20"/>
                <w:szCs w:val="20"/>
              </w:rPr>
              <w:t xml:space="preserve">Energy Community Secretariat </w:t>
            </w:r>
            <w:r w:rsidRPr="00802D47">
              <w:rPr>
                <w:rFonts w:ascii="Times New Roman" w:eastAsia="Times New Roman" w:hAnsi="Times New Roman" w:cs="Times New Roman"/>
                <w:bCs/>
                <w:sz w:val="20"/>
                <w:szCs w:val="20"/>
              </w:rPr>
              <w:t>that other mechanisms are equally effective.</w:t>
            </w:r>
          </w:p>
        </w:tc>
      </w:tr>
      <w:tr w:rsidR="00802D47" w:rsidRPr="00802D47" w14:paraId="645875A0" w14:textId="77777777" w:rsidTr="009A2241">
        <w:trPr>
          <w:jc w:val="center"/>
        </w:trPr>
        <w:tc>
          <w:tcPr>
            <w:tcW w:w="1471" w:type="pct"/>
            <w:vMerge w:val="restart"/>
            <w:shd w:val="clear" w:color="auto" w:fill="auto"/>
            <w:tcMar>
              <w:top w:w="24" w:type="dxa"/>
              <w:left w:w="48" w:type="dxa"/>
              <w:bottom w:w="24" w:type="dxa"/>
              <w:right w:w="48" w:type="dxa"/>
            </w:tcMar>
          </w:tcPr>
          <w:p w14:paraId="0ECCD564" w14:textId="77777777" w:rsidR="00E40155" w:rsidRPr="00802D47" w:rsidRDefault="00E40155" w:rsidP="00FF7229">
            <w:pPr>
              <w:pStyle w:val="NoSpacing"/>
              <w:jc w:val="both"/>
              <w:rPr>
                <w:rFonts w:ascii="Times New Roman" w:hAnsi="Times New Roman" w:cs="Times New Roman"/>
                <w:b/>
                <w:sz w:val="20"/>
                <w:szCs w:val="20"/>
                <w:lang w:val="ro-RO"/>
              </w:rPr>
            </w:pPr>
            <w:r w:rsidRPr="00802D47">
              <w:rPr>
                <w:rFonts w:ascii="Times New Roman" w:hAnsi="Times New Roman" w:cs="Times New Roman"/>
                <w:b/>
                <w:i/>
                <w:iCs/>
                <w:sz w:val="20"/>
                <w:szCs w:val="20"/>
                <w:lang w:val="ro-RO"/>
              </w:rPr>
              <w:t xml:space="preserve">Articolul 27 </w:t>
            </w:r>
          </w:p>
          <w:p w14:paraId="6323111B" w14:textId="77777777" w:rsidR="00E40155" w:rsidRPr="00802D47" w:rsidRDefault="00E40155" w:rsidP="00FF7229">
            <w:pPr>
              <w:pStyle w:val="NoSpacing"/>
              <w:jc w:val="both"/>
              <w:rPr>
                <w:rFonts w:ascii="Times New Roman" w:hAnsi="Times New Roman" w:cs="Times New Roman"/>
                <w:b/>
                <w:bCs/>
                <w:sz w:val="20"/>
                <w:szCs w:val="20"/>
                <w:lang w:val="ro-RO"/>
              </w:rPr>
            </w:pPr>
            <w:r w:rsidRPr="00802D47">
              <w:rPr>
                <w:rFonts w:ascii="Times New Roman" w:hAnsi="Times New Roman" w:cs="Times New Roman"/>
                <w:b/>
                <w:bCs/>
                <w:sz w:val="20"/>
                <w:szCs w:val="20"/>
                <w:lang w:val="ro-RO"/>
              </w:rPr>
              <w:t xml:space="preserve">Serviciul universal </w:t>
            </w:r>
          </w:p>
          <w:p w14:paraId="23AF5769" w14:textId="77777777" w:rsidR="00E40155" w:rsidRPr="00802D47" w:rsidRDefault="00E40155" w:rsidP="00FF7229">
            <w:pPr>
              <w:pStyle w:val="NoSpacing"/>
              <w:jc w:val="both"/>
              <w:rPr>
                <w:rFonts w:ascii="Times New Roman" w:hAnsi="Times New Roman" w:cs="Times New Roman"/>
                <w:sz w:val="20"/>
                <w:szCs w:val="20"/>
                <w:highlight w:val="yellow"/>
                <w:lang w:val="ro-RO"/>
              </w:rPr>
            </w:pPr>
          </w:p>
          <w:p w14:paraId="01CA0BD4" w14:textId="681281BF" w:rsidR="00E40155" w:rsidRPr="00802D47" w:rsidRDefault="00E40155" w:rsidP="00FF722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 Statele membre se asigură că to</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casnici și, atunci când consideră că este adecvat, micile întreprinderi beneficiază de serviciul universal, și anume de dreptul de a li se furniza, pe teritoriul lor, energie electrică de o calitate bine definită, la pre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uri competitive, ușor comparabile, transparente și nediscriminatorii. Pentru a asigura furnizarea serviciului universal, statele membre impun operatorilor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de a efectua racordarea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la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eaua lor, pe baza unor clauze,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și tarife stabilite în conformitate cu procedura stabilită la articolul 59 alineatul (7). Prezenta directivă nu împiedică statele membre să consolideze pozi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pe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a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casnici și a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necasnici mici și mijlocii, prin promovarea posibilită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de regrupare voluntară în vederea reprezentării acestei categorii de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w:t>
            </w:r>
          </w:p>
          <w:p w14:paraId="661F94C6" w14:textId="77777777" w:rsidR="00E40155" w:rsidRPr="00802D47" w:rsidRDefault="00E40155" w:rsidP="00FF7229">
            <w:pPr>
              <w:pStyle w:val="NoSpacing"/>
              <w:jc w:val="both"/>
              <w:rPr>
                <w:rFonts w:ascii="Times New Roman" w:hAnsi="Times New Roman" w:cs="Times New Roman"/>
                <w:sz w:val="20"/>
                <w:szCs w:val="20"/>
                <w:highlight w:val="yellow"/>
                <w:lang w:val="ro-RO"/>
              </w:rPr>
            </w:pPr>
          </w:p>
          <w:p w14:paraId="29B2BD1D" w14:textId="3F3487AD" w:rsidR="00E40155" w:rsidRPr="00802D47" w:rsidRDefault="00E40155" w:rsidP="00FF7229">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(2) Alineatul (1) este pus în aplicare într-un mod transparent și nediscriminatoriu și nu împiedică libertatea de a alege furnizorul prevăzută la articolul 4.</w:t>
            </w:r>
          </w:p>
        </w:tc>
        <w:tc>
          <w:tcPr>
            <w:tcW w:w="1498" w:type="pct"/>
            <w:vMerge w:val="restart"/>
            <w:shd w:val="clear" w:color="auto" w:fill="auto"/>
            <w:tcMar>
              <w:top w:w="24" w:type="dxa"/>
              <w:left w:w="48" w:type="dxa"/>
              <w:bottom w:w="24" w:type="dxa"/>
              <w:right w:w="48" w:type="dxa"/>
            </w:tcMar>
          </w:tcPr>
          <w:p w14:paraId="3D11931F" w14:textId="4444270C" w:rsidR="00E40155" w:rsidRPr="00802D47" w:rsidRDefault="00E40155" w:rsidP="00661D74">
            <w:pPr>
              <w:tabs>
                <w:tab w:val="left" w:pos="322"/>
                <w:tab w:val="left" w:pos="930"/>
                <w:tab w:val="left" w:pos="1314"/>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107.</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Furnizarea energiei electrice</w:t>
            </w:r>
          </w:p>
          <w:p w14:paraId="6645F130" w14:textId="3146D824" w:rsidR="00E40155" w:rsidRPr="00802D47" w:rsidRDefault="000A6BDA" w:rsidP="00661D74">
            <w:pPr>
              <w:tabs>
                <w:tab w:val="left" w:pos="322"/>
                <w:tab w:val="left" w:pos="930"/>
                <w:tab w:val="left" w:pos="1314"/>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(4)</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Consumatorii casnici și întreprinderile mici au dreptul la furnizarea energiei electrice de către furnizorul serviciului universal în conformitate cu Articolul 113. Consumatorii finali care și-au pierdut furnizorul în anumite circumstan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 (furnizorul își încetează activitatea, furnizorului i s-a suspendat sau retras licen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furnizorul este în imposibilitatea de a furniza energie electrică) au dreptul la furnizarea energiei electrice de către furnizorul de ultimă op</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iune în conformitate cu Articolul 114.</w:t>
            </w:r>
          </w:p>
          <w:p w14:paraId="2CB57F11" w14:textId="77777777" w:rsidR="00E40155" w:rsidRPr="00802D47" w:rsidRDefault="00E40155" w:rsidP="00661D74">
            <w:pPr>
              <w:tabs>
                <w:tab w:val="left" w:pos="322"/>
                <w:tab w:val="left" w:pos="930"/>
                <w:tab w:val="left" w:pos="1314"/>
              </w:tabs>
              <w:spacing w:after="120" w:line="240" w:lineRule="auto"/>
              <w:ind w:firstLine="284"/>
              <w:jc w:val="both"/>
              <w:rPr>
                <w:rFonts w:ascii="Times New Roman" w:eastAsia="Times New Roman" w:hAnsi="Times New Roman" w:cs="Times New Roman"/>
                <w:bCs/>
                <w:sz w:val="20"/>
                <w:szCs w:val="20"/>
                <w:lang w:val="ro-RO"/>
              </w:rPr>
            </w:pPr>
          </w:p>
          <w:p w14:paraId="58B89E41" w14:textId="19289070" w:rsidR="00E40155" w:rsidRPr="00802D47" w:rsidRDefault="000A6BDA" w:rsidP="00661D74">
            <w:pPr>
              <w:tabs>
                <w:tab w:val="left" w:pos="322"/>
                <w:tab w:val="left" w:pos="930"/>
                <w:tab w:val="left" w:pos="1314"/>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113</w:t>
            </w:r>
            <w:r w:rsidR="00E40155" w:rsidRPr="00802D47">
              <w:rPr>
                <w:rFonts w:ascii="Times New Roman" w:eastAsia="Times New Roman" w:hAnsi="Times New Roman" w:cs="Times New Roman"/>
                <w:b/>
                <w:bCs/>
                <w:sz w:val="20"/>
                <w:szCs w:val="20"/>
                <w:lang w:val="ro-RO"/>
              </w:rPr>
              <w:t>.</w:t>
            </w:r>
            <w:r w:rsidR="007333E6" w:rsidRPr="00802D47">
              <w:rPr>
                <w:rFonts w:ascii="Times New Roman" w:eastAsia="Times New Roman" w:hAnsi="Times New Roman" w:cs="Times New Roman"/>
                <w:b/>
                <w:bCs/>
                <w:sz w:val="20"/>
                <w:szCs w:val="20"/>
                <w:lang w:val="ro-RO"/>
              </w:rPr>
              <w:t xml:space="preserve"> </w:t>
            </w:r>
            <w:r w:rsidR="00E40155" w:rsidRPr="00802D47">
              <w:rPr>
                <w:rFonts w:ascii="Times New Roman" w:eastAsia="Times New Roman" w:hAnsi="Times New Roman" w:cs="Times New Roman"/>
                <w:b/>
                <w:bCs/>
                <w:sz w:val="20"/>
                <w:szCs w:val="20"/>
                <w:lang w:val="ro-RO"/>
              </w:rPr>
              <w:t>Serviciul universal</w:t>
            </w:r>
          </w:p>
          <w:p w14:paraId="43BECB97" w14:textId="62D514E5" w:rsidR="000A6BDA" w:rsidRPr="00802D47" w:rsidRDefault="000A6BDA" w:rsidP="00661D74">
            <w:pPr>
              <w:tabs>
                <w:tab w:val="left" w:pos="322"/>
                <w:tab w:val="left" w:pos="930"/>
                <w:tab w:val="left" w:pos="1314"/>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Consumatorii casnici și întreprinderile mici au dreptul de a fi aproviziona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de către furnizorul serviciului universal, cu energie electrică conform parametrilor de calitate stabili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la pre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uri determinate conform prezentului alineat, ușor comparabile, transparente și nediscriminatorii. Prevederile prezentului alineat nu îi împiedică pe consumatorii finali de la exercitarea dreptului privind alegerea liberă a furnizorului prevăzută la Articolul 116.</w:t>
            </w:r>
          </w:p>
          <w:p w14:paraId="11906315" w14:textId="2825F81E" w:rsidR="000A6BDA" w:rsidRPr="00802D47" w:rsidRDefault="000A6BDA"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 limitele teritoriului autorizat prin licen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pentru desfășurarea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unui operator al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poate impune unuia sau mai multor furnizori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de serviciu public de prestare a serviciului universal consumatorilor finali prevăzu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la alin. (1), printr-o hotărâre adoptată în temeiul prevederilor Articolul 17, precum și prin aplicarea unor criterii prestabilite de eligibilitate și de selectare competitive, transparente și nediscriminatorii, prevăzute în Regulamentul privind impunerea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de serviciu public, aprobat de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ie. </w:t>
            </w:r>
          </w:p>
          <w:p w14:paraId="490DDAC6" w14:textId="140CF248" w:rsidR="00E174C0" w:rsidRPr="00802D47" w:rsidRDefault="000A6BDA"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(5)</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Furnizorul serviciului universal trebuie să includă în facturile sale de plată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despre dreptul consumatorilor finali de a schimba furnizorul.</w:t>
            </w:r>
          </w:p>
        </w:tc>
        <w:tc>
          <w:tcPr>
            <w:tcW w:w="462" w:type="pct"/>
            <w:vMerge w:val="restart"/>
            <w:shd w:val="clear" w:color="auto" w:fill="auto"/>
            <w:tcMar>
              <w:top w:w="24" w:type="dxa"/>
              <w:left w:w="48" w:type="dxa"/>
              <w:bottom w:w="24" w:type="dxa"/>
              <w:right w:w="48" w:type="dxa"/>
            </w:tcMar>
          </w:tcPr>
          <w:p w14:paraId="338EC495" w14:textId="274818D7" w:rsidR="00E40155" w:rsidRPr="00802D47" w:rsidRDefault="00E40155"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 xml:space="preserve">Compatibil </w:t>
            </w:r>
          </w:p>
        </w:tc>
        <w:tc>
          <w:tcPr>
            <w:tcW w:w="1568" w:type="pct"/>
            <w:shd w:val="clear" w:color="auto" w:fill="auto"/>
            <w:tcMar>
              <w:top w:w="24" w:type="dxa"/>
              <w:left w:w="48" w:type="dxa"/>
              <w:bottom w:w="24" w:type="dxa"/>
              <w:right w:w="48" w:type="dxa"/>
            </w:tcMar>
          </w:tcPr>
          <w:p w14:paraId="605C5A65" w14:textId="77777777" w:rsidR="00E40155" w:rsidRPr="00802D47" w:rsidRDefault="00E40155" w:rsidP="00C31283">
            <w:pPr>
              <w:spacing w:after="0" w:line="240" w:lineRule="auto"/>
              <w:jc w:val="both"/>
              <w:rPr>
                <w:rFonts w:ascii="Times New Roman" w:eastAsia="Times New Roman" w:hAnsi="Times New Roman" w:cs="Times New Roman"/>
                <w:b/>
                <w:bCs/>
                <w:sz w:val="20"/>
                <w:szCs w:val="20"/>
              </w:rPr>
            </w:pPr>
            <w:r w:rsidRPr="00802D47">
              <w:rPr>
                <w:rFonts w:ascii="Times New Roman" w:eastAsia="Times New Roman" w:hAnsi="Times New Roman" w:cs="Times New Roman"/>
                <w:b/>
                <w:bCs/>
                <w:i/>
                <w:iCs/>
                <w:sz w:val="20"/>
                <w:szCs w:val="20"/>
              </w:rPr>
              <w:t xml:space="preserve">Article 27 </w:t>
            </w:r>
          </w:p>
          <w:p w14:paraId="5204CC5A" w14:textId="77777777" w:rsidR="00E40155" w:rsidRPr="00802D47" w:rsidRDefault="00E40155" w:rsidP="00C31283">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
                <w:bCs/>
                <w:sz w:val="20"/>
                <w:szCs w:val="20"/>
              </w:rPr>
              <w:t xml:space="preserve">Universal service </w:t>
            </w:r>
          </w:p>
          <w:p w14:paraId="3EE14D1F" w14:textId="1D20759C" w:rsidR="00E40155" w:rsidRPr="00802D47" w:rsidRDefault="00E40155"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1. </w:t>
            </w:r>
            <w:r w:rsidRPr="00802D47">
              <w:rPr>
                <w:rFonts w:ascii="Times New Roman" w:eastAsia="Times New Roman" w:hAnsi="Times New Roman" w:cs="Times New Roman"/>
                <w:b/>
                <w:bCs/>
                <w:sz w:val="20"/>
                <w:szCs w:val="20"/>
              </w:rPr>
              <w:t xml:space="preserve">Contracting Parties </w:t>
            </w:r>
            <w:r w:rsidRPr="00802D47">
              <w:rPr>
                <w:rFonts w:ascii="Times New Roman" w:eastAsia="Times New Roman" w:hAnsi="Times New Roman" w:cs="Times New Roman"/>
                <w:bCs/>
                <w:sz w:val="20"/>
                <w:szCs w:val="20"/>
              </w:rPr>
              <w:t xml:space="preserve">shall ensure that all household customers, and, where </w:t>
            </w:r>
            <w:r w:rsidRPr="00802D47">
              <w:rPr>
                <w:rFonts w:ascii="Times New Roman" w:eastAsia="Times New Roman" w:hAnsi="Times New Roman" w:cs="Times New Roman"/>
                <w:b/>
                <w:bCs/>
                <w:sz w:val="20"/>
                <w:szCs w:val="20"/>
              </w:rPr>
              <w:t xml:space="preserve">Contracting Parties </w:t>
            </w:r>
            <w:r w:rsidRPr="00802D47">
              <w:rPr>
                <w:rFonts w:ascii="Times New Roman" w:eastAsia="Times New Roman" w:hAnsi="Times New Roman" w:cs="Times New Roman"/>
                <w:bCs/>
                <w:sz w:val="20"/>
                <w:szCs w:val="20"/>
              </w:rPr>
              <w:t xml:space="preserve">deem it to be appropriate, small enterprises, enjoy universal service, namely the right to be supplied with electricity of a specified quality within their territory at competitive, easily and clearly comparable, transparent and non-discriminatory prices. To ensure the provision of universal service, </w:t>
            </w:r>
            <w:r w:rsidRPr="00802D47">
              <w:rPr>
                <w:rFonts w:ascii="Times New Roman" w:eastAsia="Times New Roman" w:hAnsi="Times New Roman" w:cs="Times New Roman"/>
                <w:b/>
                <w:bCs/>
                <w:sz w:val="20"/>
                <w:szCs w:val="20"/>
              </w:rPr>
              <w:t xml:space="preserve">Contracting Parties </w:t>
            </w:r>
            <w:r w:rsidRPr="00802D47">
              <w:rPr>
                <w:rFonts w:ascii="Times New Roman" w:eastAsia="Times New Roman" w:hAnsi="Times New Roman" w:cs="Times New Roman"/>
                <w:bCs/>
                <w:sz w:val="20"/>
                <w:szCs w:val="20"/>
              </w:rPr>
              <w:t xml:space="preserve">may appoint a supplier of last resort. </w:t>
            </w:r>
            <w:r w:rsidRPr="00802D47">
              <w:rPr>
                <w:rFonts w:ascii="Times New Roman" w:eastAsia="Times New Roman" w:hAnsi="Times New Roman" w:cs="Times New Roman"/>
                <w:b/>
                <w:bCs/>
                <w:sz w:val="20"/>
                <w:szCs w:val="20"/>
              </w:rPr>
              <w:t xml:space="preserve">Contracting Parties </w:t>
            </w:r>
            <w:r w:rsidRPr="00802D47">
              <w:rPr>
                <w:rFonts w:ascii="Times New Roman" w:eastAsia="Times New Roman" w:hAnsi="Times New Roman" w:cs="Times New Roman"/>
                <w:bCs/>
                <w:sz w:val="20"/>
                <w:szCs w:val="20"/>
              </w:rPr>
              <w:t xml:space="preserve">shall impose on distribution system operators an obligation to connect customers to their network under terms, conditions and tariffs set in accordance with the procedure laid down in Article 59(7). This Directive does not prevent </w:t>
            </w:r>
            <w:r w:rsidRPr="00802D47">
              <w:rPr>
                <w:rFonts w:ascii="Times New Roman" w:eastAsia="Times New Roman" w:hAnsi="Times New Roman" w:cs="Times New Roman"/>
                <w:b/>
                <w:bCs/>
                <w:sz w:val="20"/>
                <w:szCs w:val="20"/>
              </w:rPr>
              <w:t xml:space="preserve">Contracting Parties </w:t>
            </w:r>
            <w:r w:rsidRPr="00802D47">
              <w:rPr>
                <w:rFonts w:ascii="Times New Roman" w:eastAsia="Times New Roman" w:hAnsi="Times New Roman" w:cs="Times New Roman"/>
                <w:bCs/>
                <w:sz w:val="20"/>
                <w:szCs w:val="20"/>
              </w:rPr>
              <w:t>from strengthening the market position of the household customers and small and medium-sized non-household customers by promoting the possibilities for the voluntary aggregation of representation for that class of customers.</w:t>
            </w:r>
          </w:p>
        </w:tc>
      </w:tr>
      <w:tr w:rsidR="00802D47" w:rsidRPr="00802D47" w14:paraId="70176E0A" w14:textId="77777777" w:rsidTr="009A2241">
        <w:trPr>
          <w:jc w:val="center"/>
        </w:trPr>
        <w:tc>
          <w:tcPr>
            <w:tcW w:w="1471" w:type="pct"/>
            <w:vMerge/>
            <w:shd w:val="clear" w:color="auto" w:fill="auto"/>
            <w:tcMar>
              <w:top w:w="24" w:type="dxa"/>
              <w:left w:w="48" w:type="dxa"/>
              <w:bottom w:w="24" w:type="dxa"/>
              <w:right w:w="48" w:type="dxa"/>
            </w:tcMar>
          </w:tcPr>
          <w:p w14:paraId="33787786" w14:textId="6DF2418F" w:rsidR="00E40155" w:rsidRPr="00802D47" w:rsidRDefault="00E40155" w:rsidP="00FF7229">
            <w:pPr>
              <w:pStyle w:val="NoSpacing"/>
              <w:jc w:val="both"/>
              <w:rPr>
                <w:rFonts w:ascii="Times New Roman" w:hAnsi="Times New Roman" w:cs="Times New Roman"/>
                <w:sz w:val="20"/>
                <w:szCs w:val="20"/>
                <w:highlight w:val="yellow"/>
                <w:lang w:val="ro-RO"/>
              </w:rPr>
            </w:pPr>
          </w:p>
        </w:tc>
        <w:tc>
          <w:tcPr>
            <w:tcW w:w="1498" w:type="pct"/>
            <w:vMerge/>
            <w:shd w:val="clear" w:color="auto" w:fill="auto"/>
            <w:tcMar>
              <w:top w:w="24" w:type="dxa"/>
              <w:left w:w="48" w:type="dxa"/>
              <w:bottom w:w="24" w:type="dxa"/>
              <w:right w:w="48" w:type="dxa"/>
            </w:tcMar>
          </w:tcPr>
          <w:p w14:paraId="2F8E1E35" w14:textId="77777777" w:rsidR="00E40155" w:rsidRPr="00802D47" w:rsidRDefault="00E40155"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vMerge/>
            <w:shd w:val="clear" w:color="auto" w:fill="auto"/>
            <w:tcMar>
              <w:top w:w="24" w:type="dxa"/>
              <w:left w:w="48" w:type="dxa"/>
              <w:bottom w:w="24" w:type="dxa"/>
              <w:right w:w="48" w:type="dxa"/>
            </w:tcMar>
          </w:tcPr>
          <w:p w14:paraId="7A299883" w14:textId="77777777" w:rsidR="00E40155" w:rsidRPr="00802D47" w:rsidRDefault="00E40155" w:rsidP="00631C49">
            <w:pPr>
              <w:spacing w:after="0" w:line="240" w:lineRule="auto"/>
              <w:jc w:val="both"/>
              <w:rPr>
                <w:rFonts w:ascii="Times New Roman" w:eastAsia="Times New Roman" w:hAnsi="Times New Roman" w:cs="Times New Roman"/>
                <w:b/>
                <w:bCs/>
                <w:sz w:val="20"/>
                <w:szCs w:val="20"/>
                <w:lang w:val="ro-RO"/>
              </w:rPr>
            </w:pPr>
          </w:p>
        </w:tc>
        <w:tc>
          <w:tcPr>
            <w:tcW w:w="1568" w:type="pct"/>
            <w:shd w:val="clear" w:color="auto" w:fill="auto"/>
            <w:tcMar>
              <w:top w:w="24" w:type="dxa"/>
              <w:left w:w="48" w:type="dxa"/>
              <w:bottom w:w="24" w:type="dxa"/>
              <w:right w:w="48" w:type="dxa"/>
            </w:tcMar>
          </w:tcPr>
          <w:p w14:paraId="285F6E4E" w14:textId="64BEDCF4" w:rsidR="00E40155" w:rsidRPr="00802D47" w:rsidRDefault="00E40155"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2. Paragraph 1 shall be implemented in a transparent and non-discriminatory way, and shall not impede the free choice of supplier provided for in Article 4.</w:t>
            </w:r>
          </w:p>
        </w:tc>
      </w:tr>
      <w:tr w:rsidR="00802D47" w:rsidRPr="00802D47" w14:paraId="46BA0E66" w14:textId="77777777" w:rsidTr="009A2241">
        <w:trPr>
          <w:jc w:val="center"/>
        </w:trPr>
        <w:tc>
          <w:tcPr>
            <w:tcW w:w="1471" w:type="pct"/>
            <w:shd w:val="clear" w:color="auto" w:fill="auto"/>
            <w:tcMar>
              <w:top w:w="24" w:type="dxa"/>
              <w:left w:w="48" w:type="dxa"/>
              <w:bottom w:w="24" w:type="dxa"/>
              <w:right w:w="48" w:type="dxa"/>
            </w:tcMar>
          </w:tcPr>
          <w:p w14:paraId="7F821BC4" w14:textId="77777777" w:rsidR="00D037B0" w:rsidRPr="00802D47" w:rsidRDefault="00D037B0" w:rsidP="00FF7229">
            <w:pPr>
              <w:pStyle w:val="NoSpacing"/>
              <w:jc w:val="both"/>
              <w:rPr>
                <w:rFonts w:ascii="Times New Roman" w:hAnsi="Times New Roman" w:cs="Times New Roman"/>
                <w:b/>
                <w:i/>
                <w:sz w:val="20"/>
                <w:szCs w:val="20"/>
                <w:lang w:val="ro-RO"/>
              </w:rPr>
            </w:pPr>
            <w:r w:rsidRPr="00802D47">
              <w:rPr>
                <w:rFonts w:ascii="Times New Roman" w:hAnsi="Times New Roman" w:cs="Times New Roman"/>
                <w:b/>
                <w:i/>
                <w:sz w:val="20"/>
                <w:szCs w:val="20"/>
                <w:lang w:val="ro-RO"/>
              </w:rPr>
              <w:t xml:space="preserve">Articolul 27a </w:t>
            </w:r>
          </w:p>
          <w:p w14:paraId="3031C720" w14:textId="4C9C062A" w:rsidR="00D037B0" w:rsidRPr="00802D47" w:rsidRDefault="00D037B0" w:rsidP="00FF7229">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t>Furnizorul de ultimă instan</w:t>
            </w:r>
            <w:r w:rsidR="00A47AF7" w:rsidRPr="00802D47">
              <w:rPr>
                <w:rFonts w:ascii="Times New Roman" w:hAnsi="Times New Roman" w:cs="Times New Roman"/>
                <w:b/>
                <w:sz w:val="20"/>
                <w:szCs w:val="20"/>
                <w:lang w:val="ro-RO"/>
              </w:rPr>
              <w:t>ț</w:t>
            </w:r>
            <w:r w:rsidRPr="00802D47">
              <w:rPr>
                <w:rFonts w:ascii="Times New Roman" w:hAnsi="Times New Roman" w:cs="Times New Roman"/>
                <w:b/>
                <w:sz w:val="20"/>
                <w:szCs w:val="20"/>
                <w:lang w:val="ro-RO"/>
              </w:rPr>
              <w:t xml:space="preserve">ă </w:t>
            </w:r>
          </w:p>
          <w:p w14:paraId="1C4E3634" w14:textId="77777777" w:rsidR="00D037B0" w:rsidRPr="00802D47" w:rsidRDefault="00D037B0" w:rsidP="00FF7229">
            <w:pPr>
              <w:pStyle w:val="NoSpacing"/>
              <w:jc w:val="both"/>
              <w:rPr>
                <w:rFonts w:ascii="Times New Roman" w:hAnsi="Times New Roman" w:cs="Times New Roman"/>
                <w:sz w:val="20"/>
                <w:szCs w:val="20"/>
                <w:lang w:val="ro-RO"/>
              </w:rPr>
            </w:pPr>
          </w:p>
          <w:p w14:paraId="0FD11EE6" w14:textId="1E4F8EC9" w:rsidR="00D037B0" w:rsidRPr="00802D47" w:rsidRDefault="00D037B0" w:rsidP="00FF7229">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(1) În cazul în care statele membre nu au instituit deja un regim cu privire la furnizorii de ultimă instan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acestea introduc un astfel de regim pentru a asigura continuitatea aprovizionării cel pu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pentru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casnici. Furnizorii de ultimă instan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sunt numi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printr-o procedură echitabilă, transparentă și nediscriminatorie.</w:t>
            </w:r>
          </w:p>
        </w:tc>
        <w:tc>
          <w:tcPr>
            <w:tcW w:w="1498" w:type="pct"/>
            <w:shd w:val="clear" w:color="auto" w:fill="auto"/>
            <w:tcMar>
              <w:top w:w="24" w:type="dxa"/>
              <w:left w:w="48" w:type="dxa"/>
              <w:bottom w:w="24" w:type="dxa"/>
              <w:right w:w="48" w:type="dxa"/>
            </w:tcMar>
          </w:tcPr>
          <w:p w14:paraId="2E6816CB" w14:textId="50541C0E" w:rsidR="00E174C0" w:rsidRPr="00802D47" w:rsidRDefault="00E174C0" w:rsidP="00661D74">
            <w:pPr>
              <w:tabs>
                <w:tab w:val="left" w:pos="322"/>
                <w:tab w:val="left" w:pos="1314"/>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107.</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Furnizarea energiei electrice</w:t>
            </w:r>
          </w:p>
          <w:p w14:paraId="631FEF25" w14:textId="14E819F7" w:rsidR="004873D7" w:rsidRPr="00802D47" w:rsidRDefault="000A6BDA" w:rsidP="00661D74">
            <w:pPr>
              <w:tabs>
                <w:tab w:val="left" w:pos="322"/>
                <w:tab w:val="left" w:pos="1314"/>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 (4)</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Consumatorii casnici și întreprinderile mici au dreptul la furnizarea energiei electrice de către furnizorul serviciului universal în conformitate cu Articolul 113. Consumatorii finali care și-au pierdut furnizorul în anumite circumstan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 (furnizorul își încetează activitatea, furnizorului i s-a suspendat sau retras licen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furnizorul este în imposibilitatea de a furniza energie electrică) au dreptul la furnizarea energiei electrice de către furnizorul de ultimă op</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iune în conformitate cu Articolul 114.</w:t>
            </w:r>
          </w:p>
          <w:p w14:paraId="359E2E95" w14:textId="48862FDC" w:rsidR="004873D7" w:rsidRPr="00802D47" w:rsidRDefault="000A6BDA" w:rsidP="00661D74">
            <w:pPr>
              <w:tabs>
                <w:tab w:val="left" w:pos="322"/>
                <w:tab w:val="left" w:pos="1314"/>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114</w:t>
            </w:r>
            <w:r w:rsidR="004873D7" w:rsidRPr="00802D47">
              <w:rPr>
                <w:rFonts w:ascii="Times New Roman" w:eastAsia="Times New Roman" w:hAnsi="Times New Roman" w:cs="Times New Roman"/>
                <w:b/>
                <w:bCs/>
                <w:sz w:val="20"/>
                <w:szCs w:val="20"/>
                <w:lang w:val="ro-RO"/>
              </w:rPr>
              <w:t>.</w:t>
            </w:r>
            <w:r w:rsidR="007333E6" w:rsidRPr="00802D47">
              <w:rPr>
                <w:rFonts w:ascii="Times New Roman" w:eastAsia="Times New Roman" w:hAnsi="Times New Roman" w:cs="Times New Roman"/>
                <w:b/>
                <w:bCs/>
                <w:sz w:val="20"/>
                <w:szCs w:val="20"/>
                <w:lang w:val="ro-RO"/>
              </w:rPr>
              <w:t xml:space="preserve"> </w:t>
            </w:r>
            <w:r w:rsidR="004873D7" w:rsidRPr="00802D47">
              <w:rPr>
                <w:rFonts w:ascii="Times New Roman" w:eastAsia="Times New Roman" w:hAnsi="Times New Roman" w:cs="Times New Roman"/>
                <w:b/>
                <w:bCs/>
                <w:sz w:val="20"/>
                <w:szCs w:val="20"/>
                <w:lang w:val="ro-RO"/>
              </w:rPr>
              <w:t>Furnizarea de ultimă op</w:t>
            </w:r>
            <w:r w:rsidR="00A47AF7" w:rsidRPr="00802D47">
              <w:rPr>
                <w:rFonts w:ascii="Times New Roman" w:eastAsia="Times New Roman" w:hAnsi="Times New Roman" w:cs="Times New Roman"/>
                <w:b/>
                <w:bCs/>
                <w:sz w:val="20"/>
                <w:szCs w:val="20"/>
                <w:lang w:val="ro-RO"/>
              </w:rPr>
              <w:t>ț</w:t>
            </w:r>
            <w:r w:rsidR="004873D7" w:rsidRPr="00802D47">
              <w:rPr>
                <w:rFonts w:ascii="Times New Roman" w:eastAsia="Times New Roman" w:hAnsi="Times New Roman" w:cs="Times New Roman"/>
                <w:b/>
                <w:bCs/>
                <w:sz w:val="20"/>
                <w:szCs w:val="20"/>
                <w:lang w:val="ro-RO"/>
              </w:rPr>
              <w:t>iune</w:t>
            </w:r>
          </w:p>
          <w:p w14:paraId="35D5DE93" w14:textId="66E54AFD" w:rsidR="000A6BDA" w:rsidRPr="00802D47" w:rsidRDefault="000A6BDA" w:rsidP="00661D74">
            <w:pPr>
              <w:tabs>
                <w:tab w:val="left" w:pos="322"/>
                <w:tab w:val="left" w:pos="1314"/>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Consumatorii finali care, pentru motive imputabile furnizorului, nu mai beneficiază de serviciile acestuia (furnizorul își încetează activitatea, furnizorului i s-a suspendat sau i s-a retras licen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furnizorul este în imposibilitate de a furniza energie electrică) au dreptul  de a fi aproviziona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de către furnizorul de ultimă op</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iune cu energie electrică conform parametrilor de calitate stabili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la pre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uri determinate conform prezentului alineat, ușor comparabile, transparente și nediscriminatorii. Furnizorul de ultimă op</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iune asigură continuitatea furnizării fără întrerupere a energiei electrice consumatorilor finali respectivi pentru perioada necesară încheierii contractului de furnizare a energiei electrice cu un un nou furnizor, de cel pu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 șase luni.</w:t>
            </w:r>
          </w:p>
          <w:p w14:paraId="649B27CF" w14:textId="7FB882EB" w:rsidR="0012693B" w:rsidRPr="00802D47" w:rsidRDefault="000A6BDA" w:rsidP="00661D74">
            <w:pPr>
              <w:tabs>
                <w:tab w:val="left" w:pos="322"/>
                <w:tab w:val="left" w:pos="1314"/>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poate impune unui sau mai multor furnizori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de serviciu public privind furnizarea de ultimă op</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iune, printr-o hotărâre adoptată în temeiul prevederilor Articolului 17, precum și prin aplicarea unor criterii prestabilite de eligibilitate și de selectare competitive, transparente și nediscriminatorii, prevăzute în Regulamentul privind impunerea </w:t>
            </w:r>
            <w:r w:rsidRPr="00802D47">
              <w:rPr>
                <w:rFonts w:ascii="Times New Roman" w:eastAsia="Times New Roman" w:hAnsi="Times New Roman" w:cs="Times New Roman"/>
                <w:bCs/>
                <w:sz w:val="20"/>
                <w:szCs w:val="20"/>
                <w:lang w:val="ro-RO"/>
              </w:rPr>
              <w:lastRenderedPageBreak/>
              <w:t>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de serviciu public, aprobat de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Prin hotărârea adoptată în acest sens,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stabilește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și cerin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 specifice privind îndeplinirea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de serviciu public privind furnizarea de ultimă op</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iune, inclusiv, dar fără a se limita la, disponibilitatea surselor de furnizare a cantită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de energie electrică necesare pentru a asigura îndeplinirea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de serviciu public respective.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poate impune furnizorilor serviciului universal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de serviciu public privind furnizarea de ultimă op</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iune.</w:t>
            </w:r>
          </w:p>
        </w:tc>
        <w:tc>
          <w:tcPr>
            <w:tcW w:w="462" w:type="pct"/>
            <w:shd w:val="clear" w:color="auto" w:fill="auto"/>
            <w:tcMar>
              <w:top w:w="24" w:type="dxa"/>
              <w:left w:w="48" w:type="dxa"/>
              <w:bottom w:w="24" w:type="dxa"/>
              <w:right w:w="48" w:type="dxa"/>
            </w:tcMar>
          </w:tcPr>
          <w:p w14:paraId="2F530A44" w14:textId="37102A1D" w:rsidR="00D037B0" w:rsidRPr="00802D47" w:rsidRDefault="00E174C0"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 xml:space="preserve">Compatibil </w:t>
            </w:r>
          </w:p>
        </w:tc>
        <w:tc>
          <w:tcPr>
            <w:tcW w:w="1568" w:type="pct"/>
            <w:shd w:val="clear" w:color="auto" w:fill="auto"/>
            <w:tcMar>
              <w:top w:w="24" w:type="dxa"/>
              <w:left w:w="48" w:type="dxa"/>
              <w:bottom w:w="24" w:type="dxa"/>
              <w:right w:w="48" w:type="dxa"/>
            </w:tcMar>
          </w:tcPr>
          <w:p w14:paraId="1FBD92EB" w14:textId="77777777" w:rsidR="00D037B0" w:rsidRPr="00802D47" w:rsidRDefault="00D037B0" w:rsidP="00631C49">
            <w:pPr>
              <w:spacing w:after="0" w:line="240" w:lineRule="auto"/>
              <w:jc w:val="both"/>
              <w:rPr>
                <w:rFonts w:ascii="Times New Roman" w:eastAsia="Times New Roman" w:hAnsi="Times New Roman" w:cs="Times New Roman"/>
                <w:bCs/>
                <w:sz w:val="20"/>
                <w:szCs w:val="20"/>
              </w:rPr>
            </w:pPr>
          </w:p>
        </w:tc>
      </w:tr>
      <w:tr w:rsidR="00802D47" w:rsidRPr="00802D47" w14:paraId="4AF1A927" w14:textId="77777777" w:rsidTr="009A2241">
        <w:trPr>
          <w:jc w:val="center"/>
        </w:trPr>
        <w:tc>
          <w:tcPr>
            <w:tcW w:w="1471" w:type="pct"/>
            <w:shd w:val="clear" w:color="auto" w:fill="auto"/>
            <w:tcMar>
              <w:top w:w="24" w:type="dxa"/>
              <w:left w:w="48" w:type="dxa"/>
              <w:bottom w:w="24" w:type="dxa"/>
              <w:right w:w="48" w:type="dxa"/>
            </w:tcMar>
          </w:tcPr>
          <w:p w14:paraId="4CFDCE42" w14:textId="624ED43A" w:rsidR="00D037B0" w:rsidRPr="00802D47" w:rsidRDefault="00D037B0" w:rsidP="00FF722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(2)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finali care sunt transfera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furnizorilor de ultimă instan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beneficiază în continuare de toate drepturile lor de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astfel cum sunt prevăzute în prezenta directivă.</w:t>
            </w:r>
          </w:p>
        </w:tc>
        <w:tc>
          <w:tcPr>
            <w:tcW w:w="1498" w:type="pct"/>
            <w:shd w:val="clear" w:color="auto" w:fill="auto"/>
            <w:tcMar>
              <w:top w:w="24" w:type="dxa"/>
              <w:left w:w="48" w:type="dxa"/>
              <w:bottom w:w="24" w:type="dxa"/>
              <w:right w:w="48" w:type="dxa"/>
            </w:tcMar>
          </w:tcPr>
          <w:p w14:paraId="4D5E7832" w14:textId="37DAF949" w:rsidR="0012693B" w:rsidRPr="00802D47" w:rsidRDefault="000A6BDA" w:rsidP="00661D74">
            <w:pPr>
              <w:tabs>
                <w:tab w:val="left" w:pos="322"/>
                <w:tab w:val="left" w:pos="1314"/>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114</w:t>
            </w:r>
            <w:r w:rsidR="0012693B" w:rsidRPr="00802D47">
              <w:rPr>
                <w:rFonts w:ascii="Times New Roman" w:eastAsia="Times New Roman" w:hAnsi="Times New Roman" w:cs="Times New Roman"/>
                <w:b/>
                <w:bCs/>
                <w:sz w:val="20"/>
                <w:szCs w:val="20"/>
                <w:lang w:val="ro-RO"/>
              </w:rPr>
              <w:t>.</w:t>
            </w:r>
            <w:r w:rsidR="007333E6" w:rsidRPr="00802D47">
              <w:rPr>
                <w:rFonts w:ascii="Times New Roman" w:eastAsia="Times New Roman" w:hAnsi="Times New Roman" w:cs="Times New Roman"/>
                <w:b/>
                <w:bCs/>
                <w:sz w:val="20"/>
                <w:szCs w:val="20"/>
                <w:lang w:val="ro-RO"/>
              </w:rPr>
              <w:t xml:space="preserve"> </w:t>
            </w:r>
            <w:r w:rsidR="0012693B" w:rsidRPr="00802D47">
              <w:rPr>
                <w:rFonts w:ascii="Times New Roman" w:eastAsia="Times New Roman" w:hAnsi="Times New Roman" w:cs="Times New Roman"/>
                <w:b/>
                <w:bCs/>
                <w:sz w:val="20"/>
                <w:szCs w:val="20"/>
                <w:lang w:val="ro-RO"/>
              </w:rPr>
              <w:t>Furnizarea de ultimă op</w:t>
            </w:r>
            <w:r w:rsidR="00A47AF7" w:rsidRPr="00802D47">
              <w:rPr>
                <w:rFonts w:ascii="Times New Roman" w:eastAsia="Times New Roman" w:hAnsi="Times New Roman" w:cs="Times New Roman"/>
                <w:b/>
                <w:bCs/>
                <w:sz w:val="20"/>
                <w:szCs w:val="20"/>
                <w:lang w:val="ro-RO"/>
              </w:rPr>
              <w:t>ț</w:t>
            </w:r>
            <w:r w:rsidR="0012693B" w:rsidRPr="00802D47">
              <w:rPr>
                <w:rFonts w:ascii="Times New Roman" w:eastAsia="Times New Roman" w:hAnsi="Times New Roman" w:cs="Times New Roman"/>
                <w:b/>
                <w:bCs/>
                <w:sz w:val="20"/>
                <w:szCs w:val="20"/>
                <w:lang w:val="ro-RO"/>
              </w:rPr>
              <w:t xml:space="preserve">iune </w:t>
            </w:r>
          </w:p>
          <w:p w14:paraId="3FDEA08E" w14:textId="2D0AE912" w:rsidR="00D037B0" w:rsidRPr="00802D47" w:rsidRDefault="000A6BDA" w:rsidP="00661D74">
            <w:pPr>
              <w:tabs>
                <w:tab w:val="left" w:pos="322"/>
                <w:tab w:val="left" w:pos="1314"/>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(5)</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La primirea notificării,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identifică furnizorul de ultimă op</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iune care își desfășoară activitatea în limitele teritoriului în care se află locurile de consum ale consumatorilor finali respectivi și aprobă hotărârea privind asigurarea furnizării de ultimă op</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iune consumatorilor finali deservi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de furnizorul care își încetează activitatea de furnizare sau este în imposibilitate de a furniza energie electrică. Furnizorul de ultimă op</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iune preia consumatorii finali în baza hotărârii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fără a fi necesară o solicitare prealabilă din partea consumatorilor finali respectivi.</w:t>
            </w:r>
          </w:p>
        </w:tc>
        <w:tc>
          <w:tcPr>
            <w:tcW w:w="462" w:type="pct"/>
            <w:shd w:val="clear" w:color="auto" w:fill="auto"/>
            <w:tcMar>
              <w:top w:w="24" w:type="dxa"/>
              <w:left w:w="48" w:type="dxa"/>
              <w:bottom w:w="24" w:type="dxa"/>
              <w:right w:w="48" w:type="dxa"/>
            </w:tcMar>
          </w:tcPr>
          <w:p w14:paraId="5AC2349C" w14:textId="521600BA" w:rsidR="00D037B0" w:rsidRPr="00802D47" w:rsidRDefault="0012693B"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tc>
        <w:tc>
          <w:tcPr>
            <w:tcW w:w="1568" w:type="pct"/>
            <w:shd w:val="clear" w:color="auto" w:fill="auto"/>
            <w:tcMar>
              <w:top w:w="24" w:type="dxa"/>
              <w:left w:w="48" w:type="dxa"/>
              <w:bottom w:w="24" w:type="dxa"/>
              <w:right w:w="48" w:type="dxa"/>
            </w:tcMar>
          </w:tcPr>
          <w:p w14:paraId="67693A62" w14:textId="77777777" w:rsidR="00D037B0" w:rsidRPr="00802D47" w:rsidRDefault="00D037B0" w:rsidP="00631C49">
            <w:pPr>
              <w:spacing w:after="0" w:line="240" w:lineRule="auto"/>
              <w:jc w:val="both"/>
              <w:rPr>
                <w:rFonts w:ascii="Times New Roman" w:eastAsia="Times New Roman" w:hAnsi="Times New Roman" w:cs="Times New Roman"/>
                <w:bCs/>
                <w:sz w:val="20"/>
                <w:szCs w:val="20"/>
              </w:rPr>
            </w:pPr>
          </w:p>
        </w:tc>
      </w:tr>
      <w:tr w:rsidR="00802D47" w:rsidRPr="00802D47" w14:paraId="5B60F546" w14:textId="77777777" w:rsidTr="009A2241">
        <w:trPr>
          <w:jc w:val="center"/>
        </w:trPr>
        <w:tc>
          <w:tcPr>
            <w:tcW w:w="1471" w:type="pct"/>
            <w:shd w:val="clear" w:color="auto" w:fill="auto"/>
            <w:tcMar>
              <w:top w:w="24" w:type="dxa"/>
              <w:left w:w="48" w:type="dxa"/>
              <w:bottom w:w="24" w:type="dxa"/>
              <w:right w:w="48" w:type="dxa"/>
            </w:tcMar>
          </w:tcPr>
          <w:p w14:paraId="5E24EBF9" w14:textId="4208B8B9" w:rsidR="00D037B0" w:rsidRPr="00802D47" w:rsidRDefault="00D037B0" w:rsidP="00FF722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(3) Statele membre se asigură că furnizorii de ultimă instan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comunică clauzele și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transfera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fără întârziere și asigură continuitatea deplină a serviciului pentru respectivii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pe o perioadă necesară pentru găsirea unui nou furnizor de cel pu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șase luni.</w:t>
            </w:r>
          </w:p>
        </w:tc>
        <w:tc>
          <w:tcPr>
            <w:tcW w:w="1498" w:type="pct"/>
            <w:shd w:val="clear" w:color="auto" w:fill="auto"/>
            <w:tcMar>
              <w:top w:w="24" w:type="dxa"/>
              <w:left w:w="48" w:type="dxa"/>
              <w:bottom w:w="24" w:type="dxa"/>
              <w:right w:w="48" w:type="dxa"/>
            </w:tcMar>
          </w:tcPr>
          <w:p w14:paraId="3BACFA5D" w14:textId="0FFAF546" w:rsidR="0012693B" w:rsidRPr="00802D47" w:rsidRDefault="000A6BDA" w:rsidP="00661D74">
            <w:pPr>
              <w:tabs>
                <w:tab w:val="left" w:pos="322"/>
                <w:tab w:val="left" w:pos="1314"/>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114</w:t>
            </w:r>
            <w:r w:rsidR="0012693B" w:rsidRPr="00802D47">
              <w:rPr>
                <w:rFonts w:ascii="Times New Roman" w:eastAsia="Times New Roman" w:hAnsi="Times New Roman" w:cs="Times New Roman"/>
                <w:b/>
                <w:bCs/>
                <w:sz w:val="20"/>
                <w:szCs w:val="20"/>
                <w:lang w:val="ro-RO"/>
              </w:rPr>
              <w:t>.</w:t>
            </w:r>
            <w:r w:rsidR="007333E6" w:rsidRPr="00802D47">
              <w:rPr>
                <w:rFonts w:ascii="Times New Roman" w:eastAsia="Times New Roman" w:hAnsi="Times New Roman" w:cs="Times New Roman"/>
                <w:b/>
                <w:bCs/>
                <w:sz w:val="20"/>
                <w:szCs w:val="20"/>
                <w:lang w:val="ro-RO"/>
              </w:rPr>
              <w:t xml:space="preserve"> </w:t>
            </w:r>
            <w:r w:rsidR="0012693B" w:rsidRPr="00802D47">
              <w:rPr>
                <w:rFonts w:ascii="Times New Roman" w:eastAsia="Times New Roman" w:hAnsi="Times New Roman" w:cs="Times New Roman"/>
                <w:b/>
                <w:bCs/>
                <w:sz w:val="20"/>
                <w:szCs w:val="20"/>
                <w:lang w:val="ro-RO"/>
              </w:rPr>
              <w:t>Furnizarea de ultimă op</w:t>
            </w:r>
            <w:r w:rsidR="00A47AF7" w:rsidRPr="00802D47">
              <w:rPr>
                <w:rFonts w:ascii="Times New Roman" w:eastAsia="Times New Roman" w:hAnsi="Times New Roman" w:cs="Times New Roman"/>
                <w:b/>
                <w:bCs/>
                <w:sz w:val="20"/>
                <w:szCs w:val="20"/>
                <w:lang w:val="ro-RO"/>
              </w:rPr>
              <w:t>ț</w:t>
            </w:r>
            <w:r w:rsidR="0012693B" w:rsidRPr="00802D47">
              <w:rPr>
                <w:rFonts w:ascii="Times New Roman" w:eastAsia="Times New Roman" w:hAnsi="Times New Roman" w:cs="Times New Roman"/>
                <w:b/>
                <w:bCs/>
                <w:sz w:val="20"/>
                <w:szCs w:val="20"/>
                <w:lang w:val="ro-RO"/>
              </w:rPr>
              <w:t>iune</w:t>
            </w:r>
          </w:p>
          <w:p w14:paraId="66A02E26" w14:textId="78D6F7E2" w:rsidR="0012693B" w:rsidRPr="00802D47" w:rsidRDefault="000A6BDA" w:rsidP="00661D74">
            <w:pPr>
              <w:tabs>
                <w:tab w:val="left" w:pos="322"/>
                <w:tab w:val="left" w:pos="1314"/>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 Consumatorii finali care, pentru motive imputabile furnizorului, nu mai beneficiază de serviciile acestuia (furnizorul își încetează activitatea, furnizorului i s-a suspendat sau i s-a retras licen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furnizorul este în imposibilitate de a furniza energie electrică) au dreptul  de a fi aproviziona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de către furnizorul de ultimă op</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iune cu energie electrică conform parametrilor de calitate stabili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la pre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uri determinate conform prezentului alineat, ușor comparabile, transparente și nediscriminatorii. Furnizorul de ultimă op</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iune asigură continuitatea furnizării fără întrerupere a energiei electrice consumatorilor finali respectivi pentru perioada </w:t>
            </w:r>
            <w:r w:rsidRPr="00802D47">
              <w:rPr>
                <w:rFonts w:ascii="Times New Roman" w:eastAsia="Times New Roman" w:hAnsi="Times New Roman" w:cs="Times New Roman"/>
                <w:bCs/>
                <w:sz w:val="20"/>
                <w:szCs w:val="20"/>
                <w:lang w:val="ro-RO"/>
              </w:rPr>
              <w:lastRenderedPageBreak/>
              <w:t>necesară încheierii contractului de furnizare a energiei electrice cu un un nou furnizor, de cel pu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 șase luni.</w:t>
            </w:r>
          </w:p>
          <w:p w14:paraId="497DAAF0" w14:textId="4BB54627" w:rsidR="00D037B0" w:rsidRPr="00802D47" w:rsidRDefault="006E07AC" w:rsidP="00661D74">
            <w:pPr>
              <w:tabs>
                <w:tab w:val="left" w:pos="322"/>
                <w:tab w:val="left" w:pos="1314"/>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(8)</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 cazul furnizării de ultimă op</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iune, contractul de furnizare a energiei electrice intră în vigoare din ziua în care se stabilește și se asigură furnizarea fizică a energiei electrice către consumatorul final. Furnizorul de ultimă op</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iune pune la dispozi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consumatorului final contractul de furnizare a energiei electrice, în formă scrisă, în termen de maxim 8 zile calendaristice de la data începerii furnizării de ultimă op</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iune.</w:t>
            </w:r>
          </w:p>
        </w:tc>
        <w:tc>
          <w:tcPr>
            <w:tcW w:w="462" w:type="pct"/>
            <w:shd w:val="clear" w:color="auto" w:fill="auto"/>
            <w:tcMar>
              <w:top w:w="24" w:type="dxa"/>
              <w:left w:w="48" w:type="dxa"/>
              <w:bottom w:w="24" w:type="dxa"/>
              <w:right w:w="48" w:type="dxa"/>
            </w:tcMar>
          </w:tcPr>
          <w:p w14:paraId="7513A036" w14:textId="19665DC5" w:rsidR="00D037B0" w:rsidRPr="00802D47" w:rsidRDefault="008653A1" w:rsidP="00631C49">
            <w:pPr>
              <w:spacing w:after="0" w:line="240" w:lineRule="auto"/>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0CF62E75" w14:textId="77777777" w:rsidR="00D037B0" w:rsidRPr="00802D47" w:rsidRDefault="00D037B0" w:rsidP="00631C49">
            <w:pPr>
              <w:spacing w:after="0" w:line="240" w:lineRule="auto"/>
              <w:jc w:val="both"/>
              <w:rPr>
                <w:rFonts w:ascii="Times New Roman" w:eastAsia="Times New Roman" w:hAnsi="Times New Roman" w:cs="Times New Roman"/>
                <w:bCs/>
                <w:sz w:val="20"/>
                <w:szCs w:val="20"/>
                <w:lang w:val="ro-MD"/>
              </w:rPr>
            </w:pPr>
          </w:p>
        </w:tc>
      </w:tr>
      <w:tr w:rsidR="00802D47" w:rsidRPr="00802D47" w14:paraId="1BB5DBF7" w14:textId="77777777" w:rsidTr="009A2241">
        <w:trPr>
          <w:jc w:val="center"/>
        </w:trPr>
        <w:tc>
          <w:tcPr>
            <w:tcW w:w="1471" w:type="pct"/>
            <w:shd w:val="clear" w:color="auto" w:fill="auto"/>
            <w:tcMar>
              <w:top w:w="24" w:type="dxa"/>
              <w:left w:w="48" w:type="dxa"/>
              <w:bottom w:w="24" w:type="dxa"/>
              <w:right w:w="48" w:type="dxa"/>
            </w:tcMar>
          </w:tcPr>
          <w:p w14:paraId="6BD50694" w14:textId="68875979" w:rsidR="00C30D87" w:rsidRPr="00802D47" w:rsidRDefault="00C30D87" w:rsidP="00FF722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(4) Statele membre se asigură că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finali primesc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și sunt încuraja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să treacă la o ofertă bazată pe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w:t>
            </w:r>
          </w:p>
          <w:p w14:paraId="3897D0A6" w14:textId="432D553B" w:rsidR="00C30D87" w:rsidRPr="00802D47" w:rsidRDefault="00C30D87" w:rsidP="00FF722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(5) Statele membre pot solicita unui furnizor de ultimă instan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să furnizeze energie electrică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casnici și întreprinderilor mici și mijlocii care nu primesc oferte bazate pe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În astfel de cazuri se aplică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prevăzute la articolul 5.</w:t>
            </w:r>
          </w:p>
        </w:tc>
        <w:tc>
          <w:tcPr>
            <w:tcW w:w="1498" w:type="pct"/>
            <w:shd w:val="clear" w:color="auto" w:fill="auto"/>
            <w:tcMar>
              <w:top w:w="24" w:type="dxa"/>
              <w:left w:w="48" w:type="dxa"/>
              <w:bottom w:w="24" w:type="dxa"/>
              <w:right w:w="48" w:type="dxa"/>
            </w:tcMar>
          </w:tcPr>
          <w:p w14:paraId="11FE341B" w14:textId="4C1E7306" w:rsidR="00C30D87" w:rsidRPr="00802D47" w:rsidRDefault="006E07AC" w:rsidP="00661D74">
            <w:pPr>
              <w:tabs>
                <w:tab w:val="left" w:pos="322"/>
                <w:tab w:val="left" w:pos="1314"/>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114</w:t>
            </w:r>
            <w:r w:rsidR="00C30D87" w:rsidRPr="00802D47">
              <w:rPr>
                <w:rFonts w:ascii="Times New Roman" w:eastAsia="Times New Roman" w:hAnsi="Times New Roman" w:cs="Times New Roman"/>
                <w:b/>
                <w:bCs/>
                <w:sz w:val="20"/>
                <w:szCs w:val="20"/>
                <w:lang w:val="ro-RO"/>
              </w:rPr>
              <w:t>.</w:t>
            </w:r>
            <w:r w:rsidR="007333E6" w:rsidRPr="00802D47">
              <w:rPr>
                <w:rFonts w:ascii="Times New Roman" w:eastAsia="Times New Roman" w:hAnsi="Times New Roman" w:cs="Times New Roman"/>
                <w:b/>
                <w:bCs/>
                <w:sz w:val="20"/>
                <w:szCs w:val="20"/>
                <w:lang w:val="ro-RO"/>
              </w:rPr>
              <w:t xml:space="preserve"> </w:t>
            </w:r>
            <w:r w:rsidR="00C30D87" w:rsidRPr="00802D47">
              <w:rPr>
                <w:rFonts w:ascii="Times New Roman" w:eastAsia="Times New Roman" w:hAnsi="Times New Roman" w:cs="Times New Roman"/>
                <w:b/>
                <w:bCs/>
                <w:sz w:val="20"/>
                <w:szCs w:val="20"/>
                <w:lang w:val="ro-RO"/>
              </w:rPr>
              <w:t>Furnizarea de ultimă op</w:t>
            </w:r>
            <w:r w:rsidR="00A47AF7" w:rsidRPr="00802D47">
              <w:rPr>
                <w:rFonts w:ascii="Times New Roman" w:eastAsia="Times New Roman" w:hAnsi="Times New Roman" w:cs="Times New Roman"/>
                <w:b/>
                <w:bCs/>
                <w:sz w:val="20"/>
                <w:szCs w:val="20"/>
                <w:lang w:val="ro-RO"/>
              </w:rPr>
              <w:t>ț</w:t>
            </w:r>
            <w:r w:rsidR="00C30D87" w:rsidRPr="00802D47">
              <w:rPr>
                <w:rFonts w:ascii="Times New Roman" w:eastAsia="Times New Roman" w:hAnsi="Times New Roman" w:cs="Times New Roman"/>
                <w:b/>
                <w:bCs/>
                <w:sz w:val="20"/>
                <w:szCs w:val="20"/>
                <w:lang w:val="ro-RO"/>
              </w:rPr>
              <w:t>iune</w:t>
            </w:r>
          </w:p>
          <w:p w14:paraId="332C4067" w14:textId="71878688" w:rsidR="00C30D87" w:rsidRPr="00802D47" w:rsidRDefault="006E07AC" w:rsidP="00661D74">
            <w:pPr>
              <w:tabs>
                <w:tab w:val="left" w:pos="322"/>
                <w:tab w:val="left" w:pos="469"/>
                <w:tab w:val="left" w:pos="1314"/>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(9)</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Pe durata termenului prevăzut la alin. (1), consumatorul final care beneficiază de furnizare de ultimă op</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iune este încurajat să treacă la o ofertă de furnizare bazată pe mecanisme de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cu un furnizor ales de acesta sau să solicite prestarea serviciului universal în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stabilite la Articolul 113.</w:t>
            </w:r>
          </w:p>
        </w:tc>
        <w:tc>
          <w:tcPr>
            <w:tcW w:w="462" w:type="pct"/>
            <w:shd w:val="clear" w:color="auto" w:fill="auto"/>
            <w:tcMar>
              <w:top w:w="24" w:type="dxa"/>
              <w:left w:w="48" w:type="dxa"/>
              <w:bottom w:w="24" w:type="dxa"/>
              <w:right w:w="48" w:type="dxa"/>
            </w:tcMar>
          </w:tcPr>
          <w:p w14:paraId="43AF8FED" w14:textId="48334DD0" w:rsidR="00C30D87" w:rsidRPr="00802D47" w:rsidRDefault="00C30D87"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tc>
        <w:tc>
          <w:tcPr>
            <w:tcW w:w="1568" w:type="pct"/>
            <w:shd w:val="clear" w:color="auto" w:fill="auto"/>
            <w:tcMar>
              <w:top w:w="24" w:type="dxa"/>
              <w:left w:w="48" w:type="dxa"/>
              <w:bottom w:w="24" w:type="dxa"/>
              <w:right w:w="48" w:type="dxa"/>
            </w:tcMar>
          </w:tcPr>
          <w:p w14:paraId="41314F23" w14:textId="77777777" w:rsidR="00C30D87" w:rsidRPr="00802D47" w:rsidRDefault="00C30D87" w:rsidP="00631C49">
            <w:pPr>
              <w:spacing w:after="0" w:line="240" w:lineRule="auto"/>
              <w:jc w:val="both"/>
              <w:rPr>
                <w:rFonts w:ascii="Times New Roman" w:eastAsia="Times New Roman" w:hAnsi="Times New Roman" w:cs="Times New Roman"/>
                <w:bCs/>
                <w:sz w:val="20"/>
                <w:szCs w:val="20"/>
              </w:rPr>
            </w:pPr>
          </w:p>
        </w:tc>
      </w:tr>
      <w:tr w:rsidR="00802D47" w:rsidRPr="00802D47" w14:paraId="3982C0DF" w14:textId="77777777" w:rsidTr="009A2241">
        <w:trPr>
          <w:jc w:val="center"/>
        </w:trPr>
        <w:tc>
          <w:tcPr>
            <w:tcW w:w="1471" w:type="pct"/>
            <w:shd w:val="clear" w:color="auto" w:fill="auto"/>
            <w:tcMar>
              <w:top w:w="24" w:type="dxa"/>
              <w:left w:w="48" w:type="dxa"/>
              <w:bottom w:w="24" w:type="dxa"/>
              <w:right w:w="48" w:type="dxa"/>
            </w:tcMar>
          </w:tcPr>
          <w:p w14:paraId="58054839" w14:textId="77777777" w:rsidR="000C4414" w:rsidRPr="00802D47" w:rsidRDefault="000C4414" w:rsidP="00FF7229">
            <w:pPr>
              <w:pStyle w:val="NoSpacing"/>
              <w:jc w:val="both"/>
              <w:rPr>
                <w:rFonts w:ascii="Times New Roman" w:hAnsi="Times New Roman" w:cs="Times New Roman"/>
                <w:b/>
                <w:sz w:val="20"/>
                <w:szCs w:val="20"/>
                <w:lang w:val="ro-RO"/>
              </w:rPr>
            </w:pPr>
            <w:r w:rsidRPr="00802D47">
              <w:rPr>
                <w:rFonts w:ascii="Times New Roman" w:hAnsi="Times New Roman" w:cs="Times New Roman"/>
                <w:b/>
                <w:i/>
                <w:iCs/>
                <w:sz w:val="20"/>
                <w:szCs w:val="20"/>
                <w:lang w:val="ro-RO"/>
              </w:rPr>
              <w:t xml:space="preserve">Articolul 28 </w:t>
            </w:r>
          </w:p>
          <w:p w14:paraId="5DB09DEE" w14:textId="141DBB26" w:rsidR="000C4414" w:rsidRPr="00802D47" w:rsidRDefault="000C4414" w:rsidP="00FF7229">
            <w:pPr>
              <w:pStyle w:val="NoSpacing"/>
              <w:jc w:val="both"/>
              <w:rPr>
                <w:rFonts w:ascii="Times New Roman" w:hAnsi="Times New Roman" w:cs="Times New Roman"/>
                <w:b/>
                <w:bCs/>
                <w:sz w:val="20"/>
                <w:szCs w:val="20"/>
                <w:lang w:val="ro-RO"/>
              </w:rPr>
            </w:pPr>
            <w:r w:rsidRPr="00802D47">
              <w:rPr>
                <w:rFonts w:ascii="Times New Roman" w:hAnsi="Times New Roman" w:cs="Times New Roman"/>
                <w:b/>
                <w:bCs/>
                <w:sz w:val="20"/>
                <w:szCs w:val="20"/>
                <w:lang w:val="ro-RO"/>
              </w:rPr>
              <w:t>Clien</w:t>
            </w:r>
            <w:r w:rsidR="00A47AF7" w:rsidRPr="00802D47">
              <w:rPr>
                <w:rFonts w:ascii="Times New Roman" w:hAnsi="Times New Roman" w:cs="Times New Roman"/>
                <w:b/>
                <w:bCs/>
                <w:sz w:val="20"/>
                <w:szCs w:val="20"/>
                <w:lang w:val="ro-RO"/>
              </w:rPr>
              <w:t>ț</w:t>
            </w:r>
            <w:r w:rsidRPr="00802D47">
              <w:rPr>
                <w:rFonts w:ascii="Times New Roman" w:hAnsi="Times New Roman" w:cs="Times New Roman"/>
                <w:b/>
                <w:bCs/>
                <w:sz w:val="20"/>
                <w:szCs w:val="20"/>
                <w:lang w:val="ro-RO"/>
              </w:rPr>
              <w:t xml:space="preserve">ii vulnerabili </w:t>
            </w:r>
          </w:p>
          <w:p w14:paraId="5E67AFCA" w14:textId="77777777" w:rsidR="000C4414" w:rsidRPr="00802D47" w:rsidRDefault="000C4414" w:rsidP="00FF7229">
            <w:pPr>
              <w:pStyle w:val="NoSpacing"/>
              <w:jc w:val="both"/>
              <w:rPr>
                <w:rFonts w:ascii="Times New Roman" w:hAnsi="Times New Roman" w:cs="Times New Roman"/>
                <w:sz w:val="20"/>
                <w:szCs w:val="20"/>
                <w:lang w:val="ro-RO"/>
              </w:rPr>
            </w:pPr>
          </w:p>
          <w:p w14:paraId="3369189A" w14:textId="1BAD6413" w:rsidR="000C4414" w:rsidRPr="00802D47" w:rsidRDefault="000C4414" w:rsidP="00A57B60">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 Statele membre iau măsurile corespunzătoare pentru protec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garantând, în special, protec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adecvată a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vulnerabili. În acest context, fiecare stat membru definește conceptul de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vulnerabili care poate face referire la sărăcia energetică și, printre altele, la interzicerea debranșării acestor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în situa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critice. Conceptul de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vulnerabili poate include nivelurile veniturilor, ponderea cheltuielilor cu energia din venitul disponibil, eficien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energetică a locuin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elor, dependen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critică de echipamente electrice, din motive de sănătate, vârstă sau alte criterii. Statele membre garantează că se aplică drepturile și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în ceea ce privește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vulnerabili. În special, acestea iau măsuri pentru protec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din zonele îndepărtate. Statele membre garantează un nivel înalt de protec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ie a consumatorilor, în special în ceea ce </w:t>
            </w:r>
            <w:r w:rsidRPr="00802D47">
              <w:rPr>
                <w:rFonts w:ascii="Times New Roman" w:hAnsi="Times New Roman" w:cs="Times New Roman"/>
                <w:sz w:val="20"/>
                <w:szCs w:val="20"/>
                <w:lang w:val="ro-RO"/>
              </w:rPr>
              <w:lastRenderedPageBreak/>
              <w:t>privește transparen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contractuale, a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generale și a mecanismelor de solu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ionare a litigiilor.</w:t>
            </w:r>
          </w:p>
        </w:tc>
        <w:tc>
          <w:tcPr>
            <w:tcW w:w="1498" w:type="pct"/>
            <w:shd w:val="clear" w:color="auto" w:fill="auto"/>
            <w:tcMar>
              <w:top w:w="24" w:type="dxa"/>
              <w:left w:w="48" w:type="dxa"/>
              <w:bottom w:w="24" w:type="dxa"/>
              <w:right w:w="48" w:type="dxa"/>
            </w:tcMar>
          </w:tcPr>
          <w:p w14:paraId="30ACC3AB" w14:textId="1B6099CE" w:rsidR="000C4414" w:rsidRPr="00802D47" w:rsidRDefault="00C30D87" w:rsidP="00661D74">
            <w:pPr>
              <w:tabs>
                <w:tab w:val="left" w:pos="322"/>
                <w:tab w:val="left" w:pos="1314"/>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126.</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Protec</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ia consumatorilor vulnerabili</w:t>
            </w:r>
          </w:p>
          <w:p w14:paraId="7EA5B8B9" w14:textId="5C5320E6" w:rsidR="00C30D87" w:rsidRPr="00802D47" w:rsidRDefault="00C30D87" w:rsidP="00661D74">
            <w:pPr>
              <w:tabs>
                <w:tab w:val="left" w:pos="322"/>
                <w:tab w:val="left" w:pos="436"/>
                <w:tab w:val="left" w:pos="1314"/>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Consumatorii vulnerabili, inclusiv cei afecta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de sărăcia energetică, sunt proteja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prin politici de protec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socială și beneficiază de măsuri speciale de protec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socială sau de alte măsuri stabilite în prezenta lege și Legea nr. 174/2017 cu privire la energetică, care nu presupun interven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publică în stabilirea pre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urilor pentru furnizarea energiei electrice.</w:t>
            </w:r>
          </w:p>
          <w:p w14:paraId="604869FC" w14:textId="77777777" w:rsidR="004912C5" w:rsidRPr="00802D47" w:rsidRDefault="004912C5" w:rsidP="00661D74">
            <w:pPr>
              <w:tabs>
                <w:tab w:val="left" w:pos="322"/>
                <w:tab w:val="left" w:pos="436"/>
                <w:tab w:val="left" w:pos="1314"/>
              </w:tabs>
              <w:spacing w:after="120" w:line="240" w:lineRule="auto"/>
              <w:ind w:firstLine="284"/>
              <w:jc w:val="both"/>
              <w:rPr>
                <w:rFonts w:ascii="Times New Roman" w:eastAsia="Times New Roman" w:hAnsi="Times New Roman" w:cs="Times New Roman"/>
                <w:b/>
                <w:sz w:val="20"/>
                <w:szCs w:val="20"/>
                <w:lang w:val="ro-RO"/>
              </w:rPr>
            </w:pPr>
          </w:p>
          <w:p w14:paraId="05057046" w14:textId="3DB4FBAC" w:rsidR="004912C5" w:rsidRPr="00802D47" w:rsidRDefault="004912C5" w:rsidP="00661D74">
            <w:pPr>
              <w:tabs>
                <w:tab w:val="left" w:pos="322"/>
                <w:tab w:val="left" w:pos="436"/>
                <w:tab w:val="left" w:pos="1314"/>
              </w:tabs>
              <w:spacing w:after="120" w:line="240" w:lineRule="auto"/>
              <w:ind w:firstLine="284"/>
              <w:jc w:val="both"/>
              <w:rPr>
                <w:rFonts w:ascii="Times New Roman" w:eastAsia="Times New Roman" w:hAnsi="Times New Roman" w:cs="Times New Roman"/>
                <w:b/>
                <w:sz w:val="20"/>
                <w:szCs w:val="20"/>
                <w:lang w:val="ro-RO"/>
              </w:rPr>
            </w:pPr>
            <w:r w:rsidRPr="00802D47">
              <w:rPr>
                <w:rFonts w:ascii="Times New Roman" w:eastAsia="Times New Roman" w:hAnsi="Times New Roman" w:cs="Times New Roman"/>
                <w:b/>
                <w:sz w:val="20"/>
                <w:szCs w:val="20"/>
                <w:lang w:val="ro-RO"/>
              </w:rPr>
              <w:t>Articolul 116. Prevederi generale. Drepturile și obliga</w:t>
            </w:r>
            <w:r w:rsidR="00A47AF7" w:rsidRPr="00802D47">
              <w:rPr>
                <w:rFonts w:ascii="Times New Roman" w:eastAsia="Times New Roman" w:hAnsi="Times New Roman" w:cs="Times New Roman"/>
                <w:b/>
                <w:sz w:val="20"/>
                <w:szCs w:val="20"/>
                <w:lang w:val="ro-RO"/>
              </w:rPr>
              <w:t>ț</w:t>
            </w:r>
            <w:r w:rsidRPr="00802D47">
              <w:rPr>
                <w:rFonts w:ascii="Times New Roman" w:eastAsia="Times New Roman" w:hAnsi="Times New Roman" w:cs="Times New Roman"/>
                <w:b/>
                <w:sz w:val="20"/>
                <w:szCs w:val="20"/>
                <w:lang w:val="ro-RO"/>
              </w:rPr>
              <w:t>iile consumatorilor finali</w:t>
            </w:r>
          </w:p>
          <w:p w14:paraId="1B4DDB58" w14:textId="65E0BBCC" w:rsidR="004912C5" w:rsidRPr="00802D47" w:rsidRDefault="004912C5" w:rsidP="00661D74">
            <w:pPr>
              <w:tabs>
                <w:tab w:val="left" w:pos="322"/>
                <w:tab w:val="left" w:pos="436"/>
                <w:tab w:val="left" w:pos="1314"/>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(6) Consumatorul final trebuie să cunoască termenii și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iile contractului de furnizare a energiei electrice, ale contractului de agregare înainte de semnarea acestuia. Furnizorul, agregatorul trebuie să informeze consumatorul final cu privire la drepturile și </w:t>
            </w:r>
            <w:r w:rsidRPr="00802D47">
              <w:rPr>
                <w:rFonts w:ascii="Times New Roman" w:eastAsia="Times New Roman" w:hAnsi="Times New Roman" w:cs="Times New Roman"/>
                <w:bCs/>
                <w:sz w:val="20"/>
                <w:szCs w:val="20"/>
                <w:lang w:val="ro-RO"/>
              </w:rPr>
              <w:lastRenderedPageBreak/>
              <w:t>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sale înainte de semnarea contractului corespunzător.</w:t>
            </w:r>
          </w:p>
          <w:p w14:paraId="30CA32B9" w14:textId="77777777" w:rsidR="006D0A23" w:rsidRPr="00802D47" w:rsidRDefault="006D0A23" w:rsidP="00661D74">
            <w:pPr>
              <w:tabs>
                <w:tab w:val="left" w:pos="322"/>
                <w:tab w:val="left" w:pos="436"/>
                <w:tab w:val="left" w:pos="1314"/>
              </w:tabs>
              <w:spacing w:after="120" w:line="240" w:lineRule="auto"/>
              <w:ind w:firstLine="284"/>
              <w:jc w:val="both"/>
              <w:rPr>
                <w:rFonts w:ascii="Times New Roman" w:eastAsia="Times New Roman" w:hAnsi="Times New Roman" w:cs="Times New Roman"/>
                <w:bCs/>
                <w:sz w:val="20"/>
                <w:szCs w:val="20"/>
                <w:lang w:val="ro-RO"/>
              </w:rPr>
            </w:pPr>
          </w:p>
          <w:p w14:paraId="586E7B79" w14:textId="25178333" w:rsidR="006D0A23" w:rsidRPr="00802D47" w:rsidRDefault="006D0A23" w:rsidP="00661D74">
            <w:pPr>
              <w:tabs>
                <w:tab w:val="left" w:pos="322"/>
                <w:tab w:val="left" w:pos="436"/>
                <w:tab w:val="left" w:pos="1314"/>
              </w:tabs>
              <w:spacing w:after="120" w:line="240" w:lineRule="auto"/>
              <w:ind w:firstLine="284"/>
              <w:jc w:val="both"/>
              <w:rPr>
                <w:rFonts w:ascii="Times New Roman" w:eastAsia="Times New Roman" w:hAnsi="Times New Roman" w:cs="Times New Roman"/>
                <w:b/>
                <w:sz w:val="20"/>
                <w:szCs w:val="20"/>
                <w:lang w:val="ro-RO"/>
              </w:rPr>
            </w:pPr>
            <w:r w:rsidRPr="00802D47">
              <w:rPr>
                <w:rFonts w:ascii="Times New Roman" w:eastAsia="Times New Roman" w:hAnsi="Times New Roman" w:cs="Times New Roman"/>
                <w:b/>
                <w:sz w:val="20"/>
                <w:szCs w:val="20"/>
                <w:lang w:val="ro-RO"/>
              </w:rPr>
              <w:t>Articolul 117. Contractul de furnizare a energiei electrice</w:t>
            </w:r>
          </w:p>
          <w:p w14:paraId="61E199F2" w14:textId="5DF59931" w:rsidR="006D0A23" w:rsidRPr="00802D47" w:rsidRDefault="006D0A23" w:rsidP="00661D74">
            <w:pPr>
              <w:tabs>
                <w:tab w:val="left" w:pos="322"/>
                <w:tab w:val="left" w:pos="436"/>
                <w:tab w:val="left" w:pos="1314"/>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(3)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contractuale trebuie să fie echitabile și să fie prezentate poten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ialului consumator final înainte de încheierea contractului de furnizare a energiei electrice. În cazul în care contractul de furnizare a energiei electrice se încheie prin reprezentan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consumatorul final trebuie notificat în prealabil asupra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contractuale. Consumatorilor finali li se oferă un rezumat al principalelor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contractuale într-un mod vizibil și într-un limbaj concis și simplu.</w:t>
            </w:r>
          </w:p>
        </w:tc>
        <w:tc>
          <w:tcPr>
            <w:tcW w:w="462" w:type="pct"/>
            <w:shd w:val="clear" w:color="auto" w:fill="auto"/>
            <w:tcMar>
              <w:top w:w="24" w:type="dxa"/>
              <w:left w:w="48" w:type="dxa"/>
              <w:bottom w:w="24" w:type="dxa"/>
              <w:right w:w="48" w:type="dxa"/>
            </w:tcMar>
          </w:tcPr>
          <w:p w14:paraId="26DBB620" w14:textId="3BC97BE0" w:rsidR="000C4414" w:rsidRPr="00802D47" w:rsidRDefault="00C30D87"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 xml:space="preserve">Compatibil </w:t>
            </w:r>
          </w:p>
        </w:tc>
        <w:tc>
          <w:tcPr>
            <w:tcW w:w="1568" w:type="pct"/>
            <w:shd w:val="clear" w:color="auto" w:fill="auto"/>
            <w:tcMar>
              <w:top w:w="24" w:type="dxa"/>
              <w:left w:w="48" w:type="dxa"/>
              <w:bottom w:w="24" w:type="dxa"/>
              <w:right w:w="48" w:type="dxa"/>
            </w:tcMar>
          </w:tcPr>
          <w:p w14:paraId="661077D4" w14:textId="77777777" w:rsidR="000C4414" w:rsidRPr="00802D47" w:rsidRDefault="000C4414" w:rsidP="00C31283">
            <w:pPr>
              <w:spacing w:after="0" w:line="240" w:lineRule="auto"/>
              <w:jc w:val="both"/>
              <w:rPr>
                <w:rFonts w:ascii="Times New Roman" w:eastAsia="Times New Roman" w:hAnsi="Times New Roman" w:cs="Times New Roman"/>
                <w:b/>
                <w:bCs/>
                <w:sz w:val="20"/>
                <w:szCs w:val="20"/>
              </w:rPr>
            </w:pPr>
            <w:r w:rsidRPr="00802D47">
              <w:rPr>
                <w:rFonts w:ascii="Times New Roman" w:eastAsia="Times New Roman" w:hAnsi="Times New Roman" w:cs="Times New Roman"/>
                <w:b/>
                <w:bCs/>
                <w:i/>
                <w:iCs/>
                <w:sz w:val="20"/>
                <w:szCs w:val="20"/>
              </w:rPr>
              <w:t xml:space="preserve">Article 28 </w:t>
            </w:r>
          </w:p>
          <w:p w14:paraId="20D1E4F2" w14:textId="77777777" w:rsidR="000C4414" w:rsidRPr="00802D47" w:rsidRDefault="000C4414" w:rsidP="00C31283">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
                <w:bCs/>
                <w:sz w:val="20"/>
                <w:szCs w:val="20"/>
              </w:rPr>
              <w:t xml:space="preserve">Vulnerable customers </w:t>
            </w:r>
          </w:p>
          <w:p w14:paraId="319B9A7F" w14:textId="2F48E517" w:rsidR="000C4414" w:rsidRPr="00802D47" w:rsidRDefault="000C4414"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1. </w:t>
            </w:r>
            <w:r w:rsidRPr="00802D47">
              <w:rPr>
                <w:rFonts w:ascii="Times New Roman" w:eastAsia="Times New Roman" w:hAnsi="Times New Roman" w:cs="Times New Roman"/>
                <w:b/>
                <w:bCs/>
                <w:sz w:val="20"/>
                <w:szCs w:val="20"/>
              </w:rPr>
              <w:t xml:space="preserve">Contracting Parties </w:t>
            </w:r>
            <w:r w:rsidRPr="00802D47">
              <w:rPr>
                <w:rFonts w:ascii="Times New Roman" w:eastAsia="Times New Roman" w:hAnsi="Times New Roman" w:cs="Times New Roman"/>
                <w:bCs/>
                <w:sz w:val="20"/>
                <w:szCs w:val="20"/>
              </w:rPr>
              <w:t xml:space="preserve">shall take appropriate measures to protect customers and shall ensure, in particular, that there are adequate safeguards to protect vulnerable customers. In this context, each </w:t>
            </w:r>
            <w:r w:rsidRPr="00802D47">
              <w:rPr>
                <w:rFonts w:ascii="Times New Roman" w:eastAsia="Times New Roman" w:hAnsi="Times New Roman" w:cs="Times New Roman"/>
                <w:b/>
                <w:bCs/>
                <w:sz w:val="20"/>
                <w:szCs w:val="20"/>
              </w:rPr>
              <w:t xml:space="preserve">Contracting Party </w:t>
            </w:r>
            <w:r w:rsidRPr="00802D47">
              <w:rPr>
                <w:rFonts w:ascii="Times New Roman" w:eastAsia="Times New Roman" w:hAnsi="Times New Roman" w:cs="Times New Roman"/>
                <w:bCs/>
                <w:sz w:val="20"/>
                <w:szCs w:val="20"/>
              </w:rPr>
              <w:t xml:space="preserve">shall define the concept of vulnerable customers which may refer to energy poverty and, inter alia, to the prohibition of disconnection of electricity to such customers in critical times. The concept of vulnerable customers may include income levels, the share of energy expenditure of disposable income, the energy efficiency of homes, critical dependence on electrical equipment for health reasons, age or other criteria. </w:t>
            </w:r>
            <w:r w:rsidRPr="00802D47">
              <w:rPr>
                <w:rFonts w:ascii="Times New Roman" w:eastAsia="Times New Roman" w:hAnsi="Times New Roman" w:cs="Times New Roman"/>
                <w:b/>
                <w:bCs/>
                <w:sz w:val="20"/>
                <w:szCs w:val="20"/>
              </w:rPr>
              <w:t xml:space="preserve">Contracting Parties </w:t>
            </w:r>
            <w:r w:rsidRPr="00802D47">
              <w:rPr>
                <w:rFonts w:ascii="Times New Roman" w:eastAsia="Times New Roman" w:hAnsi="Times New Roman" w:cs="Times New Roman"/>
                <w:bCs/>
                <w:sz w:val="20"/>
                <w:szCs w:val="20"/>
              </w:rPr>
              <w:t>shall ensure that rights and obligations linked to vulnerable customers are applied. In particular, they shall take measures to protect customers in remote areas. They shall ensure high levels of consumer protection, particularly with respect to transparency regarding contractual terms and conditions, general information and dispute settlement mechanisms.</w:t>
            </w:r>
          </w:p>
        </w:tc>
      </w:tr>
      <w:tr w:rsidR="00802D47" w:rsidRPr="00802D47" w14:paraId="120557E4" w14:textId="77777777" w:rsidTr="009A2241">
        <w:trPr>
          <w:jc w:val="center"/>
        </w:trPr>
        <w:tc>
          <w:tcPr>
            <w:tcW w:w="1471" w:type="pct"/>
            <w:shd w:val="clear" w:color="auto" w:fill="auto"/>
            <w:tcMar>
              <w:top w:w="24" w:type="dxa"/>
              <w:left w:w="48" w:type="dxa"/>
              <w:bottom w:w="24" w:type="dxa"/>
              <w:right w:w="48" w:type="dxa"/>
            </w:tcMar>
          </w:tcPr>
          <w:p w14:paraId="1BB62882" w14:textId="7F675FFB" w:rsidR="00F06AF3" w:rsidRPr="00802D47" w:rsidRDefault="00F06AF3" w:rsidP="00FF722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(2) Statele membre iau măsuri corespunzătoare, precum prevederea de beneficii prin sistemele de asigurări sociale pentru a garanta aprovizionarea necesară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vulnerabili sau pentru a sprijini ameliorarea eficien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ei energetice și pentru a combate sărăcia energetică acolo unde este cazul, în conformitate cu articolul 3 alineatul (3) litera (d) din Regulamentul (UE) 2018/1999, inclusiv în contextul mai larg al sărăciei. Astfel de măsuri nu împiedică deschiderea efectivă a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ei, prevăzută la articolul 4, sau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ionarea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ei și sunt notificate Comisiei, după caz, în conformitate cu articolul 9 alineatul (4). Aceste notificări pot, de asemenea, să includă măsurile luate în cadrul sistemului general de asigurări sociale.</w:t>
            </w:r>
          </w:p>
        </w:tc>
        <w:tc>
          <w:tcPr>
            <w:tcW w:w="1498" w:type="pct"/>
            <w:shd w:val="clear" w:color="auto" w:fill="auto"/>
            <w:tcMar>
              <w:top w:w="24" w:type="dxa"/>
              <w:left w:w="48" w:type="dxa"/>
              <w:bottom w:w="24" w:type="dxa"/>
              <w:right w:w="48" w:type="dxa"/>
            </w:tcMar>
          </w:tcPr>
          <w:p w14:paraId="60236F8D" w14:textId="38F134F5" w:rsidR="00F06AF3" w:rsidRPr="00802D47" w:rsidRDefault="00C30D87" w:rsidP="00661D74">
            <w:pPr>
              <w:tabs>
                <w:tab w:val="left" w:pos="322"/>
                <w:tab w:val="left" w:pos="1314"/>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126.</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Protec</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ia consumatorilor vulnerabili</w:t>
            </w:r>
          </w:p>
          <w:p w14:paraId="595C6B3E" w14:textId="6C04CF98" w:rsidR="00C30D87" w:rsidRPr="00802D47" w:rsidRDefault="00C30D87" w:rsidP="00661D74">
            <w:pPr>
              <w:tabs>
                <w:tab w:val="left" w:pos="322"/>
                <w:tab w:val="left" w:pos="1314"/>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
                <w:bCs/>
                <w:sz w:val="20"/>
                <w:szCs w:val="20"/>
                <w:lang w:val="ro-RO"/>
              </w:rPr>
              <w:t>(</w:t>
            </w:r>
            <w:r w:rsidRPr="00802D47">
              <w:rPr>
                <w:rFonts w:ascii="Times New Roman" w:eastAsia="Times New Roman" w:hAnsi="Times New Roman" w:cs="Times New Roman"/>
                <w:bCs/>
                <w:sz w:val="20"/>
                <w:szCs w:val="20"/>
                <w:lang w:val="ro-RO"/>
              </w:rPr>
              <w:t>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Prin derogare</w:t>
            </w:r>
            <w:r w:rsidR="002A2EED" w:rsidRPr="00802D47">
              <w:rPr>
                <w:rFonts w:ascii="Times New Roman" w:eastAsia="Times New Roman" w:hAnsi="Times New Roman" w:cs="Times New Roman"/>
                <w:bCs/>
                <w:sz w:val="20"/>
                <w:szCs w:val="20"/>
                <w:lang w:val="ro-RO"/>
              </w:rPr>
              <w:t xml:space="preserve"> de la alin. (1)</w:t>
            </w:r>
            <w:r w:rsidRPr="00802D47">
              <w:rPr>
                <w:rFonts w:ascii="Times New Roman" w:eastAsia="Times New Roman" w:hAnsi="Times New Roman" w:cs="Times New Roman"/>
                <w:bCs/>
                <w:sz w:val="20"/>
                <w:szCs w:val="20"/>
                <w:lang w:val="ro-RO"/>
              </w:rPr>
              <w:t xml:space="preserve">, pot </w:t>
            </w:r>
            <w:r w:rsidR="009C6BA0" w:rsidRPr="00802D47">
              <w:rPr>
                <w:rFonts w:ascii="Times New Roman" w:eastAsia="Times New Roman" w:hAnsi="Times New Roman" w:cs="Times New Roman"/>
                <w:bCs/>
                <w:sz w:val="20"/>
                <w:szCs w:val="20"/>
                <w:lang w:val="ro-RO"/>
              </w:rPr>
              <w:t xml:space="preserve">fi </w:t>
            </w:r>
            <w:r w:rsidRPr="00802D47">
              <w:rPr>
                <w:rFonts w:ascii="Times New Roman" w:eastAsia="Times New Roman" w:hAnsi="Times New Roman" w:cs="Times New Roman"/>
                <w:bCs/>
                <w:sz w:val="20"/>
                <w:szCs w:val="20"/>
                <w:lang w:val="ro-RO"/>
              </w:rPr>
              <w:t>aplica</w:t>
            </w:r>
            <w:r w:rsidR="009C6BA0" w:rsidRPr="00802D47">
              <w:rPr>
                <w:rFonts w:ascii="Times New Roman" w:eastAsia="Times New Roman" w:hAnsi="Times New Roman" w:cs="Times New Roman"/>
                <w:bCs/>
                <w:sz w:val="20"/>
                <w:szCs w:val="20"/>
                <w:lang w:val="ro-RO"/>
              </w:rPr>
              <w:t>te</w:t>
            </w:r>
            <w:r w:rsidRPr="00802D47">
              <w:rPr>
                <w:rFonts w:ascii="Times New Roman" w:eastAsia="Times New Roman" w:hAnsi="Times New Roman" w:cs="Times New Roman"/>
                <w:bCs/>
                <w:sz w:val="20"/>
                <w:szCs w:val="20"/>
                <w:lang w:val="ro-RO"/>
              </w:rPr>
              <w:t xml:space="preserve"> interven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publice la stabilirea pre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urilor pentru furnizarea  energiei electrice consumatorilor casnici vulnerabili sau afecta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 de sărăcia energetică, în conformitate cu Articolul 108. </w:t>
            </w:r>
          </w:p>
          <w:p w14:paraId="498B0935" w14:textId="06762CB9" w:rsidR="00C30D87" w:rsidRPr="00802D47" w:rsidRDefault="00C30D87" w:rsidP="00661D74">
            <w:pPr>
              <w:tabs>
                <w:tab w:val="left" w:pos="322"/>
                <w:tab w:val="left" w:pos="1314"/>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(3)</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Măsurile respective nu trebuie să împiedice deschiderea efectivă și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ionarea pie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energiei electrice în conformitate cu principiile stabilite în prezenta lege și se notifică Secretariatului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w:t>
            </w:r>
          </w:p>
          <w:p w14:paraId="363CBF52" w14:textId="2005BD86" w:rsidR="00C30D87" w:rsidRPr="00802D47" w:rsidRDefault="00C30D87" w:rsidP="00661D74">
            <w:pPr>
              <w:tabs>
                <w:tab w:val="left" w:pos="322"/>
                <w:tab w:val="left" w:pos="1314"/>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(4)</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 cazul consumatorilor vulnerabili, furnizorul poate aplica mecanisme de sus</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inere pentru a evita întreruperea furnizării de energie electrică către această categorie de consumatori finali, inclusiv în cazul neachitării la timp a facturilor de plată pentru energia electrică consumată.</w:t>
            </w:r>
          </w:p>
        </w:tc>
        <w:tc>
          <w:tcPr>
            <w:tcW w:w="462" w:type="pct"/>
            <w:shd w:val="clear" w:color="auto" w:fill="auto"/>
            <w:tcMar>
              <w:top w:w="24" w:type="dxa"/>
              <w:left w:w="48" w:type="dxa"/>
              <w:bottom w:w="24" w:type="dxa"/>
              <w:right w:w="48" w:type="dxa"/>
            </w:tcMar>
          </w:tcPr>
          <w:p w14:paraId="53847A30" w14:textId="7050F746" w:rsidR="00F06AF3" w:rsidRPr="00802D47" w:rsidRDefault="00C30D87"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tc>
        <w:tc>
          <w:tcPr>
            <w:tcW w:w="1568" w:type="pct"/>
            <w:shd w:val="clear" w:color="auto" w:fill="auto"/>
            <w:tcMar>
              <w:top w:w="24" w:type="dxa"/>
              <w:left w:w="48" w:type="dxa"/>
              <w:bottom w:w="24" w:type="dxa"/>
              <w:right w:w="48" w:type="dxa"/>
            </w:tcMar>
          </w:tcPr>
          <w:p w14:paraId="6028A315" w14:textId="69ED18F2" w:rsidR="00F06AF3" w:rsidRPr="00802D47" w:rsidRDefault="00F06AF3"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2. </w:t>
            </w:r>
            <w:r w:rsidRPr="00802D47">
              <w:rPr>
                <w:rFonts w:ascii="Times New Roman" w:eastAsia="Times New Roman" w:hAnsi="Times New Roman" w:cs="Times New Roman"/>
                <w:b/>
                <w:bCs/>
                <w:sz w:val="20"/>
                <w:szCs w:val="20"/>
              </w:rPr>
              <w:t xml:space="preserve">Contracting Parties </w:t>
            </w:r>
            <w:r w:rsidRPr="00802D47">
              <w:rPr>
                <w:rFonts w:ascii="Times New Roman" w:eastAsia="Times New Roman" w:hAnsi="Times New Roman" w:cs="Times New Roman"/>
                <w:bCs/>
                <w:sz w:val="20"/>
                <w:szCs w:val="20"/>
              </w:rPr>
              <w:t xml:space="preserve">shall take appropriate measures, such as providing benefits by means of their social security systems to ensure the necessary supply to vulnerable customers, or providing for support for energy efficiency improvements, to address energy poverty where identified pursuant to point (d) of Article 3(3) of Regulation (EU) 2018/1999 </w:t>
            </w:r>
            <w:r w:rsidRPr="00802D47">
              <w:rPr>
                <w:rFonts w:ascii="Times New Roman" w:eastAsia="Times New Roman" w:hAnsi="Times New Roman" w:cs="Times New Roman"/>
                <w:b/>
                <w:bCs/>
                <w:sz w:val="20"/>
                <w:szCs w:val="20"/>
              </w:rPr>
              <w:t>as adapted and adopted by Ministerial Council Decision 2021/14/MC-EnC</w:t>
            </w:r>
            <w:r w:rsidRPr="00802D47">
              <w:rPr>
                <w:rFonts w:ascii="Times New Roman" w:eastAsia="Times New Roman" w:hAnsi="Times New Roman" w:cs="Times New Roman"/>
                <w:bCs/>
                <w:sz w:val="20"/>
                <w:szCs w:val="20"/>
              </w:rPr>
              <w:t xml:space="preserve">, including in the broader context of poverty. Such measures shall not impede the effective opening of the market set out in Article 4 or market functioning and shall be notified to the </w:t>
            </w:r>
            <w:r w:rsidRPr="00802D47">
              <w:rPr>
                <w:rFonts w:ascii="Times New Roman" w:eastAsia="Times New Roman" w:hAnsi="Times New Roman" w:cs="Times New Roman"/>
                <w:b/>
                <w:bCs/>
                <w:sz w:val="20"/>
                <w:szCs w:val="20"/>
              </w:rPr>
              <w:t>Energy Community Secretariat</w:t>
            </w:r>
            <w:r w:rsidRPr="00802D47">
              <w:rPr>
                <w:rFonts w:ascii="Times New Roman" w:eastAsia="Times New Roman" w:hAnsi="Times New Roman" w:cs="Times New Roman"/>
                <w:bCs/>
                <w:sz w:val="20"/>
                <w:szCs w:val="20"/>
              </w:rPr>
              <w:t>, where relevant, in accordance with Article 9(4). Such notifications may also include measures taken within the general social security system.</w:t>
            </w:r>
          </w:p>
        </w:tc>
      </w:tr>
      <w:tr w:rsidR="00802D47" w:rsidRPr="00802D47" w14:paraId="066C5D48" w14:textId="77777777" w:rsidTr="009A2241">
        <w:trPr>
          <w:jc w:val="center"/>
        </w:trPr>
        <w:tc>
          <w:tcPr>
            <w:tcW w:w="1471" w:type="pct"/>
            <w:shd w:val="clear" w:color="auto" w:fill="auto"/>
            <w:tcMar>
              <w:top w:w="24" w:type="dxa"/>
              <w:left w:w="48" w:type="dxa"/>
              <w:bottom w:w="24" w:type="dxa"/>
              <w:right w:w="48" w:type="dxa"/>
            </w:tcMar>
          </w:tcPr>
          <w:p w14:paraId="5DD9170D" w14:textId="77777777" w:rsidR="00F06AF3" w:rsidRPr="00802D47" w:rsidRDefault="00F06AF3" w:rsidP="00FF7229">
            <w:pPr>
              <w:pStyle w:val="NoSpacing"/>
              <w:jc w:val="both"/>
              <w:rPr>
                <w:rFonts w:ascii="Times New Roman" w:hAnsi="Times New Roman" w:cs="Times New Roman"/>
                <w:b/>
                <w:i/>
                <w:sz w:val="20"/>
                <w:szCs w:val="20"/>
                <w:lang w:val="ro-RO"/>
              </w:rPr>
            </w:pPr>
            <w:r w:rsidRPr="00802D47">
              <w:rPr>
                <w:rFonts w:ascii="Times New Roman" w:hAnsi="Times New Roman" w:cs="Times New Roman"/>
                <w:b/>
                <w:i/>
                <w:sz w:val="20"/>
                <w:szCs w:val="20"/>
                <w:lang w:val="ro-RO"/>
              </w:rPr>
              <w:t xml:space="preserve">Articolul 28a </w:t>
            </w:r>
          </w:p>
          <w:p w14:paraId="40DC699D" w14:textId="376560D3" w:rsidR="00F06AF3" w:rsidRPr="00802D47" w:rsidRDefault="00F06AF3" w:rsidP="00FF7229">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t>Protec</w:t>
            </w:r>
            <w:r w:rsidR="00A47AF7" w:rsidRPr="00802D47">
              <w:rPr>
                <w:rFonts w:ascii="Times New Roman" w:hAnsi="Times New Roman" w:cs="Times New Roman"/>
                <w:b/>
                <w:sz w:val="20"/>
                <w:szCs w:val="20"/>
                <w:lang w:val="ro-RO"/>
              </w:rPr>
              <w:t>ț</w:t>
            </w:r>
            <w:r w:rsidRPr="00802D47">
              <w:rPr>
                <w:rFonts w:ascii="Times New Roman" w:hAnsi="Times New Roman" w:cs="Times New Roman"/>
                <w:b/>
                <w:sz w:val="20"/>
                <w:szCs w:val="20"/>
                <w:lang w:val="ro-RO"/>
              </w:rPr>
              <w:t xml:space="preserve">ia împotriva </w:t>
            </w:r>
            <w:r w:rsidR="009C6BA0" w:rsidRPr="00802D47">
              <w:rPr>
                <w:rFonts w:ascii="Times New Roman" w:hAnsi="Times New Roman" w:cs="Times New Roman"/>
                <w:b/>
                <w:sz w:val="20"/>
                <w:szCs w:val="20"/>
                <w:lang w:val="ro-RO"/>
              </w:rPr>
              <w:t>deconectărilor</w:t>
            </w:r>
          </w:p>
          <w:p w14:paraId="5A753CD7" w14:textId="77777777" w:rsidR="00F06AF3" w:rsidRPr="00802D47" w:rsidRDefault="00F06AF3" w:rsidP="00FF7229">
            <w:pPr>
              <w:pStyle w:val="NoSpacing"/>
              <w:jc w:val="both"/>
              <w:rPr>
                <w:rFonts w:ascii="Times New Roman" w:hAnsi="Times New Roman" w:cs="Times New Roman"/>
                <w:sz w:val="20"/>
                <w:szCs w:val="20"/>
                <w:lang w:val="ro-RO"/>
              </w:rPr>
            </w:pPr>
          </w:p>
          <w:p w14:paraId="5EABE92F" w14:textId="240CA82A" w:rsidR="00F06AF3" w:rsidRPr="00802D47" w:rsidRDefault="00F06AF3" w:rsidP="00FF722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(1) Prin urmare, statele membre se asigură că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vulnerabili și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afecta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de sărăcie energetică sunt pe deplin proteja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împotriva debranșărilor de la alimentarea cu energie electrică, luând măsurile adecvate, inclusiv interzicerea debranșărilor sau a altor ac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iuni echivalente. Statele membre prevăd o astfel de protec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ca parte a politicii lor fa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de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 vulnerabili în temeiul articolului 28 alineatul (1) și fără a aduce atingere măsurilor prevăzute la articolul 10 alineatul (11). </w:t>
            </w:r>
          </w:p>
          <w:p w14:paraId="1EECA0EF" w14:textId="031928A3" w:rsidR="00F06AF3" w:rsidRPr="00802D47" w:rsidRDefault="00F06AF3" w:rsidP="00FF7229">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Atunci când notifică Comisiei măsurile lor de transpunere a prezentei directive, statele membre explică rela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dintre primul paragraf și păr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corespunzătoare din instrumentele na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ionale de transpunere.</w:t>
            </w:r>
          </w:p>
        </w:tc>
        <w:tc>
          <w:tcPr>
            <w:tcW w:w="1498" w:type="pct"/>
            <w:shd w:val="clear" w:color="auto" w:fill="auto"/>
            <w:tcMar>
              <w:top w:w="24" w:type="dxa"/>
              <w:left w:w="48" w:type="dxa"/>
              <w:bottom w:w="24" w:type="dxa"/>
              <w:right w:w="48" w:type="dxa"/>
            </w:tcMar>
          </w:tcPr>
          <w:p w14:paraId="76E6B95A" w14:textId="027768AB" w:rsidR="00110307" w:rsidRPr="00802D47" w:rsidRDefault="00110307"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shd w:val="clear" w:color="auto" w:fill="auto"/>
            <w:tcMar>
              <w:top w:w="24" w:type="dxa"/>
              <w:left w:w="48" w:type="dxa"/>
              <w:bottom w:w="24" w:type="dxa"/>
              <w:right w:w="48" w:type="dxa"/>
            </w:tcMar>
          </w:tcPr>
          <w:p w14:paraId="5431BC33" w14:textId="77777777" w:rsidR="00F06AF3" w:rsidRPr="00802D47" w:rsidRDefault="00A65FC3" w:rsidP="00631C49">
            <w:pPr>
              <w:spacing w:after="0" w:line="240" w:lineRule="auto"/>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Prevederi UE netranspuse</w:t>
            </w:r>
          </w:p>
          <w:p w14:paraId="1355A71C" w14:textId="77777777" w:rsidR="0040398A" w:rsidRPr="00802D47" w:rsidRDefault="0040398A" w:rsidP="00631C49">
            <w:pPr>
              <w:spacing w:after="0" w:line="240" w:lineRule="auto"/>
              <w:jc w:val="both"/>
              <w:rPr>
                <w:rFonts w:ascii="Times New Roman" w:eastAsia="Times New Roman" w:hAnsi="Times New Roman" w:cs="Times New Roman"/>
                <w:sz w:val="20"/>
                <w:szCs w:val="20"/>
                <w:lang w:val="ro-RO"/>
              </w:rPr>
            </w:pPr>
          </w:p>
          <w:p w14:paraId="0C61AB4F" w14:textId="35431B9A" w:rsidR="0040398A" w:rsidRPr="00802D47" w:rsidRDefault="0040398A" w:rsidP="00AE4E2D">
            <w:pPr>
              <w:spacing w:after="0" w:line="240" w:lineRule="auto"/>
              <w:jc w:val="both"/>
              <w:rPr>
                <w:rFonts w:ascii="Times New Roman" w:eastAsia="Times New Roman" w:hAnsi="Times New Roman" w:cs="Times New Roman"/>
                <w:sz w:val="20"/>
                <w:szCs w:val="20"/>
                <w:lang w:val="ro-RO"/>
              </w:rPr>
            </w:pPr>
          </w:p>
        </w:tc>
        <w:tc>
          <w:tcPr>
            <w:tcW w:w="1568" w:type="pct"/>
            <w:shd w:val="clear" w:color="auto" w:fill="auto"/>
            <w:tcMar>
              <w:top w:w="24" w:type="dxa"/>
              <w:left w:w="48" w:type="dxa"/>
              <w:bottom w:w="24" w:type="dxa"/>
              <w:right w:w="48" w:type="dxa"/>
            </w:tcMar>
          </w:tcPr>
          <w:p w14:paraId="6A86A16F" w14:textId="77777777" w:rsidR="001644C9" w:rsidRPr="00802D47" w:rsidRDefault="001644C9" w:rsidP="001644C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MD"/>
              </w:rPr>
              <w:lastRenderedPageBreak/>
              <w:t xml:space="preserve">Notă: </w:t>
            </w:r>
            <w:r w:rsidRPr="00802D47">
              <w:rPr>
                <w:rFonts w:ascii="Times New Roman" w:eastAsia="Times New Roman" w:hAnsi="Times New Roman" w:cs="Times New Roman"/>
                <w:bCs/>
                <w:sz w:val="20"/>
                <w:szCs w:val="20"/>
                <w:lang w:val="ro-RO"/>
              </w:rPr>
              <w:t>Prevederea respectivă va fi transpuse la o etapă ulterioară.</w:t>
            </w:r>
          </w:p>
          <w:p w14:paraId="1BAE3D24" w14:textId="55448D9C" w:rsidR="00F06AF3" w:rsidRPr="00802D47" w:rsidRDefault="001644C9" w:rsidP="001644C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ro-RO"/>
              </w:rPr>
              <w:lastRenderedPageBreak/>
              <w:t>Remarcăm că aceasta a fost  adoptată recent la nivelul Uniunii Europene și încă nu au fost incluse în acquis-ul Tratatului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w:t>
            </w:r>
          </w:p>
        </w:tc>
      </w:tr>
      <w:tr w:rsidR="00802D47" w:rsidRPr="00802D47" w14:paraId="6B8D9ABF" w14:textId="77777777" w:rsidTr="009A2241">
        <w:trPr>
          <w:jc w:val="center"/>
        </w:trPr>
        <w:tc>
          <w:tcPr>
            <w:tcW w:w="1471" w:type="pct"/>
            <w:shd w:val="clear" w:color="auto" w:fill="auto"/>
            <w:tcMar>
              <w:top w:w="24" w:type="dxa"/>
              <w:left w:w="48" w:type="dxa"/>
              <w:bottom w:w="24" w:type="dxa"/>
              <w:right w:w="48" w:type="dxa"/>
            </w:tcMar>
          </w:tcPr>
          <w:p w14:paraId="7AE70383" w14:textId="5D0FE569" w:rsidR="00F06AF3" w:rsidRPr="00802D47" w:rsidRDefault="00F06AF3" w:rsidP="00FF722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(2) Statele membre se asigură că furnizorii nu reziliază contractele și nu debranșează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de la alimentarea cu energie electrică din motivele pentru care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au formulat o plângere în conformitate cu articolul 10 alineatul (9) sau care fac obiectul unui mecanism de solu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ionare alternativă a litigiilor în conformitate cu articolul 26. O astfel de plângere sau utilizarea unui astfel de mecanism nu afectează drepturile și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contractuale ale păr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Statele membre pot lua măsurile corespunzătoare pentru a evita un abuz de procedură.</w:t>
            </w:r>
          </w:p>
        </w:tc>
        <w:tc>
          <w:tcPr>
            <w:tcW w:w="1498" w:type="pct"/>
            <w:shd w:val="clear" w:color="auto" w:fill="auto"/>
            <w:tcMar>
              <w:top w:w="24" w:type="dxa"/>
              <w:left w:w="48" w:type="dxa"/>
              <w:bottom w:w="24" w:type="dxa"/>
              <w:right w:w="48" w:type="dxa"/>
            </w:tcMar>
          </w:tcPr>
          <w:p w14:paraId="1A08DCDD" w14:textId="750E7B50" w:rsidR="009A6C08" w:rsidRPr="00802D47" w:rsidRDefault="009A6C08" w:rsidP="00661D74">
            <w:pPr>
              <w:pStyle w:val="Heading3"/>
              <w:tabs>
                <w:tab w:val="left" w:pos="180"/>
                <w:tab w:val="left" w:pos="322"/>
              </w:tabs>
              <w:spacing w:before="0" w:after="120" w:line="240" w:lineRule="auto"/>
              <w:ind w:firstLine="284"/>
              <w:jc w:val="both"/>
              <w:rPr>
                <w:rFonts w:ascii="Times New Roman" w:eastAsia="Times New Roman" w:hAnsi="Times New Roman" w:cs="Times New Roman"/>
                <w:b/>
                <w:color w:val="auto"/>
                <w:sz w:val="20"/>
                <w:szCs w:val="20"/>
                <w:lang w:val="ro-RO"/>
              </w:rPr>
            </w:pPr>
            <w:bookmarkStart w:id="2" w:name="_Ref168389346"/>
            <w:r w:rsidRPr="00802D47">
              <w:rPr>
                <w:rFonts w:ascii="Times New Roman" w:eastAsia="Times New Roman" w:hAnsi="Times New Roman" w:cs="Times New Roman"/>
                <w:b/>
                <w:color w:val="auto"/>
                <w:sz w:val="20"/>
                <w:szCs w:val="20"/>
                <w:lang w:val="ro-RO"/>
              </w:rPr>
              <w:t>Articolul 141. Examinarea neîn</w:t>
            </w:r>
            <w:r w:rsidR="00A47AF7" w:rsidRPr="00802D47">
              <w:rPr>
                <w:rFonts w:ascii="Times New Roman" w:eastAsia="Times New Roman" w:hAnsi="Times New Roman" w:cs="Times New Roman"/>
                <w:b/>
                <w:color w:val="auto"/>
                <w:sz w:val="20"/>
                <w:szCs w:val="20"/>
                <w:lang w:val="ro-RO"/>
              </w:rPr>
              <w:t>ț</w:t>
            </w:r>
            <w:r w:rsidRPr="00802D47">
              <w:rPr>
                <w:rFonts w:ascii="Times New Roman" w:eastAsia="Times New Roman" w:hAnsi="Times New Roman" w:cs="Times New Roman"/>
                <w:b/>
                <w:color w:val="auto"/>
                <w:sz w:val="20"/>
                <w:szCs w:val="20"/>
                <w:lang w:val="ro-RO"/>
              </w:rPr>
              <w:t>elegerilor de către Agen</w:t>
            </w:r>
            <w:r w:rsidR="00A47AF7" w:rsidRPr="00802D47">
              <w:rPr>
                <w:rFonts w:ascii="Times New Roman" w:eastAsia="Times New Roman" w:hAnsi="Times New Roman" w:cs="Times New Roman"/>
                <w:b/>
                <w:color w:val="auto"/>
                <w:sz w:val="20"/>
                <w:szCs w:val="20"/>
                <w:lang w:val="ro-RO"/>
              </w:rPr>
              <w:t>ț</w:t>
            </w:r>
            <w:r w:rsidRPr="00802D47">
              <w:rPr>
                <w:rFonts w:ascii="Times New Roman" w:eastAsia="Times New Roman" w:hAnsi="Times New Roman" w:cs="Times New Roman"/>
                <w:b/>
                <w:color w:val="auto"/>
                <w:sz w:val="20"/>
                <w:szCs w:val="20"/>
                <w:lang w:val="ro-RO"/>
              </w:rPr>
              <w:t>ie</w:t>
            </w:r>
            <w:bookmarkEnd w:id="2"/>
          </w:p>
          <w:p w14:paraId="7947C38D" w14:textId="28C52CE7" w:rsidR="00F06AF3" w:rsidRPr="00802D47" w:rsidRDefault="009A6C08" w:rsidP="00661D74">
            <w:pPr>
              <w:tabs>
                <w:tab w:val="left" w:pos="180"/>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(3)</w:t>
            </w:r>
            <w:r w:rsidR="00A20250"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examinează neîn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elegerile dintre consumatorii finali, utilizatorii de sistem și întreprinderile electroenergetice ce survin în contextul aplicării prezentei legi, precum și dintre utilizatorii și operatorii sistemului sistemelor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închise, dintre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de energie ale cetă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enilor,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de energie din surse regenerabile și membrii acestora, și emite decizii după caz în caz de necesitate.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examinează reclama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depuse de consumatorii finali, de utilizatorii de sistem sau de utilizatorii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închis în termen de cel mult 30 de zile lucrătoare de la înregistrarea reclama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Termenul de examinare a reclama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poate fi prelungit cu cel mult 30 de zile lucrătoare, fapt despre care este informat consumatorul final, utilizatorul de sistem sau utilizatorul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închis.</w:t>
            </w:r>
          </w:p>
          <w:p w14:paraId="6FA271D6" w14:textId="30F5FA25" w:rsidR="009A6C08" w:rsidRPr="00802D47" w:rsidRDefault="009A6C08" w:rsidP="00661D74">
            <w:pPr>
              <w:pStyle w:val="NoSpacing"/>
              <w:tabs>
                <w:tab w:val="left" w:pos="0"/>
                <w:tab w:val="left" w:pos="180"/>
                <w:tab w:val="left" w:pos="322"/>
                <w:tab w:val="left" w:pos="1260"/>
              </w:tabs>
              <w:spacing w:after="120"/>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(4) Pe perioada examinării reclama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privind facturarea și în cazul nerespectării de către titularul licen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a procedurii de deconectare,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emite decizii privind interzicerea deconectării de la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eaua </w:t>
            </w:r>
            <w:r w:rsidRPr="00802D47">
              <w:rPr>
                <w:rFonts w:ascii="Times New Roman" w:eastAsia="Times New Roman" w:hAnsi="Times New Roman" w:cs="Times New Roman"/>
                <w:bCs/>
                <w:sz w:val="20"/>
                <w:szCs w:val="20"/>
                <w:lang w:val="ro-RO"/>
              </w:rPr>
              <w:lastRenderedPageBreak/>
              <w:t>electrică a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electrice ale consumatorului final sau privind reconectarea acestora.</w:t>
            </w:r>
          </w:p>
          <w:p w14:paraId="14827F76" w14:textId="3CC81335" w:rsidR="009A6C08" w:rsidRPr="00802D47" w:rsidRDefault="009A6C08" w:rsidP="00661D74">
            <w:pPr>
              <w:pStyle w:val="NoSpacing"/>
              <w:tabs>
                <w:tab w:val="left" w:pos="0"/>
                <w:tab w:val="left" w:pos="180"/>
                <w:tab w:val="left" w:pos="322"/>
                <w:tab w:val="left" w:pos="1260"/>
              </w:tabs>
              <w:spacing w:after="120"/>
              <w:ind w:firstLine="284"/>
              <w:jc w:val="both"/>
              <w:rPr>
                <w:rFonts w:ascii="Times New Roman" w:eastAsia="Times New Roman" w:hAnsi="Times New Roman" w:cs="Times New Roman"/>
                <w:b/>
                <w:sz w:val="20"/>
                <w:szCs w:val="20"/>
                <w:lang w:val="ro-RO"/>
              </w:rPr>
            </w:pPr>
            <w:r w:rsidRPr="00802D47">
              <w:rPr>
                <w:rFonts w:ascii="Times New Roman" w:eastAsia="Times New Roman" w:hAnsi="Times New Roman" w:cs="Times New Roman"/>
                <w:b/>
                <w:sz w:val="20"/>
                <w:szCs w:val="20"/>
                <w:lang w:val="ro-RO"/>
              </w:rPr>
              <w:t>Articolul 142. Examinarea neîn</w:t>
            </w:r>
            <w:r w:rsidR="00A47AF7" w:rsidRPr="00802D47">
              <w:rPr>
                <w:rFonts w:ascii="Times New Roman" w:eastAsia="Times New Roman" w:hAnsi="Times New Roman" w:cs="Times New Roman"/>
                <w:b/>
                <w:sz w:val="20"/>
                <w:szCs w:val="20"/>
                <w:lang w:val="ro-RO"/>
              </w:rPr>
              <w:t>ț</w:t>
            </w:r>
            <w:r w:rsidRPr="00802D47">
              <w:rPr>
                <w:rFonts w:ascii="Times New Roman" w:eastAsia="Times New Roman" w:hAnsi="Times New Roman" w:cs="Times New Roman"/>
                <w:b/>
                <w:sz w:val="20"/>
                <w:szCs w:val="20"/>
                <w:lang w:val="ro-RO"/>
              </w:rPr>
              <w:t>elegerilor de către întreprinderile electroenergetice</w:t>
            </w:r>
          </w:p>
          <w:p w14:paraId="0B7EA384" w14:textId="59547BEC" w:rsidR="009A6C08" w:rsidRPr="00802D47" w:rsidRDefault="009A6C08" w:rsidP="00661D74">
            <w:pPr>
              <w:pStyle w:val="NoSpacing"/>
              <w:tabs>
                <w:tab w:val="left" w:pos="0"/>
                <w:tab w:val="left" w:pos="180"/>
                <w:tab w:val="left" w:pos="322"/>
                <w:tab w:val="left" w:pos="1260"/>
              </w:tabs>
              <w:spacing w:after="120"/>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w:t>
            </w:r>
            <w:r w:rsidR="00A20250"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Întreprinderile electroenergetice examinează reclama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consumatorilor finali, ale utilizatorilor de sistem, în cel mult 30 de zile lucrătoare de la înregistrarea acestor reclama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Termenul de examinare a reclama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poate fi prelungit cu cel mult 30 de zile lucrătoare, fapt despre care este informat consumatorul final, utilizatorul de sistem, utilizatorul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închis sau membrul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de energie a cetă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enilor. Pe durata examinării reclama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consumatorilor finali privind facturarea se interzice deconectarea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electrice ale acestora de la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eaua electrică.</w:t>
            </w:r>
          </w:p>
        </w:tc>
        <w:tc>
          <w:tcPr>
            <w:tcW w:w="462" w:type="pct"/>
            <w:shd w:val="clear" w:color="auto" w:fill="auto"/>
            <w:tcMar>
              <w:top w:w="24" w:type="dxa"/>
              <w:left w:w="48" w:type="dxa"/>
              <w:bottom w:w="24" w:type="dxa"/>
              <w:right w:w="48" w:type="dxa"/>
            </w:tcMar>
          </w:tcPr>
          <w:p w14:paraId="1453BA39" w14:textId="73CDBFAC" w:rsidR="00F06AF3" w:rsidRPr="00802D47" w:rsidRDefault="00F06AF3" w:rsidP="00631C49">
            <w:pPr>
              <w:spacing w:after="0" w:line="240" w:lineRule="auto"/>
              <w:jc w:val="both"/>
              <w:rPr>
                <w:rFonts w:ascii="Times New Roman" w:eastAsia="Times New Roman" w:hAnsi="Times New Roman" w:cs="Times New Roman"/>
                <w:sz w:val="20"/>
                <w:szCs w:val="20"/>
                <w:lang w:val="ro-RO"/>
              </w:rPr>
            </w:pPr>
          </w:p>
        </w:tc>
        <w:tc>
          <w:tcPr>
            <w:tcW w:w="1568" w:type="pct"/>
            <w:shd w:val="clear" w:color="auto" w:fill="auto"/>
            <w:tcMar>
              <w:top w:w="24" w:type="dxa"/>
              <w:left w:w="48" w:type="dxa"/>
              <w:bottom w:w="24" w:type="dxa"/>
              <w:right w:w="48" w:type="dxa"/>
            </w:tcMar>
          </w:tcPr>
          <w:p w14:paraId="2EE03CEA" w14:textId="77777777" w:rsidR="00F06AF3" w:rsidRPr="00802D47" w:rsidRDefault="00F06AF3" w:rsidP="00631C49">
            <w:pPr>
              <w:spacing w:after="0" w:line="240" w:lineRule="auto"/>
              <w:jc w:val="both"/>
              <w:rPr>
                <w:rFonts w:ascii="Times New Roman" w:eastAsia="Times New Roman" w:hAnsi="Times New Roman" w:cs="Times New Roman"/>
                <w:bCs/>
                <w:sz w:val="20"/>
                <w:szCs w:val="20"/>
                <w:lang w:val="ro-MD"/>
              </w:rPr>
            </w:pPr>
          </w:p>
        </w:tc>
      </w:tr>
      <w:tr w:rsidR="00802D47" w:rsidRPr="00802D47" w14:paraId="6C210178" w14:textId="77777777" w:rsidTr="009A2241">
        <w:trPr>
          <w:jc w:val="center"/>
        </w:trPr>
        <w:tc>
          <w:tcPr>
            <w:tcW w:w="1471" w:type="pct"/>
            <w:shd w:val="clear" w:color="auto" w:fill="auto"/>
            <w:tcMar>
              <w:top w:w="24" w:type="dxa"/>
              <w:left w:w="48" w:type="dxa"/>
              <w:bottom w:w="24" w:type="dxa"/>
              <w:right w:w="48" w:type="dxa"/>
            </w:tcMar>
          </w:tcPr>
          <w:p w14:paraId="377E5F76" w14:textId="2D7AE717" w:rsidR="00F06AF3" w:rsidRPr="00802D47" w:rsidRDefault="00F06AF3" w:rsidP="00FF722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(3) Statele membre iau măsurile corespunzătoare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ionate la alineatul (1) pentru a permite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ilor să evite debranșarea, care pot include: </w:t>
            </w:r>
          </w:p>
          <w:p w14:paraId="3BE21AE7" w14:textId="65432F03" w:rsidR="00F06AF3" w:rsidRPr="00802D47" w:rsidRDefault="00F06AF3" w:rsidP="00F06AF3">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promovarea unor coduri voluntare pentru furnizori și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cu privire la prevenirea și gestionarea cazurilor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cu arierate; prevederile respective pot viza acordarea de sprijin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în ceea ce privește gestionarea consumului de energie și a costurilor acestora, inclusiv semnalarea unor creșteri neobișnuite de mari ale energiei sau utilizarea în sezoanele de iarnă și vară, oferind planuri de plată flexibile adecvate, măsuri de consiliere în materie de îndatorare, citiri ale autocontorizării și o mai bună comunicare cu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și cu agen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iile de sprijin; </w:t>
            </w:r>
          </w:p>
          <w:p w14:paraId="5D017DB6" w14:textId="1A5A5E9A" w:rsidR="00F06AF3" w:rsidRPr="00802D47" w:rsidRDefault="00F06AF3" w:rsidP="00F06AF3">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promovarea educării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ilor și a sensibilizării acestora cu privire la drepturile lor privind gestionarea datoriilor; </w:t>
            </w:r>
          </w:p>
          <w:p w14:paraId="503A6C05" w14:textId="6902F6A7" w:rsidR="00F06AF3" w:rsidRPr="00802D47" w:rsidRDefault="00F06AF3" w:rsidP="00F06AF3">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(c) accesul la finan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are, bonuri valorice sau subven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 pentru a sprijini plata facturilor; </w:t>
            </w:r>
          </w:p>
          <w:p w14:paraId="38FAB77E" w14:textId="5A11BC11" w:rsidR="00F06AF3" w:rsidRPr="00802D47" w:rsidRDefault="00F06AF3" w:rsidP="00F06AF3">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(d) încurajarea și facilitarea furnizării de citiri ale contoarelor la fiecare trei luni sau, dacă este cazul, pentru perioade de facturare mai scurte, în cazul în care </w:t>
            </w:r>
            <w:r w:rsidRPr="00802D47">
              <w:rPr>
                <w:rFonts w:ascii="Times New Roman" w:hAnsi="Times New Roman" w:cs="Times New Roman"/>
                <w:sz w:val="20"/>
                <w:szCs w:val="20"/>
                <w:lang w:val="ro-RO"/>
              </w:rPr>
              <w:lastRenderedPageBreak/>
              <w:t>a fost pus în aplicare un sistem de autocitire periodică de către clientul final pentru a îndeplini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prevăzute în anexa I punctul 2 literele (a) și (b) în ceea ce privește frecven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facturării și furnizarea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privind facturarea.</w:t>
            </w:r>
          </w:p>
        </w:tc>
        <w:tc>
          <w:tcPr>
            <w:tcW w:w="1498" w:type="pct"/>
            <w:shd w:val="clear" w:color="auto" w:fill="auto"/>
            <w:tcMar>
              <w:top w:w="24" w:type="dxa"/>
              <w:left w:w="48" w:type="dxa"/>
              <w:bottom w:w="24" w:type="dxa"/>
              <w:right w:w="48" w:type="dxa"/>
            </w:tcMar>
          </w:tcPr>
          <w:p w14:paraId="055E4022" w14:textId="77777777" w:rsidR="00F06AF3" w:rsidRPr="00802D47" w:rsidRDefault="00F06AF3"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shd w:val="clear" w:color="auto" w:fill="auto"/>
            <w:tcMar>
              <w:top w:w="24" w:type="dxa"/>
              <w:left w:w="48" w:type="dxa"/>
              <w:bottom w:w="24" w:type="dxa"/>
              <w:right w:w="48" w:type="dxa"/>
            </w:tcMar>
          </w:tcPr>
          <w:p w14:paraId="20DBEE35" w14:textId="77777777" w:rsidR="00F06AF3" w:rsidRPr="00802D47" w:rsidRDefault="00562CAD"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Prevederi UE netranspuse</w:t>
            </w:r>
          </w:p>
          <w:p w14:paraId="63F95E13" w14:textId="77777777" w:rsidR="0036380A" w:rsidRPr="00802D47" w:rsidRDefault="0036380A" w:rsidP="00631C49">
            <w:pPr>
              <w:spacing w:after="0" w:line="240" w:lineRule="auto"/>
              <w:jc w:val="both"/>
              <w:rPr>
                <w:rFonts w:ascii="Times New Roman" w:eastAsia="Times New Roman" w:hAnsi="Times New Roman" w:cs="Times New Roman"/>
                <w:bCs/>
                <w:sz w:val="20"/>
                <w:szCs w:val="20"/>
                <w:lang w:val="ro-RO"/>
              </w:rPr>
            </w:pPr>
          </w:p>
          <w:p w14:paraId="3BA8F532" w14:textId="77777777" w:rsidR="0036380A" w:rsidRPr="00802D47" w:rsidRDefault="0036380A" w:rsidP="0036380A">
            <w:pPr>
              <w:spacing w:after="0" w:line="240" w:lineRule="auto"/>
              <w:jc w:val="both"/>
              <w:rPr>
                <w:rFonts w:ascii="Times New Roman" w:eastAsia="Times New Roman" w:hAnsi="Times New Roman" w:cs="Times New Roman"/>
                <w:bCs/>
                <w:sz w:val="20"/>
                <w:szCs w:val="20"/>
                <w:lang w:val="ro-RO"/>
              </w:rPr>
            </w:pPr>
          </w:p>
          <w:p w14:paraId="7A46F265" w14:textId="77777777" w:rsidR="00791B8E" w:rsidRPr="00802D47" w:rsidRDefault="00791B8E" w:rsidP="00631C49">
            <w:pPr>
              <w:spacing w:after="0" w:line="240" w:lineRule="auto"/>
              <w:jc w:val="both"/>
              <w:rPr>
                <w:rFonts w:ascii="Times New Roman" w:eastAsia="Times New Roman" w:hAnsi="Times New Roman" w:cs="Times New Roman"/>
                <w:bCs/>
                <w:sz w:val="20"/>
                <w:szCs w:val="20"/>
                <w:lang w:val="ro-RO"/>
              </w:rPr>
            </w:pPr>
          </w:p>
          <w:p w14:paraId="0BCF0649" w14:textId="3FE15B8E" w:rsidR="00562CAD" w:rsidRPr="00802D47" w:rsidRDefault="00562CAD" w:rsidP="00631C49">
            <w:pPr>
              <w:spacing w:after="0" w:line="240" w:lineRule="auto"/>
              <w:jc w:val="both"/>
              <w:rPr>
                <w:rFonts w:ascii="Times New Roman" w:eastAsia="Times New Roman" w:hAnsi="Times New Roman" w:cs="Times New Roman"/>
                <w:bCs/>
                <w:sz w:val="20"/>
                <w:szCs w:val="20"/>
                <w:lang w:val="ro-RO"/>
              </w:rPr>
            </w:pPr>
          </w:p>
        </w:tc>
        <w:tc>
          <w:tcPr>
            <w:tcW w:w="1568" w:type="pct"/>
            <w:shd w:val="clear" w:color="auto" w:fill="auto"/>
            <w:tcMar>
              <w:top w:w="24" w:type="dxa"/>
              <w:left w:w="48" w:type="dxa"/>
              <w:bottom w:w="24" w:type="dxa"/>
              <w:right w:w="48" w:type="dxa"/>
            </w:tcMar>
          </w:tcPr>
          <w:p w14:paraId="08ACAB38" w14:textId="4BF53B76" w:rsidR="000F31D9" w:rsidRPr="00802D47" w:rsidRDefault="000F31D9" w:rsidP="000F31D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MD"/>
              </w:rPr>
              <w:t xml:space="preserve">Notă: </w:t>
            </w:r>
            <w:r w:rsidRPr="00802D47">
              <w:rPr>
                <w:rFonts w:ascii="Times New Roman" w:eastAsia="Times New Roman" w:hAnsi="Times New Roman" w:cs="Times New Roman"/>
                <w:bCs/>
                <w:sz w:val="20"/>
                <w:szCs w:val="20"/>
                <w:lang w:val="ro-RO"/>
              </w:rPr>
              <w:t>Prevederea respectivă a fost introdusă recent in cadrul de reglementare al UE și nu a fost inclusă în acquis-ul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w:t>
            </w:r>
          </w:p>
          <w:p w14:paraId="0E22E7BD" w14:textId="63313B9D" w:rsidR="00F06AF3" w:rsidRPr="00802D47" w:rsidRDefault="00F06AF3" w:rsidP="00631C49">
            <w:pPr>
              <w:spacing w:after="0" w:line="240" w:lineRule="auto"/>
              <w:jc w:val="both"/>
              <w:rPr>
                <w:rFonts w:ascii="Times New Roman" w:eastAsia="Times New Roman" w:hAnsi="Times New Roman" w:cs="Times New Roman"/>
                <w:bCs/>
                <w:sz w:val="20"/>
                <w:szCs w:val="20"/>
                <w:lang w:val="ro-MD"/>
              </w:rPr>
            </w:pPr>
          </w:p>
        </w:tc>
      </w:tr>
      <w:tr w:rsidR="00802D47" w:rsidRPr="00802D47" w14:paraId="3E7253CD" w14:textId="77777777" w:rsidTr="009A2241">
        <w:trPr>
          <w:jc w:val="center"/>
        </w:trPr>
        <w:tc>
          <w:tcPr>
            <w:tcW w:w="1471" w:type="pct"/>
            <w:shd w:val="clear" w:color="auto" w:fill="auto"/>
            <w:tcMar>
              <w:top w:w="24" w:type="dxa"/>
              <w:left w:w="48" w:type="dxa"/>
              <w:bottom w:w="24" w:type="dxa"/>
              <w:right w:w="48" w:type="dxa"/>
            </w:tcMar>
          </w:tcPr>
          <w:p w14:paraId="166528A9" w14:textId="77777777" w:rsidR="00F06AF3" w:rsidRPr="00802D47" w:rsidRDefault="00F06AF3" w:rsidP="00FF7229">
            <w:pPr>
              <w:pStyle w:val="NoSpacing"/>
              <w:jc w:val="both"/>
              <w:rPr>
                <w:rFonts w:ascii="Times New Roman" w:hAnsi="Times New Roman" w:cs="Times New Roman"/>
                <w:b/>
                <w:sz w:val="20"/>
                <w:szCs w:val="20"/>
                <w:lang w:val="ro-RO"/>
              </w:rPr>
            </w:pPr>
            <w:r w:rsidRPr="00802D47">
              <w:rPr>
                <w:rFonts w:ascii="Times New Roman" w:hAnsi="Times New Roman" w:cs="Times New Roman"/>
                <w:b/>
                <w:i/>
                <w:iCs/>
                <w:sz w:val="20"/>
                <w:szCs w:val="20"/>
                <w:lang w:val="ro-RO"/>
              </w:rPr>
              <w:t xml:space="preserve">Articolul 29 </w:t>
            </w:r>
          </w:p>
          <w:p w14:paraId="41D5A400" w14:textId="77777777" w:rsidR="00F06AF3" w:rsidRPr="00802D47" w:rsidRDefault="00F06AF3" w:rsidP="00FF7229">
            <w:pPr>
              <w:pStyle w:val="NoSpacing"/>
              <w:jc w:val="both"/>
              <w:rPr>
                <w:rFonts w:ascii="Times New Roman" w:hAnsi="Times New Roman" w:cs="Times New Roman"/>
                <w:b/>
                <w:bCs/>
                <w:sz w:val="20"/>
                <w:szCs w:val="20"/>
                <w:lang w:val="ro-RO"/>
              </w:rPr>
            </w:pPr>
            <w:r w:rsidRPr="00802D47">
              <w:rPr>
                <w:rFonts w:ascii="Times New Roman" w:hAnsi="Times New Roman" w:cs="Times New Roman"/>
                <w:b/>
                <w:bCs/>
                <w:sz w:val="20"/>
                <w:szCs w:val="20"/>
                <w:lang w:val="ro-RO"/>
              </w:rPr>
              <w:t xml:space="preserve">Sărăcia energetică </w:t>
            </w:r>
          </w:p>
          <w:p w14:paraId="28E2AF19" w14:textId="77777777" w:rsidR="00F06AF3" w:rsidRPr="00802D47" w:rsidRDefault="00F06AF3" w:rsidP="00FF7229">
            <w:pPr>
              <w:pStyle w:val="NoSpacing"/>
              <w:jc w:val="both"/>
              <w:rPr>
                <w:rFonts w:ascii="Times New Roman" w:hAnsi="Times New Roman" w:cs="Times New Roman"/>
                <w:sz w:val="20"/>
                <w:szCs w:val="20"/>
                <w:lang w:val="ro-RO"/>
              </w:rPr>
            </w:pPr>
          </w:p>
          <w:p w14:paraId="3C016E37" w14:textId="33FF5B9D" w:rsidR="00F06AF3" w:rsidRPr="00802D47" w:rsidRDefault="00F06AF3" w:rsidP="00FF722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Atunci când evaluează numărul gospodăriilor afectate de sărăcie energetică în conformitate cu articolul 3 alineatul (3) litera (d) din Regulamentul (UE) 2018/1999, statele membre stabilesc și publică un set de criterii care pot include veniturile mici, cheltuielile mari cu energia din venitul disponibil și eficien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a energetică scăzută. </w:t>
            </w:r>
          </w:p>
          <w:p w14:paraId="27FAE822" w14:textId="5ADC2D68" w:rsidR="00F06AF3" w:rsidRPr="00802D47" w:rsidRDefault="00F06AF3" w:rsidP="00FF722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Comisia oferă orientări cu privire la defini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„numărului semnificativ de gospodării afectate de sărăcie energetică” în acest context și în sensul articolului 5 alineatul (5), plecând de la premisa că orice propor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de gospodării afectate de sărăcia energetică poate fi considerată semnificativă.</w:t>
            </w:r>
          </w:p>
        </w:tc>
        <w:tc>
          <w:tcPr>
            <w:tcW w:w="1498" w:type="pct"/>
            <w:shd w:val="clear" w:color="auto" w:fill="auto"/>
            <w:tcMar>
              <w:top w:w="24" w:type="dxa"/>
              <w:left w:w="48" w:type="dxa"/>
              <w:bottom w:w="24" w:type="dxa"/>
              <w:right w:w="48" w:type="dxa"/>
            </w:tcMar>
          </w:tcPr>
          <w:p w14:paraId="681A6919" w14:textId="5AD1D659" w:rsidR="00C3316A" w:rsidRPr="00802D47" w:rsidRDefault="00C3316A" w:rsidP="00661D74">
            <w:pPr>
              <w:tabs>
                <w:tab w:val="left" w:pos="1314"/>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127.</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Sărăcia energetică</w:t>
            </w:r>
          </w:p>
          <w:p w14:paraId="5FA82B6E" w14:textId="482341EA" w:rsidR="00F06AF3" w:rsidRPr="00802D47" w:rsidRDefault="00C3316A"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Organul central de specialitate al administra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publice în domeniul energeticii în cooperare cu organul central de specialitate al administra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publice în domeniul politicilor sociale evaluează numărul consumatorilor casnici afecta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 de sărăcia energetică </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inând cont de serviciile energetice interne necesare pentru garantarea standardelor de bază de trai în contextul na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ional relevant, politica socială existentă și alte politici relevante, precum și orientările privind indicatorii relevan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pentru sărăcia energetică în cadrul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 În acest scop, organele de specialitate respective ale administra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publice vor defini un set de criterii de evaluare a numărului de consumatori casnici afecta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de sărăcia energetică la nivel na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ional, care pot include venituri mici, cheltuieli mari cu energia din venitul disponibil și eficien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energetică scăzută. În urma rezultatelor evaluării, politicile și măsurile relevante pentru abordarea sărăciei energetice vor fi conturate în Planul na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ional integrat privind energia și clima, men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ionat la articolul 7</w:t>
            </w:r>
            <w:r w:rsidRPr="00802D47">
              <w:rPr>
                <w:rFonts w:ascii="Times New Roman" w:eastAsia="Times New Roman" w:hAnsi="Times New Roman" w:cs="Times New Roman"/>
                <w:bCs/>
                <w:sz w:val="20"/>
                <w:szCs w:val="20"/>
                <w:vertAlign w:val="superscript"/>
                <w:lang w:val="ro-RO"/>
              </w:rPr>
              <w:t>2</w:t>
            </w:r>
            <w:r w:rsidRPr="00802D47">
              <w:rPr>
                <w:rFonts w:ascii="Times New Roman" w:eastAsia="Times New Roman" w:hAnsi="Times New Roman" w:cs="Times New Roman"/>
                <w:bCs/>
                <w:sz w:val="20"/>
                <w:szCs w:val="20"/>
                <w:lang w:val="ro-RO"/>
              </w:rPr>
              <w:t xml:space="preserve"> din Legea nr. 174/2017 cu privire la energetică.</w:t>
            </w:r>
          </w:p>
        </w:tc>
        <w:tc>
          <w:tcPr>
            <w:tcW w:w="462" w:type="pct"/>
            <w:shd w:val="clear" w:color="auto" w:fill="auto"/>
            <w:tcMar>
              <w:top w:w="24" w:type="dxa"/>
              <w:left w:w="48" w:type="dxa"/>
              <w:bottom w:w="24" w:type="dxa"/>
              <w:right w:w="48" w:type="dxa"/>
            </w:tcMar>
          </w:tcPr>
          <w:p w14:paraId="5196F4F3" w14:textId="7EB4A29A" w:rsidR="00F06AF3" w:rsidRPr="00802D47" w:rsidRDefault="00C3316A"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tc>
        <w:tc>
          <w:tcPr>
            <w:tcW w:w="1568" w:type="pct"/>
            <w:shd w:val="clear" w:color="auto" w:fill="auto"/>
            <w:tcMar>
              <w:top w:w="24" w:type="dxa"/>
              <w:left w:w="48" w:type="dxa"/>
              <w:bottom w:w="24" w:type="dxa"/>
              <w:right w:w="48" w:type="dxa"/>
            </w:tcMar>
          </w:tcPr>
          <w:p w14:paraId="44606FD8" w14:textId="77777777" w:rsidR="00F06AF3" w:rsidRPr="00802D47" w:rsidRDefault="00F06AF3" w:rsidP="00C31283">
            <w:pPr>
              <w:spacing w:after="0" w:line="240" w:lineRule="auto"/>
              <w:jc w:val="both"/>
              <w:rPr>
                <w:rFonts w:ascii="Times New Roman" w:eastAsia="Times New Roman" w:hAnsi="Times New Roman" w:cs="Times New Roman"/>
                <w:b/>
                <w:bCs/>
                <w:sz w:val="20"/>
                <w:szCs w:val="20"/>
              </w:rPr>
            </w:pPr>
            <w:r w:rsidRPr="00802D47">
              <w:rPr>
                <w:rFonts w:ascii="Times New Roman" w:eastAsia="Times New Roman" w:hAnsi="Times New Roman" w:cs="Times New Roman"/>
                <w:b/>
                <w:bCs/>
                <w:i/>
                <w:iCs/>
                <w:sz w:val="20"/>
                <w:szCs w:val="20"/>
              </w:rPr>
              <w:t xml:space="preserve">Article 29 </w:t>
            </w:r>
          </w:p>
          <w:p w14:paraId="42AF950C" w14:textId="77777777" w:rsidR="00F06AF3" w:rsidRPr="00802D47" w:rsidRDefault="00F06AF3" w:rsidP="00C31283">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
                <w:bCs/>
                <w:sz w:val="20"/>
                <w:szCs w:val="20"/>
              </w:rPr>
              <w:t xml:space="preserve">Energy poverty </w:t>
            </w:r>
          </w:p>
          <w:p w14:paraId="64F5D68F" w14:textId="77777777" w:rsidR="00F06AF3" w:rsidRPr="00802D47" w:rsidRDefault="00F06AF3" w:rsidP="00C31283">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Cs/>
                <w:sz w:val="20"/>
                <w:szCs w:val="20"/>
              </w:rPr>
              <w:t xml:space="preserve">When assessing the number of households in energy poverty pursuant to point (d) of Article 3(3) of Regulation (EU) 2018/1999 </w:t>
            </w:r>
            <w:r w:rsidRPr="00802D47">
              <w:rPr>
                <w:rFonts w:ascii="Times New Roman" w:eastAsia="Times New Roman" w:hAnsi="Times New Roman" w:cs="Times New Roman"/>
                <w:b/>
                <w:bCs/>
                <w:sz w:val="20"/>
                <w:szCs w:val="20"/>
              </w:rPr>
              <w:t>as adapted and adopted by Ministerial Council Decision 2021/14/MC-EnC</w:t>
            </w:r>
            <w:r w:rsidRPr="00802D47">
              <w:rPr>
                <w:rFonts w:ascii="Times New Roman" w:eastAsia="Times New Roman" w:hAnsi="Times New Roman" w:cs="Times New Roman"/>
                <w:bCs/>
                <w:sz w:val="20"/>
                <w:szCs w:val="20"/>
              </w:rPr>
              <w:t xml:space="preserve">, </w:t>
            </w:r>
            <w:r w:rsidRPr="00802D47">
              <w:rPr>
                <w:rFonts w:ascii="Times New Roman" w:eastAsia="Times New Roman" w:hAnsi="Times New Roman" w:cs="Times New Roman"/>
                <w:b/>
                <w:bCs/>
                <w:sz w:val="20"/>
                <w:szCs w:val="20"/>
              </w:rPr>
              <w:t xml:space="preserve">Contracting Parties </w:t>
            </w:r>
            <w:r w:rsidRPr="00802D47">
              <w:rPr>
                <w:rFonts w:ascii="Times New Roman" w:eastAsia="Times New Roman" w:hAnsi="Times New Roman" w:cs="Times New Roman"/>
                <w:bCs/>
                <w:sz w:val="20"/>
                <w:szCs w:val="20"/>
              </w:rPr>
              <w:t xml:space="preserve">shall establish and publish a set of criteria, which may include low income, high expenditure of disposable income on energy and poor energy efficiency. </w:t>
            </w:r>
          </w:p>
          <w:p w14:paraId="44EFCC02" w14:textId="463506B0" w:rsidR="00F06AF3" w:rsidRPr="00802D47" w:rsidRDefault="00F06AF3"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The </w:t>
            </w:r>
            <w:r w:rsidRPr="00802D47">
              <w:rPr>
                <w:rFonts w:ascii="Times New Roman" w:eastAsia="Times New Roman" w:hAnsi="Times New Roman" w:cs="Times New Roman"/>
                <w:b/>
                <w:bCs/>
                <w:sz w:val="20"/>
                <w:szCs w:val="20"/>
              </w:rPr>
              <w:t xml:space="preserve">Energy Community Secretariat </w:t>
            </w:r>
            <w:r w:rsidRPr="00802D47">
              <w:rPr>
                <w:rFonts w:ascii="Times New Roman" w:eastAsia="Times New Roman" w:hAnsi="Times New Roman" w:cs="Times New Roman"/>
                <w:bCs/>
                <w:sz w:val="20"/>
                <w:szCs w:val="20"/>
              </w:rPr>
              <w:t>shall provide guidance on the definition of ‘significant number of households in energy poverty’ in this context and in the context of Article 5(5), starting from the premise that any proportion of households in energy poverty can be considered to be significant.</w:t>
            </w:r>
          </w:p>
        </w:tc>
      </w:tr>
      <w:tr w:rsidR="00802D47" w:rsidRPr="00802D47" w14:paraId="0783EE58" w14:textId="77777777" w:rsidTr="009A2241">
        <w:trPr>
          <w:jc w:val="center"/>
        </w:trPr>
        <w:tc>
          <w:tcPr>
            <w:tcW w:w="1471" w:type="pct"/>
            <w:shd w:val="clear" w:color="auto" w:fill="auto"/>
            <w:tcMar>
              <w:top w:w="24" w:type="dxa"/>
              <w:left w:w="48" w:type="dxa"/>
              <w:bottom w:w="24" w:type="dxa"/>
              <w:right w:w="48" w:type="dxa"/>
            </w:tcMar>
          </w:tcPr>
          <w:p w14:paraId="0EADE1D1" w14:textId="77777777" w:rsidR="00F06AF3" w:rsidRPr="00802D47" w:rsidRDefault="00F06AF3" w:rsidP="00A57B60">
            <w:pPr>
              <w:pStyle w:val="NoSpacing"/>
              <w:rPr>
                <w:rFonts w:ascii="Times New Roman" w:hAnsi="Times New Roman" w:cs="Times New Roman"/>
                <w:b/>
                <w:sz w:val="20"/>
                <w:szCs w:val="20"/>
                <w:lang w:val="ro-RO"/>
              </w:rPr>
            </w:pPr>
            <w:r w:rsidRPr="00802D47">
              <w:rPr>
                <w:rFonts w:ascii="Times New Roman" w:hAnsi="Times New Roman" w:cs="Times New Roman"/>
                <w:b/>
                <w:i/>
                <w:iCs/>
                <w:sz w:val="20"/>
                <w:szCs w:val="20"/>
                <w:lang w:val="ro-RO"/>
              </w:rPr>
              <w:t xml:space="preserve">CAPITOLUL IV </w:t>
            </w:r>
          </w:p>
          <w:p w14:paraId="3FBCCFAA" w14:textId="77777777" w:rsidR="00F06AF3" w:rsidRPr="00802D47" w:rsidRDefault="00F06AF3" w:rsidP="00A57B60">
            <w:pPr>
              <w:pStyle w:val="NoSpacing"/>
              <w:rPr>
                <w:rFonts w:ascii="Times New Roman" w:hAnsi="Times New Roman" w:cs="Times New Roman"/>
                <w:b/>
                <w:bCs/>
                <w:i/>
                <w:iCs/>
                <w:sz w:val="20"/>
                <w:szCs w:val="20"/>
                <w:lang w:val="ro-RO"/>
              </w:rPr>
            </w:pPr>
            <w:r w:rsidRPr="00802D47">
              <w:rPr>
                <w:rFonts w:ascii="Times New Roman" w:hAnsi="Times New Roman" w:cs="Times New Roman"/>
                <w:b/>
                <w:bCs/>
                <w:i/>
                <w:iCs/>
                <w:sz w:val="20"/>
                <w:szCs w:val="20"/>
                <w:lang w:val="ro-RO"/>
              </w:rPr>
              <w:t xml:space="preserve">EXPLOATAREA SISTEMELOR DE DISTRIBUŢIE </w:t>
            </w:r>
          </w:p>
          <w:p w14:paraId="2ED1D17E" w14:textId="77777777" w:rsidR="00F06AF3" w:rsidRPr="00802D47" w:rsidRDefault="00F06AF3" w:rsidP="00A57B60">
            <w:pPr>
              <w:pStyle w:val="NoSpacing"/>
              <w:jc w:val="both"/>
              <w:rPr>
                <w:rFonts w:ascii="Times New Roman" w:hAnsi="Times New Roman" w:cs="Times New Roman"/>
                <w:b/>
                <w:sz w:val="20"/>
                <w:szCs w:val="20"/>
                <w:lang w:val="ro-RO"/>
              </w:rPr>
            </w:pPr>
          </w:p>
          <w:p w14:paraId="49778433" w14:textId="77777777" w:rsidR="00F06AF3" w:rsidRPr="00802D47" w:rsidRDefault="00F06AF3" w:rsidP="00A57B60">
            <w:pPr>
              <w:pStyle w:val="NoSpacing"/>
              <w:jc w:val="both"/>
              <w:rPr>
                <w:rFonts w:ascii="Times New Roman" w:hAnsi="Times New Roman" w:cs="Times New Roman"/>
                <w:b/>
                <w:sz w:val="20"/>
                <w:szCs w:val="20"/>
                <w:lang w:val="ro-RO"/>
              </w:rPr>
            </w:pPr>
            <w:r w:rsidRPr="00802D47">
              <w:rPr>
                <w:rFonts w:ascii="Times New Roman" w:hAnsi="Times New Roman" w:cs="Times New Roman"/>
                <w:b/>
                <w:i/>
                <w:iCs/>
                <w:sz w:val="20"/>
                <w:szCs w:val="20"/>
                <w:lang w:val="ro-RO"/>
              </w:rPr>
              <w:t xml:space="preserve">Articolul 30 </w:t>
            </w:r>
          </w:p>
          <w:p w14:paraId="09177165" w14:textId="42443E45" w:rsidR="00F06AF3" w:rsidRPr="00802D47" w:rsidRDefault="00F06AF3" w:rsidP="00A57B60">
            <w:pPr>
              <w:pStyle w:val="NoSpacing"/>
              <w:jc w:val="both"/>
              <w:rPr>
                <w:rFonts w:ascii="Times New Roman" w:hAnsi="Times New Roman" w:cs="Times New Roman"/>
                <w:b/>
                <w:bCs/>
                <w:sz w:val="20"/>
                <w:szCs w:val="20"/>
                <w:lang w:val="ro-RO"/>
              </w:rPr>
            </w:pPr>
            <w:r w:rsidRPr="00802D47">
              <w:rPr>
                <w:rFonts w:ascii="Times New Roman" w:hAnsi="Times New Roman" w:cs="Times New Roman"/>
                <w:b/>
                <w:bCs/>
                <w:sz w:val="20"/>
                <w:szCs w:val="20"/>
                <w:lang w:val="ro-RO"/>
              </w:rPr>
              <w:t>Desemnarea operatorilor de distribu</w:t>
            </w:r>
            <w:r w:rsidR="00A47AF7" w:rsidRPr="00802D47">
              <w:rPr>
                <w:rFonts w:ascii="Times New Roman" w:hAnsi="Times New Roman" w:cs="Times New Roman"/>
                <w:b/>
                <w:bCs/>
                <w:sz w:val="20"/>
                <w:szCs w:val="20"/>
                <w:lang w:val="ro-RO"/>
              </w:rPr>
              <w:t>ț</w:t>
            </w:r>
            <w:r w:rsidRPr="00802D47">
              <w:rPr>
                <w:rFonts w:ascii="Times New Roman" w:hAnsi="Times New Roman" w:cs="Times New Roman"/>
                <w:b/>
                <w:bCs/>
                <w:sz w:val="20"/>
                <w:szCs w:val="20"/>
                <w:lang w:val="ro-RO"/>
              </w:rPr>
              <w:t xml:space="preserve">ie </w:t>
            </w:r>
          </w:p>
          <w:p w14:paraId="425EA910" w14:textId="77777777" w:rsidR="00F06AF3" w:rsidRPr="00802D47" w:rsidRDefault="00F06AF3" w:rsidP="00A57B60">
            <w:pPr>
              <w:pStyle w:val="NoSpacing"/>
              <w:jc w:val="both"/>
              <w:rPr>
                <w:rFonts w:ascii="Times New Roman" w:hAnsi="Times New Roman" w:cs="Times New Roman"/>
                <w:b/>
                <w:sz w:val="20"/>
                <w:szCs w:val="20"/>
                <w:lang w:val="ro-RO"/>
              </w:rPr>
            </w:pPr>
          </w:p>
          <w:p w14:paraId="4A1AFA83" w14:textId="6411DCE4" w:rsidR="00F06AF3" w:rsidRPr="00802D47" w:rsidRDefault="00F06AF3" w:rsidP="00A57B60">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Statele membre desemnează sau solicită întreprinderilor care au în proprietate sau răspund de sisteme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să desemneze unul sau mai mul</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operatori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ie, pentru o perioadă stabilită de </w:t>
            </w:r>
            <w:r w:rsidRPr="00802D47">
              <w:rPr>
                <w:rFonts w:ascii="Times New Roman" w:hAnsi="Times New Roman" w:cs="Times New Roman"/>
                <w:sz w:val="20"/>
                <w:szCs w:val="20"/>
                <w:lang w:val="ro-RO"/>
              </w:rPr>
              <w:lastRenderedPageBreak/>
              <w:t xml:space="preserve">către statele membre, </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inând seama de considerente de eficien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și echilibru economic.</w:t>
            </w:r>
          </w:p>
        </w:tc>
        <w:tc>
          <w:tcPr>
            <w:tcW w:w="1498" w:type="pct"/>
            <w:shd w:val="clear" w:color="auto" w:fill="auto"/>
            <w:tcMar>
              <w:top w:w="24" w:type="dxa"/>
              <w:left w:w="48" w:type="dxa"/>
              <w:bottom w:w="24" w:type="dxa"/>
              <w:right w:w="48" w:type="dxa"/>
            </w:tcMar>
          </w:tcPr>
          <w:p w14:paraId="2637C5A3" w14:textId="77777777" w:rsidR="006A6ED3" w:rsidRPr="00802D47" w:rsidRDefault="006A6ED3" w:rsidP="00661D74">
            <w:pPr>
              <w:tabs>
                <w:tab w:val="left" w:pos="32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Capitolul V</w:t>
            </w:r>
          </w:p>
          <w:p w14:paraId="44A5B763" w14:textId="77777777" w:rsidR="006A6ED3" w:rsidRPr="00802D47" w:rsidRDefault="006A6ED3" w:rsidP="00661D74">
            <w:pPr>
              <w:tabs>
                <w:tab w:val="left" w:pos="32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DISTRIBUȚIA ENERGIEI ELECTRICE</w:t>
            </w:r>
          </w:p>
          <w:p w14:paraId="24791B25" w14:textId="77777777" w:rsidR="006A6ED3" w:rsidRPr="00802D47" w:rsidRDefault="006A6ED3" w:rsidP="00661D74">
            <w:pPr>
              <w:tabs>
                <w:tab w:val="left" w:pos="322"/>
              </w:tabs>
              <w:spacing w:after="120" w:line="240" w:lineRule="auto"/>
              <w:ind w:firstLine="284"/>
              <w:jc w:val="both"/>
              <w:rPr>
                <w:rFonts w:ascii="Times New Roman" w:eastAsia="Times New Roman" w:hAnsi="Times New Roman" w:cs="Times New Roman"/>
                <w:b/>
                <w:bCs/>
                <w:sz w:val="20"/>
                <w:szCs w:val="20"/>
                <w:lang w:val="ro-RO"/>
              </w:rPr>
            </w:pPr>
          </w:p>
          <w:p w14:paraId="3BD6A963" w14:textId="5D8F0769" w:rsidR="00F06AF3" w:rsidRPr="00802D47" w:rsidRDefault="006A6ED3" w:rsidP="00661D74">
            <w:pPr>
              <w:tabs>
                <w:tab w:val="left" w:pos="32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60. Operatorul sistemului de distribu</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ie</w:t>
            </w:r>
          </w:p>
          <w:p w14:paraId="0809590C" w14:textId="0409A83B" w:rsidR="00F06AF3" w:rsidRPr="00802D47" w:rsidRDefault="006A6ED3"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Întreprinderea electroenergetică care de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ine în proprietate și exploatează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elele electrice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ie își desfășoară activitatea de operator al sistemului de </w:t>
            </w:r>
            <w:r w:rsidRPr="00802D47">
              <w:rPr>
                <w:rFonts w:ascii="Times New Roman" w:eastAsia="Times New Roman" w:hAnsi="Times New Roman" w:cs="Times New Roman"/>
                <w:bCs/>
                <w:sz w:val="20"/>
                <w:szCs w:val="20"/>
                <w:lang w:val="ro-RO"/>
              </w:rPr>
              <w:lastRenderedPageBreak/>
              <w:t>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 baza unei licen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 pentru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energiei electrice, eliberată de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w:t>
            </w:r>
          </w:p>
        </w:tc>
        <w:tc>
          <w:tcPr>
            <w:tcW w:w="462" w:type="pct"/>
            <w:shd w:val="clear" w:color="auto" w:fill="auto"/>
            <w:tcMar>
              <w:top w:w="24" w:type="dxa"/>
              <w:left w:w="48" w:type="dxa"/>
              <w:bottom w:w="24" w:type="dxa"/>
              <w:right w:w="48" w:type="dxa"/>
            </w:tcMar>
          </w:tcPr>
          <w:p w14:paraId="08BCA3C4" w14:textId="77777777" w:rsidR="00F06AF3" w:rsidRPr="00802D47" w:rsidRDefault="00F06AF3" w:rsidP="00631C49">
            <w:pPr>
              <w:spacing w:after="0" w:line="240" w:lineRule="auto"/>
              <w:jc w:val="both"/>
              <w:rPr>
                <w:rFonts w:ascii="Times New Roman" w:eastAsia="Times New Roman" w:hAnsi="Times New Roman" w:cs="Times New Roman"/>
                <w:b/>
                <w:bCs/>
                <w:sz w:val="20"/>
                <w:szCs w:val="20"/>
                <w:lang w:val="ro-RO"/>
              </w:rPr>
            </w:pPr>
          </w:p>
          <w:p w14:paraId="47E3481B" w14:textId="77777777" w:rsidR="00F06AF3" w:rsidRPr="00802D47" w:rsidRDefault="00F06AF3" w:rsidP="00631C49">
            <w:pPr>
              <w:spacing w:after="0" w:line="240" w:lineRule="auto"/>
              <w:jc w:val="both"/>
              <w:rPr>
                <w:rFonts w:ascii="Times New Roman" w:eastAsia="Times New Roman" w:hAnsi="Times New Roman" w:cs="Times New Roman"/>
                <w:b/>
                <w:bCs/>
                <w:sz w:val="20"/>
                <w:szCs w:val="20"/>
                <w:lang w:val="ro-RO"/>
              </w:rPr>
            </w:pPr>
          </w:p>
          <w:p w14:paraId="75520C98" w14:textId="77777777" w:rsidR="00F06AF3" w:rsidRPr="00802D47" w:rsidRDefault="00F06AF3" w:rsidP="00631C49">
            <w:pPr>
              <w:spacing w:after="0" w:line="240" w:lineRule="auto"/>
              <w:jc w:val="both"/>
              <w:rPr>
                <w:rFonts w:ascii="Times New Roman" w:eastAsia="Times New Roman" w:hAnsi="Times New Roman" w:cs="Times New Roman"/>
                <w:b/>
                <w:bCs/>
                <w:sz w:val="20"/>
                <w:szCs w:val="20"/>
                <w:lang w:val="ro-RO"/>
              </w:rPr>
            </w:pPr>
          </w:p>
          <w:p w14:paraId="67BA2CC9" w14:textId="77777777" w:rsidR="00F06AF3" w:rsidRPr="00802D47" w:rsidRDefault="00F06AF3" w:rsidP="00631C49">
            <w:pPr>
              <w:spacing w:after="0" w:line="240" w:lineRule="auto"/>
              <w:jc w:val="both"/>
              <w:rPr>
                <w:rFonts w:ascii="Times New Roman" w:eastAsia="Times New Roman" w:hAnsi="Times New Roman" w:cs="Times New Roman"/>
                <w:b/>
                <w:bCs/>
                <w:sz w:val="20"/>
                <w:szCs w:val="20"/>
                <w:lang w:val="ro-RO"/>
              </w:rPr>
            </w:pPr>
          </w:p>
          <w:p w14:paraId="69A9D296" w14:textId="6C5507BD" w:rsidR="00F06AF3" w:rsidRPr="00802D47" w:rsidRDefault="00F06AF3"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591035C7" w14:textId="77777777" w:rsidR="00F06AF3" w:rsidRPr="00802D47" w:rsidRDefault="00F06AF3" w:rsidP="00C31283">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
                <w:bCs/>
                <w:i/>
                <w:iCs/>
                <w:sz w:val="20"/>
                <w:szCs w:val="20"/>
              </w:rPr>
              <w:t xml:space="preserve">CHAPTER IV </w:t>
            </w:r>
          </w:p>
          <w:p w14:paraId="5DEC0B07" w14:textId="77777777" w:rsidR="00F06AF3" w:rsidRPr="00802D47" w:rsidRDefault="00F06AF3" w:rsidP="00C31283">
            <w:pPr>
              <w:spacing w:after="0" w:line="240" w:lineRule="auto"/>
              <w:jc w:val="both"/>
              <w:rPr>
                <w:rFonts w:ascii="Times New Roman" w:eastAsia="Times New Roman" w:hAnsi="Times New Roman" w:cs="Times New Roman"/>
                <w:b/>
                <w:bCs/>
                <w:i/>
                <w:iCs/>
                <w:sz w:val="20"/>
                <w:szCs w:val="20"/>
              </w:rPr>
            </w:pPr>
            <w:r w:rsidRPr="00802D47">
              <w:rPr>
                <w:rFonts w:ascii="Times New Roman" w:eastAsia="Times New Roman" w:hAnsi="Times New Roman" w:cs="Times New Roman"/>
                <w:b/>
                <w:bCs/>
                <w:i/>
                <w:iCs/>
                <w:sz w:val="20"/>
                <w:szCs w:val="20"/>
              </w:rPr>
              <w:t xml:space="preserve">DISTRIBUTION SYSTEM OPERATION </w:t>
            </w:r>
          </w:p>
          <w:p w14:paraId="436FEF6C" w14:textId="77777777" w:rsidR="00F06AF3" w:rsidRPr="00802D47" w:rsidRDefault="00F06AF3" w:rsidP="00C31283">
            <w:pPr>
              <w:spacing w:after="0" w:line="240" w:lineRule="auto"/>
              <w:jc w:val="both"/>
              <w:rPr>
                <w:rFonts w:ascii="Times New Roman" w:eastAsia="Times New Roman" w:hAnsi="Times New Roman" w:cs="Times New Roman"/>
                <w:bCs/>
                <w:sz w:val="20"/>
                <w:szCs w:val="20"/>
              </w:rPr>
            </w:pPr>
          </w:p>
          <w:p w14:paraId="3840E0F2" w14:textId="77777777" w:rsidR="00F06AF3" w:rsidRPr="00802D47" w:rsidRDefault="00F06AF3" w:rsidP="00C31283">
            <w:pPr>
              <w:spacing w:after="0" w:line="240" w:lineRule="auto"/>
              <w:jc w:val="both"/>
              <w:rPr>
                <w:rFonts w:ascii="Times New Roman" w:eastAsia="Times New Roman" w:hAnsi="Times New Roman" w:cs="Times New Roman"/>
                <w:b/>
                <w:bCs/>
                <w:sz w:val="20"/>
                <w:szCs w:val="20"/>
              </w:rPr>
            </w:pPr>
            <w:r w:rsidRPr="00802D47">
              <w:rPr>
                <w:rFonts w:ascii="Times New Roman" w:eastAsia="Times New Roman" w:hAnsi="Times New Roman" w:cs="Times New Roman"/>
                <w:b/>
                <w:bCs/>
                <w:i/>
                <w:iCs/>
                <w:sz w:val="20"/>
                <w:szCs w:val="20"/>
              </w:rPr>
              <w:t xml:space="preserve">Article 30 </w:t>
            </w:r>
          </w:p>
          <w:p w14:paraId="2C026E2B" w14:textId="77777777" w:rsidR="00F06AF3" w:rsidRPr="00802D47" w:rsidRDefault="00F06AF3" w:rsidP="00C31283">
            <w:pPr>
              <w:spacing w:after="0" w:line="240" w:lineRule="auto"/>
              <w:jc w:val="both"/>
              <w:rPr>
                <w:rFonts w:ascii="Times New Roman" w:eastAsia="Times New Roman" w:hAnsi="Times New Roman" w:cs="Times New Roman"/>
                <w:b/>
                <w:bCs/>
                <w:sz w:val="20"/>
                <w:szCs w:val="20"/>
              </w:rPr>
            </w:pPr>
            <w:r w:rsidRPr="00802D47">
              <w:rPr>
                <w:rFonts w:ascii="Times New Roman" w:eastAsia="Times New Roman" w:hAnsi="Times New Roman" w:cs="Times New Roman"/>
                <w:b/>
                <w:bCs/>
                <w:sz w:val="20"/>
                <w:szCs w:val="20"/>
              </w:rPr>
              <w:t>Designation of distribution system operators</w:t>
            </w:r>
          </w:p>
          <w:p w14:paraId="26362DB3" w14:textId="744941AF" w:rsidR="00F06AF3" w:rsidRPr="00802D47" w:rsidRDefault="00F06AF3"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
                <w:bCs/>
                <w:sz w:val="20"/>
                <w:szCs w:val="20"/>
              </w:rPr>
              <w:t xml:space="preserve">Contracting Parties </w:t>
            </w:r>
            <w:r w:rsidRPr="00802D47">
              <w:rPr>
                <w:rFonts w:ascii="Times New Roman" w:eastAsia="Times New Roman" w:hAnsi="Times New Roman" w:cs="Times New Roman"/>
                <w:bCs/>
                <w:sz w:val="20"/>
                <w:szCs w:val="20"/>
              </w:rPr>
              <w:t xml:space="preserve">shall designate or shall require undertakings that own or are responsible for distribution systems to designate one or more distribution system operators for a period of time to be determined by the </w:t>
            </w:r>
            <w:r w:rsidRPr="00802D47">
              <w:rPr>
                <w:rFonts w:ascii="Times New Roman" w:eastAsia="Times New Roman" w:hAnsi="Times New Roman" w:cs="Times New Roman"/>
                <w:b/>
                <w:bCs/>
                <w:sz w:val="20"/>
                <w:szCs w:val="20"/>
              </w:rPr>
              <w:t>Contracting Parties</w:t>
            </w:r>
            <w:r w:rsidRPr="00802D47">
              <w:rPr>
                <w:rFonts w:ascii="Times New Roman" w:eastAsia="Times New Roman" w:hAnsi="Times New Roman" w:cs="Times New Roman"/>
                <w:bCs/>
                <w:sz w:val="20"/>
                <w:szCs w:val="20"/>
              </w:rPr>
              <w:t>, having regard to considerations of efficiency and economic balance.</w:t>
            </w:r>
          </w:p>
        </w:tc>
      </w:tr>
      <w:tr w:rsidR="00802D47" w:rsidRPr="00802D47" w14:paraId="6582BDE3" w14:textId="77777777" w:rsidTr="009A2241">
        <w:trPr>
          <w:jc w:val="center"/>
        </w:trPr>
        <w:tc>
          <w:tcPr>
            <w:tcW w:w="1471" w:type="pct"/>
            <w:shd w:val="clear" w:color="auto" w:fill="auto"/>
            <w:tcMar>
              <w:top w:w="24" w:type="dxa"/>
              <w:left w:w="48" w:type="dxa"/>
              <w:bottom w:w="24" w:type="dxa"/>
              <w:right w:w="48" w:type="dxa"/>
            </w:tcMar>
          </w:tcPr>
          <w:p w14:paraId="67722E87" w14:textId="77777777" w:rsidR="00F06AF3" w:rsidRPr="00802D47" w:rsidRDefault="00F06AF3" w:rsidP="00A57B60">
            <w:pPr>
              <w:pStyle w:val="NoSpacing"/>
              <w:jc w:val="both"/>
              <w:rPr>
                <w:rFonts w:ascii="Times New Roman" w:hAnsi="Times New Roman" w:cs="Times New Roman"/>
                <w:b/>
                <w:sz w:val="20"/>
                <w:szCs w:val="20"/>
                <w:lang w:val="ro-RO"/>
              </w:rPr>
            </w:pPr>
            <w:r w:rsidRPr="00802D47">
              <w:rPr>
                <w:rFonts w:ascii="Times New Roman" w:hAnsi="Times New Roman" w:cs="Times New Roman"/>
                <w:b/>
                <w:i/>
                <w:iCs/>
                <w:sz w:val="20"/>
                <w:szCs w:val="20"/>
                <w:lang w:val="ro-RO"/>
              </w:rPr>
              <w:t xml:space="preserve">Articolul 31 </w:t>
            </w:r>
          </w:p>
          <w:p w14:paraId="226FEA21" w14:textId="604EB68E" w:rsidR="00F06AF3" w:rsidRPr="00802D47" w:rsidRDefault="00F06AF3" w:rsidP="00A57B60">
            <w:pPr>
              <w:pStyle w:val="NoSpacing"/>
              <w:jc w:val="both"/>
              <w:rPr>
                <w:rFonts w:ascii="Times New Roman" w:hAnsi="Times New Roman" w:cs="Times New Roman"/>
                <w:b/>
                <w:bCs/>
                <w:sz w:val="20"/>
                <w:szCs w:val="20"/>
                <w:lang w:val="ro-RO"/>
              </w:rPr>
            </w:pPr>
            <w:r w:rsidRPr="00802D47">
              <w:rPr>
                <w:rFonts w:ascii="Times New Roman" w:hAnsi="Times New Roman" w:cs="Times New Roman"/>
                <w:b/>
                <w:bCs/>
                <w:sz w:val="20"/>
                <w:szCs w:val="20"/>
                <w:lang w:val="ro-RO"/>
              </w:rPr>
              <w:t>Atribu</w:t>
            </w:r>
            <w:r w:rsidR="00A47AF7" w:rsidRPr="00802D47">
              <w:rPr>
                <w:rFonts w:ascii="Times New Roman" w:hAnsi="Times New Roman" w:cs="Times New Roman"/>
                <w:b/>
                <w:bCs/>
                <w:sz w:val="20"/>
                <w:szCs w:val="20"/>
                <w:lang w:val="ro-RO"/>
              </w:rPr>
              <w:t>ț</w:t>
            </w:r>
            <w:r w:rsidRPr="00802D47">
              <w:rPr>
                <w:rFonts w:ascii="Times New Roman" w:hAnsi="Times New Roman" w:cs="Times New Roman"/>
                <w:b/>
                <w:bCs/>
                <w:sz w:val="20"/>
                <w:szCs w:val="20"/>
                <w:lang w:val="ro-RO"/>
              </w:rPr>
              <w:t>iile operatorilor de distribu</w:t>
            </w:r>
            <w:r w:rsidR="00A47AF7" w:rsidRPr="00802D47">
              <w:rPr>
                <w:rFonts w:ascii="Times New Roman" w:hAnsi="Times New Roman" w:cs="Times New Roman"/>
                <w:b/>
                <w:bCs/>
                <w:sz w:val="20"/>
                <w:szCs w:val="20"/>
                <w:lang w:val="ro-RO"/>
              </w:rPr>
              <w:t>ț</w:t>
            </w:r>
            <w:r w:rsidRPr="00802D47">
              <w:rPr>
                <w:rFonts w:ascii="Times New Roman" w:hAnsi="Times New Roman" w:cs="Times New Roman"/>
                <w:b/>
                <w:bCs/>
                <w:sz w:val="20"/>
                <w:szCs w:val="20"/>
                <w:lang w:val="ro-RO"/>
              </w:rPr>
              <w:t xml:space="preserve">ie </w:t>
            </w:r>
          </w:p>
          <w:p w14:paraId="7ED69CB6" w14:textId="77777777" w:rsidR="00F06AF3" w:rsidRPr="00802D47" w:rsidRDefault="00F06AF3" w:rsidP="00A57B60">
            <w:pPr>
              <w:pStyle w:val="NoSpacing"/>
              <w:jc w:val="both"/>
              <w:rPr>
                <w:rFonts w:ascii="Times New Roman" w:hAnsi="Times New Roman" w:cs="Times New Roman"/>
                <w:sz w:val="20"/>
                <w:szCs w:val="20"/>
                <w:lang w:val="ro-RO"/>
              </w:rPr>
            </w:pPr>
          </w:p>
          <w:p w14:paraId="1013B534" w14:textId="3FC88739" w:rsidR="00F06AF3" w:rsidRPr="00802D47" w:rsidRDefault="00F06AF3" w:rsidP="00A57B60">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 Operatorul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este responsabil de asigurarea capacită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pe termen lung a sistemului de a satisface cereri rezonabile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a energiei electrice, de exploatare, între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inere și dezvoltare, în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economice, a unui sistem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a energiei electrice sigur, fiabil și eficient în zona sa, acordând aten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cuvenită protec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iei mediului și promovării eficien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ei energetice.</w:t>
            </w:r>
          </w:p>
        </w:tc>
        <w:tc>
          <w:tcPr>
            <w:tcW w:w="1498" w:type="pct"/>
            <w:shd w:val="clear" w:color="auto" w:fill="auto"/>
            <w:tcMar>
              <w:top w:w="24" w:type="dxa"/>
              <w:left w:w="48" w:type="dxa"/>
              <w:bottom w:w="24" w:type="dxa"/>
              <w:right w:w="48" w:type="dxa"/>
            </w:tcMar>
          </w:tcPr>
          <w:p w14:paraId="2CB399A2" w14:textId="644D7F21" w:rsidR="00F06AF3" w:rsidRPr="00802D47" w:rsidRDefault="00207B0F" w:rsidP="00661D74">
            <w:pPr>
              <w:tabs>
                <w:tab w:val="left" w:pos="322"/>
                <w:tab w:val="left" w:pos="117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
                <w:bCs/>
                <w:sz w:val="20"/>
                <w:szCs w:val="20"/>
                <w:lang w:val="ro-RO"/>
              </w:rPr>
              <w:t>Articolul 64.</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Func</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și obliga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operatorului sistemului de distribu</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ie</w:t>
            </w:r>
          </w:p>
          <w:p w14:paraId="0E04F282" w14:textId="2A43048F" w:rsidR="00207B0F" w:rsidRPr="00802D47" w:rsidRDefault="00207B0F" w:rsidP="00661D74">
            <w:pPr>
              <w:tabs>
                <w:tab w:val="left" w:pos="322"/>
                <w:tab w:val="left" w:pos="117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trebuie să îndeplinească următoarele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și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w:t>
            </w:r>
          </w:p>
          <w:p w14:paraId="5F1B4D27" w14:textId="4BA41B23" w:rsidR="00F06AF3" w:rsidRPr="00802D47" w:rsidRDefault="00207B0F" w:rsidP="00661D74">
            <w:pPr>
              <w:tabs>
                <w:tab w:val="left" w:pos="322"/>
                <w:tab w:val="left" w:pos="117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a)</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să asigure capacitatea pe termen lung 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elei electrice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pentru a răspunde cererilor rezonabile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a energiei electrice, de a exploata, între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ine și dezvolta în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economice o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ea electrică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ie sigură, fiabilă și eficientă în zona sa, </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inând cont de mediu și eficien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energetică;</w:t>
            </w:r>
          </w:p>
        </w:tc>
        <w:tc>
          <w:tcPr>
            <w:tcW w:w="462" w:type="pct"/>
            <w:shd w:val="clear" w:color="auto" w:fill="auto"/>
            <w:tcMar>
              <w:top w:w="24" w:type="dxa"/>
              <w:left w:w="48" w:type="dxa"/>
              <w:bottom w:w="24" w:type="dxa"/>
              <w:right w:w="48" w:type="dxa"/>
            </w:tcMar>
          </w:tcPr>
          <w:p w14:paraId="356BB306" w14:textId="011995DA" w:rsidR="00F06AF3" w:rsidRPr="00802D47" w:rsidRDefault="00F06AF3"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73D0F139" w14:textId="77777777" w:rsidR="00F06AF3" w:rsidRPr="00802D47" w:rsidRDefault="00F06AF3" w:rsidP="00CE7EE3">
            <w:pPr>
              <w:spacing w:after="0" w:line="240" w:lineRule="auto"/>
              <w:jc w:val="both"/>
              <w:rPr>
                <w:rFonts w:ascii="Times New Roman" w:eastAsia="Times New Roman" w:hAnsi="Times New Roman" w:cs="Times New Roman"/>
                <w:b/>
                <w:bCs/>
                <w:sz w:val="20"/>
                <w:szCs w:val="20"/>
              </w:rPr>
            </w:pPr>
            <w:r w:rsidRPr="00802D47">
              <w:rPr>
                <w:rFonts w:ascii="Times New Roman" w:eastAsia="Times New Roman" w:hAnsi="Times New Roman" w:cs="Times New Roman"/>
                <w:b/>
                <w:bCs/>
                <w:i/>
                <w:iCs/>
                <w:sz w:val="20"/>
                <w:szCs w:val="20"/>
              </w:rPr>
              <w:t xml:space="preserve">Article 31 </w:t>
            </w:r>
          </w:p>
          <w:p w14:paraId="31C31164" w14:textId="77777777" w:rsidR="00F06AF3" w:rsidRPr="00802D47" w:rsidRDefault="00F06AF3" w:rsidP="00CE7EE3">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
                <w:bCs/>
                <w:sz w:val="20"/>
                <w:szCs w:val="20"/>
              </w:rPr>
              <w:t xml:space="preserve">Tasks of distribution system operators </w:t>
            </w:r>
          </w:p>
          <w:p w14:paraId="6A6CA855" w14:textId="237F0292" w:rsidR="00F06AF3" w:rsidRPr="00802D47" w:rsidRDefault="00F06AF3"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1. The distribution system operator shall be responsible for ensuring the long-term ability of the system to meet reasonable demands for the distribution of electricity, for operating, maintaining and developing under economic conditions a secure, reliable and efficient electricity distribution system in its area with due regard for the environment and energy efficiency.</w:t>
            </w:r>
          </w:p>
        </w:tc>
      </w:tr>
      <w:tr w:rsidR="00802D47" w:rsidRPr="00802D47" w14:paraId="3AF8633C" w14:textId="77777777" w:rsidTr="009A2241">
        <w:trPr>
          <w:jc w:val="center"/>
        </w:trPr>
        <w:tc>
          <w:tcPr>
            <w:tcW w:w="1471" w:type="pct"/>
            <w:shd w:val="clear" w:color="auto" w:fill="auto"/>
            <w:tcMar>
              <w:top w:w="24" w:type="dxa"/>
              <w:left w:w="48" w:type="dxa"/>
              <w:bottom w:w="24" w:type="dxa"/>
              <w:right w:w="48" w:type="dxa"/>
            </w:tcMar>
          </w:tcPr>
          <w:p w14:paraId="5B284A2C" w14:textId="10CF567E" w:rsidR="00F06AF3" w:rsidRPr="00802D47" w:rsidRDefault="00F06AF3" w:rsidP="00A57B60">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(2) </w:t>
            </w:r>
            <w:r w:rsidR="00326140" w:rsidRPr="00802D47">
              <w:rPr>
                <w:rFonts w:ascii="Times New Roman" w:hAnsi="Times New Roman" w:cs="Times New Roman"/>
                <w:sz w:val="20"/>
                <w:szCs w:val="20"/>
                <w:lang w:val="ro-RO"/>
              </w:rPr>
              <w:t>În nicio situa</w:t>
            </w:r>
            <w:r w:rsidR="00A47AF7" w:rsidRPr="00802D47">
              <w:rPr>
                <w:rFonts w:ascii="Times New Roman" w:hAnsi="Times New Roman" w:cs="Times New Roman"/>
                <w:sz w:val="20"/>
                <w:szCs w:val="20"/>
                <w:lang w:val="ro-RO"/>
              </w:rPr>
              <w:t>ț</w:t>
            </w:r>
            <w:r w:rsidR="00326140" w:rsidRPr="00802D47">
              <w:rPr>
                <w:rFonts w:ascii="Times New Roman" w:hAnsi="Times New Roman" w:cs="Times New Roman"/>
                <w:sz w:val="20"/>
                <w:szCs w:val="20"/>
                <w:lang w:val="ro-RO"/>
              </w:rPr>
              <w:t>ie operatorul de distribu</w:t>
            </w:r>
            <w:r w:rsidR="00A47AF7" w:rsidRPr="00802D47">
              <w:rPr>
                <w:rFonts w:ascii="Times New Roman" w:hAnsi="Times New Roman" w:cs="Times New Roman"/>
                <w:sz w:val="20"/>
                <w:szCs w:val="20"/>
                <w:lang w:val="ro-RO"/>
              </w:rPr>
              <w:t>ț</w:t>
            </w:r>
            <w:r w:rsidR="00326140" w:rsidRPr="00802D47">
              <w:rPr>
                <w:rFonts w:ascii="Times New Roman" w:hAnsi="Times New Roman" w:cs="Times New Roman"/>
                <w:sz w:val="20"/>
                <w:szCs w:val="20"/>
                <w:lang w:val="ro-RO"/>
              </w:rPr>
              <w:t>ie nu face discriminări între utilizatorii sau categoriile de utilizatori ai sistemului, inclusiv comunită</w:t>
            </w:r>
            <w:r w:rsidR="00A47AF7" w:rsidRPr="00802D47">
              <w:rPr>
                <w:rFonts w:ascii="Times New Roman" w:hAnsi="Times New Roman" w:cs="Times New Roman"/>
                <w:sz w:val="20"/>
                <w:szCs w:val="20"/>
                <w:lang w:val="ro-RO"/>
              </w:rPr>
              <w:t>ț</w:t>
            </w:r>
            <w:r w:rsidR="00326140" w:rsidRPr="00802D47">
              <w:rPr>
                <w:rFonts w:ascii="Times New Roman" w:hAnsi="Times New Roman" w:cs="Times New Roman"/>
                <w:sz w:val="20"/>
                <w:szCs w:val="20"/>
                <w:lang w:val="ro-RO"/>
              </w:rPr>
              <w:t>ile de energie din surse regenerabile și comunită</w:t>
            </w:r>
            <w:r w:rsidR="00A47AF7" w:rsidRPr="00802D47">
              <w:rPr>
                <w:rFonts w:ascii="Times New Roman" w:hAnsi="Times New Roman" w:cs="Times New Roman"/>
                <w:sz w:val="20"/>
                <w:szCs w:val="20"/>
                <w:lang w:val="ro-RO"/>
              </w:rPr>
              <w:t>ț</w:t>
            </w:r>
            <w:r w:rsidR="00326140" w:rsidRPr="00802D47">
              <w:rPr>
                <w:rFonts w:ascii="Times New Roman" w:hAnsi="Times New Roman" w:cs="Times New Roman"/>
                <w:sz w:val="20"/>
                <w:szCs w:val="20"/>
                <w:lang w:val="ro-RO"/>
              </w:rPr>
              <w:t>ile de energie ale cetă</w:t>
            </w:r>
            <w:r w:rsidR="00A47AF7" w:rsidRPr="00802D47">
              <w:rPr>
                <w:rFonts w:ascii="Times New Roman" w:hAnsi="Times New Roman" w:cs="Times New Roman"/>
                <w:sz w:val="20"/>
                <w:szCs w:val="20"/>
                <w:lang w:val="ro-RO"/>
              </w:rPr>
              <w:t>ț</w:t>
            </w:r>
            <w:r w:rsidR="00326140" w:rsidRPr="00802D47">
              <w:rPr>
                <w:rFonts w:ascii="Times New Roman" w:hAnsi="Times New Roman" w:cs="Times New Roman"/>
                <w:sz w:val="20"/>
                <w:szCs w:val="20"/>
                <w:lang w:val="ro-RO"/>
              </w:rPr>
              <w:t>enilor, în special în favoarea întreprinderilor sale conexe.</w:t>
            </w:r>
          </w:p>
        </w:tc>
        <w:tc>
          <w:tcPr>
            <w:tcW w:w="1498" w:type="pct"/>
            <w:shd w:val="clear" w:color="auto" w:fill="auto"/>
            <w:tcMar>
              <w:top w:w="24" w:type="dxa"/>
              <w:left w:w="48" w:type="dxa"/>
              <w:bottom w:w="24" w:type="dxa"/>
              <w:right w:w="48" w:type="dxa"/>
            </w:tcMar>
          </w:tcPr>
          <w:p w14:paraId="7FA8E7DD" w14:textId="49E94B01" w:rsidR="00207B0F" w:rsidRPr="00802D47" w:rsidRDefault="00207B0F" w:rsidP="00661D74">
            <w:pPr>
              <w:tabs>
                <w:tab w:val="left" w:pos="322"/>
                <w:tab w:val="left" w:pos="117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64.</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Func</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și obliga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operatorului sistemului de distribu</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ie</w:t>
            </w:r>
          </w:p>
          <w:p w14:paraId="18F8C38B" w14:textId="66029C84" w:rsidR="00207B0F" w:rsidRPr="00802D47" w:rsidRDefault="00207B0F" w:rsidP="00661D74">
            <w:pPr>
              <w:tabs>
                <w:tab w:val="left" w:pos="322"/>
                <w:tab w:val="left" w:pos="117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trebuie să îndeplinească următoarele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și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w:t>
            </w:r>
          </w:p>
          <w:p w14:paraId="33B25B3E" w14:textId="2F840C57" w:rsidR="00F06AF3" w:rsidRPr="00802D47" w:rsidRDefault="00207B0F" w:rsidP="00661D74">
            <w:pPr>
              <w:tabs>
                <w:tab w:val="left" w:pos="322"/>
                <w:tab w:val="left" w:pos="117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d)</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să nu facă discriminare între utilizatorii de sistem sau între categoriile de utilizatori de sistem, inclusiv între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de energie din surse regenerabile și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de energie ale cetă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enilor, în special discriminarea în favoarea întreprinderilor înrudite ale sale;</w:t>
            </w:r>
          </w:p>
        </w:tc>
        <w:tc>
          <w:tcPr>
            <w:tcW w:w="462" w:type="pct"/>
            <w:shd w:val="clear" w:color="auto" w:fill="auto"/>
            <w:tcMar>
              <w:top w:w="24" w:type="dxa"/>
              <w:left w:w="48" w:type="dxa"/>
              <w:bottom w:w="24" w:type="dxa"/>
              <w:right w:w="48" w:type="dxa"/>
            </w:tcMar>
          </w:tcPr>
          <w:p w14:paraId="5C632A85" w14:textId="5ADE2426" w:rsidR="00F06AF3" w:rsidRPr="00802D47" w:rsidRDefault="00F06AF3"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50B7EC7D" w14:textId="4F4D6090" w:rsidR="00F06AF3" w:rsidRPr="00802D47" w:rsidRDefault="00F06AF3"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2. In any event, the distribution system operator shall not discriminate between system users or classes of system users, particularly in favour of its related undertakings.</w:t>
            </w:r>
          </w:p>
        </w:tc>
      </w:tr>
      <w:tr w:rsidR="00802D47" w:rsidRPr="00802D47" w14:paraId="6EAF3B6B" w14:textId="77777777" w:rsidTr="009A2241">
        <w:trPr>
          <w:jc w:val="center"/>
        </w:trPr>
        <w:tc>
          <w:tcPr>
            <w:tcW w:w="1471" w:type="pct"/>
            <w:shd w:val="clear" w:color="auto" w:fill="auto"/>
            <w:tcMar>
              <w:top w:w="24" w:type="dxa"/>
              <w:left w:w="48" w:type="dxa"/>
              <w:bottom w:w="24" w:type="dxa"/>
              <w:right w:w="48" w:type="dxa"/>
            </w:tcMar>
          </w:tcPr>
          <w:p w14:paraId="41524349" w14:textId="1AEB7576" w:rsidR="00326140" w:rsidRPr="00802D47" w:rsidRDefault="00F06AF3" w:rsidP="00326140">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(3) </w:t>
            </w:r>
            <w:r w:rsidR="00326140" w:rsidRPr="00802D47">
              <w:rPr>
                <w:rFonts w:ascii="Times New Roman" w:hAnsi="Times New Roman" w:cs="Times New Roman"/>
                <w:sz w:val="20"/>
                <w:szCs w:val="20"/>
                <w:lang w:val="ro-RO"/>
              </w:rPr>
              <w:t>Operatorii de distribu</w:t>
            </w:r>
            <w:r w:rsidR="00A47AF7" w:rsidRPr="00802D47">
              <w:rPr>
                <w:rFonts w:ascii="Times New Roman" w:hAnsi="Times New Roman" w:cs="Times New Roman"/>
                <w:sz w:val="20"/>
                <w:szCs w:val="20"/>
                <w:lang w:val="ro-RO"/>
              </w:rPr>
              <w:t>ț</w:t>
            </w:r>
            <w:r w:rsidR="00326140" w:rsidRPr="00802D47">
              <w:rPr>
                <w:rFonts w:ascii="Times New Roman" w:hAnsi="Times New Roman" w:cs="Times New Roman"/>
                <w:sz w:val="20"/>
                <w:szCs w:val="20"/>
                <w:lang w:val="ro-RO"/>
              </w:rPr>
              <w:t>ie furnizează informa</w:t>
            </w:r>
            <w:r w:rsidR="00A47AF7" w:rsidRPr="00802D47">
              <w:rPr>
                <w:rFonts w:ascii="Times New Roman" w:hAnsi="Times New Roman" w:cs="Times New Roman"/>
                <w:sz w:val="20"/>
                <w:szCs w:val="20"/>
                <w:lang w:val="ro-RO"/>
              </w:rPr>
              <w:t>ț</w:t>
            </w:r>
            <w:r w:rsidR="00326140" w:rsidRPr="00802D47">
              <w:rPr>
                <w:rFonts w:ascii="Times New Roman" w:hAnsi="Times New Roman" w:cs="Times New Roman"/>
                <w:sz w:val="20"/>
                <w:szCs w:val="20"/>
                <w:lang w:val="ro-RO"/>
              </w:rPr>
              <w:t>iile necesare utilizatorilor sistemului pentru accesul eficient la sistem și pentru utilizarea acestuia. În special, operatorii de distribu</w:t>
            </w:r>
            <w:r w:rsidR="00A47AF7" w:rsidRPr="00802D47">
              <w:rPr>
                <w:rFonts w:ascii="Times New Roman" w:hAnsi="Times New Roman" w:cs="Times New Roman"/>
                <w:sz w:val="20"/>
                <w:szCs w:val="20"/>
                <w:lang w:val="ro-RO"/>
              </w:rPr>
              <w:t>ț</w:t>
            </w:r>
            <w:r w:rsidR="00326140" w:rsidRPr="00802D47">
              <w:rPr>
                <w:rFonts w:ascii="Times New Roman" w:hAnsi="Times New Roman" w:cs="Times New Roman"/>
                <w:sz w:val="20"/>
                <w:szCs w:val="20"/>
                <w:lang w:val="ro-RO"/>
              </w:rPr>
              <w:t>ie publică în mod clar și transparent informa</w:t>
            </w:r>
            <w:r w:rsidR="00A47AF7" w:rsidRPr="00802D47">
              <w:rPr>
                <w:rFonts w:ascii="Times New Roman" w:hAnsi="Times New Roman" w:cs="Times New Roman"/>
                <w:sz w:val="20"/>
                <w:szCs w:val="20"/>
                <w:lang w:val="ro-RO"/>
              </w:rPr>
              <w:t>ț</w:t>
            </w:r>
            <w:r w:rsidR="00326140" w:rsidRPr="00802D47">
              <w:rPr>
                <w:rFonts w:ascii="Times New Roman" w:hAnsi="Times New Roman" w:cs="Times New Roman"/>
                <w:sz w:val="20"/>
                <w:szCs w:val="20"/>
                <w:lang w:val="ro-RO"/>
              </w:rPr>
              <w:t>ii privind capacitatea disponibilă de a efectua noi racordări în zonele lor de operare cu o granularitate spa</w:t>
            </w:r>
            <w:r w:rsidR="00A47AF7" w:rsidRPr="00802D47">
              <w:rPr>
                <w:rFonts w:ascii="Times New Roman" w:hAnsi="Times New Roman" w:cs="Times New Roman"/>
                <w:sz w:val="20"/>
                <w:szCs w:val="20"/>
                <w:lang w:val="ro-RO"/>
              </w:rPr>
              <w:t>ț</w:t>
            </w:r>
            <w:r w:rsidR="00326140" w:rsidRPr="00802D47">
              <w:rPr>
                <w:rFonts w:ascii="Times New Roman" w:hAnsi="Times New Roman" w:cs="Times New Roman"/>
                <w:sz w:val="20"/>
                <w:szCs w:val="20"/>
                <w:lang w:val="ro-RO"/>
              </w:rPr>
              <w:t>ială ridicată, respectând siguran</w:t>
            </w:r>
            <w:r w:rsidR="00A47AF7" w:rsidRPr="00802D47">
              <w:rPr>
                <w:rFonts w:ascii="Times New Roman" w:hAnsi="Times New Roman" w:cs="Times New Roman"/>
                <w:sz w:val="20"/>
                <w:szCs w:val="20"/>
                <w:lang w:val="ro-RO"/>
              </w:rPr>
              <w:t>ț</w:t>
            </w:r>
            <w:r w:rsidR="00326140" w:rsidRPr="00802D47">
              <w:rPr>
                <w:rFonts w:ascii="Times New Roman" w:hAnsi="Times New Roman" w:cs="Times New Roman"/>
                <w:sz w:val="20"/>
                <w:szCs w:val="20"/>
                <w:lang w:val="ro-RO"/>
              </w:rPr>
              <w:t>a publică și confiden</w:t>
            </w:r>
            <w:r w:rsidR="00A47AF7" w:rsidRPr="00802D47">
              <w:rPr>
                <w:rFonts w:ascii="Times New Roman" w:hAnsi="Times New Roman" w:cs="Times New Roman"/>
                <w:sz w:val="20"/>
                <w:szCs w:val="20"/>
                <w:lang w:val="ro-RO"/>
              </w:rPr>
              <w:t>ț</w:t>
            </w:r>
            <w:r w:rsidR="00326140" w:rsidRPr="00802D47">
              <w:rPr>
                <w:rFonts w:ascii="Times New Roman" w:hAnsi="Times New Roman" w:cs="Times New Roman"/>
                <w:sz w:val="20"/>
                <w:szCs w:val="20"/>
                <w:lang w:val="ro-RO"/>
              </w:rPr>
              <w:t>ialitatea datelor, inclusiv capacitatea la care se referă cererea de racordare și posibilitatea unei racordări flexibile în zonele congestionate. Publicarea informa</w:t>
            </w:r>
            <w:r w:rsidR="00A47AF7" w:rsidRPr="00802D47">
              <w:rPr>
                <w:rFonts w:ascii="Times New Roman" w:hAnsi="Times New Roman" w:cs="Times New Roman"/>
                <w:sz w:val="20"/>
                <w:szCs w:val="20"/>
                <w:lang w:val="ro-RO"/>
              </w:rPr>
              <w:t>ț</w:t>
            </w:r>
            <w:r w:rsidR="00326140" w:rsidRPr="00802D47">
              <w:rPr>
                <w:rFonts w:ascii="Times New Roman" w:hAnsi="Times New Roman" w:cs="Times New Roman"/>
                <w:sz w:val="20"/>
                <w:szCs w:val="20"/>
                <w:lang w:val="ro-RO"/>
              </w:rPr>
              <w:t>iilor respective include informa</w:t>
            </w:r>
            <w:r w:rsidR="00A47AF7" w:rsidRPr="00802D47">
              <w:rPr>
                <w:rFonts w:ascii="Times New Roman" w:hAnsi="Times New Roman" w:cs="Times New Roman"/>
                <w:sz w:val="20"/>
                <w:szCs w:val="20"/>
                <w:lang w:val="ro-RO"/>
              </w:rPr>
              <w:t>ț</w:t>
            </w:r>
            <w:r w:rsidR="00326140" w:rsidRPr="00802D47">
              <w:rPr>
                <w:rFonts w:ascii="Times New Roman" w:hAnsi="Times New Roman" w:cs="Times New Roman"/>
                <w:sz w:val="20"/>
                <w:szCs w:val="20"/>
                <w:lang w:val="ro-RO"/>
              </w:rPr>
              <w:t>ii referitoare la criteriile pentru calcularea capacită</w:t>
            </w:r>
            <w:r w:rsidR="00A47AF7" w:rsidRPr="00802D47">
              <w:rPr>
                <w:rFonts w:ascii="Times New Roman" w:hAnsi="Times New Roman" w:cs="Times New Roman"/>
                <w:sz w:val="20"/>
                <w:szCs w:val="20"/>
                <w:lang w:val="ro-RO"/>
              </w:rPr>
              <w:t>ț</w:t>
            </w:r>
            <w:r w:rsidR="00326140" w:rsidRPr="00802D47">
              <w:rPr>
                <w:rFonts w:ascii="Times New Roman" w:hAnsi="Times New Roman" w:cs="Times New Roman"/>
                <w:sz w:val="20"/>
                <w:szCs w:val="20"/>
                <w:lang w:val="ro-RO"/>
              </w:rPr>
              <w:t xml:space="preserve">ii disponibile pentru racordările </w:t>
            </w:r>
            <w:r w:rsidR="00326140" w:rsidRPr="00802D47">
              <w:rPr>
                <w:rFonts w:ascii="Times New Roman" w:hAnsi="Times New Roman" w:cs="Times New Roman"/>
                <w:sz w:val="20"/>
                <w:szCs w:val="20"/>
                <w:lang w:val="ro-RO"/>
              </w:rPr>
              <w:lastRenderedPageBreak/>
              <w:t>noi. Operatorii de distribu</w:t>
            </w:r>
            <w:r w:rsidR="00A47AF7" w:rsidRPr="00802D47">
              <w:rPr>
                <w:rFonts w:ascii="Times New Roman" w:hAnsi="Times New Roman" w:cs="Times New Roman"/>
                <w:sz w:val="20"/>
                <w:szCs w:val="20"/>
                <w:lang w:val="ro-RO"/>
              </w:rPr>
              <w:t>ț</w:t>
            </w:r>
            <w:r w:rsidR="00326140" w:rsidRPr="00802D47">
              <w:rPr>
                <w:rFonts w:ascii="Times New Roman" w:hAnsi="Times New Roman" w:cs="Times New Roman"/>
                <w:sz w:val="20"/>
                <w:szCs w:val="20"/>
                <w:lang w:val="ro-RO"/>
              </w:rPr>
              <w:t>ie actualizează aceste informa</w:t>
            </w:r>
            <w:r w:rsidR="00A47AF7" w:rsidRPr="00802D47">
              <w:rPr>
                <w:rFonts w:ascii="Times New Roman" w:hAnsi="Times New Roman" w:cs="Times New Roman"/>
                <w:sz w:val="20"/>
                <w:szCs w:val="20"/>
                <w:lang w:val="ro-RO"/>
              </w:rPr>
              <w:t>ț</w:t>
            </w:r>
            <w:r w:rsidR="00326140" w:rsidRPr="00802D47">
              <w:rPr>
                <w:rFonts w:ascii="Times New Roman" w:hAnsi="Times New Roman" w:cs="Times New Roman"/>
                <w:sz w:val="20"/>
                <w:szCs w:val="20"/>
                <w:lang w:val="ro-RO"/>
              </w:rPr>
              <w:t>ii periodic, cel pu</w:t>
            </w:r>
            <w:r w:rsidR="00A47AF7" w:rsidRPr="00802D47">
              <w:rPr>
                <w:rFonts w:ascii="Times New Roman" w:hAnsi="Times New Roman" w:cs="Times New Roman"/>
                <w:sz w:val="20"/>
                <w:szCs w:val="20"/>
                <w:lang w:val="ro-RO"/>
              </w:rPr>
              <w:t>ț</w:t>
            </w:r>
            <w:r w:rsidR="00326140" w:rsidRPr="00802D47">
              <w:rPr>
                <w:rFonts w:ascii="Times New Roman" w:hAnsi="Times New Roman" w:cs="Times New Roman"/>
                <w:sz w:val="20"/>
                <w:szCs w:val="20"/>
                <w:lang w:val="ro-RO"/>
              </w:rPr>
              <w:t>in trimestrial.</w:t>
            </w:r>
          </w:p>
          <w:p w14:paraId="7C38DE8F" w14:textId="77777777" w:rsidR="00326140" w:rsidRPr="00802D47" w:rsidRDefault="00326140" w:rsidP="00326140">
            <w:pPr>
              <w:pStyle w:val="NoSpacing"/>
              <w:jc w:val="both"/>
              <w:rPr>
                <w:rFonts w:ascii="Times New Roman" w:hAnsi="Times New Roman" w:cs="Times New Roman"/>
                <w:sz w:val="20"/>
                <w:szCs w:val="20"/>
                <w:lang w:val="ro-RO"/>
              </w:rPr>
            </w:pPr>
          </w:p>
          <w:p w14:paraId="130DB3C3" w14:textId="5D203FCB" w:rsidR="00F06AF3" w:rsidRPr="00802D47" w:rsidRDefault="00326140" w:rsidP="00326140">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Operatorii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furnizează, în mod transparent,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clare utilizatorilor sistemului cu privire la stadiul și tratarea cererilor lor de racordare. Operatorii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furnizează aceste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în termen de trei luni de la data depunerii cererii. În cazul în care racordarea solicitată nu este nici acordată, nici respinsă definitiv, operatorii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actualizează aceste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periodic, cel pu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trimestrial.</w:t>
            </w:r>
          </w:p>
        </w:tc>
        <w:tc>
          <w:tcPr>
            <w:tcW w:w="1498" w:type="pct"/>
            <w:shd w:val="clear" w:color="auto" w:fill="auto"/>
            <w:tcMar>
              <w:top w:w="24" w:type="dxa"/>
              <w:left w:w="48" w:type="dxa"/>
              <w:bottom w:w="24" w:type="dxa"/>
              <w:right w:w="48" w:type="dxa"/>
            </w:tcMar>
          </w:tcPr>
          <w:p w14:paraId="3E8E7924" w14:textId="7E21D835" w:rsidR="00207B0F" w:rsidRPr="00802D47" w:rsidRDefault="00207B0F" w:rsidP="00661D74">
            <w:pPr>
              <w:tabs>
                <w:tab w:val="left" w:pos="322"/>
                <w:tab w:val="left" w:pos="117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64.</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Func</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și obliga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operatorului sistemului de distribu</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ie</w:t>
            </w:r>
          </w:p>
          <w:p w14:paraId="3A6A4DB7" w14:textId="763C7AEC" w:rsidR="00207B0F" w:rsidRPr="00802D47" w:rsidRDefault="00207B0F" w:rsidP="00661D74">
            <w:pPr>
              <w:tabs>
                <w:tab w:val="left" w:pos="322"/>
                <w:tab w:val="left" w:pos="117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trebuie să îndeplinească următoarele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și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w:t>
            </w:r>
          </w:p>
          <w:p w14:paraId="020A1145" w14:textId="277B05D6" w:rsidR="00207B0F" w:rsidRPr="00802D47" w:rsidRDefault="00F06AF3" w:rsidP="00661D74">
            <w:pPr>
              <w:tabs>
                <w:tab w:val="left" w:pos="322"/>
                <w:tab w:val="left" w:pos="117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f) </w:t>
            </w:r>
            <w:r w:rsidR="00207B0F" w:rsidRPr="00802D47">
              <w:rPr>
                <w:rFonts w:ascii="Times New Roman" w:eastAsia="Times New Roman" w:hAnsi="Times New Roman" w:cs="Times New Roman"/>
                <w:bCs/>
                <w:sz w:val="20"/>
                <w:szCs w:val="20"/>
                <w:lang w:val="ro-RO"/>
              </w:rPr>
              <w:t>să prezinte utilizatorilor de sistem informa</w:t>
            </w:r>
            <w:r w:rsidR="00A47AF7" w:rsidRPr="00802D47">
              <w:rPr>
                <w:rFonts w:ascii="Times New Roman" w:eastAsia="Times New Roman" w:hAnsi="Times New Roman" w:cs="Times New Roman"/>
                <w:bCs/>
                <w:sz w:val="20"/>
                <w:szCs w:val="20"/>
                <w:lang w:val="ro-RO"/>
              </w:rPr>
              <w:t>ț</w:t>
            </w:r>
            <w:r w:rsidR="00207B0F" w:rsidRPr="00802D47">
              <w:rPr>
                <w:rFonts w:ascii="Times New Roman" w:eastAsia="Times New Roman" w:hAnsi="Times New Roman" w:cs="Times New Roman"/>
                <w:bCs/>
                <w:sz w:val="20"/>
                <w:szCs w:val="20"/>
                <w:lang w:val="ro-RO"/>
              </w:rPr>
              <w:t>iile de care au nevoie pentru accesul și utilizarea eficientă a sistemului;</w:t>
            </w:r>
          </w:p>
          <w:p w14:paraId="0FB5FBC9" w14:textId="173C49B4" w:rsidR="00207B0F" w:rsidRPr="00802D47" w:rsidRDefault="00D01204" w:rsidP="00661D74">
            <w:pPr>
              <w:tabs>
                <w:tab w:val="left" w:pos="322"/>
                <w:tab w:val="left" w:pos="117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(3) În exercitarea atribu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prevăzute la alin. (1), lit. f), 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publică în mod clar și transparent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privind capacitatea disponibilă de a efectua noi racordări în zona sa de operare cu granularitate spa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ială ridicată, respectând </w:t>
            </w:r>
            <w:r w:rsidRPr="00802D47">
              <w:rPr>
                <w:rFonts w:ascii="Times New Roman" w:eastAsia="Times New Roman" w:hAnsi="Times New Roman" w:cs="Times New Roman"/>
                <w:bCs/>
                <w:sz w:val="20"/>
                <w:szCs w:val="20"/>
                <w:lang w:val="ro-RO"/>
              </w:rPr>
              <w:lastRenderedPageBreak/>
              <w:t>siguran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publică și confiden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ialitatea datelor, inclusiv capacitatea la care se  referă cererea de racordare și la posibilitatea unei racordări flexibile în zonele congestionate. Publicarea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respective include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referitoare la criteriile pentru calcularea capacită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disponibile pentru racordările noii. 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actualizează aceste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în mod regulat, cel pu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 trimestrial. În cazul în care racordarea solicitată nu este nici acordată, nici respinsă definitiv, operatorii sistemelor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furnizează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despre stadiul și tratarea cererii lor în mod regulat, cel pu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 trimestrial.</w:t>
            </w:r>
          </w:p>
        </w:tc>
        <w:tc>
          <w:tcPr>
            <w:tcW w:w="462" w:type="pct"/>
            <w:shd w:val="clear" w:color="auto" w:fill="auto"/>
            <w:tcMar>
              <w:top w:w="24" w:type="dxa"/>
              <w:left w:w="48" w:type="dxa"/>
              <w:bottom w:w="24" w:type="dxa"/>
              <w:right w:w="48" w:type="dxa"/>
            </w:tcMar>
          </w:tcPr>
          <w:p w14:paraId="53890D7C" w14:textId="1EE05BDD" w:rsidR="00F06AF3" w:rsidRPr="00802D47" w:rsidRDefault="00F06AF3"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40649B86" w14:textId="552ECEBF" w:rsidR="00F06AF3" w:rsidRPr="00802D47" w:rsidRDefault="00F06AF3"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3. The distribution system operator shall provide system users with the information they need for efficient access to, including use of, the system.</w:t>
            </w:r>
          </w:p>
        </w:tc>
      </w:tr>
      <w:tr w:rsidR="00802D47" w:rsidRPr="00802D47" w14:paraId="289DF13C" w14:textId="77777777" w:rsidTr="009A2241">
        <w:trPr>
          <w:jc w:val="center"/>
        </w:trPr>
        <w:tc>
          <w:tcPr>
            <w:tcW w:w="1471" w:type="pct"/>
            <w:shd w:val="clear" w:color="auto" w:fill="auto"/>
            <w:tcMar>
              <w:top w:w="24" w:type="dxa"/>
              <w:left w:w="48" w:type="dxa"/>
              <w:bottom w:w="24" w:type="dxa"/>
              <w:right w:w="48" w:type="dxa"/>
            </w:tcMar>
          </w:tcPr>
          <w:p w14:paraId="7A2B5F2A" w14:textId="0037E925" w:rsidR="00326140" w:rsidRPr="00802D47" w:rsidRDefault="00326140" w:rsidP="00326140">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(3a) Operatorii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le oferă utilizatorilor sistemului op</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iunea de a solicita racordarea la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 și de a transmite documentele relevante exclusiv în format digital.</w:t>
            </w:r>
          </w:p>
        </w:tc>
        <w:tc>
          <w:tcPr>
            <w:tcW w:w="1498" w:type="pct"/>
            <w:shd w:val="clear" w:color="auto" w:fill="auto"/>
            <w:tcMar>
              <w:top w:w="24" w:type="dxa"/>
              <w:left w:w="48" w:type="dxa"/>
              <w:bottom w:w="24" w:type="dxa"/>
              <w:right w:w="48" w:type="dxa"/>
            </w:tcMar>
          </w:tcPr>
          <w:p w14:paraId="5C6736FA" w14:textId="597CA620" w:rsidR="00207B0F" w:rsidRPr="00802D47" w:rsidRDefault="00207B0F" w:rsidP="00661D74">
            <w:pPr>
              <w:tabs>
                <w:tab w:val="left" w:pos="32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64.</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Func</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și obliga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operatorului sistemului de distribu</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ie</w:t>
            </w:r>
          </w:p>
          <w:p w14:paraId="7EB50895" w14:textId="67F811B3" w:rsidR="00207B0F" w:rsidRPr="00802D47" w:rsidRDefault="00207B0F"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trebuie să îndeplinească următoarele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și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w:t>
            </w:r>
          </w:p>
          <w:p w14:paraId="6CEEC04C" w14:textId="4669377D" w:rsidR="00326140" w:rsidRPr="00802D47" w:rsidRDefault="00207B0F"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g)</w:t>
            </w:r>
            <w:r w:rsidR="007333E6" w:rsidRPr="00802D47">
              <w:rPr>
                <w:rFonts w:ascii="Times New Roman" w:eastAsia="Times New Roman" w:hAnsi="Times New Roman" w:cs="Times New Roman"/>
                <w:bCs/>
                <w:sz w:val="20"/>
                <w:szCs w:val="20"/>
                <w:lang w:val="ro-RO"/>
              </w:rPr>
              <w:t xml:space="preserve"> </w:t>
            </w:r>
            <w:r w:rsidR="00225D4F" w:rsidRPr="00802D47">
              <w:rPr>
                <w:rFonts w:ascii="Times New Roman" w:eastAsia="Times New Roman" w:hAnsi="Times New Roman" w:cs="Times New Roman"/>
                <w:bCs/>
                <w:sz w:val="20"/>
                <w:szCs w:val="20"/>
                <w:lang w:val="ro-RO"/>
              </w:rPr>
              <w:t>să ofere utilizatorilor de sistem op</w:t>
            </w:r>
            <w:r w:rsidR="00A47AF7" w:rsidRPr="00802D47">
              <w:rPr>
                <w:rFonts w:ascii="Times New Roman" w:eastAsia="Times New Roman" w:hAnsi="Times New Roman" w:cs="Times New Roman"/>
                <w:bCs/>
                <w:sz w:val="20"/>
                <w:szCs w:val="20"/>
                <w:lang w:val="ro-RO"/>
              </w:rPr>
              <w:t>ț</w:t>
            </w:r>
            <w:r w:rsidR="00225D4F" w:rsidRPr="00802D47">
              <w:rPr>
                <w:rFonts w:ascii="Times New Roman" w:eastAsia="Times New Roman" w:hAnsi="Times New Roman" w:cs="Times New Roman"/>
                <w:bCs/>
                <w:sz w:val="20"/>
                <w:szCs w:val="20"/>
                <w:lang w:val="ro-RO"/>
              </w:rPr>
              <w:t>iunea de a solicita racordarea la re</w:t>
            </w:r>
            <w:r w:rsidR="00A47AF7" w:rsidRPr="00802D47">
              <w:rPr>
                <w:rFonts w:ascii="Times New Roman" w:eastAsia="Times New Roman" w:hAnsi="Times New Roman" w:cs="Times New Roman"/>
                <w:bCs/>
                <w:sz w:val="20"/>
                <w:szCs w:val="20"/>
                <w:lang w:val="ro-RO"/>
              </w:rPr>
              <w:t>ț</w:t>
            </w:r>
            <w:r w:rsidR="00225D4F" w:rsidRPr="00802D47">
              <w:rPr>
                <w:rFonts w:ascii="Times New Roman" w:eastAsia="Times New Roman" w:hAnsi="Times New Roman" w:cs="Times New Roman"/>
                <w:bCs/>
                <w:sz w:val="20"/>
                <w:szCs w:val="20"/>
                <w:lang w:val="ro-RO"/>
              </w:rPr>
              <w:t>elele electrice de distribu</w:t>
            </w:r>
            <w:r w:rsidR="00A47AF7" w:rsidRPr="00802D47">
              <w:rPr>
                <w:rFonts w:ascii="Times New Roman" w:eastAsia="Times New Roman" w:hAnsi="Times New Roman" w:cs="Times New Roman"/>
                <w:bCs/>
                <w:sz w:val="20"/>
                <w:szCs w:val="20"/>
                <w:lang w:val="ro-RO"/>
              </w:rPr>
              <w:t>ț</w:t>
            </w:r>
            <w:r w:rsidR="00225D4F" w:rsidRPr="00802D47">
              <w:rPr>
                <w:rFonts w:ascii="Times New Roman" w:eastAsia="Times New Roman" w:hAnsi="Times New Roman" w:cs="Times New Roman"/>
                <w:bCs/>
                <w:sz w:val="20"/>
                <w:szCs w:val="20"/>
                <w:lang w:val="ro-RO"/>
              </w:rPr>
              <w:t>ie și de a transmite documentele relevante exclusiv în format digital;</w:t>
            </w:r>
          </w:p>
        </w:tc>
        <w:tc>
          <w:tcPr>
            <w:tcW w:w="462" w:type="pct"/>
            <w:shd w:val="clear" w:color="auto" w:fill="auto"/>
            <w:tcMar>
              <w:top w:w="24" w:type="dxa"/>
              <w:left w:w="48" w:type="dxa"/>
              <w:bottom w:w="24" w:type="dxa"/>
              <w:right w:w="48" w:type="dxa"/>
            </w:tcMar>
          </w:tcPr>
          <w:p w14:paraId="1E540F22" w14:textId="64568B1C" w:rsidR="00326140" w:rsidRPr="00802D47" w:rsidRDefault="00207B0F"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tc>
        <w:tc>
          <w:tcPr>
            <w:tcW w:w="1568" w:type="pct"/>
            <w:shd w:val="clear" w:color="auto" w:fill="auto"/>
            <w:tcMar>
              <w:top w:w="24" w:type="dxa"/>
              <w:left w:w="48" w:type="dxa"/>
              <w:bottom w:w="24" w:type="dxa"/>
              <w:right w:w="48" w:type="dxa"/>
            </w:tcMar>
          </w:tcPr>
          <w:p w14:paraId="19D55802" w14:textId="77777777" w:rsidR="00326140" w:rsidRPr="00802D47" w:rsidRDefault="00326140" w:rsidP="00631C49">
            <w:pPr>
              <w:spacing w:after="0" w:line="240" w:lineRule="auto"/>
              <w:jc w:val="both"/>
              <w:rPr>
                <w:rFonts w:ascii="Times New Roman" w:eastAsia="Times New Roman" w:hAnsi="Times New Roman" w:cs="Times New Roman"/>
                <w:bCs/>
                <w:sz w:val="20"/>
                <w:szCs w:val="20"/>
              </w:rPr>
            </w:pPr>
          </w:p>
        </w:tc>
      </w:tr>
      <w:tr w:rsidR="00802D47" w:rsidRPr="00802D47" w14:paraId="7C010129" w14:textId="77777777" w:rsidTr="009A2241">
        <w:trPr>
          <w:jc w:val="center"/>
        </w:trPr>
        <w:tc>
          <w:tcPr>
            <w:tcW w:w="1471" w:type="pct"/>
            <w:shd w:val="clear" w:color="auto" w:fill="auto"/>
            <w:tcMar>
              <w:top w:w="24" w:type="dxa"/>
              <w:left w:w="48" w:type="dxa"/>
              <w:bottom w:w="24" w:type="dxa"/>
              <w:right w:w="48" w:type="dxa"/>
            </w:tcMar>
          </w:tcPr>
          <w:p w14:paraId="324B75BC" w14:textId="2019501C" w:rsidR="00326140" w:rsidRPr="00802D47" w:rsidRDefault="00326140" w:rsidP="00326140">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(3b) Statele membre pot decide să nu aplice dispozi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alineatului (3) întreprinderilor integrate din domeniul energiei electrice care deservesc mai pu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de 100 000 de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racorda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sau care deservesc sisteme izolate mici. Statele membre pot să aplice un prag mai mic decât cel de 100 000 de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racorda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 </w:t>
            </w:r>
          </w:p>
          <w:p w14:paraId="0C49893A" w14:textId="77777777" w:rsidR="00326140" w:rsidRPr="00802D47" w:rsidRDefault="00326140" w:rsidP="00326140">
            <w:pPr>
              <w:pStyle w:val="NoSpacing"/>
              <w:jc w:val="both"/>
              <w:rPr>
                <w:rFonts w:ascii="Times New Roman" w:hAnsi="Times New Roman" w:cs="Times New Roman"/>
                <w:sz w:val="20"/>
                <w:szCs w:val="20"/>
                <w:lang w:val="ro-RO"/>
              </w:rPr>
            </w:pPr>
          </w:p>
          <w:p w14:paraId="14157EB8" w14:textId="34278926" w:rsidR="00326140" w:rsidRPr="00802D47" w:rsidRDefault="00326140" w:rsidP="00326140">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Statele membre încurajează întreprinderile integrate din domeniul energiei electrice care deservesc mai pu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de 100 000 de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racorda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să furnizeze utilizatorilor sistemului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ionate la alineatul (3) o dată pe an și promovează cooperarea între operatorii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în acest scop.”</w:t>
            </w:r>
          </w:p>
        </w:tc>
        <w:tc>
          <w:tcPr>
            <w:tcW w:w="1498" w:type="pct"/>
            <w:shd w:val="clear" w:color="auto" w:fill="auto"/>
            <w:tcMar>
              <w:top w:w="24" w:type="dxa"/>
              <w:left w:w="48" w:type="dxa"/>
              <w:bottom w:w="24" w:type="dxa"/>
              <w:right w:w="48" w:type="dxa"/>
            </w:tcMar>
          </w:tcPr>
          <w:p w14:paraId="17AB2101" w14:textId="77777777" w:rsidR="00326140" w:rsidRPr="00802D47" w:rsidRDefault="00326140"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shd w:val="clear" w:color="auto" w:fill="auto"/>
            <w:tcMar>
              <w:top w:w="24" w:type="dxa"/>
              <w:left w:w="48" w:type="dxa"/>
              <w:bottom w:w="24" w:type="dxa"/>
              <w:right w:w="48" w:type="dxa"/>
            </w:tcMar>
          </w:tcPr>
          <w:p w14:paraId="01613E26" w14:textId="0787BBA9" w:rsidR="00326140" w:rsidRPr="00802D47" w:rsidRDefault="00D01204"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Prevederi UE op</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ionale</w:t>
            </w:r>
          </w:p>
          <w:p w14:paraId="5CF17AE5" w14:textId="77777777" w:rsidR="007A30FD" w:rsidRPr="00802D47" w:rsidRDefault="007A30FD" w:rsidP="00631C49">
            <w:pPr>
              <w:spacing w:after="0" w:line="240" w:lineRule="auto"/>
              <w:jc w:val="both"/>
              <w:rPr>
                <w:rFonts w:ascii="Times New Roman" w:eastAsia="Times New Roman" w:hAnsi="Times New Roman" w:cs="Times New Roman"/>
                <w:bCs/>
                <w:sz w:val="20"/>
                <w:szCs w:val="20"/>
                <w:lang w:val="ro-RO"/>
              </w:rPr>
            </w:pPr>
          </w:p>
          <w:p w14:paraId="4E319756" w14:textId="77777777" w:rsidR="00E043B3" w:rsidRPr="00802D47" w:rsidRDefault="00E043B3" w:rsidP="00631C49">
            <w:pPr>
              <w:spacing w:after="0" w:line="240" w:lineRule="auto"/>
              <w:jc w:val="both"/>
              <w:rPr>
                <w:rFonts w:ascii="Times New Roman" w:eastAsia="Times New Roman" w:hAnsi="Times New Roman" w:cs="Times New Roman"/>
                <w:bCs/>
                <w:sz w:val="20"/>
                <w:szCs w:val="20"/>
                <w:lang w:val="ro-RO"/>
              </w:rPr>
            </w:pPr>
          </w:p>
          <w:p w14:paraId="1B1DD3C5" w14:textId="4B9CD388" w:rsidR="00E043B3" w:rsidRPr="00802D47" w:rsidRDefault="00E043B3" w:rsidP="00631C49">
            <w:pPr>
              <w:spacing w:after="0" w:line="240" w:lineRule="auto"/>
              <w:jc w:val="both"/>
              <w:rPr>
                <w:rFonts w:ascii="Times New Roman" w:eastAsia="Times New Roman" w:hAnsi="Times New Roman" w:cs="Times New Roman"/>
                <w:bCs/>
                <w:sz w:val="20"/>
                <w:szCs w:val="20"/>
                <w:lang w:val="ro-RO"/>
              </w:rPr>
            </w:pPr>
          </w:p>
        </w:tc>
        <w:tc>
          <w:tcPr>
            <w:tcW w:w="1568" w:type="pct"/>
            <w:shd w:val="clear" w:color="auto" w:fill="auto"/>
            <w:tcMar>
              <w:top w:w="24" w:type="dxa"/>
              <w:left w:w="48" w:type="dxa"/>
              <w:bottom w:w="24" w:type="dxa"/>
              <w:right w:w="48" w:type="dxa"/>
            </w:tcMar>
          </w:tcPr>
          <w:p w14:paraId="0549D83B" w14:textId="42ACECC3" w:rsidR="007A30FD" w:rsidRPr="00802D47" w:rsidRDefault="000F31D9" w:rsidP="007A30FD">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ro-MD"/>
              </w:rPr>
              <w:t xml:space="preserve">Notă: </w:t>
            </w:r>
            <w:r w:rsidR="007A30FD" w:rsidRPr="00802D47">
              <w:rPr>
                <w:rFonts w:ascii="Times New Roman" w:eastAsia="Times New Roman" w:hAnsi="Times New Roman" w:cs="Times New Roman"/>
                <w:bCs/>
                <w:sz w:val="20"/>
                <w:szCs w:val="20"/>
                <w:lang w:val="ro-MD"/>
              </w:rPr>
              <w:t>To</w:t>
            </w:r>
            <w:r w:rsidR="00A47AF7" w:rsidRPr="00802D47">
              <w:rPr>
                <w:rFonts w:ascii="Times New Roman" w:eastAsia="Times New Roman" w:hAnsi="Times New Roman" w:cs="Times New Roman"/>
                <w:bCs/>
                <w:sz w:val="20"/>
                <w:szCs w:val="20"/>
                <w:lang w:val="ro-MD"/>
              </w:rPr>
              <w:t>ț</w:t>
            </w:r>
            <w:r w:rsidR="007A30FD" w:rsidRPr="00802D47">
              <w:rPr>
                <w:rFonts w:ascii="Times New Roman" w:eastAsia="Times New Roman" w:hAnsi="Times New Roman" w:cs="Times New Roman"/>
                <w:bCs/>
                <w:sz w:val="20"/>
                <w:szCs w:val="20"/>
                <w:lang w:val="ro-MD"/>
              </w:rPr>
              <w:t>i operatorii sistemelor de distribu</w:t>
            </w:r>
            <w:r w:rsidR="00A47AF7" w:rsidRPr="00802D47">
              <w:rPr>
                <w:rFonts w:ascii="Times New Roman" w:eastAsia="Times New Roman" w:hAnsi="Times New Roman" w:cs="Times New Roman"/>
                <w:bCs/>
                <w:sz w:val="20"/>
                <w:szCs w:val="20"/>
                <w:lang w:val="ro-MD"/>
              </w:rPr>
              <w:t>ț</w:t>
            </w:r>
            <w:r w:rsidR="007A30FD" w:rsidRPr="00802D47">
              <w:rPr>
                <w:rFonts w:ascii="Times New Roman" w:eastAsia="Times New Roman" w:hAnsi="Times New Roman" w:cs="Times New Roman"/>
                <w:bCs/>
                <w:sz w:val="20"/>
                <w:szCs w:val="20"/>
                <w:lang w:val="ro-MD"/>
              </w:rPr>
              <w:t>ie din sectorul electroenergetic al Republicii Moldova</w:t>
            </w:r>
            <w:r w:rsidR="00586FFD" w:rsidRPr="00802D47">
              <w:rPr>
                <w:sz w:val="20"/>
                <w:szCs w:val="20"/>
                <w:lang w:val="ro-MD"/>
              </w:rPr>
              <w:t xml:space="preserve"> </w:t>
            </w:r>
            <w:r w:rsidR="00586FFD" w:rsidRPr="00802D47">
              <w:rPr>
                <w:rFonts w:ascii="Times New Roman" w:eastAsia="Times New Roman" w:hAnsi="Times New Roman" w:cs="Times New Roman"/>
                <w:bCs/>
                <w:sz w:val="20"/>
                <w:szCs w:val="20"/>
                <w:lang w:val="ro-MD"/>
              </w:rPr>
              <w:t>deservesc mai mult de 100 000 de clien</w:t>
            </w:r>
            <w:r w:rsidR="00A47AF7" w:rsidRPr="00802D47">
              <w:rPr>
                <w:rFonts w:ascii="Times New Roman" w:eastAsia="Times New Roman" w:hAnsi="Times New Roman" w:cs="Times New Roman"/>
                <w:bCs/>
                <w:sz w:val="20"/>
                <w:szCs w:val="20"/>
                <w:lang w:val="ro-MD"/>
              </w:rPr>
              <w:t>ț</w:t>
            </w:r>
            <w:r w:rsidR="00586FFD" w:rsidRPr="00802D47">
              <w:rPr>
                <w:rFonts w:ascii="Times New Roman" w:eastAsia="Times New Roman" w:hAnsi="Times New Roman" w:cs="Times New Roman"/>
                <w:bCs/>
                <w:sz w:val="20"/>
                <w:szCs w:val="20"/>
                <w:lang w:val="ro-MD"/>
              </w:rPr>
              <w:t>i racorda</w:t>
            </w:r>
            <w:r w:rsidR="00A47AF7" w:rsidRPr="00802D47">
              <w:rPr>
                <w:rFonts w:ascii="Times New Roman" w:eastAsia="Times New Roman" w:hAnsi="Times New Roman" w:cs="Times New Roman"/>
                <w:bCs/>
                <w:sz w:val="20"/>
                <w:szCs w:val="20"/>
                <w:lang w:val="ro-MD"/>
              </w:rPr>
              <w:t>ț</w:t>
            </w:r>
            <w:r w:rsidR="00586FFD" w:rsidRPr="00802D47">
              <w:rPr>
                <w:rFonts w:ascii="Times New Roman" w:eastAsia="Times New Roman" w:hAnsi="Times New Roman" w:cs="Times New Roman"/>
                <w:bCs/>
                <w:sz w:val="20"/>
                <w:szCs w:val="20"/>
                <w:lang w:val="ro-MD"/>
              </w:rPr>
              <w:t>i, și conform celor men</w:t>
            </w:r>
            <w:r w:rsidR="00A47AF7" w:rsidRPr="00802D47">
              <w:rPr>
                <w:rFonts w:ascii="Times New Roman" w:eastAsia="Times New Roman" w:hAnsi="Times New Roman" w:cs="Times New Roman"/>
                <w:bCs/>
                <w:sz w:val="20"/>
                <w:szCs w:val="20"/>
                <w:lang w:val="ro-MD"/>
              </w:rPr>
              <w:t>ț</w:t>
            </w:r>
            <w:r w:rsidR="00586FFD" w:rsidRPr="00802D47">
              <w:rPr>
                <w:rFonts w:ascii="Times New Roman" w:eastAsia="Times New Roman" w:hAnsi="Times New Roman" w:cs="Times New Roman"/>
                <w:bCs/>
                <w:sz w:val="20"/>
                <w:szCs w:val="20"/>
                <w:lang w:val="ro-MD"/>
              </w:rPr>
              <w:t xml:space="preserve">ionate anterior în Republica Moldova nu există sisteme izolate mici. </w:t>
            </w:r>
          </w:p>
          <w:p w14:paraId="6251ED14" w14:textId="77777777" w:rsidR="00326140" w:rsidRPr="00802D47" w:rsidRDefault="00326140" w:rsidP="00631C49">
            <w:pPr>
              <w:spacing w:after="0" w:line="240" w:lineRule="auto"/>
              <w:jc w:val="both"/>
              <w:rPr>
                <w:rFonts w:ascii="Times New Roman" w:eastAsia="Times New Roman" w:hAnsi="Times New Roman" w:cs="Times New Roman"/>
                <w:bCs/>
                <w:sz w:val="20"/>
                <w:szCs w:val="20"/>
                <w:lang w:val="ro-MD"/>
              </w:rPr>
            </w:pPr>
          </w:p>
        </w:tc>
      </w:tr>
      <w:tr w:rsidR="00802D47" w:rsidRPr="00802D47" w14:paraId="2178496A" w14:textId="77777777" w:rsidTr="009A2241">
        <w:trPr>
          <w:jc w:val="center"/>
        </w:trPr>
        <w:tc>
          <w:tcPr>
            <w:tcW w:w="1471" w:type="pct"/>
            <w:shd w:val="clear" w:color="auto" w:fill="auto"/>
            <w:tcMar>
              <w:top w:w="24" w:type="dxa"/>
              <w:left w:w="48" w:type="dxa"/>
              <w:bottom w:w="24" w:type="dxa"/>
              <w:right w:w="48" w:type="dxa"/>
            </w:tcMar>
          </w:tcPr>
          <w:p w14:paraId="74A9F63A" w14:textId="2EF2DC4C" w:rsidR="00F06AF3" w:rsidRPr="00802D47" w:rsidRDefault="00F06AF3" w:rsidP="00A57B60">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(4) Un stat membru poate impune operatorului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ca, la dispecerizarea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de producere, să acorde prioritate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iilor de producere care utilizează surse regenerabile sau </w:t>
            </w:r>
            <w:r w:rsidRPr="00802D47">
              <w:rPr>
                <w:rFonts w:ascii="Times New Roman" w:hAnsi="Times New Roman" w:cs="Times New Roman"/>
                <w:sz w:val="20"/>
                <w:szCs w:val="20"/>
                <w:lang w:val="ro-RO"/>
              </w:rPr>
              <w:lastRenderedPageBreak/>
              <w:t>cogenerare de înaltă eficien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în conformitate cu articolul 12 din Regulamentul (UE) 2019/943.</w:t>
            </w:r>
          </w:p>
        </w:tc>
        <w:tc>
          <w:tcPr>
            <w:tcW w:w="1498" w:type="pct"/>
            <w:shd w:val="clear" w:color="auto" w:fill="auto"/>
            <w:tcMar>
              <w:top w:w="24" w:type="dxa"/>
              <w:left w:w="48" w:type="dxa"/>
              <w:bottom w:w="24" w:type="dxa"/>
              <w:right w:w="48" w:type="dxa"/>
            </w:tcMar>
          </w:tcPr>
          <w:p w14:paraId="7D517DDC" w14:textId="77CD6091" w:rsidR="00F06AF3" w:rsidRPr="00802D47" w:rsidRDefault="00D01204" w:rsidP="00661D74">
            <w:pPr>
              <w:tabs>
                <w:tab w:val="left" w:pos="1030"/>
                <w:tab w:val="left" w:pos="117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64.</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Func</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și obliga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operatorului sistemului de distribu</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ie</w:t>
            </w:r>
          </w:p>
          <w:p w14:paraId="133F9ADE" w14:textId="40FA9F1B" w:rsidR="00D01204" w:rsidRPr="00802D47" w:rsidRDefault="00190F66" w:rsidP="00661D74">
            <w:pPr>
              <w:tabs>
                <w:tab w:val="left" w:pos="1030"/>
                <w:tab w:val="left" w:pos="117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 xml:space="preserve">(1) </w:t>
            </w:r>
            <w:r w:rsidR="00D01204" w:rsidRPr="00802D47">
              <w:rPr>
                <w:rFonts w:ascii="Times New Roman" w:eastAsia="Times New Roman" w:hAnsi="Times New Roman" w:cs="Times New Roman"/>
                <w:bCs/>
                <w:sz w:val="20"/>
                <w:szCs w:val="20"/>
                <w:lang w:val="ro-RO"/>
              </w:rPr>
              <w:t>Operatorul sistemului de distribu</w:t>
            </w:r>
            <w:r w:rsidR="00A47AF7" w:rsidRPr="00802D47">
              <w:rPr>
                <w:rFonts w:ascii="Times New Roman" w:eastAsia="Times New Roman" w:hAnsi="Times New Roman" w:cs="Times New Roman"/>
                <w:bCs/>
                <w:sz w:val="20"/>
                <w:szCs w:val="20"/>
                <w:lang w:val="ro-RO"/>
              </w:rPr>
              <w:t>ț</w:t>
            </w:r>
            <w:r w:rsidR="00D01204" w:rsidRPr="00802D47">
              <w:rPr>
                <w:rFonts w:ascii="Times New Roman" w:eastAsia="Times New Roman" w:hAnsi="Times New Roman" w:cs="Times New Roman"/>
                <w:bCs/>
                <w:sz w:val="20"/>
                <w:szCs w:val="20"/>
                <w:lang w:val="ro-RO"/>
              </w:rPr>
              <w:t>ie trebuie să îndeplinească următoarele func</w:t>
            </w:r>
            <w:r w:rsidR="00A47AF7" w:rsidRPr="00802D47">
              <w:rPr>
                <w:rFonts w:ascii="Times New Roman" w:eastAsia="Times New Roman" w:hAnsi="Times New Roman" w:cs="Times New Roman"/>
                <w:bCs/>
                <w:sz w:val="20"/>
                <w:szCs w:val="20"/>
                <w:lang w:val="ro-RO"/>
              </w:rPr>
              <w:t>ț</w:t>
            </w:r>
            <w:r w:rsidR="00D01204" w:rsidRPr="00802D47">
              <w:rPr>
                <w:rFonts w:ascii="Times New Roman" w:eastAsia="Times New Roman" w:hAnsi="Times New Roman" w:cs="Times New Roman"/>
                <w:bCs/>
                <w:sz w:val="20"/>
                <w:szCs w:val="20"/>
                <w:lang w:val="ro-RO"/>
              </w:rPr>
              <w:t>ii și obliga</w:t>
            </w:r>
            <w:r w:rsidR="00A47AF7" w:rsidRPr="00802D47">
              <w:rPr>
                <w:rFonts w:ascii="Times New Roman" w:eastAsia="Times New Roman" w:hAnsi="Times New Roman" w:cs="Times New Roman"/>
                <w:bCs/>
                <w:sz w:val="20"/>
                <w:szCs w:val="20"/>
                <w:lang w:val="ro-RO"/>
              </w:rPr>
              <w:t>ț</w:t>
            </w:r>
            <w:r w:rsidR="00D01204" w:rsidRPr="00802D47">
              <w:rPr>
                <w:rFonts w:ascii="Times New Roman" w:eastAsia="Times New Roman" w:hAnsi="Times New Roman" w:cs="Times New Roman"/>
                <w:bCs/>
                <w:sz w:val="20"/>
                <w:szCs w:val="20"/>
                <w:lang w:val="ro-RO"/>
              </w:rPr>
              <w:t>ii:</w:t>
            </w:r>
          </w:p>
          <w:p w14:paraId="37581831" w14:textId="59FD2F6E" w:rsidR="00D01204" w:rsidRPr="00802D47" w:rsidRDefault="00D01204" w:rsidP="00661D74">
            <w:pPr>
              <w:tabs>
                <w:tab w:val="left" w:pos="1030"/>
                <w:tab w:val="left" w:pos="117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la dispecerizare, să acorde prioritate energiei electrice de la centralele electrice  care utilizează surse regenerabile de energie și energiei electrice produse de centralele electrice de termoficare urbane în conformitate cu Articolul 74;</w:t>
            </w:r>
          </w:p>
        </w:tc>
        <w:tc>
          <w:tcPr>
            <w:tcW w:w="462" w:type="pct"/>
            <w:shd w:val="clear" w:color="auto" w:fill="auto"/>
            <w:tcMar>
              <w:top w:w="24" w:type="dxa"/>
              <w:left w:w="48" w:type="dxa"/>
              <w:bottom w:w="24" w:type="dxa"/>
              <w:right w:w="48" w:type="dxa"/>
            </w:tcMar>
          </w:tcPr>
          <w:p w14:paraId="49A4D2DD" w14:textId="2D93825B" w:rsidR="00F06AF3" w:rsidRPr="00802D47" w:rsidRDefault="006615DE"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 xml:space="preserve">Compatibil </w:t>
            </w:r>
          </w:p>
        </w:tc>
        <w:tc>
          <w:tcPr>
            <w:tcW w:w="1568" w:type="pct"/>
            <w:shd w:val="clear" w:color="auto" w:fill="auto"/>
            <w:tcMar>
              <w:top w:w="24" w:type="dxa"/>
              <w:left w:w="48" w:type="dxa"/>
              <w:bottom w:w="24" w:type="dxa"/>
              <w:right w:w="48" w:type="dxa"/>
            </w:tcMar>
          </w:tcPr>
          <w:p w14:paraId="747AAE29" w14:textId="75303C0E" w:rsidR="00F06AF3" w:rsidRPr="00802D47" w:rsidRDefault="00F06AF3"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4. A </w:t>
            </w:r>
            <w:r w:rsidRPr="00802D47">
              <w:rPr>
                <w:rFonts w:ascii="Times New Roman" w:eastAsia="Times New Roman" w:hAnsi="Times New Roman" w:cs="Times New Roman"/>
                <w:b/>
                <w:bCs/>
                <w:sz w:val="20"/>
                <w:szCs w:val="20"/>
              </w:rPr>
              <w:t xml:space="preserve">Contracting Party </w:t>
            </w:r>
            <w:r w:rsidRPr="00802D47">
              <w:rPr>
                <w:rFonts w:ascii="Times New Roman" w:eastAsia="Times New Roman" w:hAnsi="Times New Roman" w:cs="Times New Roman"/>
                <w:bCs/>
                <w:sz w:val="20"/>
                <w:szCs w:val="20"/>
              </w:rPr>
              <w:t xml:space="preserve">may require the distribution system operator, when dispatching generating installations, to give priority to generating installations using renewable sources or using high-efficiency </w:t>
            </w:r>
            <w:r w:rsidRPr="00802D47">
              <w:rPr>
                <w:rFonts w:ascii="Times New Roman" w:eastAsia="Times New Roman" w:hAnsi="Times New Roman" w:cs="Times New Roman"/>
                <w:bCs/>
                <w:sz w:val="20"/>
                <w:szCs w:val="20"/>
              </w:rPr>
              <w:lastRenderedPageBreak/>
              <w:t xml:space="preserve">cogeneration, in accordance with </w:t>
            </w:r>
            <w:r w:rsidRPr="00802D47">
              <w:rPr>
                <w:rFonts w:ascii="Times New Roman" w:eastAsia="Times New Roman" w:hAnsi="Times New Roman" w:cs="Times New Roman"/>
                <w:b/>
                <w:bCs/>
                <w:sz w:val="20"/>
                <w:szCs w:val="20"/>
              </w:rPr>
              <w:t>Article 12 of Regulation (EU) 2019/943 as adopted and adapted by Ministerial Council Decision 2022/03/MC-EnC</w:t>
            </w:r>
            <w:r w:rsidRPr="00802D47">
              <w:rPr>
                <w:rFonts w:ascii="Times New Roman" w:eastAsia="Times New Roman" w:hAnsi="Times New Roman" w:cs="Times New Roman"/>
                <w:bCs/>
                <w:sz w:val="20"/>
                <w:szCs w:val="20"/>
              </w:rPr>
              <w:t>.</w:t>
            </w:r>
          </w:p>
        </w:tc>
      </w:tr>
      <w:tr w:rsidR="00802D47" w:rsidRPr="00802D47" w14:paraId="3A018D4D" w14:textId="77777777" w:rsidTr="009A2241">
        <w:trPr>
          <w:jc w:val="center"/>
        </w:trPr>
        <w:tc>
          <w:tcPr>
            <w:tcW w:w="1471" w:type="pct"/>
            <w:shd w:val="clear" w:color="auto" w:fill="auto"/>
            <w:tcMar>
              <w:top w:w="24" w:type="dxa"/>
              <w:left w:w="48" w:type="dxa"/>
              <w:bottom w:w="24" w:type="dxa"/>
              <w:right w:w="48" w:type="dxa"/>
            </w:tcMar>
          </w:tcPr>
          <w:p w14:paraId="33DD3F08" w14:textId="322F44E5" w:rsidR="00F06AF3" w:rsidRPr="00802D47" w:rsidRDefault="00F06AF3" w:rsidP="00A57B60">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(5) Fiecare operator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ac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ionează ca un facilitator de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neutru în achizi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ionarea energiei pe care o folosește pentru a acoperi pierderile de energie din sistem, conform unor proceduri transparente, nediscriminatorii și bazate pe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atunci când îndeplinește această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w:t>
            </w:r>
          </w:p>
        </w:tc>
        <w:tc>
          <w:tcPr>
            <w:tcW w:w="1498" w:type="pct"/>
            <w:shd w:val="clear" w:color="auto" w:fill="auto"/>
            <w:tcMar>
              <w:top w:w="24" w:type="dxa"/>
              <w:left w:w="48" w:type="dxa"/>
              <w:bottom w:w="24" w:type="dxa"/>
              <w:right w:w="48" w:type="dxa"/>
            </w:tcMar>
          </w:tcPr>
          <w:p w14:paraId="02ABCF1E" w14:textId="32C33946" w:rsidR="00D01204" w:rsidRPr="00802D47" w:rsidRDefault="00D01204" w:rsidP="00661D74">
            <w:pPr>
              <w:tabs>
                <w:tab w:val="left" w:pos="1030"/>
                <w:tab w:val="left" w:pos="117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64.</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Func</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și obliga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operatorului sistemului de distribu</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 xml:space="preserve">ie </w:t>
            </w:r>
          </w:p>
          <w:p w14:paraId="49C7E6AE" w14:textId="65882D5D" w:rsidR="00F06AF3" w:rsidRPr="00802D47" w:rsidRDefault="00D01204" w:rsidP="00661D74">
            <w:pPr>
              <w:tabs>
                <w:tab w:val="left" w:pos="1030"/>
                <w:tab w:val="left" w:pos="117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(4)</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ac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ionează ca un facilitator de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neutru la achizi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ionarea energiei electrice pentru a acoperi consumul tehnologic și pierderile de energie electrică din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elele electrice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conform unor proceduri transparente, nediscriminatorii și bazate pe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stabilite în Regulile pie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energiei electrice.</w:t>
            </w:r>
          </w:p>
        </w:tc>
        <w:tc>
          <w:tcPr>
            <w:tcW w:w="462" w:type="pct"/>
            <w:shd w:val="clear" w:color="auto" w:fill="auto"/>
            <w:tcMar>
              <w:top w:w="24" w:type="dxa"/>
              <w:left w:w="48" w:type="dxa"/>
              <w:bottom w:w="24" w:type="dxa"/>
              <w:right w:w="48" w:type="dxa"/>
            </w:tcMar>
          </w:tcPr>
          <w:p w14:paraId="14E973B6" w14:textId="4B4CCA71" w:rsidR="00F06AF3" w:rsidRPr="00802D47" w:rsidRDefault="00F06AF3"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6B5F16FB" w14:textId="1FB42837" w:rsidR="00F06AF3" w:rsidRPr="00802D47" w:rsidRDefault="00F06AF3"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5. Each distribution system operator shall act as a neutral market facilitator in procuring the energy it uses to cover energy losses in its system in accordance with transparent, non-discriminatory and market-based procedures, where it has such a function.</w:t>
            </w:r>
          </w:p>
        </w:tc>
      </w:tr>
      <w:tr w:rsidR="00802D47" w:rsidRPr="00802D47" w14:paraId="490AF42D" w14:textId="77777777" w:rsidTr="009A2241">
        <w:trPr>
          <w:jc w:val="center"/>
        </w:trPr>
        <w:tc>
          <w:tcPr>
            <w:tcW w:w="1471" w:type="pct"/>
            <w:shd w:val="clear" w:color="auto" w:fill="auto"/>
            <w:tcMar>
              <w:top w:w="24" w:type="dxa"/>
              <w:left w:w="48" w:type="dxa"/>
              <w:bottom w:w="24" w:type="dxa"/>
              <w:right w:w="48" w:type="dxa"/>
            </w:tcMar>
          </w:tcPr>
          <w:p w14:paraId="6456D314" w14:textId="1A5AD8CC" w:rsidR="00F06AF3" w:rsidRPr="00802D47" w:rsidRDefault="00F06AF3" w:rsidP="00A57B60">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(6) În cazul în care un operator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răspunde de achizi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ionarea de produse și servicii necesare în vederea exploatării eficiente, fiabile și sigure a sistemului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normele adoptate de către operatorul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în acest scop sunt obiective, transparente și nediscriminatorii și sunt elaborate în coordonare cu operatorii de transport și de sistem și cu al</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participan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la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relevan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Clauzele și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inclusiv normele și tarifele, după caz, aplicabile furnizării de astfel de produse și prestării de astfel servicii de către operatorii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se stabilesc în conformitate cu articolul 59 alineatul (7), în mod nediscriminatoriu și avându-se în vedere costurile și se publică.</w:t>
            </w:r>
          </w:p>
        </w:tc>
        <w:tc>
          <w:tcPr>
            <w:tcW w:w="1498" w:type="pct"/>
            <w:shd w:val="clear" w:color="auto" w:fill="auto"/>
            <w:tcMar>
              <w:top w:w="24" w:type="dxa"/>
              <w:left w:w="48" w:type="dxa"/>
              <w:bottom w:w="24" w:type="dxa"/>
              <w:right w:w="48" w:type="dxa"/>
            </w:tcMar>
          </w:tcPr>
          <w:p w14:paraId="61783726" w14:textId="74E08896" w:rsidR="006615DE" w:rsidRPr="00802D47" w:rsidRDefault="006615DE"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64.</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Func</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și obliga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operatorului sistemului de distribu</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 xml:space="preserve">ie </w:t>
            </w:r>
          </w:p>
          <w:p w14:paraId="71EC9A8D" w14:textId="2BF86159" w:rsidR="00F06AF3" w:rsidRPr="00802D47" w:rsidRDefault="006615DE"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(5)</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răspunde de achizi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ionarea produselor și serviciilor necesare exploatării eficiente, fiabile și sigure 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pe baza unor reguli obiective, transparente și nediscriminatorii elaborate de 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 coordonare cu operatorul sistemului de transport și al</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participan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la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relevan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și aprobate de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Cauzele și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inclusiv normele și tarifele, după caz, aplicabile furnizării unor astfel de produse și servicii de către 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sunt stabilite într-un mod nediscriminatoriu și care reflectă costurile.</w:t>
            </w:r>
          </w:p>
        </w:tc>
        <w:tc>
          <w:tcPr>
            <w:tcW w:w="462" w:type="pct"/>
            <w:shd w:val="clear" w:color="auto" w:fill="auto"/>
            <w:tcMar>
              <w:top w:w="24" w:type="dxa"/>
              <w:left w:w="48" w:type="dxa"/>
              <w:bottom w:w="24" w:type="dxa"/>
              <w:right w:w="48" w:type="dxa"/>
            </w:tcMar>
          </w:tcPr>
          <w:p w14:paraId="1CF20FD5" w14:textId="5F20F0CB" w:rsidR="00F06AF3" w:rsidRPr="00802D47" w:rsidRDefault="00F06AF3"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74E324E2" w14:textId="6562E56E" w:rsidR="00F06AF3" w:rsidRPr="00802D47" w:rsidRDefault="00F06AF3"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6. Where a distribution system operator is responsible for the procurement of products and services necessary for the efficient, reliable and secure operation of the distribution system, rules adopted by the distribution system operator for that purpose shall be objective, transparent and non-discriminatory, and shall be developed in coordination with transmission system operators and other relevant market participants. The terms and conditions, including rules and tariffs, where applicable, for the provision of such products and services to distribution system operators shall be established in accordance with Article 59(7) in a non-discriminatory and cost-reflective way and shall be published.</w:t>
            </w:r>
          </w:p>
        </w:tc>
      </w:tr>
      <w:tr w:rsidR="00802D47" w:rsidRPr="00802D47" w14:paraId="2A314FB8" w14:textId="77777777" w:rsidTr="009A2241">
        <w:trPr>
          <w:jc w:val="center"/>
        </w:trPr>
        <w:tc>
          <w:tcPr>
            <w:tcW w:w="1471" w:type="pct"/>
            <w:shd w:val="clear" w:color="auto" w:fill="auto"/>
            <w:tcMar>
              <w:top w:w="24" w:type="dxa"/>
              <w:left w:w="48" w:type="dxa"/>
              <w:bottom w:w="24" w:type="dxa"/>
              <w:right w:w="48" w:type="dxa"/>
            </w:tcMar>
          </w:tcPr>
          <w:p w14:paraId="34766A27" w14:textId="03654188" w:rsidR="00F06AF3" w:rsidRPr="00802D47" w:rsidRDefault="00F06AF3" w:rsidP="00A57B60">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(7) În îndeplinirea atribu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ionate la alineatul (6), operatorul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achizi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ionează serviciile de sistem care nu au ca scop stabilitatea frecven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ei și care sunt necesare pentru sistemul său, conform unor proceduri transparente, nediscriminatorii și bazate pe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cu excep</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ia cazului în care autoritatea de </w:t>
            </w:r>
            <w:r w:rsidRPr="00802D47">
              <w:rPr>
                <w:rFonts w:ascii="Times New Roman" w:hAnsi="Times New Roman" w:cs="Times New Roman"/>
                <w:sz w:val="20"/>
                <w:szCs w:val="20"/>
                <w:lang w:val="ro-RO"/>
              </w:rPr>
              <w:lastRenderedPageBreak/>
              <w:t>reglementare a determinat că prestarea bazată pe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a serviciilor de sistem care nu au ca scop stabilitatea frecven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ei nu este rentabilă și a acordat o derogare.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de a achizi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 servicii de sistem care nu au ca scop stabilitatea frecven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ei nu se aplică componentelor de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 complet integrate.</w:t>
            </w:r>
          </w:p>
        </w:tc>
        <w:tc>
          <w:tcPr>
            <w:tcW w:w="1498" w:type="pct"/>
            <w:shd w:val="clear" w:color="auto" w:fill="auto"/>
            <w:tcMar>
              <w:top w:w="24" w:type="dxa"/>
              <w:left w:w="48" w:type="dxa"/>
              <w:bottom w:w="24" w:type="dxa"/>
              <w:right w:w="48" w:type="dxa"/>
            </w:tcMar>
          </w:tcPr>
          <w:p w14:paraId="3C949EC5" w14:textId="00C01BD2" w:rsidR="006615DE" w:rsidRPr="00802D47" w:rsidRDefault="006615DE"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64.</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Func</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și obliga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operatorului sistemului de distribu</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 xml:space="preserve">ie </w:t>
            </w:r>
          </w:p>
          <w:p w14:paraId="3DD33A87" w14:textId="34917B43" w:rsidR="00F06AF3" w:rsidRPr="00802D47" w:rsidRDefault="006615DE"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 (6)</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 îndeplinirea atribu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prevăzute la alin. (5), 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trebuie să achizi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ioneze serviciile de sistem care nu au ca scop </w:t>
            </w:r>
            <w:r w:rsidRPr="00802D47">
              <w:rPr>
                <w:rFonts w:ascii="Times New Roman" w:eastAsia="Times New Roman" w:hAnsi="Times New Roman" w:cs="Times New Roman"/>
                <w:bCs/>
                <w:sz w:val="20"/>
                <w:szCs w:val="20"/>
                <w:lang w:val="ro-RO"/>
              </w:rPr>
              <w:lastRenderedPageBreak/>
              <w:t>stabilitatea frecven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și care sunt necesare pentru sistemul său, conform unor proceduri transparente, nediscriminatorii și bazate pe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cu excep</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cazului în care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a determinat că prestarea prin aplicarea mecanismelor de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a serviciilor de sistem care nu au ca scop stabilitatea frecven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nu este rentabilă și a acordat o derogare.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de a procura servicii de sistem care nu au ca scop stabilitatea frecven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nu se aplică componentelor de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ea complet integrate.</w:t>
            </w:r>
          </w:p>
        </w:tc>
        <w:tc>
          <w:tcPr>
            <w:tcW w:w="462" w:type="pct"/>
            <w:shd w:val="clear" w:color="auto" w:fill="auto"/>
            <w:tcMar>
              <w:top w:w="24" w:type="dxa"/>
              <w:left w:w="48" w:type="dxa"/>
              <w:bottom w:w="24" w:type="dxa"/>
              <w:right w:w="48" w:type="dxa"/>
            </w:tcMar>
          </w:tcPr>
          <w:p w14:paraId="6B791725" w14:textId="627B4CC9" w:rsidR="00F06AF3" w:rsidRPr="00802D47" w:rsidRDefault="00F06AF3"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0597C370" w14:textId="1CBBB766" w:rsidR="00F06AF3" w:rsidRPr="00802D47" w:rsidRDefault="00F06AF3"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7. In performing the tasks referred to in paragraph 6, the distribution system operator shall procure the non-frequency ancillary services needed for its system in accordance with transparent, non-discriminatory and market-based procedures, unless the regulatory authority has assessed that the market-based provision of non-</w:t>
            </w:r>
            <w:r w:rsidRPr="00802D47">
              <w:rPr>
                <w:rFonts w:ascii="Times New Roman" w:eastAsia="Times New Roman" w:hAnsi="Times New Roman" w:cs="Times New Roman"/>
                <w:bCs/>
                <w:sz w:val="20"/>
                <w:szCs w:val="20"/>
              </w:rPr>
              <w:lastRenderedPageBreak/>
              <w:t>frequency ancillary services is economically not efficient and has granted a derogation. The obligation to procure non-frequency ancillary services does not apply to fully integrated network components.</w:t>
            </w:r>
          </w:p>
        </w:tc>
      </w:tr>
      <w:tr w:rsidR="00802D47" w:rsidRPr="00802D47" w14:paraId="2784821B" w14:textId="77777777" w:rsidTr="009A2241">
        <w:trPr>
          <w:jc w:val="center"/>
        </w:trPr>
        <w:tc>
          <w:tcPr>
            <w:tcW w:w="1471" w:type="pct"/>
            <w:shd w:val="clear" w:color="auto" w:fill="auto"/>
            <w:tcMar>
              <w:top w:w="24" w:type="dxa"/>
              <w:left w:w="48" w:type="dxa"/>
              <w:bottom w:w="24" w:type="dxa"/>
              <w:right w:w="48" w:type="dxa"/>
            </w:tcMar>
          </w:tcPr>
          <w:p w14:paraId="164B186C" w14:textId="0DA47E85" w:rsidR="00F06AF3" w:rsidRPr="00802D47" w:rsidRDefault="00F06AF3" w:rsidP="00A57B60">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(8) Achizi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ionarea produselor și serviciilor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ionate la alineatul (6) asigură participarea efectivă a tuturor participan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la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care îndeplinesc cerin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 inclusiv a participan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la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care oferă energie din surse regenerabile, a participan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la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care oferă servicii de consum dispecerizabil, a operatorilor de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stocare a energiei și a participan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la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implica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în agregare, în special impunând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de reglementare și operatorilor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să stabilească, în strânsă colaborare cu to</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participan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la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inclusiv cu operatorii de transport și de sistem, cerin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 tehnice pentru participarea la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 respective pe baza caracteristicile tehnice ale respectivelor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 și a capacită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tuturor participan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la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w:t>
            </w:r>
          </w:p>
        </w:tc>
        <w:tc>
          <w:tcPr>
            <w:tcW w:w="1498" w:type="pct"/>
            <w:shd w:val="clear" w:color="auto" w:fill="auto"/>
            <w:tcMar>
              <w:top w:w="24" w:type="dxa"/>
              <w:left w:w="48" w:type="dxa"/>
              <w:bottom w:w="24" w:type="dxa"/>
              <w:right w:w="48" w:type="dxa"/>
            </w:tcMar>
          </w:tcPr>
          <w:p w14:paraId="4F45E5F9" w14:textId="5A7FCC72" w:rsidR="006615DE" w:rsidRPr="00802D47" w:rsidRDefault="006615DE"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64.</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Func</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și obliga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operatorului sistemului de distribu</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 xml:space="preserve">ie </w:t>
            </w:r>
          </w:p>
          <w:p w14:paraId="59F4B7DB" w14:textId="45B102BD" w:rsidR="00F06AF3" w:rsidRPr="00802D47" w:rsidRDefault="006615DE"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 (7)</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Achizi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ionarea produselor și a serviciilor prevăzute la alin. (4) asigură participarea efectivă a tuturor participan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la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care îndeplinesc cerin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inclusiv a participan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la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care oferă energie electrică din surse regenerabile, a participan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la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care oferă servicii de consum dispecerizabil, a operatorilor de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de stocare a energiei și a participan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la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implica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în agregare. În acest scop, 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elaborează, în strânsă cooperare cu to</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participan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la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precum și cu operatorul sistemului de transport, cerin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tehnice pentru participarea pe pie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respective, pe baza caracteristicilor tehnice ale acelor pie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 și a capacită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tuturor participan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la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și le prezintă spre aprobare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w:t>
            </w:r>
          </w:p>
        </w:tc>
        <w:tc>
          <w:tcPr>
            <w:tcW w:w="462" w:type="pct"/>
            <w:shd w:val="clear" w:color="auto" w:fill="auto"/>
            <w:tcMar>
              <w:top w:w="24" w:type="dxa"/>
              <w:left w:w="48" w:type="dxa"/>
              <w:bottom w:w="24" w:type="dxa"/>
              <w:right w:w="48" w:type="dxa"/>
            </w:tcMar>
          </w:tcPr>
          <w:p w14:paraId="1C3E377C" w14:textId="64F2408E" w:rsidR="00F06AF3" w:rsidRPr="00802D47" w:rsidRDefault="00F06AF3"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4F6D19D3" w14:textId="0F7998FD" w:rsidR="00F06AF3" w:rsidRPr="00802D47" w:rsidRDefault="00F06AF3"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8. The procurement of the products and services referred to in paragraph 6 shall ensure the effective participation of all qualified market participants, including market participants offering energy from renewable sources, market participants engaged in demand response, operators of energy storage facilities and market participants engaged in aggregation, in particular by requiring regulatory authorities and distribution system operators in close cooperation with all market participants, as well as transmission system operators, to establish the technical requirements for participation in those markets on the basis of the technical characteristics of those markets and the capabilities of all market participants.</w:t>
            </w:r>
          </w:p>
        </w:tc>
      </w:tr>
      <w:tr w:rsidR="00802D47" w:rsidRPr="00802D47" w14:paraId="1F86EB20" w14:textId="77777777" w:rsidTr="009A2241">
        <w:trPr>
          <w:jc w:val="center"/>
        </w:trPr>
        <w:tc>
          <w:tcPr>
            <w:tcW w:w="1471" w:type="pct"/>
            <w:shd w:val="clear" w:color="auto" w:fill="auto"/>
            <w:tcMar>
              <w:top w:w="24" w:type="dxa"/>
              <w:left w:w="48" w:type="dxa"/>
              <w:bottom w:w="24" w:type="dxa"/>
              <w:right w:w="48" w:type="dxa"/>
            </w:tcMar>
          </w:tcPr>
          <w:p w14:paraId="5ABFCB8C" w14:textId="3F8BDAA2" w:rsidR="00F06AF3" w:rsidRPr="00802D47" w:rsidRDefault="00F06AF3" w:rsidP="00A57B60">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(9) Operatorii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cooperează cu operatorii de transport și de sistem pentru participarea efectivă la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 cu amănuntul, la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 angro și la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 de echilibrare a participan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la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conecta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la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eaua lor. Prestarea de servicii de echilibrare care rezultă din resurse situate în sistemul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este convenită cu operatorul de transport și de sistem respectiv în conformitate cu articolul 57 din Regulamentul (UE) 2019/943 și cu articolul 182 din Regulamentul (UE) 2017/1485 al Comisiei.</w:t>
            </w:r>
          </w:p>
        </w:tc>
        <w:tc>
          <w:tcPr>
            <w:tcW w:w="1498" w:type="pct"/>
            <w:shd w:val="clear" w:color="auto" w:fill="auto"/>
            <w:tcMar>
              <w:top w:w="24" w:type="dxa"/>
              <w:left w:w="48" w:type="dxa"/>
              <w:bottom w:w="24" w:type="dxa"/>
              <w:right w:w="48" w:type="dxa"/>
            </w:tcMar>
          </w:tcPr>
          <w:p w14:paraId="04C63B6F" w14:textId="617E90A8" w:rsidR="006615DE" w:rsidRPr="00802D47" w:rsidRDefault="006615DE"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64.</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Func</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și obliga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operatorului sistemului de distribu</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 xml:space="preserve">ie </w:t>
            </w:r>
          </w:p>
          <w:p w14:paraId="0AF09F64" w14:textId="6C394052" w:rsidR="00F06AF3" w:rsidRPr="00802D47" w:rsidRDefault="006615DE"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(9)</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cooperează cu operatorul sistemului de transport pentru a asigura participarea efectivă pe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cu amănuntul a energiei electrice, pe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angro a energiei electrice și pe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de echilibrare a participan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la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racorda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la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elele lor electrice, . Prestarea serviciilor de echilibrare care rezultă din resursele situate în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elele </w:t>
            </w:r>
            <w:r w:rsidRPr="00802D47">
              <w:rPr>
                <w:rFonts w:ascii="Times New Roman" w:eastAsia="Times New Roman" w:hAnsi="Times New Roman" w:cs="Times New Roman"/>
                <w:bCs/>
                <w:sz w:val="20"/>
                <w:szCs w:val="20"/>
                <w:lang w:val="ro-RO"/>
              </w:rPr>
              <w:lastRenderedPageBreak/>
              <w:t>electrice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este convenită cu operatorul sistemului de transport în conformitate cu Articolul 75.</w:t>
            </w:r>
          </w:p>
        </w:tc>
        <w:tc>
          <w:tcPr>
            <w:tcW w:w="462" w:type="pct"/>
            <w:shd w:val="clear" w:color="auto" w:fill="auto"/>
            <w:tcMar>
              <w:top w:w="24" w:type="dxa"/>
              <w:left w:w="48" w:type="dxa"/>
              <w:bottom w:w="24" w:type="dxa"/>
              <w:right w:w="48" w:type="dxa"/>
            </w:tcMar>
          </w:tcPr>
          <w:p w14:paraId="4C1F7786" w14:textId="7B5817B4" w:rsidR="00F06AF3" w:rsidRPr="00802D47" w:rsidRDefault="00F06AF3"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7C0D2665" w14:textId="2CABF111" w:rsidR="00F06AF3" w:rsidRPr="00802D47" w:rsidRDefault="00F06AF3"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9. Distribution system operators shall cooperate with transmission system operators for the effective participation of market participants connected to their grid in retail, wholesale and balancing markets. Delivery of balancing services stemming from resources located in the distribution system shall be agreed with the relevant transmission system operator in accordance with </w:t>
            </w:r>
            <w:r w:rsidRPr="00802D47">
              <w:rPr>
                <w:rFonts w:ascii="Times New Roman" w:eastAsia="Times New Roman" w:hAnsi="Times New Roman" w:cs="Times New Roman"/>
                <w:b/>
                <w:bCs/>
                <w:sz w:val="20"/>
                <w:szCs w:val="20"/>
              </w:rPr>
              <w:t xml:space="preserve">Article 57 of Regulation (EU) 2019/943 as adopted and adapted by Ministerial Council Decision 2022/03/MC-EnC and </w:t>
            </w:r>
            <w:r w:rsidRPr="00802D47">
              <w:rPr>
                <w:rFonts w:ascii="Times New Roman" w:eastAsia="Times New Roman" w:hAnsi="Times New Roman" w:cs="Times New Roman"/>
                <w:bCs/>
                <w:sz w:val="20"/>
                <w:szCs w:val="20"/>
              </w:rPr>
              <w:t xml:space="preserve">Article 182 of Regulation (EU) 2017/1485 </w:t>
            </w:r>
            <w:r w:rsidRPr="00802D47">
              <w:rPr>
                <w:rFonts w:ascii="Times New Roman" w:eastAsia="Times New Roman" w:hAnsi="Times New Roman" w:cs="Times New Roman"/>
                <w:b/>
                <w:bCs/>
                <w:sz w:val="20"/>
                <w:szCs w:val="20"/>
              </w:rPr>
              <w:t xml:space="preserve">as adapted and </w:t>
            </w:r>
            <w:r w:rsidRPr="00802D47">
              <w:rPr>
                <w:rFonts w:ascii="Times New Roman" w:eastAsia="Times New Roman" w:hAnsi="Times New Roman" w:cs="Times New Roman"/>
                <w:b/>
                <w:bCs/>
                <w:sz w:val="20"/>
                <w:szCs w:val="20"/>
              </w:rPr>
              <w:lastRenderedPageBreak/>
              <w:t>adopted by the Ministerial Council Decision 2022/03/MC-EnC</w:t>
            </w:r>
            <w:r w:rsidRPr="00802D47">
              <w:rPr>
                <w:rFonts w:ascii="Times New Roman" w:eastAsia="Times New Roman" w:hAnsi="Times New Roman" w:cs="Times New Roman"/>
                <w:bCs/>
                <w:sz w:val="20"/>
                <w:szCs w:val="20"/>
              </w:rPr>
              <w:t>.</w:t>
            </w:r>
          </w:p>
        </w:tc>
      </w:tr>
      <w:tr w:rsidR="00802D47" w:rsidRPr="00802D47" w14:paraId="3633ABB6" w14:textId="77777777" w:rsidTr="009A2241">
        <w:trPr>
          <w:jc w:val="center"/>
        </w:trPr>
        <w:tc>
          <w:tcPr>
            <w:tcW w:w="1471" w:type="pct"/>
            <w:shd w:val="clear" w:color="auto" w:fill="auto"/>
            <w:tcMar>
              <w:top w:w="24" w:type="dxa"/>
              <w:left w:w="48" w:type="dxa"/>
              <w:bottom w:w="24" w:type="dxa"/>
              <w:right w:w="48" w:type="dxa"/>
            </w:tcMar>
          </w:tcPr>
          <w:p w14:paraId="5D97485D" w14:textId="3AE90A22" w:rsidR="00F06AF3" w:rsidRPr="00802D47" w:rsidRDefault="00F06AF3" w:rsidP="00A57B60">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(10) Statele membre sau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competente desemnate de acestea pot permite operatorilor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să desfășoare alte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decât cele prevăzute în prezenta directivă și în Regulamentul (UE) 2019/943, în cazul în care astfel de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sunt necesare pentru ca operatorii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să își îndeplinească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care le revin în temeiul prezentei directive sau al Regulamentului (UE) 2019/943, cu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ca autoritatea de reglementare să fi stabilit necesitatea unei astfel de derogări. Prezentul alineat nu aduce atingere dreptului operatorilor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de a de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ine, de a dezvolta, de a administra sau de a exploata alte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 decât cele electrice, în cazul în care statul membru sau autoritatea competentă desemnată a acordat acest drept.</w:t>
            </w:r>
          </w:p>
        </w:tc>
        <w:tc>
          <w:tcPr>
            <w:tcW w:w="1498" w:type="pct"/>
            <w:shd w:val="clear" w:color="auto" w:fill="auto"/>
            <w:tcMar>
              <w:top w:w="24" w:type="dxa"/>
              <w:left w:w="48" w:type="dxa"/>
              <w:bottom w:w="24" w:type="dxa"/>
              <w:right w:w="48" w:type="dxa"/>
            </w:tcMar>
          </w:tcPr>
          <w:p w14:paraId="0FBFF85F" w14:textId="77777777" w:rsidR="00F06AF3" w:rsidRPr="00802D47" w:rsidRDefault="00F06AF3" w:rsidP="00661D74">
            <w:pPr>
              <w:spacing w:after="120" w:line="240" w:lineRule="auto"/>
              <w:ind w:firstLine="284"/>
              <w:jc w:val="both"/>
              <w:rPr>
                <w:rFonts w:ascii="Times New Roman" w:eastAsia="Times New Roman" w:hAnsi="Times New Roman" w:cs="Times New Roman"/>
                <w:bCs/>
                <w:sz w:val="20"/>
                <w:szCs w:val="20"/>
                <w:lang w:val="ro-RO"/>
              </w:rPr>
            </w:pPr>
          </w:p>
        </w:tc>
        <w:tc>
          <w:tcPr>
            <w:tcW w:w="462" w:type="pct"/>
            <w:shd w:val="clear" w:color="auto" w:fill="auto"/>
            <w:tcMar>
              <w:top w:w="24" w:type="dxa"/>
              <w:left w:w="48" w:type="dxa"/>
              <w:bottom w:w="24" w:type="dxa"/>
              <w:right w:w="48" w:type="dxa"/>
            </w:tcMar>
          </w:tcPr>
          <w:p w14:paraId="52A80D28" w14:textId="5A6AA0C5" w:rsidR="00F06AF3" w:rsidRPr="00802D47" w:rsidRDefault="001B6DDB"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Prevederi UE op</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ionale</w:t>
            </w:r>
          </w:p>
        </w:tc>
        <w:tc>
          <w:tcPr>
            <w:tcW w:w="1568" w:type="pct"/>
            <w:shd w:val="clear" w:color="auto" w:fill="auto"/>
            <w:tcMar>
              <w:top w:w="24" w:type="dxa"/>
              <w:left w:w="48" w:type="dxa"/>
              <w:bottom w:w="24" w:type="dxa"/>
              <w:right w:w="48" w:type="dxa"/>
            </w:tcMar>
          </w:tcPr>
          <w:p w14:paraId="0ECBA989" w14:textId="18CEEB05" w:rsidR="00F06AF3" w:rsidRPr="00802D47" w:rsidRDefault="00F06AF3"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10. </w:t>
            </w:r>
            <w:r w:rsidRPr="00802D47">
              <w:rPr>
                <w:rFonts w:ascii="Times New Roman" w:eastAsia="Times New Roman" w:hAnsi="Times New Roman" w:cs="Times New Roman"/>
                <w:b/>
                <w:bCs/>
                <w:sz w:val="20"/>
                <w:szCs w:val="20"/>
              </w:rPr>
              <w:t xml:space="preserve">Contracting Parties </w:t>
            </w:r>
            <w:r w:rsidRPr="00802D47">
              <w:rPr>
                <w:rFonts w:ascii="Times New Roman" w:eastAsia="Times New Roman" w:hAnsi="Times New Roman" w:cs="Times New Roman"/>
                <w:bCs/>
                <w:sz w:val="20"/>
                <w:szCs w:val="20"/>
              </w:rPr>
              <w:t xml:space="preserve">or their designated competent authorities may allow distribution system operators to perform activities other than those provided for in this Directive and in </w:t>
            </w:r>
            <w:r w:rsidRPr="00802D47">
              <w:rPr>
                <w:rFonts w:ascii="Times New Roman" w:eastAsia="Times New Roman" w:hAnsi="Times New Roman" w:cs="Times New Roman"/>
                <w:b/>
                <w:bCs/>
                <w:sz w:val="20"/>
                <w:szCs w:val="20"/>
              </w:rPr>
              <w:t>Regulation (EU) 2019/943 as adopted and adapted by Ministerial Council Decision 2022/03/MC-EnC</w:t>
            </w:r>
            <w:r w:rsidRPr="00802D47">
              <w:rPr>
                <w:rFonts w:ascii="Times New Roman" w:eastAsia="Times New Roman" w:hAnsi="Times New Roman" w:cs="Times New Roman"/>
                <w:bCs/>
                <w:sz w:val="20"/>
                <w:szCs w:val="20"/>
              </w:rPr>
              <w:t xml:space="preserve">, where such activities are necessary for the distribution system operators to fulfil their obligations under this Directive or </w:t>
            </w:r>
            <w:r w:rsidRPr="00802D47">
              <w:rPr>
                <w:rFonts w:ascii="Times New Roman" w:eastAsia="Times New Roman" w:hAnsi="Times New Roman" w:cs="Times New Roman"/>
                <w:b/>
                <w:bCs/>
                <w:sz w:val="20"/>
                <w:szCs w:val="20"/>
              </w:rPr>
              <w:t>in Regulation (EU) 2019/943 as adopted and adapted by Ministerial Council Decision 2022/03/MC-EnC</w:t>
            </w:r>
            <w:r w:rsidRPr="00802D47">
              <w:rPr>
                <w:rFonts w:ascii="Times New Roman" w:eastAsia="Times New Roman" w:hAnsi="Times New Roman" w:cs="Times New Roman"/>
                <w:bCs/>
                <w:sz w:val="20"/>
                <w:szCs w:val="20"/>
              </w:rPr>
              <w:t xml:space="preserve">, provided that the regulatory authority has assessed the necessity of such a derogation. This paragraph shall be without prejudice to the right of the distribution system operators to own, develop, manage or operate networks other than electricity networks where the </w:t>
            </w:r>
            <w:r w:rsidRPr="00802D47">
              <w:rPr>
                <w:rFonts w:ascii="Times New Roman" w:eastAsia="Times New Roman" w:hAnsi="Times New Roman" w:cs="Times New Roman"/>
                <w:b/>
                <w:bCs/>
                <w:sz w:val="20"/>
                <w:szCs w:val="20"/>
              </w:rPr>
              <w:t xml:space="preserve">Contracting Party </w:t>
            </w:r>
            <w:r w:rsidRPr="00802D47">
              <w:rPr>
                <w:rFonts w:ascii="Times New Roman" w:eastAsia="Times New Roman" w:hAnsi="Times New Roman" w:cs="Times New Roman"/>
                <w:bCs/>
                <w:sz w:val="20"/>
                <w:szCs w:val="20"/>
              </w:rPr>
              <w:t>or the designated competent authority has granted such a right.</w:t>
            </w:r>
          </w:p>
        </w:tc>
      </w:tr>
      <w:tr w:rsidR="00802D47" w:rsidRPr="00802D47" w14:paraId="56E1DFF3" w14:textId="77777777" w:rsidTr="009A2241">
        <w:trPr>
          <w:jc w:val="center"/>
        </w:trPr>
        <w:tc>
          <w:tcPr>
            <w:tcW w:w="1471" w:type="pct"/>
            <w:shd w:val="clear" w:color="auto" w:fill="auto"/>
            <w:tcMar>
              <w:top w:w="24" w:type="dxa"/>
              <w:left w:w="48" w:type="dxa"/>
              <w:bottom w:w="24" w:type="dxa"/>
              <w:right w:w="48" w:type="dxa"/>
            </w:tcMar>
          </w:tcPr>
          <w:p w14:paraId="3D1C41B8" w14:textId="77777777" w:rsidR="00F06AF3" w:rsidRPr="00802D47" w:rsidRDefault="00F06AF3" w:rsidP="00285C49">
            <w:pPr>
              <w:pStyle w:val="NoSpacing"/>
              <w:jc w:val="both"/>
              <w:rPr>
                <w:rFonts w:ascii="Times New Roman" w:hAnsi="Times New Roman" w:cs="Times New Roman"/>
                <w:b/>
                <w:sz w:val="20"/>
                <w:szCs w:val="20"/>
                <w:lang w:val="ro-RO"/>
              </w:rPr>
            </w:pPr>
            <w:r w:rsidRPr="00802D47">
              <w:rPr>
                <w:rFonts w:ascii="Times New Roman" w:hAnsi="Times New Roman" w:cs="Times New Roman"/>
                <w:b/>
                <w:i/>
                <w:iCs/>
                <w:sz w:val="20"/>
                <w:szCs w:val="20"/>
                <w:lang w:val="ro-RO"/>
              </w:rPr>
              <w:t xml:space="preserve">Articolul 32 </w:t>
            </w:r>
          </w:p>
          <w:p w14:paraId="3243933E" w14:textId="75303FBD" w:rsidR="00F06AF3" w:rsidRPr="00802D47" w:rsidRDefault="00F06AF3" w:rsidP="00285C49">
            <w:pPr>
              <w:pStyle w:val="NoSpacing"/>
              <w:jc w:val="both"/>
              <w:rPr>
                <w:rFonts w:ascii="Times New Roman" w:hAnsi="Times New Roman" w:cs="Times New Roman"/>
                <w:b/>
                <w:bCs/>
                <w:sz w:val="20"/>
                <w:szCs w:val="20"/>
                <w:lang w:val="ro-RO"/>
              </w:rPr>
            </w:pPr>
            <w:r w:rsidRPr="00802D47">
              <w:rPr>
                <w:rFonts w:ascii="Times New Roman" w:hAnsi="Times New Roman" w:cs="Times New Roman"/>
                <w:b/>
                <w:bCs/>
                <w:sz w:val="20"/>
                <w:szCs w:val="20"/>
                <w:lang w:val="ro-RO"/>
              </w:rPr>
              <w:t>Stimulente pentru utilizarea flexibilită</w:t>
            </w:r>
            <w:r w:rsidR="00A47AF7" w:rsidRPr="00802D47">
              <w:rPr>
                <w:rFonts w:ascii="Times New Roman" w:hAnsi="Times New Roman" w:cs="Times New Roman"/>
                <w:b/>
                <w:bCs/>
                <w:sz w:val="20"/>
                <w:szCs w:val="20"/>
                <w:lang w:val="ro-RO"/>
              </w:rPr>
              <w:t>ț</w:t>
            </w:r>
            <w:r w:rsidRPr="00802D47">
              <w:rPr>
                <w:rFonts w:ascii="Times New Roman" w:hAnsi="Times New Roman" w:cs="Times New Roman"/>
                <w:b/>
                <w:bCs/>
                <w:sz w:val="20"/>
                <w:szCs w:val="20"/>
                <w:lang w:val="ro-RO"/>
              </w:rPr>
              <w:t>ii în re</w:t>
            </w:r>
            <w:r w:rsidR="00A47AF7" w:rsidRPr="00802D47">
              <w:rPr>
                <w:rFonts w:ascii="Times New Roman" w:hAnsi="Times New Roman" w:cs="Times New Roman"/>
                <w:b/>
                <w:bCs/>
                <w:sz w:val="20"/>
                <w:szCs w:val="20"/>
                <w:lang w:val="ro-RO"/>
              </w:rPr>
              <w:t>ț</w:t>
            </w:r>
            <w:r w:rsidRPr="00802D47">
              <w:rPr>
                <w:rFonts w:ascii="Times New Roman" w:hAnsi="Times New Roman" w:cs="Times New Roman"/>
                <w:b/>
                <w:bCs/>
                <w:sz w:val="20"/>
                <w:szCs w:val="20"/>
                <w:lang w:val="ro-RO"/>
              </w:rPr>
              <w:t>elele de distribu</w:t>
            </w:r>
            <w:r w:rsidR="00A47AF7" w:rsidRPr="00802D47">
              <w:rPr>
                <w:rFonts w:ascii="Times New Roman" w:hAnsi="Times New Roman" w:cs="Times New Roman"/>
                <w:b/>
                <w:bCs/>
                <w:sz w:val="20"/>
                <w:szCs w:val="20"/>
                <w:lang w:val="ro-RO"/>
              </w:rPr>
              <w:t>ț</w:t>
            </w:r>
            <w:r w:rsidRPr="00802D47">
              <w:rPr>
                <w:rFonts w:ascii="Times New Roman" w:hAnsi="Times New Roman" w:cs="Times New Roman"/>
                <w:b/>
                <w:bCs/>
                <w:sz w:val="20"/>
                <w:szCs w:val="20"/>
                <w:lang w:val="ro-RO"/>
              </w:rPr>
              <w:t>ie</w:t>
            </w:r>
          </w:p>
          <w:p w14:paraId="0012002C" w14:textId="65747A80" w:rsidR="00F06AF3" w:rsidRPr="00802D47" w:rsidRDefault="00F06AF3" w:rsidP="00285C49">
            <w:pPr>
              <w:pStyle w:val="NoSpacing"/>
              <w:jc w:val="both"/>
              <w:rPr>
                <w:rFonts w:ascii="Times New Roman" w:hAnsi="Times New Roman" w:cs="Times New Roman"/>
                <w:sz w:val="20"/>
                <w:szCs w:val="20"/>
                <w:lang w:val="ro-RO"/>
              </w:rPr>
            </w:pPr>
            <w:r w:rsidRPr="00802D47">
              <w:rPr>
                <w:rFonts w:ascii="Times New Roman" w:hAnsi="Times New Roman" w:cs="Times New Roman"/>
                <w:b/>
                <w:bCs/>
                <w:sz w:val="20"/>
                <w:szCs w:val="20"/>
                <w:lang w:val="ro-RO"/>
              </w:rPr>
              <w:t xml:space="preserve"> </w:t>
            </w:r>
          </w:p>
          <w:p w14:paraId="3E7EB8FB" w14:textId="721F8B34" w:rsidR="00F06AF3" w:rsidRPr="00802D47" w:rsidRDefault="00F06AF3" w:rsidP="00285C4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 Statele membre furnizează cadrul de reglementare necesar pentru a permite operatorilor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și pentru a-i stimula să achizi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ioneze servicii de flexibilitate, inclusiv gestionarea congestiilor în regiunile pe care le deservesc, în vederea îmbunătă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irii eficien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ei în ceea ce privește exploatarea și dezvoltarea sistemului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În mod concret, cadrul de reglementare asigură faptul că operatorii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pot achizi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 astfel de servicii de la entită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care oferă servicii de producere distribuită, de consum dispecerizabil sau de stocare a energiei și promovează luarea unor măsuri de eficien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energetică, în cazul în care aceste servicii reduc în mod eficient din punctul de vedere al costurilor necesitatea de modernizare sau de înlocuire a capacită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de energie electrică, și sus</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ionarea eficientă și sigură a sistemului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Operatorii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achizi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ionează </w:t>
            </w:r>
            <w:r w:rsidRPr="00802D47">
              <w:rPr>
                <w:rFonts w:ascii="Times New Roman" w:hAnsi="Times New Roman" w:cs="Times New Roman"/>
                <w:sz w:val="20"/>
                <w:szCs w:val="20"/>
                <w:lang w:val="ro-RO"/>
              </w:rPr>
              <w:lastRenderedPageBreak/>
              <w:t>astfel de servicii conform unor proceduri transparente, nediscriminatorii și bazate pe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cu excep</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cazului în care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reglementare au determinat că achizi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ionarea unor astfel de servicii este ineficientă din punct de vedere economic sau că o astfel de achizi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ar conduce la denaturări grave ale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ei sau la congestii mai ridicate.</w:t>
            </w:r>
          </w:p>
        </w:tc>
        <w:tc>
          <w:tcPr>
            <w:tcW w:w="1498" w:type="pct"/>
            <w:shd w:val="clear" w:color="auto" w:fill="auto"/>
            <w:tcMar>
              <w:top w:w="24" w:type="dxa"/>
              <w:left w:w="48" w:type="dxa"/>
              <w:bottom w:w="24" w:type="dxa"/>
              <w:right w:w="48" w:type="dxa"/>
            </w:tcMar>
          </w:tcPr>
          <w:p w14:paraId="7C820C78" w14:textId="67ABBF89" w:rsidR="001B6DDB" w:rsidRPr="00802D47" w:rsidRDefault="001B6DDB"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65.</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Stimulente pentru utilizarea flexibilită</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 în re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elele electrice de distribu</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 xml:space="preserve">ie </w:t>
            </w:r>
          </w:p>
          <w:p w14:paraId="1E8B491B" w14:textId="704187A2" w:rsidR="00F06AF3" w:rsidRPr="00802D47" w:rsidRDefault="001B6DDB"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stabilește în Regulile pie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energiei electrice și în alte acte normative relevante măsuri care să stimuleze 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să achizi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ioneze servicii de flexibilitate, inclusiv gestionarea congestiilor în regiunea pe care o deservește, în vederea îmbunătă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irii eficien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în exploatarea și dezvoltarea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Operatorului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i se permite să achizi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ioneze astfel de servicii de la entită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care oferă servicii de produc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distribuită, de consum dispecerizabil sau de stocare a energiei pentru a promova luarea de măsuri de eficien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energetică, în cazul în care astfel de servicii reduc în mod eficient din punct de vedere al costurilor necesitatea de modernizare sau de înlocuire a capacită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de energie electrică și sus</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ionarea în siguran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elei electrice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achizi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ionează astfel de servicii conform unor proceduri </w:t>
            </w:r>
            <w:r w:rsidRPr="00802D47">
              <w:rPr>
                <w:rFonts w:ascii="Times New Roman" w:eastAsia="Times New Roman" w:hAnsi="Times New Roman" w:cs="Times New Roman"/>
                <w:bCs/>
                <w:sz w:val="20"/>
                <w:szCs w:val="20"/>
                <w:lang w:val="ro-RO"/>
              </w:rPr>
              <w:lastRenderedPageBreak/>
              <w:t>transparente, nediscriminatorii și bazate pe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cu excep</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cazului în care, în urma unei evaluări a circumstan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elor din sectorul electroenergetic în ceea ce privește serviciile de flexibilitate,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a stabilit că achizi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acestor servicii nu este eficientă din punct de vedere economic sau că o astfel de achizi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ar duce la denaturări grave ale pie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sau la congestii mai ridicate. Atunci când efectuează evaluarea respectivă,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consultă operatorii de sistem, participan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la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relevan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utilizatorii de sistem în vederea identificării tipurilor de servicii de flexibilitate care pot fi oferite pe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și a evaluării disponibilită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acestora.</w:t>
            </w:r>
          </w:p>
        </w:tc>
        <w:tc>
          <w:tcPr>
            <w:tcW w:w="462" w:type="pct"/>
            <w:shd w:val="clear" w:color="auto" w:fill="auto"/>
            <w:tcMar>
              <w:top w:w="24" w:type="dxa"/>
              <w:left w:w="48" w:type="dxa"/>
              <w:bottom w:w="24" w:type="dxa"/>
              <w:right w:w="48" w:type="dxa"/>
            </w:tcMar>
          </w:tcPr>
          <w:p w14:paraId="60805511" w14:textId="76DF3A79" w:rsidR="00F06AF3" w:rsidRPr="00802D47" w:rsidRDefault="00F06AF3"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0FACED82" w14:textId="77777777" w:rsidR="00F06AF3" w:rsidRPr="00802D47" w:rsidRDefault="00F06AF3" w:rsidP="009E2BC6">
            <w:pPr>
              <w:spacing w:after="0" w:line="240" w:lineRule="auto"/>
              <w:jc w:val="both"/>
              <w:rPr>
                <w:rFonts w:ascii="Times New Roman" w:eastAsia="Times New Roman" w:hAnsi="Times New Roman" w:cs="Times New Roman"/>
                <w:b/>
                <w:bCs/>
                <w:sz w:val="20"/>
                <w:szCs w:val="20"/>
              </w:rPr>
            </w:pPr>
            <w:r w:rsidRPr="00802D47">
              <w:rPr>
                <w:rFonts w:ascii="Times New Roman" w:eastAsia="Times New Roman" w:hAnsi="Times New Roman" w:cs="Times New Roman"/>
                <w:b/>
                <w:bCs/>
                <w:i/>
                <w:iCs/>
                <w:sz w:val="20"/>
                <w:szCs w:val="20"/>
              </w:rPr>
              <w:t xml:space="preserve">Article 32 </w:t>
            </w:r>
          </w:p>
          <w:p w14:paraId="782052DD" w14:textId="77777777" w:rsidR="00F06AF3" w:rsidRPr="00802D47" w:rsidRDefault="00F06AF3" w:rsidP="009E2BC6">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
                <w:bCs/>
                <w:sz w:val="20"/>
                <w:szCs w:val="20"/>
              </w:rPr>
              <w:t xml:space="preserve">Incentives for the use of flexibility in distribution networks </w:t>
            </w:r>
          </w:p>
          <w:p w14:paraId="04F8C673" w14:textId="0B17E2CC" w:rsidR="00F06AF3" w:rsidRPr="00802D47" w:rsidRDefault="00F06AF3"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1. </w:t>
            </w:r>
            <w:r w:rsidRPr="00802D47">
              <w:rPr>
                <w:rFonts w:ascii="Times New Roman" w:eastAsia="Times New Roman" w:hAnsi="Times New Roman" w:cs="Times New Roman"/>
                <w:b/>
                <w:bCs/>
                <w:sz w:val="20"/>
                <w:szCs w:val="20"/>
              </w:rPr>
              <w:t xml:space="preserve">Contracting Parties </w:t>
            </w:r>
            <w:r w:rsidRPr="00802D47">
              <w:rPr>
                <w:rFonts w:ascii="Times New Roman" w:eastAsia="Times New Roman" w:hAnsi="Times New Roman" w:cs="Times New Roman"/>
                <w:bCs/>
                <w:sz w:val="20"/>
                <w:szCs w:val="20"/>
              </w:rPr>
              <w:t xml:space="preserve">shall provide the necessary regulatory framework to allow and provide incentives to distribution system operators to procure flexibility services, including congestion management in their areas, in order to improve efficiencies in the operation and development of the distribution system. In particular, the regulatory framework shall ensure that distribution system operators are able to procure such services from providers of distributed generation, demand response or energy storage and shall promote the uptake of energy efficiency measures, where such services cost-effectively alleviate the need to upgrade or replace electricity capacity and support the efficient and secure operation of the distribution system. Distribution system operators shall procure such services in accordance with transparent, non-discriminatory and market-based procedures unless the regulatory authorities have established that the procurement of such services is not economically efficient </w:t>
            </w:r>
            <w:r w:rsidRPr="00802D47">
              <w:rPr>
                <w:rFonts w:ascii="Times New Roman" w:eastAsia="Times New Roman" w:hAnsi="Times New Roman" w:cs="Times New Roman"/>
                <w:bCs/>
                <w:sz w:val="20"/>
                <w:szCs w:val="20"/>
              </w:rPr>
              <w:lastRenderedPageBreak/>
              <w:t>or that such procurement would lead to severe market distortions or to higher congestion.</w:t>
            </w:r>
          </w:p>
        </w:tc>
      </w:tr>
      <w:tr w:rsidR="00802D47" w:rsidRPr="00802D47" w14:paraId="4F41EBF6" w14:textId="77777777" w:rsidTr="009A2241">
        <w:trPr>
          <w:jc w:val="center"/>
        </w:trPr>
        <w:tc>
          <w:tcPr>
            <w:tcW w:w="1471" w:type="pct"/>
            <w:shd w:val="clear" w:color="auto" w:fill="auto"/>
            <w:tcMar>
              <w:top w:w="24" w:type="dxa"/>
              <w:left w:w="48" w:type="dxa"/>
              <w:bottom w:w="24" w:type="dxa"/>
              <w:right w:w="48" w:type="dxa"/>
            </w:tcMar>
          </w:tcPr>
          <w:p w14:paraId="7F094E4A" w14:textId="61305CEF" w:rsidR="00F06AF3" w:rsidRPr="00802D47" w:rsidRDefault="00F06AF3" w:rsidP="00285C4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(2) Operatorii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cu aprobarea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reglementare, sau autoritatea de reglementare însăși stabilesc, într-un proces transparent și participativ care include to</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utilizatorii de sistem și operatorii de transport și de sistem relevan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specifica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pentru serviciile de flexibilitate achizi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ionate și, după caz, produsele de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standardizate pentru astfel de servicii cel pu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la nivel na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 Specifica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asigură participarea efectivă și nediscriminatorie a tuturor participan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la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inclusiv a participan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la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care oferă energie din surse regenerabile, a participan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care oferă servicii de consum dispecerizabil, a operatorilor de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stocare a energiei și a participan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la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implica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în agregare. Operatorii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schimbă între ei toate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necesare și se coordonează cu operatorii de transport și de sistem pentru a asigura o utilizare optimă a resurselor, pentru a asigura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ionarea eficientă și sigură a sistemului și pentru a facilita dezvoltarea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ei. Operatorii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sunt remunera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în mod adecvat pentru achizi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ionarea unor astfel de servicii pentru a le permite să recupereze cel pu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costurile rezonabile corespunzătoare, inclusiv cheltuielile cu tehnologiile de informare și comunicare necesare și costurile cu infrastructura.</w:t>
            </w:r>
          </w:p>
        </w:tc>
        <w:tc>
          <w:tcPr>
            <w:tcW w:w="1498" w:type="pct"/>
            <w:shd w:val="clear" w:color="auto" w:fill="auto"/>
            <w:tcMar>
              <w:top w:w="24" w:type="dxa"/>
              <w:left w:w="48" w:type="dxa"/>
              <w:bottom w:w="24" w:type="dxa"/>
              <w:right w:w="48" w:type="dxa"/>
            </w:tcMar>
          </w:tcPr>
          <w:p w14:paraId="2F893F92" w14:textId="2D08C4D7" w:rsidR="001B6DDB" w:rsidRPr="00802D47" w:rsidRDefault="001B6DDB"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65.</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Stimulente pentru utilizarea flexibilită</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 în re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elele electrice de distribu</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 xml:space="preserve">ie </w:t>
            </w:r>
          </w:p>
          <w:p w14:paraId="4F881FF2" w14:textId="5CC5B8FA" w:rsidR="001B6DDB" w:rsidRPr="00802D47" w:rsidRDefault="001B6DDB"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elaborează, pe baza unui proces transparent și participativ, care include to</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utilizatorii de sistem relevan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și operatorul sistemului de transport, specifica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pentru serviciile de flexibilitate pe care inten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ionează să le achizi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ioneze și, după caz, produse de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standardizate pentru aceste tipuri de servicii. 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cooperează în vederea armonizării specifica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și a categoriilor de produse de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standardizate. Specifica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asigură participarea efectivă și nediscriminatorie a tuturor participan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la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inclusiv a participan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la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care oferă energie electrică din surse regenerabile, a participan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la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care oferă servicii de consum dispecerizabil, a operatorilor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de stocare a energiei și a participan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la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implica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în agregare. 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prezintă spre aprobare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specifica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și, după caz, propunerile de produse de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standardizate pentru aceste tipuri de servicii.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examinează propunerile prezentate de 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și aprobă, după consultarea păr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interesate, specifica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pentru serviciile de flexibilitate și, după caz, produsele de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standardizate pentru astfel de tipuri de servicii.</w:t>
            </w:r>
          </w:p>
          <w:p w14:paraId="343E5D28" w14:textId="78CEF693" w:rsidR="001B6DDB" w:rsidRPr="00802D47" w:rsidRDefault="001B6DDB"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(3)</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face schimb de toate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necesare și se coordonează cu operatorul sistemului de transport pentru a asigura utilizarea optimă a resurselor, pentru a asigura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ionarea sigură și eficientă a sistemului și pentru a facilita dezvoltarea pie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elor de energie electrică.</w:t>
            </w:r>
          </w:p>
          <w:p w14:paraId="230D703C" w14:textId="190095BA" w:rsidR="00F06AF3" w:rsidRPr="00802D47" w:rsidRDefault="001B6DDB"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(4)</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Costurile rezonabile și justificate suportate de 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 legătură cu achizi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ionarea de servicii de flexibilitate, inclusiv cheltuielile cu tehnologiile de transmitere a datelor și infrastructura de comunica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se iau în considerare de către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la stabilirea tarifelor reglementate pentru serviciul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a energiei electrice în conformitate cu prevederile metodologiei de calculare, aprobare și aplicare a tarifelor respective.</w:t>
            </w:r>
          </w:p>
        </w:tc>
        <w:tc>
          <w:tcPr>
            <w:tcW w:w="462" w:type="pct"/>
            <w:shd w:val="clear" w:color="auto" w:fill="auto"/>
            <w:tcMar>
              <w:top w:w="24" w:type="dxa"/>
              <w:left w:w="48" w:type="dxa"/>
              <w:bottom w:w="24" w:type="dxa"/>
              <w:right w:w="48" w:type="dxa"/>
            </w:tcMar>
          </w:tcPr>
          <w:p w14:paraId="5597714E" w14:textId="1F0123DE" w:rsidR="00F06AF3" w:rsidRPr="00802D47" w:rsidRDefault="00F06AF3"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7C9DDD5B" w14:textId="7B74F734" w:rsidR="00F06AF3" w:rsidRPr="00802D47" w:rsidRDefault="00F06AF3"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2. Distribution system operators, subject to approval by the regulatory authority, or the regulatory authority itself, shall, in a transparent and participatory process that includes all relevant system users and transmission system operators, establish the specifications for the flexibility services procured and, where appropriate, standardised market products for such services at least at national level. The specifications shall ensure the effective and non-discriminatory participation of all market participants, including market participants offering energy from renewable sources, market participants engaged in demand response, operators of energy storage facilities and market participants engaged in aggregation. Distribution system operators shall exchange all necessary information and shall coordinate with transmission system operators in order to ensure the optimal utilisation of resources, to ensure the secure and efficient operation of the system and to facilitate market development. Distribution system operators shall be adequately remunerated for the procurement of such services to allow them to recover at least their reasonable corresponding costs, including the necessary information and communication technology expenses and infrastructure costs.</w:t>
            </w:r>
          </w:p>
        </w:tc>
      </w:tr>
      <w:tr w:rsidR="00802D47" w:rsidRPr="00802D47" w14:paraId="1D8E87E9" w14:textId="77777777" w:rsidTr="009A2241">
        <w:trPr>
          <w:jc w:val="center"/>
        </w:trPr>
        <w:tc>
          <w:tcPr>
            <w:tcW w:w="1471" w:type="pct"/>
            <w:shd w:val="clear" w:color="auto" w:fill="auto"/>
            <w:tcMar>
              <w:top w:w="24" w:type="dxa"/>
              <w:left w:w="48" w:type="dxa"/>
              <w:bottom w:w="24" w:type="dxa"/>
              <w:right w:w="48" w:type="dxa"/>
            </w:tcMar>
          </w:tcPr>
          <w:p w14:paraId="36C7E011" w14:textId="479D5A62" w:rsidR="00E6702B" w:rsidRPr="00802D47" w:rsidRDefault="00E6702B" w:rsidP="00285C4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(3) Dezvoltarea unui sistem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se bazează pe un plan transparent de dezvoltare 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elei pe care operatorii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îl publică cel pu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la fiecare doi ani și îl prezintă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reglementare. Planul de dezvoltare 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elei oferă transparen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în privin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serviciilor de flexibilitate necesare pe termen mediu și lung și stabilește investi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planificate pentru următorii cinci-zece ani, punând un accent deosebit pe infrastructura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principală necesară pentru a racorda noile capacită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de producere și noile sarcini, inclusiv punctele de reîncărcare pentru vehiculele electrice. Planul de dezvoltare 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elei include, de asemenea, utilizarea consumului dispecerizabil, a eficien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ei energetice, a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de stocare a energiei sau a altor resurse pe care trebuie să le utilizeze operatorul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ca alternativă la extinderea sistemului.</w:t>
            </w:r>
          </w:p>
        </w:tc>
        <w:tc>
          <w:tcPr>
            <w:tcW w:w="1498" w:type="pct"/>
            <w:shd w:val="clear" w:color="auto" w:fill="auto"/>
            <w:tcMar>
              <w:top w:w="24" w:type="dxa"/>
              <w:left w:w="48" w:type="dxa"/>
              <w:bottom w:w="24" w:type="dxa"/>
              <w:right w:w="48" w:type="dxa"/>
            </w:tcMar>
          </w:tcPr>
          <w:p w14:paraId="50327F77" w14:textId="79A189D2" w:rsidR="0048478F" w:rsidRPr="00802D47" w:rsidRDefault="0048478F" w:rsidP="00661D74">
            <w:pPr>
              <w:tabs>
                <w:tab w:val="left" w:pos="463"/>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68.</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Dezvoltarea re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elelor electrice de distribu</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ie și planurile de investi</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 xml:space="preserve">ii </w:t>
            </w:r>
          </w:p>
          <w:p w14:paraId="281C80D3" w14:textId="5E70D7F9" w:rsidR="00CE3443" w:rsidRPr="00802D47" w:rsidRDefault="00CE3443" w:rsidP="00661D74">
            <w:pPr>
              <w:tabs>
                <w:tab w:val="left" w:pos="463"/>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(3)</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 contextul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stabilite la alin. (1), 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va prezenta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spre examinare și aprobare cel pu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 o dată la doi ani un plan de dezvoltare 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ie, elaborat pe baza ofertei și cererii existente și prognozate, </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inând cont de Strategia Energetică a Republicii Moldova, de planul na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ional integrat privind energia și clima și, după consultarea prealabilă a păr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interesate. Planul de dezvoltare 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trebuie să con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ină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transparente cu privire la serviciile de flexibilitate necesare pe termen mediu și lung și trebuie să stabilească investi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planificate pentru următorii cinci ani, punând un accent deosebit pe infrastructura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principală care este necesară pentru a racorda noile capacită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de producere și noile sarcini, inclusiv punctele de reîncărcare pentru vehiculele electrice. Planul de dezvoltare 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trebuie să cuprindă măsuri eficiente pentru garantarea fiabilită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ie ale operatorului </w:t>
            </w:r>
            <w:r w:rsidRPr="00802D47">
              <w:rPr>
                <w:rFonts w:ascii="Times New Roman" w:eastAsia="Times New Roman" w:hAnsi="Times New Roman" w:cs="Times New Roman"/>
                <w:bCs/>
                <w:sz w:val="20"/>
                <w:szCs w:val="20"/>
                <w:lang w:val="ro-RO"/>
              </w:rPr>
              <w:lastRenderedPageBreak/>
              <w:t>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respectiv, precum și, fără a se limita la:</w:t>
            </w:r>
          </w:p>
          <w:p w14:paraId="6886E801" w14:textId="6E188464" w:rsidR="00CE3443" w:rsidRPr="00802D47" w:rsidRDefault="00CE3443"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a)</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descrierea infrastructurii existente și a stării actuale a acesteia;</w:t>
            </w:r>
          </w:p>
          <w:p w14:paraId="1A7F67E6" w14:textId="1B7BADED" w:rsidR="00CE3443" w:rsidRPr="00802D47" w:rsidRDefault="00CE3443"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b)</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descrierea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care trebuie construite, modernizate în următorii ani, pentru fiecare nivel de tensiune, cu indicarea volumului total a investi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lungimea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numărul și capacitatea posturilor de transformare. În legătură cu executarea respectivei prevederi, 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trebuie să descrie scenariile de integrare a centralelor electrice care utilizează  surse regenerabile energie din perspectiva analizei cost-beneficiu, în conformitate cu obiectivele na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ionale stabilite în actele normative în domeniul energiei regenerabile;</w:t>
            </w:r>
          </w:p>
          <w:p w14:paraId="24C1ADDC" w14:textId="1E19D5BC" w:rsidR="00CE3443" w:rsidRPr="00802D47" w:rsidRDefault="00CE3443"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măsurile de eficien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energetică și prognoza consumului;</w:t>
            </w:r>
          </w:p>
          <w:p w14:paraId="35379974" w14:textId="2BA0A6D7" w:rsidR="00CE3443" w:rsidRPr="00802D47" w:rsidRDefault="00CE3443"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d)</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descrierea mijloacelor și investi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necesare pentru a satisface cererea prognozată de energie electrică;</w:t>
            </w:r>
          </w:p>
          <w:p w14:paraId="3106CA63" w14:textId="613F5327" w:rsidR="00CE3443" w:rsidRPr="00802D47" w:rsidRDefault="00CE3443"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e)</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descrierea investi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care au fost aprobate și care urmează să fie aprobate și efectuate în următorii cinci până la zece ani;</w:t>
            </w:r>
          </w:p>
          <w:p w14:paraId="6C8F0A3C" w14:textId="420053D8" w:rsidR="00CE3443" w:rsidRPr="00802D47" w:rsidRDefault="00CE3443"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f)</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obiectivele planificate a fi ob</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inute în urma implementării planului de dezvoltare;</w:t>
            </w:r>
          </w:p>
          <w:p w14:paraId="2CEBC0FF" w14:textId="4C1D3DDE" w:rsidR="00E6702B" w:rsidRPr="00802D47" w:rsidRDefault="00CE3443"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g)</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utilizarea consumului dispecerizabil, a eficien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energetice, a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de stocare a energiei sau a altor resurse pe care 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urmează să le folosească ca alternativă la extinderea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elei electrice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w:t>
            </w:r>
          </w:p>
        </w:tc>
        <w:tc>
          <w:tcPr>
            <w:tcW w:w="462" w:type="pct"/>
            <w:shd w:val="clear" w:color="auto" w:fill="auto"/>
            <w:tcMar>
              <w:top w:w="24" w:type="dxa"/>
              <w:left w:w="48" w:type="dxa"/>
              <w:bottom w:w="24" w:type="dxa"/>
              <w:right w:w="48" w:type="dxa"/>
            </w:tcMar>
          </w:tcPr>
          <w:p w14:paraId="6B57C1CA" w14:textId="1CA267FF" w:rsidR="00E6702B" w:rsidRPr="00802D47" w:rsidRDefault="00E6702B"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0FE9F5FC" w14:textId="28F4DECF" w:rsidR="00E6702B" w:rsidRPr="00802D47" w:rsidRDefault="00E6702B"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3. The development of a distribution system shall be based on a transparent network development plan that the distribution system operator shall publish at least every two years and shall submit to the regulatory authority. The network development plan shall provide transparency on the medium and long-term flexibility services needed, and shall set out the planned investments for the next five-to-ten years, with particular emphasis on the main distribution infrastructure which is required in order to connect new generation capacity and new loads, including recharging points for electric vehicles. The network development plan shall also include the use of demand response, energy efficiency, energy storage facilities or other resources that the distribution system operator is to use as an alternative to system expansion.</w:t>
            </w:r>
          </w:p>
        </w:tc>
      </w:tr>
      <w:tr w:rsidR="00802D47" w:rsidRPr="00802D47" w14:paraId="2CF76C58" w14:textId="77777777" w:rsidTr="009A2241">
        <w:trPr>
          <w:jc w:val="center"/>
        </w:trPr>
        <w:tc>
          <w:tcPr>
            <w:tcW w:w="1471" w:type="pct"/>
            <w:shd w:val="clear" w:color="auto" w:fill="auto"/>
            <w:tcMar>
              <w:top w:w="24" w:type="dxa"/>
              <w:left w:w="48" w:type="dxa"/>
              <w:bottom w:w="24" w:type="dxa"/>
              <w:right w:w="48" w:type="dxa"/>
            </w:tcMar>
          </w:tcPr>
          <w:p w14:paraId="28E18413" w14:textId="0D7E875D" w:rsidR="00E6702B" w:rsidRPr="00802D47" w:rsidRDefault="00E6702B" w:rsidP="00285C4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(4) Operatorul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se consultă cu to</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utilizatorii de sistem relevan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și cu operatorii de transport și de sistem relevan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cu privire la planul de dezvoltare 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elei. Operatorul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ie publică rezultatele procesului de consultare împreună cu planul </w:t>
            </w:r>
            <w:r w:rsidRPr="00802D47">
              <w:rPr>
                <w:rFonts w:ascii="Times New Roman" w:hAnsi="Times New Roman" w:cs="Times New Roman"/>
                <w:sz w:val="20"/>
                <w:szCs w:val="20"/>
                <w:lang w:val="ro-RO"/>
              </w:rPr>
              <w:lastRenderedPageBreak/>
              <w:t>de dezvoltare 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elei și transmite rezultatele consultării și a planului de dezvoltare 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elei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reglementare. Autoritatea de reglementare poate cere modificarea planului.</w:t>
            </w:r>
          </w:p>
        </w:tc>
        <w:tc>
          <w:tcPr>
            <w:tcW w:w="1498" w:type="pct"/>
            <w:shd w:val="clear" w:color="auto" w:fill="auto"/>
            <w:tcMar>
              <w:top w:w="24" w:type="dxa"/>
              <w:left w:w="48" w:type="dxa"/>
              <w:bottom w:w="24" w:type="dxa"/>
              <w:right w:w="48" w:type="dxa"/>
            </w:tcMar>
          </w:tcPr>
          <w:p w14:paraId="5351ADB9" w14:textId="264A9FE9" w:rsidR="00CE3443" w:rsidRPr="00802D47" w:rsidRDefault="00CE3443" w:rsidP="00661D74">
            <w:pPr>
              <w:tabs>
                <w:tab w:val="left" w:pos="390"/>
                <w:tab w:val="left" w:pos="117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68.</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Dezvoltarea re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elelor electrice de distribu</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ie și planurile de investi</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 xml:space="preserve">ii </w:t>
            </w:r>
          </w:p>
          <w:p w14:paraId="2A5DA9A4" w14:textId="0055C2C4" w:rsidR="00CE3443" w:rsidRPr="00802D47" w:rsidRDefault="00CE3443" w:rsidP="00661D74">
            <w:pPr>
              <w:tabs>
                <w:tab w:val="left" w:pos="390"/>
                <w:tab w:val="left" w:pos="117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(4)</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La întocmirea planului de dezvoltare 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elei electrice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ie trebuie să formuleze ipoteze rezonabile </w:t>
            </w:r>
            <w:r w:rsidRPr="00802D47">
              <w:rPr>
                <w:rFonts w:ascii="Times New Roman" w:eastAsia="Times New Roman" w:hAnsi="Times New Roman" w:cs="Times New Roman"/>
                <w:bCs/>
                <w:sz w:val="20"/>
                <w:szCs w:val="20"/>
                <w:lang w:val="ro-RO"/>
              </w:rPr>
              <w:lastRenderedPageBreak/>
              <w:t>privind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ia energiei electrice, </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inând cont de planurile de investi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pentru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elele adiacente. În acest scop, 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consultă to</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utilizatorii de sistem relevan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și colaborează cu operatorul sistemului de transport și al</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operatori ai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La întocmirea planului de dezvoltare 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va lua în considerare și planurile urbanistice care con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despre sarcinile electrice.</w:t>
            </w:r>
          </w:p>
          <w:p w14:paraId="6641C35B" w14:textId="658FB3AD" w:rsidR="00CE3443" w:rsidRPr="00802D47" w:rsidRDefault="00CE3443"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(5)</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publică pe site-ul web al său rezultatele procesului de consultare împreună cu planul de dezvoltare 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și transmite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rezultatele consultării și planul de dezvoltare 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pentru examinare și aprobare. La examinarea planului de dezvoltare,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acolo unde este cazul, solicită operatorului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modificarea planului de dezvoltare 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elei electrice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inclusiv dacă acesta nu corespunde necesită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de investi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identificate în procesul de consultare.</w:t>
            </w:r>
          </w:p>
          <w:p w14:paraId="03F05E8B" w14:textId="18FFDC6F" w:rsidR="00CE3443" w:rsidRPr="00802D47" w:rsidRDefault="00CE3443"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(6)</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După examinarea și evaluarea planului de dezvoltare 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elei electrice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inclusiv prin prisma abordării necesită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de investi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identificate în procesul de consultare publică,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aprobă planul de dezvoltare respectiv.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monitorizează și evaluează implementarea planului de dezvoltare 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elei electrice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aprobat.</w:t>
            </w:r>
          </w:p>
          <w:p w14:paraId="6E94A730" w14:textId="2BD9E675" w:rsidR="00E6702B" w:rsidRPr="00802D47" w:rsidRDefault="00CE3443" w:rsidP="00661D74">
            <w:pPr>
              <w:tabs>
                <w:tab w:val="left" w:pos="32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(7)</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Planul de dezvoltare 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aprobat se publică pe pagina  electronică a operatorului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și pe pagina  web oficială a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ini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iază, acolo unde este necesar sau la cererea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procedura de modificare a planului de dezvoltare 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elei electrice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urmând principiile stabilite în prezentul articol.</w:t>
            </w:r>
          </w:p>
        </w:tc>
        <w:tc>
          <w:tcPr>
            <w:tcW w:w="462" w:type="pct"/>
            <w:shd w:val="clear" w:color="auto" w:fill="auto"/>
            <w:tcMar>
              <w:top w:w="24" w:type="dxa"/>
              <w:left w:w="48" w:type="dxa"/>
              <w:bottom w:w="24" w:type="dxa"/>
              <w:right w:w="48" w:type="dxa"/>
            </w:tcMar>
          </w:tcPr>
          <w:p w14:paraId="57DED7EB" w14:textId="1583A5BA" w:rsidR="00E6702B" w:rsidRPr="00802D47" w:rsidRDefault="00CE3443"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 xml:space="preserve">Compatibil </w:t>
            </w:r>
          </w:p>
        </w:tc>
        <w:tc>
          <w:tcPr>
            <w:tcW w:w="1568" w:type="pct"/>
            <w:shd w:val="clear" w:color="auto" w:fill="auto"/>
            <w:tcMar>
              <w:top w:w="24" w:type="dxa"/>
              <w:left w:w="48" w:type="dxa"/>
              <w:bottom w:w="24" w:type="dxa"/>
              <w:right w:w="48" w:type="dxa"/>
            </w:tcMar>
          </w:tcPr>
          <w:p w14:paraId="654BEE07" w14:textId="711A6309" w:rsidR="00E6702B" w:rsidRPr="00802D47" w:rsidRDefault="00E6702B"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4. The distribution system operator shall consult all relevant system users and the relevant transmission system operators on the network development plan. The distribution system operator shall publish the results of the consultation process along with the network development </w:t>
            </w:r>
            <w:r w:rsidRPr="00802D47">
              <w:rPr>
                <w:rFonts w:ascii="Times New Roman" w:eastAsia="Times New Roman" w:hAnsi="Times New Roman" w:cs="Times New Roman"/>
                <w:bCs/>
                <w:sz w:val="20"/>
                <w:szCs w:val="20"/>
              </w:rPr>
              <w:lastRenderedPageBreak/>
              <w:t>plan, and submit the results of the consultation and the network development plan to the regulatory authority. The regulatory authority may request amendments to the plan.</w:t>
            </w:r>
          </w:p>
        </w:tc>
      </w:tr>
      <w:tr w:rsidR="00802D47" w:rsidRPr="00802D47" w14:paraId="005FBC9B" w14:textId="77777777" w:rsidTr="009A2241">
        <w:trPr>
          <w:jc w:val="center"/>
        </w:trPr>
        <w:tc>
          <w:tcPr>
            <w:tcW w:w="1471" w:type="pct"/>
            <w:shd w:val="clear" w:color="auto" w:fill="auto"/>
            <w:tcMar>
              <w:top w:w="24" w:type="dxa"/>
              <w:left w:w="48" w:type="dxa"/>
              <w:bottom w:w="24" w:type="dxa"/>
              <w:right w:w="48" w:type="dxa"/>
            </w:tcMar>
          </w:tcPr>
          <w:p w14:paraId="3B1D7FD1" w14:textId="61BD5F7D" w:rsidR="00E6702B" w:rsidRPr="00802D47" w:rsidRDefault="00E6702B" w:rsidP="00285C4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(5) Statele membre pot decide să nu aplice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prevăzută la alineatul (3) întreprinderilor integrate din domeniul energiei electrice care deservesc mai pu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de 100 000 de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racorda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sau care deservesc sisteme izolate mici.</w:t>
            </w:r>
          </w:p>
        </w:tc>
        <w:tc>
          <w:tcPr>
            <w:tcW w:w="1498" w:type="pct"/>
            <w:shd w:val="clear" w:color="auto" w:fill="auto"/>
            <w:tcMar>
              <w:top w:w="24" w:type="dxa"/>
              <w:left w:w="48" w:type="dxa"/>
              <w:bottom w:w="24" w:type="dxa"/>
              <w:right w:w="48" w:type="dxa"/>
            </w:tcMar>
          </w:tcPr>
          <w:p w14:paraId="75BD3DE7" w14:textId="77777777" w:rsidR="00E6702B" w:rsidRPr="00802D47" w:rsidRDefault="00E6702B"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shd w:val="clear" w:color="auto" w:fill="auto"/>
            <w:tcMar>
              <w:top w:w="24" w:type="dxa"/>
              <w:left w:w="48" w:type="dxa"/>
              <w:bottom w:w="24" w:type="dxa"/>
              <w:right w:w="48" w:type="dxa"/>
            </w:tcMar>
          </w:tcPr>
          <w:p w14:paraId="77FCC3F8" w14:textId="142C992A" w:rsidR="00E6702B" w:rsidRPr="00802D47" w:rsidRDefault="00CE3443"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Prevederi UE op</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ionale</w:t>
            </w:r>
          </w:p>
        </w:tc>
        <w:tc>
          <w:tcPr>
            <w:tcW w:w="1568" w:type="pct"/>
            <w:shd w:val="clear" w:color="auto" w:fill="auto"/>
            <w:tcMar>
              <w:top w:w="24" w:type="dxa"/>
              <w:left w:w="48" w:type="dxa"/>
              <w:bottom w:w="24" w:type="dxa"/>
              <w:right w:w="48" w:type="dxa"/>
            </w:tcMar>
          </w:tcPr>
          <w:p w14:paraId="4373FE95" w14:textId="77777777" w:rsidR="00E6702B" w:rsidRPr="00802D47" w:rsidRDefault="00E6702B" w:rsidP="00631C49">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Cs/>
                <w:sz w:val="20"/>
                <w:szCs w:val="20"/>
              </w:rPr>
              <w:t xml:space="preserve">5. </w:t>
            </w:r>
            <w:r w:rsidRPr="00802D47">
              <w:rPr>
                <w:rFonts w:ascii="Times New Roman" w:eastAsia="Times New Roman" w:hAnsi="Times New Roman" w:cs="Times New Roman"/>
                <w:b/>
                <w:bCs/>
                <w:sz w:val="20"/>
                <w:szCs w:val="20"/>
              </w:rPr>
              <w:t xml:space="preserve">Contracting Parties </w:t>
            </w:r>
            <w:r w:rsidRPr="00802D47">
              <w:rPr>
                <w:rFonts w:ascii="Times New Roman" w:eastAsia="Times New Roman" w:hAnsi="Times New Roman" w:cs="Times New Roman"/>
                <w:bCs/>
                <w:sz w:val="20"/>
                <w:szCs w:val="20"/>
              </w:rPr>
              <w:t>may decide not to apply the obligation set out in paragraph 3 to integrated electricity undertakings which serve less than 100 000 connected customers or which serve small isolated systems.</w:t>
            </w:r>
          </w:p>
          <w:p w14:paraId="4B8A53E5" w14:textId="77777777" w:rsidR="007E0632" w:rsidRPr="00802D47" w:rsidRDefault="007E0632" w:rsidP="00631C49">
            <w:pPr>
              <w:spacing w:after="0" w:line="240" w:lineRule="auto"/>
              <w:jc w:val="both"/>
              <w:rPr>
                <w:rFonts w:ascii="Times New Roman" w:eastAsia="Times New Roman" w:hAnsi="Times New Roman" w:cs="Times New Roman"/>
                <w:bCs/>
                <w:sz w:val="20"/>
                <w:szCs w:val="20"/>
              </w:rPr>
            </w:pPr>
          </w:p>
          <w:p w14:paraId="1FFE7874" w14:textId="7DBAA985" w:rsidR="007E0632" w:rsidRPr="00802D47" w:rsidRDefault="007E0632" w:rsidP="007E0632">
            <w:pPr>
              <w:rPr>
                <w:rFonts w:ascii="Times New Roman" w:eastAsia="Times New Roman" w:hAnsi="Times New Roman" w:cs="Times New Roman"/>
                <w:bCs/>
                <w:sz w:val="20"/>
                <w:szCs w:val="20"/>
                <w:lang w:val="ro-MD"/>
              </w:rPr>
            </w:pPr>
            <w:r w:rsidRPr="00802D47">
              <w:rPr>
                <w:rFonts w:ascii="Times New Roman" w:eastAsia="Times New Roman" w:hAnsi="Times New Roman" w:cs="Times New Roman"/>
                <w:b/>
                <w:sz w:val="20"/>
                <w:szCs w:val="20"/>
                <w:lang w:val="ro-MD"/>
              </w:rPr>
              <w:t>Notă:</w:t>
            </w:r>
            <w:r w:rsidRPr="00802D47">
              <w:rPr>
                <w:rFonts w:ascii="Times New Roman" w:eastAsia="Times New Roman" w:hAnsi="Times New Roman" w:cs="Times New Roman"/>
                <w:bCs/>
                <w:sz w:val="20"/>
                <w:szCs w:val="20"/>
                <w:lang w:val="ro-MD"/>
              </w:rPr>
              <w:t xml:space="preserve"> To</w:t>
            </w:r>
            <w:r w:rsidR="00A47AF7" w:rsidRPr="00802D47">
              <w:rPr>
                <w:rFonts w:ascii="Times New Roman" w:eastAsia="Times New Roman" w:hAnsi="Times New Roman" w:cs="Times New Roman"/>
                <w:bCs/>
                <w:sz w:val="20"/>
                <w:szCs w:val="20"/>
                <w:lang w:val="ro-MD"/>
              </w:rPr>
              <w:t>ț</w:t>
            </w:r>
            <w:r w:rsidRPr="00802D47">
              <w:rPr>
                <w:rFonts w:ascii="Times New Roman" w:eastAsia="Times New Roman" w:hAnsi="Times New Roman" w:cs="Times New Roman"/>
                <w:bCs/>
                <w:sz w:val="20"/>
                <w:szCs w:val="20"/>
                <w:lang w:val="ro-MD"/>
              </w:rPr>
              <w:t>i operatorii sistemelor de distribu</w:t>
            </w:r>
            <w:r w:rsidR="00A47AF7" w:rsidRPr="00802D47">
              <w:rPr>
                <w:rFonts w:ascii="Times New Roman" w:eastAsia="Times New Roman" w:hAnsi="Times New Roman" w:cs="Times New Roman"/>
                <w:bCs/>
                <w:sz w:val="20"/>
                <w:szCs w:val="20"/>
                <w:lang w:val="ro-MD"/>
              </w:rPr>
              <w:t>ț</w:t>
            </w:r>
            <w:r w:rsidRPr="00802D47">
              <w:rPr>
                <w:rFonts w:ascii="Times New Roman" w:eastAsia="Times New Roman" w:hAnsi="Times New Roman" w:cs="Times New Roman"/>
                <w:bCs/>
                <w:sz w:val="20"/>
                <w:szCs w:val="20"/>
                <w:lang w:val="ro-MD"/>
              </w:rPr>
              <w:t>ie din sectorul electroenergetic al Republicii Moldova deservesc mai mult de 100 000 de clien</w:t>
            </w:r>
            <w:r w:rsidR="00A47AF7" w:rsidRPr="00802D47">
              <w:rPr>
                <w:rFonts w:ascii="Times New Roman" w:eastAsia="Times New Roman" w:hAnsi="Times New Roman" w:cs="Times New Roman"/>
                <w:bCs/>
                <w:sz w:val="20"/>
                <w:szCs w:val="20"/>
                <w:lang w:val="ro-MD"/>
              </w:rPr>
              <w:t>ț</w:t>
            </w:r>
            <w:r w:rsidRPr="00802D47">
              <w:rPr>
                <w:rFonts w:ascii="Times New Roman" w:eastAsia="Times New Roman" w:hAnsi="Times New Roman" w:cs="Times New Roman"/>
                <w:bCs/>
                <w:sz w:val="20"/>
                <w:szCs w:val="20"/>
                <w:lang w:val="ro-MD"/>
              </w:rPr>
              <w:t>i racorda</w:t>
            </w:r>
            <w:r w:rsidR="00A47AF7" w:rsidRPr="00802D47">
              <w:rPr>
                <w:rFonts w:ascii="Times New Roman" w:eastAsia="Times New Roman" w:hAnsi="Times New Roman" w:cs="Times New Roman"/>
                <w:bCs/>
                <w:sz w:val="20"/>
                <w:szCs w:val="20"/>
                <w:lang w:val="ro-MD"/>
              </w:rPr>
              <w:t>ț</w:t>
            </w:r>
            <w:r w:rsidRPr="00802D47">
              <w:rPr>
                <w:rFonts w:ascii="Times New Roman" w:eastAsia="Times New Roman" w:hAnsi="Times New Roman" w:cs="Times New Roman"/>
                <w:bCs/>
                <w:sz w:val="20"/>
                <w:szCs w:val="20"/>
                <w:lang w:val="ro-MD"/>
              </w:rPr>
              <w:t>i, și conform celor men</w:t>
            </w:r>
            <w:r w:rsidR="00A47AF7" w:rsidRPr="00802D47">
              <w:rPr>
                <w:rFonts w:ascii="Times New Roman" w:eastAsia="Times New Roman" w:hAnsi="Times New Roman" w:cs="Times New Roman"/>
                <w:bCs/>
                <w:sz w:val="20"/>
                <w:szCs w:val="20"/>
                <w:lang w:val="ro-MD"/>
              </w:rPr>
              <w:t>ț</w:t>
            </w:r>
            <w:r w:rsidRPr="00802D47">
              <w:rPr>
                <w:rFonts w:ascii="Times New Roman" w:eastAsia="Times New Roman" w:hAnsi="Times New Roman" w:cs="Times New Roman"/>
                <w:bCs/>
                <w:sz w:val="20"/>
                <w:szCs w:val="20"/>
                <w:lang w:val="ro-MD"/>
              </w:rPr>
              <w:t xml:space="preserve">ionate anterior în Republica Moldova nu există sisteme izolate mici. </w:t>
            </w:r>
          </w:p>
        </w:tc>
      </w:tr>
      <w:tr w:rsidR="00802D47" w:rsidRPr="00802D47" w14:paraId="1003DA21" w14:textId="77777777" w:rsidTr="009A2241">
        <w:trPr>
          <w:jc w:val="center"/>
        </w:trPr>
        <w:tc>
          <w:tcPr>
            <w:tcW w:w="1471" w:type="pct"/>
            <w:shd w:val="clear" w:color="auto" w:fill="auto"/>
            <w:tcMar>
              <w:top w:w="24" w:type="dxa"/>
              <w:left w:w="48" w:type="dxa"/>
              <w:bottom w:w="24" w:type="dxa"/>
              <w:right w:w="48" w:type="dxa"/>
            </w:tcMar>
          </w:tcPr>
          <w:p w14:paraId="0EDFC426" w14:textId="77777777" w:rsidR="00E6702B" w:rsidRPr="00802D47" w:rsidRDefault="00E6702B" w:rsidP="00285C49">
            <w:pPr>
              <w:pStyle w:val="NoSpacing"/>
              <w:jc w:val="both"/>
              <w:rPr>
                <w:rFonts w:ascii="Times New Roman" w:hAnsi="Times New Roman" w:cs="Times New Roman"/>
                <w:b/>
                <w:sz w:val="20"/>
                <w:szCs w:val="20"/>
                <w:lang w:val="ro-RO"/>
              </w:rPr>
            </w:pPr>
            <w:r w:rsidRPr="00802D47">
              <w:rPr>
                <w:rFonts w:ascii="Times New Roman" w:hAnsi="Times New Roman" w:cs="Times New Roman"/>
                <w:b/>
                <w:i/>
                <w:iCs/>
                <w:sz w:val="20"/>
                <w:szCs w:val="20"/>
                <w:lang w:val="ro-RO"/>
              </w:rPr>
              <w:t xml:space="preserve">Articolul 33 </w:t>
            </w:r>
          </w:p>
          <w:p w14:paraId="3974916A" w14:textId="2EC4ADDB" w:rsidR="00E6702B" w:rsidRPr="00802D47" w:rsidRDefault="00E6702B" w:rsidP="00285C49">
            <w:pPr>
              <w:pStyle w:val="NoSpacing"/>
              <w:jc w:val="both"/>
              <w:rPr>
                <w:rFonts w:ascii="Times New Roman" w:hAnsi="Times New Roman" w:cs="Times New Roman"/>
                <w:b/>
                <w:bCs/>
                <w:sz w:val="20"/>
                <w:szCs w:val="20"/>
                <w:lang w:val="ro-RO"/>
              </w:rPr>
            </w:pPr>
            <w:r w:rsidRPr="00802D47">
              <w:rPr>
                <w:rFonts w:ascii="Times New Roman" w:hAnsi="Times New Roman" w:cs="Times New Roman"/>
                <w:b/>
                <w:bCs/>
                <w:sz w:val="20"/>
                <w:szCs w:val="20"/>
                <w:lang w:val="ro-RO"/>
              </w:rPr>
              <w:t>Integrarea electromobilită</w:t>
            </w:r>
            <w:r w:rsidR="00A47AF7" w:rsidRPr="00802D47">
              <w:rPr>
                <w:rFonts w:ascii="Times New Roman" w:hAnsi="Times New Roman" w:cs="Times New Roman"/>
                <w:b/>
                <w:bCs/>
                <w:sz w:val="20"/>
                <w:szCs w:val="20"/>
                <w:lang w:val="ro-RO"/>
              </w:rPr>
              <w:t>ț</w:t>
            </w:r>
            <w:r w:rsidRPr="00802D47">
              <w:rPr>
                <w:rFonts w:ascii="Times New Roman" w:hAnsi="Times New Roman" w:cs="Times New Roman"/>
                <w:b/>
                <w:bCs/>
                <w:sz w:val="20"/>
                <w:szCs w:val="20"/>
                <w:lang w:val="ro-RO"/>
              </w:rPr>
              <w:t>ii în re</w:t>
            </w:r>
            <w:r w:rsidR="00A47AF7" w:rsidRPr="00802D47">
              <w:rPr>
                <w:rFonts w:ascii="Times New Roman" w:hAnsi="Times New Roman" w:cs="Times New Roman"/>
                <w:b/>
                <w:bCs/>
                <w:sz w:val="20"/>
                <w:szCs w:val="20"/>
                <w:lang w:val="ro-RO"/>
              </w:rPr>
              <w:t>ț</w:t>
            </w:r>
            <w:r w:rsidRPr="00802D47">
              <w:rPr>
                <w:rFonts w:ascii="Times New Roman" w:hAnsi="Times New Roman" w:cs="Times New Roman"/>
                <w:b/>
                <w:bCs/>
                <w:sz w:val="20"/>
                <w:szCs w:val="20"/>
                <w:lang w:val="ro-RO"/>
              </w:rPr>
              <w:t xml:space="preserve">eaua electrică </w:t>
            </w:r>
          </w:p>
          <w:p w14:paraId="1C564A8E" w14:textId="77777777" w:rsidR="00E6702B" w:rsidRPr="00802D47" w:rsidRDefault="00E6702B" w:rsidP="00285C49">
            <w:pPr>
              <w:pStyle w:val="NoSpacing"/>
              <w:jc w:val="both"/>
              <w:rPr>
                <w:rFonts w:ascii="Times New Roman" w:hAnsi="Times New Roman" w:cs="Times New Roman"/>
                <w:sz w:val="20"/>
                <w:szCs w:val="20"/>
                <w:lang w:val="ro-RO"/>
              </w:rPr>
            </w:pPr>
          </w:p>
          <w:p w14:paraId="06EAABC9" w14:textId="606A9A8D" w:rsidR="00E6702B" w:rsidRPr="00802D47" w:rsidRDefault="00E6702B" w:rsidP="00285C4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(1) </w:t>
            </w:r>
            <w:r w:rsidR="00F84D70" w:rsidRPr="00802D47">
              <w:rPr>
                <w:rFonts w:ascii="Times New Roman" w:hAnsi="Times New Roman" w:cs="Times New Roman"/>
                <w:sz w:val="20"/>
                <w:szCs w:val="20"/>
                <w:lang w:val="ro-RO"/>
              </w:rPr>
              <w:t>Fără a aduce atingere Directivei 2014/94/UE a Parlamentului European și a Consiliului (*), statele membre stabilesc cadrul de reglementare necesar pentru a facilita racordarea la re</w:t>
            </w:r>
            <w:r w:rsidR="00A47AF7" w:rsidRPr="00802D47">
              <w:rPr>
                <w:rFonts w:ascii="Times New Roman" w:hAnsi="Times New Roman" w:cs="Times New Roman"/>
                <w:sz w:val="20"/>
                <w:szCs w:val="20"/>
                <w:lang w:val="ro-RO"/>
              </w:rPr>
              <w:t>ț</w:t>
            </w:r>
            <w:r w:rsidR="00F84D70" w:rsidRPr="00802D47">
              <w:rPr>
                <w:rFonts w:ascii="Times New Roman" w:hAnsi="Times New Roman" w:cs="Times New Roman"/>
                <w:sz w:val="20"/>
                <w:szCs w:val="20"/>
                <w:lang w:val="ro-RO"/>
              </w:rPr>
              <w:t>elele de distribu</w:t>
            </w:r>
            <w:r w:rsidR="00A47AF7" w:rsidRPr="00802D47">
              <w:rPr>
                <w:rFonts w:ascii="Times New Roman" w:hAnsi="Times New Roman" w:cs="Times New Roman"/>
                <w:sz w:val="20"/>
                <w:szCs w:val="20"/>
                <w:lang w:val="ro-RO"/>
              </w:rPr>
              <w:t>ț</w:t>
            </w:r>
            <w:r w:rsidR="00F84D70" w:rsidRPr="00802D47">
              <w:rPr>
                <w:rFonts w:ascii="Times New Roman" w:hAnsi="Times New Roman" w:cs="Times New Roman"/>
                <w:sz w:val="20"/>
                <w:szCs w:val="20"/>
                <w:lang w:val="ro-RO"/>
              </w:rPr>
              <w:t>ie a punctelor de reîncărcare private și cu acces public care au func</w:t>
            </w:r>
            <w:r w:rsidR="00A47AF7" w:rsidRPr="00802D47">
              <w:rPr>
                <w:rFonts w:ascii="Times New Roman" w:hAnsi="Times New Roman" w:cs="Times New Roman"/>
                <w:sz w:val="20"/>
                <w:szCs w:val="20"/>
                <w:lang w:val="ro-RO"/>
              </w:rPr>
              <w:t>ț</w:t>
            </w:r>
            <w:r w:rsidR="00F84D70" w:rsidRPr="00802D47">
              <w:rPr>
                <w:rFonts w:ascii="Times New Roman" w:hAnsi="Times New Roman" w:cs="Times New Roman"/>
                <w:sz w:val="20"/>
                <w:szCs w:val="20"/>
                <w:lang w:val="ro-RO"/>
              </w:rPr>
              <w:t>ionalită</w:t>
            </w:r>
            <w:r w:rsidR="00A47AF7" w:rsidRPr="00802D47">
              <w:rPr>
                <w:rFonts w:ascii="Times New Roman" w:hAnsi="Times New Roman" w:cs="Times New Roman"/>
                <w:sz w:val="20"/>
                <w:szCs w:val="20"/>
                <w:lang w:val="ro-RO"/>
              </w:rPr>
              <w:t>ț</w:t>
            </w:r>
            <w:r w:rsidR="00F84D70" w:rsidRPr="00802D47">
              <w:rPr>
                <w:rFonts w:ascii="Times New Roman" w:hAnsi="Times New Roman" w:cs="Times New Roman"/>
                <w:sz w:val="20"/>
                <w:szCs w:val="20"/>
                <w:lang w:val="ro-RO"/>
              </w:rPr>
              <w:t>i de încărcare inteligentă și de încărcare bidirec</w:t>
            </w:r>
            <w:r w:rsidR="00A47AF7" w:rsidRPr="00802D47">
              <w:rPr>
                <w:rFonts w:ascii="Times New Roman" w:hAnsi="Times New Roman" w:cs="Times New Roman"/>
                <w:sz w:val="20"/>
                <w:szCs w:val="20"/>
                <w:lang w:val="ro-RO"/>
              </w:rPr>
              <w:t>ț</w:t>
            </w:r>
            <w:r w:rsidR="00F84D70" w:rsidRPr="00802D47">
              <w:rPr>
                <w:rFonts w:ascii="Times New Roman" w:hAnsi="Times New Roman" w:cs="Times New Roman"/>
                <w:sz w:val="20"/>
                <w:szCs w:val="20"/>
                <w:lang w:val="ro-RO"/>
              </w:rPr>
              <w:t>ională, în conformitate cu articolul 20a din Directiva (UE) 2018/2001. Statele membre se asigură că operatorii de distribu</w:t>
            </w:r>
            <w:r w:rsidR="00A47AF7" w:rsidRPr="00802D47">
              <w:rPr>
                <w:rFonts w:ascii="Times New Roman" w:hAnsi="Times New Roman" w:cs="Times New Roman"/>
                <w:sz w:val="20"/>
                <w:szCs w:val="20"/>
                <w:lang w:val="ro-RO"/>
              </w:rPr>
              <w:t>ț</w:t>
            </w:r>
            <w:r w:rsidR="00F84D70" w:rsidRPr="00802D47">
              <w:rPr>
                <w:rFonts w:ascii="Times New Roman" w:hAnsi="Times New Roman" w:cs="Times New Roman"/>
                <w:sz w:val="20"/>
                <w:szCs w:val="20"/>
                <w:lang w:val="ro-RO"/>
              </w:rPr>
              <w:t>ie cooperează în mod nediscriminatoriu cu orice întreprindere care de</w:t>
            </w:r>
            <w:r w:rsidR="00A47AF7" w:rsidRPr="00802D47">
              <w:rPr>
                <w:rFonts w:ascii="Times New Roman" w:hAnsi="Times New Roman" w:cs="Times New Roman"/>
                <w:sz w:val="20"/>
                <w:szCs w:val="20"/>
                <w:lang w:val="ro-RO"/>
              </w:rPr>
              <w:t>ț</w:t>
            </w:r>
            <w:r w:rsidR="00F84D70" w:rsidRPr="00802D47">
              <w:rPr>
                <w:rFonts w:ascii="Times New Roman" w:hAnsi="Times New Roman" w:cs="Times New Roman"/>
                <w:sz w:val="20"/>
                <w:szCs w:val="20"/>
                <w:lang w:val="ro-RO"/>
              </w:rPr>
              <w:t>ine, dezvoltă, exploatează sau administrează puncte de reîncărcare pentru vehiculele electrice, inclusiv în ceea ce privește racordarea la re</w:t>
            </w:r>
            <w:r w:rsidR="00A47AF7" w:rsidRPr="00802D47">
              <w:rPr>
                <w:rFonts w:ascii="Times New Roman" w:hAnsi="Times New Roman" w:cs="Times New Roman"/>
                <w:sz w:val="20"/>
                <w:szCs w:val="20"/>
                <w:lang w:val="ro-RO"/>
              </w:rPr>
              <w:t>ț</w:t>
            </w:r>
            <w:r w:rsidR="00F84D70" w:rsidRPr="00802D47">
              <w:rPr>
                <w:rFonts w:ascii="Times New Roman" w:hAnsi="Times New Roman" w:cs="Times New Roman"/>
                <w:sz w:val="20"/>
                <w:szCs w:val="20"/>
                <w:lang w:val="ro-RO"/>
              </w:rPr>
              <w:t>ea.</w:t>
            </w:r>
          </w:p>
        </w:tc>
        <w:tc>
          <w:tcPr>
            <w:tcW w:w="1498" w:type="pct"/>
            <w:shd w:val="clear" w:color="auto" w:fill="auto"/>
            <w:tcMar>
              <w:top w:w="24" w:type="dxa"/>
              <w:left w:w="48" w:type="dxa"/>
              <w:bottom w:w="24" w:type="dxa"/>
              <w:right w:w="48" w:type="dxa"/>
            </w:tcMar>
          </w:tcPr>
          <w:p w14:paraId="75CEC749" w14:textId="41B389BE" w:rsidR="00E6702B" w:rsidRPr="00802D47" w:rsidRDefault="00CE3443" w:rsidP="00661D74">
            <w:pPr>
              <w:tabs>
                <w:tab w:val="left" w:pos="32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66.</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Integrarea electromobilită</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 în re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eaua electrică</w:t>
            </w:r>
          </w:p>
          <w:p w14:paraId="25A3AAD8" w14:textId="77777777" w:rsidR="00CE3443" w:rsidRPr="00802D47" w:rsidRDefault="00CE3443" w:rsidP="00661D74">
            <w:pPr>
              <w:tabs>
                <w:tab w:val="left" w:pos="322"/>
              </w:tabs>
              <w:spacing w:after="120" w:line="240" w:lineRule="auto"/>
              <w:ind w:firstLine="284"/>
              <w:jc w:val="both"/>
              <w:rPr>
                <w:rFonts w:ascii="Times New Roman" w:eastAsia="Times New Roman" w:hAnsi="Times New Roman" w:cs="Times New Roman"/>
                <w:b/>
                <w:bCs/>
                <w:sz w:val="20"/>
                <w:szCs w:val="20"/>
                <w:lang w:val="ro-RO"/>
              </w:rPr>
            </w:pPr>
          </w:p>
          <w:p w14:paraId="73CCE4C2" w14:textId="0A9AA078" w:rsidR="00E6702B" w:rsidRPr="00802D47" w:rsidRDefault="00CE3443" w:rsidP="00661D74">
            <w:pPr>
              <w:tabs>
                <w:tab w:val="left" w:pos="32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cooperează în mod nediscriminatoriu cu orice întreprindere care de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ine, dezvoltă, exploatează sau administrează puncte de reîncărcare pentru vehiculele electrice, inclusiv în ceea ce privește racordarea la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elele electrice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w:t>
            </w:r>
          </w:p>
        </w:tc>
        <w:tc>
          <w:tcPr>
            <w:tcW w:w="462" w:type="pct"/>
            <w:shd w:val="clear" w:color="auto" w:fill="auto"/>
            <w:tcMar>
              <w:top w:w="24" w:type="dxa"/>
              <w:left w:w="48" w:type="dxa"/>
              <w:bottom w:w="24" w:type="dxa"/>
              <w:right w:w="48" w:type="dxa"/>
            </w:tcMar>
          </w:tcPr>
          <w:p w14:paraId="1670CB2C" w14:textId="518EFEB8" w:rsidR="00E6702B" w:rsidRPr="00802D47" w:rsidRDefault="00E6702B"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27CD1666" w14:textId="77777777" w:rsidR="00E6702B" w:rsidRPr="00802D47" w:rsidRDefault="00E6702B" w:rsidP="009E2BC6">
            <w:pPr>
              <w:spacing w:after="0" w:line="240" w:lineRule="auto"/>
              <w:jc w:val="both"/>
              <w:rPr>
                <w:rFonts w:ascii="Times New Roman" w:eastAsia="Times New Roman" w:hAnsi="Times New Roman" w:cs="Times New Roman"/>
                <w:b/>
                <w:bCs/>
                <w:sz w:val="20"/>
                <w:szCs w:val="20"/>
              </w:rPr>
            </w:pPr>
            <w:r w:rsidRPr="00802D47">
              <w:rPr>
                <w:rFonts w:ascii="Times New Roman" w:eastAsia="Times New Roman" w:hAnsi="Times New Roman" w:cs="Times New Roman"/>
                <w:b/>
                <w:bCs/>
                <w:i/>
                <w:iCs/>
                <w:sz w:val="20"/>
                <w:szCs w:val="20"/>
              </w:rPr>
              <w:t xml:space="preserve">Article 33 </w:t>
            </w:r>
          </w:p>
          <w:p w14:paraId="01E11270" w14:textId="77777777" w:rsidR="00E6702B" w:rsidRPr="00802D47" w:rsidRDefault="00E6702B" w:rsidP="009E2BC6">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
                <w:bCs/>
                <w:sz w:val="20"/>
                <w:szCs w:val="20"/>
              </w:rPr>
              <w:t xml:space="preserve">Integration of electromobility into the electricity network </w:t>
            </w:r>
          </w:p>
          <w:p w14:paraId="6C6594A1" w14:textId="328CFBD3" w:rsidR="00E6702B" w:rsidRPr="00802D47" w:rsidRDefault="00E6702B"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1. </w:t>
            </w:r>
            <w:r w:rsidRPr="00802D47">
              <w:rPr>
                <w:rFonts w:ascii="Times New Roman" w:eastAsia="Times New Roman" w:hAnsi="Times New Roman" w:cs="Times New Roman"/>
                <w:b/>
                <w:bCs/>
                <w:sz w:val="20"/>
                <w:szCs w:val="20"/>
              </w:rPr>
              <w:t xml:space="preserve">&lt; … &gt; Contracting Parties </w:t>
            </w:r>
            <w:r w:rsidRPr="00802D47">
              <w:rPr>
                <w:rFonts w:ascii="Times New Roman" w:eastAsia="Times New Roman" w:hAnsi="Times New Roman" w:cs="Times New Roman"/>
                <w:bCs/>
                <w:sz w:val="20"/>
                <w:szCs w:val="20"/>
              </w:rPr>
              <w:t xml:space="preserve">shall provide the necessary regulatory framework to facilitate the connection of publicly accessible and private recharging points to the distribution networks. </w:t>
            </w:r>
            <w:r w:rsidRPr="00802D47">
              <w:rPr>
                <w:rFonts w:ascii="Times New Roman" w:eastAsia="Times New Roman" w:hAnsi="Times New Roman" w:cs="Times New Roman"/>
                <w:b/>
                <w:bCs/>
                <w:sz w:val="20"/>
                <w:szCs w:val="20"/>
              </w:rPr>
              <w:t xml:space="preserve">Contracting Parties </w:t>
            </w:r>
            <w:r w:rsidRPr="00802D47">
              <w:rPr>
                <w:rFonts w:ascii="Times New Roman" w:eastAsia="Times New Roman" w:hAnsi="Times New Roman" w:cs="Times New Roman"/>
                <w:bCs/>
                <w:sz w:val="20"/>
                <w:szCs w:val="20"/>
              </w:rPr>
              <w:t>shall ensure that distribution system operators cooperate on a non-discriminatory basis with any undertaking that owns, develops, operates or manages recharging points for electric vehicles, including with regard to connection to the grid.</w:t>
            </w:r>
          </w:p>
        </w:tc>
      </w:tr>
      <w:tr w:rsidR="00802D47" w:rsidRPr="00802D47" w14:paraId="2E494C8B" w14:textId="77777777" w:rsidTr="009A2241">
        <w:trPr>
          <w:jc w:val="center"/>
        </w:trPr>
        <w:tc>
          <w:tcPr>
            <w:tcW w:w="1471" w:type="pct"/>
            <w:shd w:val="clear" w:color="auto" w:fill="auto"/>
            <w:tcMar>
              <w:top w:w="24" w:type="dxa"/>
              <w:left w:w="48" w:type="dxa"/>
              <w:bottom w:w="24" w:type="dxa"/>
              <w:right w:w="48" w:type="dxa"/>
            </w:tcMar>
          </w:tcPr>
          <w:p w14:paraId="328383D0" w14:textId="73DCD76F" w:rsidR="00E6702B" w:rsidRPr="00802D47" w:rsidRDefault="00E6702B" w:rsidP="00285C4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(2) Operatorilor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nu li se permite să de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ină, să dezvolte, să administreze sau să exploateze puncte de reîncărcare pentru vehicule electrice, cu excep</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cazului în care operatorii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de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puncte de reîncărcare private exclusiv pentru uz propriu.</w:t>
            </w:r>
          </w:p>
        </w:tc>
        <w:tc>
          <w:tcPr>
            <w:tcW w:w="1498" w:type="pct"/>
            <w:shd w:val="clear" w:color="auto" w:fill="auto"/>
            <w:tcMar>
              <w:top w:w="24" w:type="dxa"/>
              <w:left w:w="48" w:type="dxa"/>
              <w:bottom w:w="24" w:type="dxa"/>
              <w:right w:w="48" w:type="dxa"/>
            </w:tcMar>
          </w:tcPr>
          <w:p w14:paraId="6081D799" w14:textId="304CD81F" w:rsidR="00E6702B" w:rsidRPr="00802D47" w:rsidRDefault="00CE3443" w:rsidP="00661D74">
            <w:pPr>
              <w:tabs>
                <w:tab w:val="left" w:pos="32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66.</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Integrarea electromobilită</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 în re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eaua electrică</w:t>
            </w:r>
          </w:p>
          <w:p w14:paraId="7A649CB3" w14:textId="37E1BAD4" w:rsidR="00E6702B" w:rsidRPr="00802D47" w:rsidRDefault="00CE3443" w:rsidP="00661D74">
            <w:pPr>
              <w:tabs>
                <w:tab w:val="left" w:pos="32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nu de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ine, dezvoltă, administrează sau exploatează puncte de reîncărcare pentru vehiculele electrice, cu excep</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cazului în care 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de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ine puncte de reîncărcare private exclusiv pentru uz propriu.</w:t>
            </w:r>
          </w:p>
        </w:tc>
        <w:tc>
          <w:tcPr>
            <w:tcW w:w="462" w:type="pct"/>
            <w:shd w:val="clear" w:color="auto" w:fill="auto"/>
            <w:tcMar>
              <w:top w:w="24" w:type="dxa"/>
              <w:left w:w="48" w:type="dxa"/>
              <w:bottom w:w="24" w:type="dxa"/>
              <w:right w:w="48" w:type="dxa"/>
            </w:tcMar>
          </w:tcPr>
          <w:p w14:paraId="00DC6C94" w14:textId="7D4A59D0" w:rsidR="00E6702B" w:rsidRPr="00802D47" w:rsidRDefault="00E6702B"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66D5AC8B" w14:textId="02619F0D" w:rsidR="00E6702B" w:rsidRPr="00802D47" w:rsidRDefault="00E6702B"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2. Distribution system operators shall not own, develop, manage or operate recharging points for electric vehicles, except where distribution system operators own private recharging points solely for their own use.</w:t>
            </w:r>
          </w:p>
        </w:tc>
      </w:tr>
      <w:tr w:rsidR="00802D47" w:rsidRPr="00802D47" w14:paraId="1814A2C0" w14:textId="77777777" w:rsidTr="009A2241">
        <w:trPr>
          <w:jc w:val="center"/>
        </w:trPr>
        <w:tc>
          <w:tcPr>
            <w:tcW w:w="1471" w:type="pct"/>
            <w:shd w:val="clear" w:color="auto" w:fill="auto"/>
            <w:tcMar>
              <w:top w:w="24" w:type="dxa"/>
              <w:left w:w="48" w:type="dxa"/>
              <w:bottom w:w="24" w:type="dxa"/>
              <w:right w:w="48" w:type="dxa"/>
            </w:tcMar>
          </w:tcPr>
          <w:p w14:paraId="5FDEA8F4" w14:textId="5320AF4A" w:rsidR="00E6702B" w:rsidRPr="00802D47" w:rsidRDefault="00E6702B" w:rsidP="00285C4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(3) Prin derogare de la alineatul (2), statele membre pot permite operatorilor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să de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ină, să dezvolte, să administreze sau să exploateze puncte de </w:t>
            </w:r>
            <w:r w:rsidRPr="00802D47">
              <w:rPr>
                <w:rFonts w:ascii="Times New Roman" w:hAnsi="Times New Roman" w:cs="Times New Roman"/>
                <w:sz w:val="20"/>
                <w:szCs w:val="20"/>
                <w:lang w:val="ro-RO"/>
              </w:rPr>
              <w:lastRenderedPageBreak/>
              <w:t>reîncărcare pentru vehicule electrice numai dacă sunt îndeplinite cumulativ următoarele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w:t>
            </w:r>
          </w:p>
          <w:p w14:paraId="29D36215" w14:textId="004B1623" w:rsidR="00E6702B" w:rsidRPr="00802D47" w:rsidRDefault="00E6702B" w:rsidP="00285C4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în urma unei proceduri de licita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deschise, transparente și nediscriminatorii, supuse revizuirii și aprobării de către autoritatea de reglementare, fie nu li s-a atribuit altor păr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dreptul de a de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ine, de a dezvolta, de a administra sau de a exploata puncte de reîncărcare pentru vehiculele electrice, fie aceste alte păr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 nu pot furniza respectivele servicii la un cost rezonabil și în timp util; </w:t>
            </w:r>
          </w:p>
          <w:p w14:paraId="2D6698A5" w14:textId="4A8900F1" w:rsidR="00E6702B" w:rsidRPr="00802D47" w:rsidRDefault="00E6702B" w:rsidP="00285C4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(b) autoritatea de reglementare a efectuat o analiză </w:t>
            </w:r>
            <w:r w:rsidRPr="00802D47">
              <w:rPr>
                <w:rFonts w:ascii="Times New Roman" w:hAnsi="Times New Roman" w:cs="Times New Roman"/>
                <w:i/>
                <w:iCs/>
                <w:sz w:val="20"/>
                <w:szCs w:val="20"/>
                <w:lang w:val="ro-RO"/>
              </w:rPr>
              <w:t xml:space="preserve">ex ante </w:t>
            </w:r>
            <w:r w:rsidRPr="00802D47">
              <w:rPr>
                <w:rFonts w:ascii="Times New Roman" w:hAnsi="Times New Roman" w:cs="Times New Roman"/>
                <w:sz w:val="20"/>
                <w:szCs w:val="20"/>
                <w:lang w:val="ro-RO"/>
              </w:rPr>
              <w:t>a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procedurii de licita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ie în temeiul literei (a) și și-a dat aprobarea; </w:t>
            </w:r>
          </w:p>
          <w:p w14:paraId="53FAC3B0" w14:textId="125F912E" w:rsidR="00E6702B" w:rsidRPr="00802D47" w:rsidRDefault="00E6702B" w:rsidP="00285C4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(c) operatorul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exploatează punctele de reîncărcare pe baza accesului la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 al ter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ilor în conformitate cu articolul 6 și nu face discriminări între utilizatorii sau categoriile de utilizatori ai sistemului, în special în favoarea întreprinderilor sale conexe. </w:t>
            </w:r>
          </w:p>
          <w:p w14:paraId="702F5434" w14:textId="7349C78D" w:rsidR="00E6702B" w:rsidRPr="00802D47" w:rsidRDefault="00E6702B" w:rsidP="00285C4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Autoritatea de reglementare poate redacta orientări sau clauze de achizi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pentru a ajuta operatorii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să asigure o procedură de licita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corectă.</w:t>
            </w:r>
          </w:p>
        </w:tc>
        <w:tc>
          <w:tcPr>
            <w:tcW w:w="1498" w:type="pct"/>
            <w:shd w:val="clear" w:color="auto" w:fill="auto"/>
            <w:tcMar>
              <w:top w:w="24" w:type="dxa"/>
              <w:left w:w="48" w:type="dxa"/>
              <w:bottom w:w="24" w:type="dxa"/>
              <w:right w:w="48" w:type="dxa"/>
            </w:tcMar>
          </w:tcPr>
          <w:p w14:paraId="62BE553D" w14:textId="77777777" w:rsidR="00E6702B" w:rsidRPr="00802D47" w:rsidRDefault="00E6702B"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shd w:val="clear" w:color="auto" w:fill="auto"/>
            <w:tcMar>
              <w:top w:w="24" w:type="dxa"/>
              <w:left w:w="48" w:type="dxa"/>
              <w:bottom w:w="24" w:type="dxa"/>
              <w:right w:w="48" w:type="dxa"/>
            </w:tcMar>
          </w:tcPr>
          <w:p w14:paraId="0BC6DC0E" w14:textId="7E3E57F6" w:rsidR="00E6702B" w:rsidRPr="00802D47" w:rsidRDefault="00CE3443"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Prevederi UE op</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ionale</w:t>
            </w:r>
          </w:p>
          <w:p w14:paraId="5886B962" w14:textId="77777777" w:rsidR="00F26B79" w:rsidRPr="00802D47" w:rsidRDefault="00F26B79" w:rsidP="00631C49">
            <w:pPr>
              <w:spacing w:after="0" w:line="240" w:lineRule="auto"/>
              <w:jc w:val="both"/>
              <w:rPr>
                <w:rFonts w:ascii="Times New Roman" w:eastAsia="Times New Roman" w:hAnsi="Times New Roman" w:cs="Times New Roman"/>
                <w:bCs/>
                <w:sz w:val="20"/>
                <w:szCs w:val="20"/>
                <w:lang w:val="ro-RO"/>
              </w:rPr>
            </w:pPr>
          </w:p>
          <w:p w14:paraId="3AD8DE67" w14:textId="0D31FFCD" w:rsidR="00F26B79" w:rsidRPr="00802D47" w:rsidRDefault="00F26B79" w:rsidP="00631C49">
            <w:pPr>
              <w:spacing w:after="0" w:line="240" w:lineRule="auto"/>
              <w:jc w:val="both"/>
              <w:rPr>
                <w:rFonts w:ascii="Times New Roman" w:eastAsia="Times New Roman" w:hAnsi="Times New Roman" w:cs="Times New Roman"/>
                <w:bCs/>
                <w:sz w:val="20"/>
                <w:szCs w:val="20"/>
                <w:lang w:val="ro-RO"/>
              </w:rPr>
            </w:pPr>
          </w:p>
        </w:tc>
        <w:tc>
          <w:tcPr>
            <w:tcW w:w="1568" w:type="pct"/>
            <w:shd w:val="clear" w:color="auto" w:fill="auto"/>
            <w:tcMar>
              <w:top w:w="24" w:type="dxa"/>
              <w:left w:w="48" w:type="dxa"/>
              <w:bottom w:w="24" w:type="dxa"/>
              <w:right w:w="48" w:type="dxa"/>
            </w:tcMar>
          </w:tcPr>
          <w:p w14:paraId="786F4594" w14:textId="77777777" w:rsidR="00E6702B" w:rsidRPr="00802D47" w:rsidRDefault="00E6702B" w:rsidP="009E2BC6">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Cs/>
                <w:sz w:val="20"/>
                <w:szCs w:val="20"/>
              </w:rPr>
              <w:lastRenderedPageBreak/>
              <w:t xml:space="preserve">3. By way of derogation from paragraph 2, </w:t>
            </w:r>
            <w:r w:rsidRPr="00802D47">
              <w:rPr>
                <w:rFonts w:ascii="Times New Roman" w:eastAsia="Times New Roman" w:hAnsi="Times New Roman" w:cs="Times New Roman"/>
                <w:b/>
                <w:bCs/>
                <w:sz w:val="20"/>
                <w:szCs w:val="20"/>
              </w:rPr>
              <w:t>Contracting Parties</w:t>
            </w:r>
            <w:r w:rsidRPr="00802D47">
              <w:rPr>
                <w:rFonts w:ascii="Times New Roman" w:eastAsia="Times New Roman" w:hAnsi="Times New Roman" w:cs="Times New Roman"/>
                <w:bCs/>
                <w:sz w:val="20"/>
                <w:szCs w:val="20"/>
              </w:rPr>
              <w:t xml:space="preserve"> may allow distribution system operators to own, develop, manage or operate recharging points for electric </w:t>
            </w:r>
            <w:r w:rsidRPr="00802D47">
              <w:rPr>
                <w:rFonts w:ascii="Times New Roman" w:eastAsia="Times New Roman" w:hAnsi="Times New Roman" w:cs="Times New Roman"/>
                <w:bCs/>
                <w:sz w:val="20"/>
                <w:szCs w:val="20"/>
              </w:rPr>
              <w:lastRenderedPageBreak/>
              <w:t>vehicles, provided that all of the following conditions are fulfilled:</w:t>
            </w:r>
          </w:p>
          <w:p w14:paraId="5FCD43D6" w14:textId="77777777" w:rsidR="00E6702B" w:rsidRPr="00802D47" w:rsidRDefault="00E6702B" w:rsidP="009E2BC6">
            <w:pPr>
              <w:spacing w:after="0" w:line="240" w:lineRule="auto"/>
              <w:ind w:firstLine="402"/>
              <w:jc w:val="both"/>
              <w:rPr>
                <w:rFonts w:ascii="Times New Roman" w:eastAsia="Times New Roman" w:hAnsi="Times New Roman" w:cs="Times New Roman"/>
                <w:bCs/>
                <w:sz w:val="20"/>
                <w:szCs w:val="20"/>
              </w:rPr>
            </w:pPr>
            <w:r w:rsidRPr="00802D47">
              <w:rPr>
                <w:rFonts w:ascii="Times New Roman" w:eastAsia="Times New Roman" w:hAnsi="Times New Roman" w:cs="Times New Roman"/>
                <w:bCs/>
                <w:sz w:val="20"/>
                <w:szCs w:val="20"/>
              </w:rPr>
              <w:t>(a) other parties, following an open, transparent and non-discriminatory tendering procedure that is subject to review and approval by the regulatory authority, have not been awarded a right to own, develop, manage or operate recharging points for electric vehicles, or could not deliver those services at a reasonable cost and in a timely manner;</w:t>
            </w:r>
          </w:p>
          <w:p w14:paraId="60B0595C" w14:textId="77777777" w:rsidR="00E6702B" w:rsidRPr="00802D47" w:rsidRDefault="00E6702B" w:rsidP="009E2BC6">
            <w:pPr>
              <w:spacing w:after="0" w:line="240" w:lineRule="auto"/>
              <w:ind w:firstLine="402"/>
              <w:jc w:val="both"/>
              <w:rPr>
                <w:rFonts w:ascii="Times New Roman" w:eastAsia="Times New Roman" w:hAnsi="Times New Roman" w:cs="Times New Roman"/>
                <w:bCs/>
                <w:sz w:val="20"/>
                <w:szCs w:val="20"/>
              </w:rPr>
            </w:pPr>
            <w:r w:rsidRPr="00802D47">
              <w:rPr>
                <w:rFonts w:ascii="Times New Roman" w:eastAsia="Times New Roman" w:hAnsi="Times New Roman" w:cs="Times New Roman"/>
                <w:bCs/>
                <w:sz w:val="20"/>
                <w:szCs w:val="20"/>
              </w:rPr>
              <w:t>(b) the regulatory authority has carried out an ex ante review of the conditions of the tendering procedure under point (a) and has granted its approval;</w:t>
            </w:r>
          </w:p>
          <w:p w14:paraId="6860F87C" w14:textId="77777777" w:rsidR="00E6702B" w:rsidRPr="00802D47" w:rsidRDefault="00E6702B" w:rsidP="009E2BC6">
            <w:pPr>
              <w:spacing w:after="0" w:line="240" w:lineRule="auto"/>
              <w:ind w:firstLine="402"/>
              <w:jc w:val="both"/>
              <w:rPr>
                <w:rFonts w:ascii="Times New Roman" w:eastAsia="Times New Roman" w:hAnsi="Times New Roman" w:cs="Times New Roman"/>
                <w:bCs/>
                <w:sz w:val="20"/>
                <w:szCs w:val="20"/>
              </w:rPr>
            </w:pPr>
            <w:r w:rsidRPr="00802D47">
              <w:rPr>
                <w:rFonts w:ascii="Times New Roman" w:eastAsia="Times New Roman" w:hAnsi="Times New Roman" w:cs="Times New Roman"/>
                <w:bCs/>
                <w:sz w:val="20"/>
                <w:szCs w:val="20"/>
              </w:rPr>
              <w:t>(c) the distribution system operator operates the recharging points on the basis of third-party access in accordance with Article 6 and does not discriminate between system users or classes of system users, and in particular in favour of its related undertakings.</w:t>
            </w:r>
          </w:p>
          <w:p w14:paraId="706088D6" w14:textId="77777777" w:rsidR="00E6702B" w:rsidRPr="00802D47" w:rsidRDefault="00E6702B" w:rsidP="00631C49">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Cs/>
                <w:sz w:val="20"/>
                <w:szCs w:val="20"/>
              </w:rPr>
              <w:t>The regulatory authority may draw up guidelines or procurement clauses to help distribution system operators ensure a fair tendering procedure.</w:t>
            </w:r>
          </w:p>
          <w:p w14:paraId="234BEA75" w14:textId="77777777" w:rsidR="00F26B79" w:rsidRPr="00802D47" w:rsidRDefault="00F26B79" w:rsidP="00631C49">
            <w:pPr>
              <w:spacing w:after="0" w:line="240" w:lineRule="auto"/>
              <w:jc w:val="both"/>
              <w:rPr>
                <w:rFonts w:ascii="Times New Roman" w:eastAsia="Times New Roman" w:hAnsi="Times New Roman" w:cs="Times New Roman"/>
                <w:bCs/>
                <w:sz w:val="20"/>
                <w:szCs w:val="20"/>
              </w:rPr>
            </w:pPr>
          </w:p>
          <w:p w14:paraId="1D3F14FB" w14:textId="236BD716" w:rsidR="00F26B79" w:rsidRPr="00802D47" w:rsidRDefault="00F26B79" w:rsidP="00631C49">
            <w:pPr>
              <w:spacing w:after="0" w:line="240" w:lineRule="auto"/>
              <w:jc w:val="both"/>
              <w:rPr>
                <w:rFonts w:ascii="Times New Roman" w:eastAsia="Times New Roman" w:hAnsi="Times New Roman" w:cs="Times New Roman"/>
                <w:bCs/>
                <w:sz w:val="20"/>
                <w:szCs w:val="20"/>
                <w:lang w:val="pt-BR"/>
              </w:rPr>
            </w:pPr>
            <w:r w:rsidRPr="00802D47">
              <w:rPr>
                <w:rFonts w:ascii="Times New Roman" w:eastAsia="Times New Roman" w:hAnsi="Times New Roman" w:cs="Times New Roman"/>
                <w:b/>
                <w:sz w:val="20"/>
                <w:szCs w:val="20"/>
                <w:lang w:val="pt-BR"/>
              </w:rPr>
              <w:t>Notă:</w:t>
            </w:r>
            <w:r w:rsidRPr="00802D47">
              <w:rPr>
                <w:rFonts w:ascii="Times New Roman" w:eastAsia="Times New Roman" w:hAnsi="Times New Roman" w:cs="Times New Roman"/>
                <w:bCs/>
                <w:sz w:val="20"/>
                <w:szCs w:val="20"/>
                <w:lang w:val="pt-BR"/>
              </w:rPr>
              <w:t xml:space="preserve"> </w:t>
            </w:r>
            <w:r w:rsidR="00760A5A" w:rsidRPr="00802D47">
              <w:rPr>
                <w:rFonts w:ascii="Times New Roman" w:eastAsia="Times New Roman" w:hAnsi="Times New Roman" w:cs="Times New Roman"/>
                <w:bCs/>
                <w:sz w:val="20"/>
                <w:szCs w:val="20"/>
                <w:lang w:val="pt-BR"/>
              </w:rPr>
              <w:t>Conform celor men</w:t>
            </w:r>
            <w:r w:rsidR="00A47AF7" w:rsidRPr="00802D47">
              <w:rPr>
                <w:rFonts w:ascii="Times New Roman" w:eastAsia="Times New Roman" w:hAnsi="Times New Roman" w:cs="Times New Roman"/>
                <w:bCs/>
                <w:sz w:val="20"/>
                <w:szCs w:val="20"/>
                <w:lang w:val="pt-BR"/>
              </w:rPr>
              <w:t>ț</w:t>
            </w:r>
            <w:r w:rsidR="00760A5A" w:rsidRPr="00802D47">
              <w:rPr>
                <w:rFonts w:ascii="Times New Roman" w:eastAsia="Times New Roman" w:hAnsi="Times New Roman" w:cs="Times New Roman"/>
                <w:bCs/>
                <w:sz w:val="20"/>
                <w:szCs w:val="20"/>
                <w:lang w:val="pt-BR"/>
              </w:rPr>
              <w:t>ionate, prevederea respective este op</w:t>
            </w:r>
            <w:r w:rsidR="00A47AF7" w:rsidRPr="00802D47">
              <w:rPr>
                <w:rFonts w:ascii="Times New Roman" w:eastAsia="Times New Roman" w:hAnsi="Times New Roman" w:cs="Times New Roman"/>
                <w:bCs/>
                <w:sz w:val="20"/>
                <w:szCs w:val="20"/>
                <w:lang w:val="pt-BR"/>
              </w:rPr>
              <w:t>ț</w:t>
            </w:r>
            <w:r w:rsidR="00760A5A" w:rsidRPr="00802D47">
              <w:rPr>
                <w:rFonts w:ascii="Times New Roman" w:eastAsia="Times New Roman" w:hAnsi="Times New Roman" w:cs="Times New Roman"/>
                <w:bCs/>
                <w:sz w:val="20"/>
                <w:szCs w:val="20"/>
                <w:lang w:val="pt-BR"/>
              </w:rPr>
              <w:t>ională. Totodată, nu se justifică selectarea op</w:t>
            </w:r>
            <w:r w:rsidR="00A47AF7" w:rsidRPr="00802D47">
              <w:rPr>
                <w:rFonts w:ascii="Times New Roman" w:eastAsia="Times New Roman" w:hAnsi="Times New Roman" w:cs="Times New Roman"/>
                <w:bCs/>
                <w:sz w:val="20"/>
                <w:szCs w:val="20"/>
                <w:lang w:val="pt-BR"/>
              </w:rPr>
              <w:t>ț</w:t>
            </w:r>
            <w:r w:rsidR="00760A5A" w:rsidRPr="00802D47">
              <w:rPr>
                <w:rFonts w:ascii="Times New Roman" w:eastAsia="Times New Roman" w:hAnsi="Times New Roman" w:cs="Times New Roman"/>
                <w:bCs/>
                <w:sz w:val="20"/>
                <w:szCs w:val="20"/>
                <w:lang w:val="pt-BR"/>
              </w:rPr>
              <w:t>iunii respective, deoarece aceasta este prevăzută cu titlu de derogare și pe perioadă determinate de timp si dacă nu există interes partea investitorilor persoane ter</w:t>
            </w:r>
            <w:r w:rsidR="00A47AF7" w:rsidRPr="00802D47">
              <w:rPr>
                <w:rFonts w:ascii="Times New Roman" w:eastAsia="Times New Roman" w:hAnsi="Times New Roman" w:cs="Times New Roman"/>
                <w:bCs/>
                <w:sz w:val="20"/>
                <w:szCs w:val="20"/>
                <w:lang w:val="pt-BR"/>
              </w:rPr>
              <w:t>ț</w:t>
            </w:r>
            <w:r w:rsidR="00760A5A" w:rsidRPr="00802D47">
              <w:rPr>
                <w:rFonts w:ascii="Times New Roman" w:eastAsia="Times New Roman" w:hAnsi="Times New Roman" w:cs="Times New Roman"/>
                <w:bCs/>
                <w:sz w:val="20"/>
                <w:szCs w:val="20"/>
                <w:lang w:val="pt-BR"/>
              </w:rPr>
              <w:t>e cu privire la efectuarea de investi</w:t>
            </w:r>
            <w:r w:rsidR="00A47AF7" w:rsidRPr="00802D47">
              <w:rPr>
                <w:rFonts w:ascii="Times New Roman" w:eastAsia="Times New Roman" w:hAnsi="Times New Roman" w:cs="Times New Roman"/>
                <w:bCs/>
                <w:sz w:val="20"/>
                <w:szCs w:val="20"/>
                <w:lang w:val="pt-BR"/>
              </w:rPr>
              <w:t>ț</w:t>
            </w:r>
            <w:r w:rsidR="00760A5A" w:rsidRPr="00802D47">
              <w:rPr>
                <w:rFonts w:ascii="Times New Roman" w:eastAsia="Times New Roman" w:hAnsi="Times New Roman" w:cs="Times New Roman"/>
                <w:bCs/>
                <w:sz w:val="20"/>
                <w:szCs w:val="20"/>
                <w:lang w:val="pt-BR"/>
              </w:rPr>
              <w:t>ii în activitatea de livrare a energiei electrice vehiculelor electrice prin puncte de reîncărcare special amenajate în acest scop din. Or, în Republica Moldova au fost instalate mai multe puncte de reîncărcare a vehiculelor electrice și există interes pendtru desfășurarea unei astfel de activită</w:t>
            </w:r>
            <w:r w:rsidR="00A47AF7" w:rsidRPr="00802D47">
              <w:rPr>
                <w:rFonts w:ascii="Times New Roman" w:eastAsia="Times New Roman" w:hAnsi="Times New Roman" w:cs="Times New Roman"/>
                <w:bCs/>
                <w:sz w:val="20"/>
                <w:szCs w:val="20"/>
                <w:lang w:val="pt-BR"/>
              </w:rPr>
              <w:t>ț</w:t>
            </w:r>
            <w:r w:rsidR="00760A5A" w:rsidRPr="00802D47">
              <w:rPr>
                <w:rFonts w:ascii="Times New Roman" w:eastAsia="Times New Roman" w:hAnsi="Times New Roman" w:cs="Times New Roman"/>
                <w:bCs/>
                <w:sz w:val="20"/>
                <w:szCs w:val="20"/>
                <w:lang w:val="pt-BR"/>
              </w:rPr>
              <w:t>i</w:t>
            </w:r>
          </w:p>
        </w:tc>
      </w:tr>
      <w:tr w:rsidR="00802D47" w:rsidRPr="00802D47" w14:paraId="5FB41591" w14:textId="77777777" w:rsidTr="009A2241">
        <w:trPr>
          <w:jc w:val="center"/>
        </w:trPr>
        <w:tc>
          <w:tcPr>
            <w:tcW w:w="1471" w:type="pct"/>
            <w:shd w:val="clear" w:color="auto" w:fill="auto"/>
            <w:tcMar>
              <w:top w:w="24" w:type="dxa"/>
              <w:left w:w="48" w:type="dxa"/>
              <w:bottom w:w="24" w:type="dxa"/>
              <w:right w:w="48" w:type="dxa"/>
            </w:tcMar>
          </w:tcPr>
          <w:p w14:paraId="3274C4B7" w14:textId="55AB4CF5" w:rsidR="00E6702B" w:rsidRPr="00802D47" w:rsidRDefault="00E6702B" w:rsidP="00285C4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(4) În cazul în care statele membre au implementat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stabilite la alineatul (3), statele membre sau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lor competente desemnate efectuează, la intervale regulate sau cel pu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la fiecare cinci ani, o consultare publică pentru a reevalua eventualul interes al altor păr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de a de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ine, de a dezvolta, de a exploata sau de a administra puncte de reîncărcare pentru vehiculele electrice. În cazul în care consultarea </w:t>
            </w:r>
            <w:r w:rsidRPr="00802D47">
              <w:rPr>
                <w:rFonts w:ascii="Times New Roman" w:hAnsi="Times New Roman" w:cs="Times New Roman"/>
                <w:sz w:val="20"/>
                <w:szCs w:val="20"/>
                <w:lang w:val="ro-RO"/>
              </w:rPr>
              <w:lastRenderedPageBreak/>
              <w:t>publică arată că există păr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ter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 care pot de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ine, dezvolta, exploata sau administra astfel de puncte, statele membre asigură încetarea treptată a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desfășurate de operatorii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în acest domeniu, sub rezerva finalizării cu succes a unei proceduri de licita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ionate la alineatul (3) litera (a). În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procedurii respective,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reglementare pot permite operatorului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să recupereze valoarea reziduală a investi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iei în infrastructura de reîncărcare.</w:t>
            </w:r>
          </w:p>
        </w:tc>
        <w:tc>
          <w:tcPr>
            <w:tcW w:w="1498" w:type="pct"/>
            <w:shd w:val="clear" w:color="auto" w:fill="auto"/>
            <w:tcMar>
              <w:top w:w="24" w:type="dxa"/>
              <w:left w:w="48" w:type="dxa"/>
              <w:bottom w:w="24" w:type="dxa"/>
              <w:right w:w="48" w:type="dxa"/>
            </w:tcMar>
          </w:tcPr>
          <w:p w14:paraId="44AB64E4" w14:textId="77777777" w:rsidR="00E6702B" w:rsidRPr="00802D47" w:rsidRDefault="00E6702B"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shd w:val="clear" w:color="auto" w:fill="auto"/>
            <w:tcMar>
              <w:top w:w="24" w:type="dxa"/>
              <w:left w:w="48" w:type="dxa"/>
              <w:bottom w:w="24" w:type="dxa"/>
              <w:right w:w="48" w:type="dxa"/>
            </w:tcMar>
          </w:tcPr>
          <w:p w14:paraId="7E4A5272" w14:textId="45011976" w:rsidR="00E6702B" w:rsidRPr="00802D47" w:rsidRDefault="00CE3443"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Prevederi UE op</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ionale</w:t>
            </w:r>
          </w:p>
        </w:tc>
        <w:tc>
          <w:tcPr>
            <w:tcW w:w="1568" w:type="pct"/>
            <w:shd w:val="clear" w:color="auto" w:fill="auto"/>
            <w:tcMar>
              <w:top w:w="24" w:type="dxa"/>
              <w:left w:w="48" w:type="dxa"/>
              <w:bottom w:w="24" w:type="dxa"/>
              <w:right w:w="48" w:type="dxa"/>
            </w:tcMar>
          </w:tcPr>
          <w:p w14:paraId="6A1C6DFB" w14:textId="7714B6FD" w:rsidR="00E6702B" w:rsidRPr="00802D47" w:rsidRDefault="00E6702B"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4. Where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have implemented the conditions set out in paragraph 3,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or their designated competent authorities shall perform, at regular intervals or at least every five years, a public consultation in order to re-assess the potential interest of other parties in owning, developing, operating or managing recharging points for electric vehicles. Where the public consultation indicates that other parties are able </w:t>
            </w:r>
            <w:r w:rsidRPr="00802D47">
              <w:rPr>
                <w:rFonts w:ascii="Times New Roman" w:eastAsia="Times New Roman" w:hAnsi="Times New Roman" w:cs="Times New Roman"/>
                <w:bCs/>
                <w:sz w:val="20"/>
                <w:szCs w:val="20"/>
                <w:lang w:val="en-GB"/>
              </w:rPr>
              <w:lastRenderedPageBreak/>
              <w:t xml:space="preserve">to own, develop, operate or manage such points,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ensure that distribution system operators' activities in this regard are phased-out, subject to the successful completion of the tendering procedure referred to in point (a) of paragraph 3. As part of the conditions of that procedure, regulatory authorities may allow the distribution system operator to recover the residual value of its investment in recharging infrastructure.</w:t>
            </w:r>
          </w:p>
        </w:tc>
      </w:tr>
      <w:tr w:rsidR="00802D47" w:rsidRPr="00802D47" w14:paraId="0FB122A0" w14:textId="77777777" w:rsidTr="009A2241">
        <w:trPr>
          <w:jc w:val="center"/>
        </w:trPr>
        <w:tc>
          <w:tcPr>
            <w:tcW w:w="1471" w:type="pct"/>
            <w:shd w:val="clear" w:color="auto" w:fill="auto"/>
            <w:tcMar>
              <w:top w:w="24" w:type="dxa"/>
              <w:left w:w="48" w:type="dxa"/>
              <w:bottom w:w="24" w:type="dxa"/>
              <w:right w:w="48" w:type="dxa"/>
            </w:tcMar>
          </w:tcPr>
          <w:p w14:paraId="6D434B73" w14:textId="77777777" w:rsidR="00E6702B" w:rsidRPr="00802D47" w:rsidRDefault="00E6702B" w:rsidP="00B013F9">
            <w:pPr>
              <w:pStyle w:val="NoSpacing"/>
              <w:jc w:val="both"/>
              <w:rPr>
                <w:rFonts w:ascii="Times New Roman" w:hAnsi="Times New Roman" w:cs="Times New Roman"/>
                <w:b/>
                <w:sz w:val="20"/>
                <w:szCs w:val="20"/>
                <w:lang w:val="ro-RO"/>
              </w:rPr>
            </w:pPr>
            <w:r w:rsidRPr="00802D47">
              <w:rPr>
                <w:rFonts w:ascii="Times New Roman" w:hAnsi="Times New Roman" w:cs="Times New Roman"/>
                <w:b/>
                <w:i/>
                <w:iCs/>
                <w:sz w:val="20"/>
                <w:szCs w:val="20"/>
                <w:lang w:val="ro-RO"/>
              </w:rPr>
              <w:lastRenderedPageBreak/>
              <w:t xml:space="preserve">Articolul 34 </w:t>
            </w:r>
          </w:p>
          <w:p w14:paraId="49B2633A" w14:textId="21C32D9D" w:rsidR="00E6702B" w:rsidRPr="00802D47" w:rsidRDefault="00E6702B" w:rsidP="00B013F9">
            <w:pPr>
              <w:pStyle w:val="NoSpacing"/>
              <w:jc w:val="both"/>
              <w:rPr>
                <w:rFonts w:ascii="Times New Roman" w:hAnsi="Times New Roman" w:cs="Times New Roman"/>
                <w:b/>
                <w:bCs/>
                <w:sz w:val="20"/>
                <w:szCs w:val="20"/>
                <w:lang w:val="ro-RO"/>
              </w:rPr>
            </w:pPr>
            <w:r w:rsidRPr="00802D47">
              <w:rPr>
                <w:rFonts w:ascii="Times New Roman" w:hAnsi="Times New Roman" w:cs="Times New Roman"/>
                <w:b/>
                <w:bCs/>
                <w:sz w:val="20"/>
                <w:szCs w:val="20"/>
                <w:lang w:val="ro-RO"/>
              </w:rPr>
              <w:t>Atribu</w:t>
            </w:r>
            <w:r w:rsidR="00A47AF7" w:rsidRPr="00802D47">
              <w:rPr>
                <w:rFonts w:ascii="Times New Roman" w:hAnsi="Times New Roman" w:cs="Times New Roman"/>
                <w:b/>
                <w:bCs/>
                <w:sz w:val="20"/>
                <w:szCs w:val="20"/>
                <w:lang w:val="ro-RO"/>
              </w:rPr>
              <w:t>ț</w:t>
            </w:r>
            <w:r w:rsidRPr="00802D47">
              <w:rPr>
                <w:rFonts w:ascii="Times New Roman" w:hAnsi="Times New Roman" w:cs="Times New Roman"/>
                <w:b/>
                <w:bCs/>
                <w:sz w:val="20"/>
                <w:szCs w:val="20"/>
                <w:lang w:val="ro-RO"/>
              </w:rPr>
              <w:t>iile operatorilor de distribu</w:t>
            </w:r>
            <w:r w:rsidR="00A47AF7" w:rsidRPr="00802D47">
              <w:rPr>
                <w:rFonts w:ascii="Times New Roman" w:hAnsi="Times New Roman" w:cs="Times New Roman"/>
                <w:b/>
                <w:bCs/>
                <w:sz w:val="20"/>
                <w:szCs w:val="20"/>
                <w:lang w:val="ro-RO"/>
              </w:rPr>
              <w:t>ț</w:t>
            </w:r>
            <w:r w:rsidRPr="00802D47">
              <w:rPr>
                <w:rFonts w:ascii="Times New Roman" w:hAnsi="Times New Roman" w:cs="Times New Roman"/>
                <w:b/>
                <w:bCs/>
                <w:sz w:val="20"/>
                <w:szCs w:val="20"/>
                <w:lang w:val="ro-RO"/>
              </w:rPr>
              <w:t xml:space="preserve">ie în ceea ce privește gestionarea datelor </w:t>
            </w:r>
          </w:p>
          <w:p w14:paraId="10C7946C" w14:textId="77777777" w:rsidR="00E6702B" w:rsidRPr="00802D47" w:rsidRDefault="00E6702B" w:rsidP="00B013F9">
            <w:pPr>
              <w:pStyle w:val="NoSpacing"/>
              <w:jc w:val="both"/>
              <w:rPr>
                <w:rFonts w:ascii="Times New Roman" w:hAnsi="Times New Roman" w:cs="Times New Roman"/>
                <w:sz w:val="20"/>
                <w:szCs w:val="20"/>
                <w:lang w:val="ro-RO"/>
              </w:rPr>
            </w:pPr>
          </w:p>
          <w:p w14:paraId="296D5ABE" w14:textId="3D39217A" w:rsidR="00E6702B" w:rsidRPr="00802D47" w:rsidRDefault="00E6702B" w:rsidP="00B013F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Statele membre se asigură că toate păr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eligibile au acces la date, în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nediscriminatorii, clare și de egalitate, în conformitate cu normele relevante privind protec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datelor. În statele membre în care au fost introduse sisteme de contorizare inteligentă în conformitate cu articolul 19, iar operatorii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sunt implica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în gestionarea datelor, programele de conformitate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ionate la articolul 35 alineatul (2) litera (d) trebuie să cuprindă măsuri specifice pentru a exclude accesul discriminatoriu la date al păr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eligibile, după cum se prevede la articolul 23. În cazul în care operatorii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nu intră sub inciden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articolului 35 alineatul (1), (2) sau (3), statele membre iau toate măsurile necesare pentru a garanta că întreprinderile integrate pe verticală nu au un acces privilegiat la date în scopul desfășurării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lor de furnizare a energiei electrice.</w:t>
            </w:r>
          </w:p>
        </w:tc>
        <w:tc>
          <w:tcPr>
            <w:tcW w:w="1498" w:type="pct"/>
            <w:shd w:val="clear" w:color="auto" w:fill="auto"/>
            <w:tcMar>
              <w:top w:w="24" w:type="dxa"/>
              <w:left w:w="48" w:type="dxa"/>
              <w:bottom w:w="24" w:type="dxa"/>
              <w:right w:w="48" w:type="dxa"/>
            </w:tcMar>
          </w:tcPr>
          <w:p w14:paraId="54E1C3A9" w14:textId="21D8B8CF" w:rsidR="00E6702B" w:rsidRPr="00802D47" w:rsidRDefault="002C4D13" w:rsidP="00661D74">
            <w:pPr>
              <w:tabs>
                <w:tab w:val="left" w:pos="463"/>
                <w:tab w:val="left" w:pos="1172"/>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64.</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Func</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și obliga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operatorului sistemului de distribu</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 xml:space="preserve">ie </w:t>
            </w:r>
          </w:p>
          <w:p w14:paraId="633EE803" w14:textId="3E52C882" w:rsidR="00E6702B" w:rsidRPr="00802D47" w:rsidRDefault="002C4D13" w:rsidP="00661D74">
            <w:pPr>
              <w:tabs>
                <w:tab w:val="left" w:pos="463"/>
                <w:tab w:val="left" w:pos="1172"/>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se asigură că toate păr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eligibile au acces la date, în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nediscriminatorii, clare și de egalitate, cu respectarea prevederilor Legii nr.133/2011 privind protec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datelor cu caracter personal. În cazul în care sistemele de măsurare inteligente au fost introduse în conformitate cu Articolul 77, programul de conformitate men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ionat la Articolul 61 alin. (3) lit. d) va include măsuri specifice pentru a exclude accesul discriminatoriu la date al păr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eligibile.</w:t>
            </w:r>
          </w:p>
        </w:tc>
        <w:tc>
          <w:tcPr>
            <w:tcW w:w="462" w:type="pct"/>
            <w:shd w:val="clear" w:color="auto" w:fill="auto"/>
            <w:tcMar>
              <w:top w:w="24" w:type="dxa"/>
              <w:left w:w="48" w:type="dxa"/>
              <w:bottom w:w="24" w:type="dxa"/>
              <w:right w:w="48" w:type="dxa"/>
            </w:tcMar>
          </w:tcPr>
          <w:p w14:paraId="7F57B5BE" w14:textId="3657228F" w:rsidR="00E6702B" w:rsidRPr="00802D47" w:rsidRDefault="00E6702B"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07526C64" w14:textId="77777777" w:rsidR="00E6702B" w:rsidRPr="00802D47" w:rsidRDefault="00E6702B" w:rsidP="009E2BC6">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Article 34</w:t>
            </w:r>
          </w:p>
          <w:p w14:paraId="0014FC98" w14:textId="77777777" w:rsidR="00E6702B" w:rsidRPr="00802D47" w:rsidRDefault="00E6702B" w:rsidP="009E2BC6">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Tasks of distribution system operators in data management</w:t>
            </w:r>
          </w:p>
          <w:p w14:paraId="4BF84D0F" w14:textId="402AF28A" w:rsidR="00E6702B" w:rsidRPr="00802D47" w:rsidRDefault="00E6702B"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ensure that all eligible parties have non-discriminatory access to data under clear and equal terms, in accordance with the relevant data protection rules. In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where smart metering systems have been deployed in accordance with Article 19 and where distribution system operators are involved in data management, the compliance programmes referred to in point (d) of Article 35(2) shall include specific measures in order to exclude discriminatory access to data from eligible parties as provided for in Article 23. Where distribution system operators are not subject to Article 35(1), (2) or (3),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take all necessary measures to ensure that vertically integrated undertakings do not have privileged access to data for the conduct of their supply activities.</w:t>
            </w:r>
          </w:p>
        </w:tc>
      </w:tr>
      <w:tr w:rsidR="00802D47" w:rsidRPr="00802D47" w14:paraId="68353CF2" w14:textId="77777777" w:rsidTr="009A2241">
        <w:trPr>
          <w:jc w:val="center"/>
        </w:trPr>
        <w:tc>
          <w:tcPr>
            <w:tcW w:w="1471" w:type="pct"/>
            <w:shd w:val="clear" w:color="auto" w:fill="auto"/>
            <w:tcMar>
              <w:top w:w="24" w:type="dxa"/>
              <w:left w:w="48" w:type="dxa"/>
              <w:bottom w:w="24" w:type="dxa"/>
              <w:right w:w="48" w:type="dxa"/>
            </w:tcMar>
          </w:tcPr>
          <w:p w14:paraId="15939B46" w14:textId="77777777" w:rsidR="00E6702B" w:rsidRPr="00802D47" w:rsidRDefault="00E6702B" w:rsidP="00B013F9">
            <w:pPr>
              <w:pStyle w:val="NoSpacing"/>
              <w:jc w:val="both"/>
              <w:rPr>
                <w:rFonts w:ascii="Times New Roman" w:hAnsi="Times New Roman" w:cs="Times New Roman"/>
                <w:b/>
                <w:sz w:val="20"/>
                <w:szCs w:val="20"/>
                <w:lang w:val="ro-RO"/>
              </w:rPr>
            </w:pPr>
            <w:r w:rsidRPr="00802D47">
              <w:rPr>
                <w:rFonts w:ascii="Times New Roman" w:hAnsi="Times New Roman" w:cs="Times New Roman"/>
                <w:b/>
                <w:i/>
                <w:iCs/>
                <w:sz w:val="20"/>
                <w:szCs w:val="20"/>
                <w:lang w:val="ro-RO"/>
              </w:rPr>
              <w:t xml:space="preserve">Articolul 35 </w:t>
            </w:r>
          </w:p>
          <w:p w14:paraId="6838607D" w14:textId="07D99DEE" w:rsidR="00E6702B" w:rsidRPr="00802D47" w:rsidRDefault="00E6702B" w:rsidP="00B013F9">
            <w:pPr>
              <w:pStyle w:val="NoSpacing"/>
              <w:jc w:val="both"/>
              <w:rPr>
                <w:rFonts w:ascii="Times New Roman" w:hAnsi="Times New Roman" w:cs="Times New Roman"/>
                <w:b/>
                <w:bCs/>
                <w:sz w:val="20"/>
                <w:szCs w:val="20"/>
                <w:lang w:val="ro-RO"/>
              </w:rPr>
            </w:pPr>
            <w:r w:rsidRPr="00802D47">
              <w:rPr>
                <w:rFonts w:ascii="Times New Roman" w:hAnsi="Times New Roman" w:cs="Times New Roman"/>
                <w:b/>
                <w:bCs/>
                <w:sz w:val="20"/>
                <w:szCs w:val="20"/>
                <w:lang w:val="ro-RO"/>
              </w:rPr>
              <w:t>Separarea operatorilor de distribu</w:t>
            </w:r>
            <w:r w:rsidR="00A47AF7" w:rsidRPr="00802D47">
              <w:rPr>
                <w:rFonts w:ascii="Times New Roman" w:hAnsi="Times New Roman" w:cs="Times New Roman"/>
                <w:b/>
                <w:bCs/>
                <w:sz w:val="20"/>
                <w:szCs w:val="20"/>
                <w:lang w:val="ro-RO"/>
              </w:rPr>
              <w:t>ț</w:t>
            </w:r>
            <w:r w:rsidRPr="00802D47">
              <w:rPr>
                <w:rFonts w:ascii="Times New Roman" w:hAnsi="Times New Roman" w:cs="Times New Roman"/>
                <w:b/>
                <w:bCs/>
                <w:sz w:val="20"/>
                <w:szCs w:val="20"/>
                <w:lang w:val="ro-RO"/>
              </w:rPr>
              <w:t>ie</w:t>
            </w:r>
          </w:p>
          <w:p w14:paraId="5AB87AA9" w14:textId="55DA7BB1" w:rsidR="00E6702B" w:rsidRPr="00802D47" w:rsidRDefault="00E6702B" w:rsidP="00B013F9">
            <w:pPr>
              <w:pStyle w:val="NoSpacing"/>
              <w:jc w:val="both"/>
              <w:rPr>
                <w:rFonts w:ascii="Times New Roman" w:hAnsi="Times New Roman" w:cs="Times New Roman"/>
                <w:sz w:val="20"/>
                <w:szCs w:val="20"/>
                <w:lang w:val="ro-RO"/>
              </w:rPr>
            </w:pPr>
            <w:r w:rsidRPr="00802D47">
              <w:rPr>
                <w:rFonts w:ascii="Times New Roman" w:hAnsi="Times New Roman" w:cs="Times New Roman"/>
                <w:b/>
                <w:bCs/>
                <w:sz w:val="20"/>
                <w:szCs w:val="20"/>
                <w:lang w:val="ro-RO"/>
              </w:rPr>
              <w:t xml:space="preserve"> </w:t>
            </w:r>
          </w:p>
          <w:p w14:paraId="05B714C8" w14:textId="023B5F15" w:rsidR="00E6702B" w:rsidRPr="00802D47" w:rsidRDefault="00E6702B" w:rsidP="00B013F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 În cazul în care face parte dintr-o întreprindere integrată pe verticală, operatorul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este independent, cel pu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în ceea ce privește forma sa juridică, organizarea și procesul decizional, fa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de alte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care nu au legătură cu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ia. Normele </w:t>
            </w:r>
            <w:r w:rsidRPr="00802D47">
              <w:rPr>
                <w:rFonts w:ascii="Times New Roman" w:hAnsi="Times New Roman" w:cs="Times New Roman"/>
                <w:sz w:val="20"/>
                <w:szCs w:val="20"/>
                <w:lang w:val="ro-RO"/>
              </w:rPr>
              <w:lastRenderedPageBreak/>
              <w:t>respective nu creează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de a separa proprietatea activelor operatorului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de întreprinderea integrată pe verticală.</w:t>
            </w:r>
          </w:p>
        </w:tc>
        <w:tc>
          <w:tcPr>
            <w:tcW w:w="1498" w:type="pct"/>
            <w:shd w:val="clear" w:color="auto" w:fill="auto"/>
            <w:tcMar>
              <w:top w:w="24" w:type="dxa"/>
              <w:left w:w="48" w:type="dxa"/>
              <w:bottom w:w="24" w:type="dxa"/>
              <w:right w:w="48" w:type="dxa"/>
            </w:tcMar>
          </w:tcPr>
          <w:p w14:paraId="1C6931C6" w14:textId="42F130A7" w:rsidR="002C4D13" w:rsidRPr="00802D47" w:rsidRDefault="002C4D13"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61.</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Separarea operatorului sistemului de distribu</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 xml:space="preserve">ie </w:t>
            </w:r>
          </w:p>
          <w:p w14:paraId="56E08721" w14:textId="7EB97AE6" w:rsidR="002C4D13" w:rsidRPr="00802D47" w:rsidRDefault="002C4D13"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care face parte dintr-o întreprindere electroenergetică integrată pe verticală este independent, cel pu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in în ceea ce privește forma sa juridică, organizarea și procesul decizional, </w:t>
            </w:r>
            <w:r w:rsidRPr="00802D47">
              <w:rPr>
                <w:rFonts w:ascii="Times New Roman" w:eastAsia="Times New Roman" w:hAnsi="Times New Roman" w:cs="Times New Roman"/>
                <w:bCs/>
                <w:sz w:val="20"/>
                <w:szCs w:val="20"/>
                <w:lang w:val="ro-RO"/>
              </w:rPr>
              <w:lastRenderedPageBreak/>
              <w:t>fa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de alte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care nu au legătură cu activitatea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a energiei electrice.</w:t>
            </w:r>
          </w:p>
          <w:p w14:paraId="5BA4E2F1" w14:textId="55F2229D" w:rsidR="00E6702B" w:rsidRPr="00802D47" w:rsidRDefault="002C4D13"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Principiul independen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operatorului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stabilit la alin. (1) nu impune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de a separa proprietatea asupra activelor operatorului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de întreprinderea electroenergetică integrată pe verticală.</w:t>
            </w:r>
          </w:p>
        </w:tc>
        <w:tc>
          <w:tcPr>
            <w:tcW w:w="462" w:type="pct"/>
            <w:shd w:val="clear" w:color="auto" w:fill="auto"/>
            <w:tcMar>
              <w:top w:w="24" w:type="dxa"/>
              <w:left w:w="48" w:type="dxa"/>
              <w:bottom w:w="24" w:type="dxa"/>
              <w:right w:w="48" w:type="dxa"/>
            </w:tcMar>
          </w:tcPr>
          <w:p w14:paraId="5FA330C8" w14:textId="10280434" w:rsidR="00E6702B" w:rsidRPr="00802D47" w:rsidRDefault="00E6702B"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61E496DD" w14:textId="77777777" w:rsidR="00E6702B" w:rsidRPr="00802D47" w:rsidRDefault="00E6702B" w:rsidP="00951B5F">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Article 35</w:t>
            </w:r>
          </w:p>
          <w:p w14:paraId="197C833D" w14:textId="77777777" w:rsidR="00E6702B" w:rsidRPr="00802D47" w:rsidRDefault="00E6702B" w:rsidP="00951B5F">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Unbundling of distribution system operators</w:t>
            </w:r>
          </w:p>
          <w:p w14:paraId="0545F784" w14:textId="58C384AA" w:rsidR="00E6702B" w:rsidRPr="00802D47" w:rsidRDefault="00E6702B"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1. Where the distribution system operator is part of a vertically integrated undertaking, it shall be independent at least in terms of its legal form, organisation and decision-making from other activities not relating to distribution. Those rules shall not create an obligation to separate the </w:t>
            </w:r>
            <w:r w:rsidRPr="00802D47">
              <w:rPr>
                <w:rFonts w:ascii="Times New Roman" w:eastAsia="Times New Roman" w:hAnsi="Times New Roman" w:cs="Times New Roman"/>
                <w:bCs/>
                <w:sz w:val="20"/>
                <w:szCs w:val="20"/>
                <w:lang w:val="en-GB"/>
              </w:rPr>
              <w:lastRenderedPageBreak/>
              <w:t>ownership of assets of the distribution system operator from the vertically integrated undertaking.</w:t>
            </w:r>
          </w:p>
        </w:tc>
      </w:tr>
      <w:tr w:rsidR="00802D47" w:rsidRPr="00802D47" w14:paraId="2CAB2A2B" w14:textId="77777777" w:rsidTr="009A2241">
        <w:trPr>
          <w:jc w:val="center"/>
        </w:trPr>
        <w:tc>
          <w:tcPr>
            <w:tcW w:w="1471" w:type="pct"/>
            <w:shd w:val="clear" w:color="auto" w:fill="auto"/>
            <w:tcMar>
              <w:top w:w="24" w:type="dxa"/>
              <w:left w:w="48" w:type="dxa"/>
              <w:bottom w:w="24" w:type="dxa"/>
              <w:right w:w="48" w:type="dxa"/>
            </w:tcMar>
          </w:tcPr>
          <w:p w14:paraId="3722C85D" w14:textId="7CBE820A" w:rsidR="00E6702B" w:rsidRPr="00802D47" w:rsidRDefault="00E6702B" w:rsidP="00B013F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(2) Pe lângă cerin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 prevăzute la alineatul (1), în cazul în care operatorul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face parte dintr-o întreprindere integrată pe verticală, acesta este independent în ceea ce privește organizarea și procesul decizional de celelalte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care nu au legătură cu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Pentru a asigura această independen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ă, se aplică următoarele criterii minime: </w:t>
            </w:r>
          </w:p>
          <w:p w14:paraId="4C6D6735" w14:textId="651A718A" w:rsidR="00E6702B" w:rsidRPr="00802D47" w:rsidRDefault="00E6702B" w:rsidP="00B013F9">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persoanele cu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de conducere ale unui operator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nu pot face parte din structurile întreprinderii integrate din domeniul energiei electrice, care răspund, direct sau indirect, de gestionarea zilnică a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de producere, transport sau furnizare a energiei electrice;</w:t>
            </w:r>
          </w:p>
          <w:p w14:paraId="1C1D4AC7" w14:textId="5C0C9A7A" w:rsidR="00E6702B" w:rsidRPr="00802D47" w:rsidRDefault="00E6702B" w:rsidP="00B013F9">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trebuie luate măsurile corespunzătoare pentru a asigura faptul că interesele profesionale ale persoanelor cu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de conducere ale operatorului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sunt luate în considerare astfel încât aceste persoane să aibă posibilitatea de a ac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iona independent; </w:t>
            </w:r>
          </w:p>
          <w:p w14:paraId="2ACA64B3" w14:textId="0A332DD1" w:rsidR="00E6702B" w:rsidRPr="00802D47" w:rsidRDefault="00E6702B" w:rsidP="00B013F9">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(c) operatorul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trebuie să aibă competen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 efective de luare a deciziilor, independent de întreprinderea integrată din domeniul energiei electrice, în ceea ce privește activele necesare pentru exploatarea, între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inerea sau dezvoltarea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elei. Pentru a îndeplini aceste atribu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operatorul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are la dispozi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resursele necesare, inclusiv resursele umane, tehnice, fizice și financiare. Aceasta nu ar trebui să împiedice existen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unor mecanisme de coordonare adecvate care să se asigure că sunt protejate drepturile societă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ii-mamă de supraveghere economică și cele de supraveghere a gestionării, în ceea ce privește rentabilitatea activelor unei filiale, reglementate </w:t>
            </w:r>
            <w:r w:rsidRPr="00802D47">
              <w:rPr>
                <w:rFonts w:ascii="Times New Roman" w:hAnsi="Times New Roman" w:cs="Times New Roman"/>
                <w:sz w:val="20"/>
                <w:szCs w:val="20"/>
                <w:lang w:val="ro-RO"/>
              </w:rPr>
              <w:lastRenderedPageBreak/>
              <w:t>indirect în conformitate cu articolul 59 alineatul (7). În special, această prevedere permite societă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ii-mamă să aprobe planul financiar anual sau orice instrument echivalent al operatorului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și să stabilească limitele generale ale nivelului de îndatorare a filialei sale. În schimb, această prevedere nu permite societă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ii-mamă să dea instruc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iuni cu privire la exploatarea zilnică, nici cu privire la deciziile individuale referitoare la construirea sau modernizarea liniilor electrice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care nu depășesc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iile stabilite în planul financiar aprobat sau în oricare alt instrument echivalent; și </w:t>
            </w:r>
          </w:p>
          <w:p w14:paraId="627C2D2E" w14:textId="39E490AA" w:rsidR="00E6702B" w:rsidRPr="00802D47" w:rsidRDefault="00E6702B" w:rsidP="00B013F9">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(d) operatorul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trebuie să stabilească un program de conformitate, care con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ine măsurile luate pentru a garanta excluderea practicilor discriminatorii, și să asigure monitorizarea adecvată a respectării acestui program. Programul de conformitate prevede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specifice impuse angaja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pentru realizarea acestui obiectiv. Persoana sau organismul care răspunde de monitorizarea programului de conformitate, agentul de conformitate al operatorului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prezintă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reglementare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ionate la articolul 57 alineatul (1) un raport anual cu privire la măsurile adoptate și acest raport se publică. Agentul de conformitate al operatorului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este complet independent și are acces la toate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operatorului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sau ale oricărei întreprinderi afiliate, care sunt necesare în vederea îndeplinirii atribu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iei sale.</w:t>
            </w:r>
          </w:p>
        </w:tc>
        <w:tc>
          <w:tcPr>
            <w:tcW w:w="1498" w:type="pct"/>
            <w:shd w:val="clear" w:color="auto" w:fill="auto"/>
            <w:tcMar>
              <w:top w:w="24" w:type="dxa"/>
              <w:left w:w="48" w:type="dxa"/>
              <w:bottom w:w="24" w:type="dxa"/>
              <w:right w:w="48" w:type="dxa"/>
            </w:tcMar>
          </w:tcPr>
          <w:p w14:paraId="5CF7AE04" w14:textId="478C3FC4" w:rsidR="002C4D13" w:rsidRPr="00802D47" w:rsidRDefault="002C4D13"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61.</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Separarea operatorului sistemului de distribu</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 xml:space="preserve">ie </w:t>
            </w:r>
          </w:p>
          <w:p w14:paraId="67B5628C" w14:textId="4584CF6C" w:rsidR="002C4D13" w:rsidRPr="00802D47" w:rsidRDefault="002C4D13"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(3)</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Pentru a asigura independen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operatorului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trebuie îndeplinite următoarele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minime:</w:t>
            </w:r>
          </w:p>
          <w:p w14:paraId="34928FE5" w14:textId="46FE7ADE" w:rsidR="002C4D13" w:rsidRPr="00802D47" w:rsidRDefault="002C4D13"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a)</w:t>
            </w:r>
            <w:r w:rsidR="007333E6" w:rsidRPr="00802D47">
              <w:rPr>
                <w:rFonts w:ascii="Times New Roman" w:eastAsia="Times New Roman" w:hAnsi="Times New Roman" w:cs="Times New Roman"/>
                <w:bCs/>
                <w:sz w:val="20"/>
                <w:szCs w:val="20"/>
                <w:lang w:val="ro-RO"/>
              </w:rPr>
              <w:t xml:space="preserve"> </w:t>
            </w:r>
            <w:r w:rsidR="00190F66" w:rsidRPr="00802D47">
              <w:rPr>
                <w:rFonts w:ascii="Times New Roman" w:eastAsia="Times New Roman" w:hAnsi="Times New Roman" w:cs="Times New Roman"/>
                <w:bCs/>
                <w:sz w:val="20"/>
                <w:szCs w:val="20"/>
                <w:lang w:val="ro-RO"/>
              </w:rPr>
              <w:t>persoanele cu func</w:t>
            </w:r>
            <w:r w:rsidR="00A47AF7" w:rsidRPr="00802D47">
              <w:rPr>
                <w:rFonts w:ascii="Times New Roman" w:eastAsia="Times New Roman" w:hAnsi="Times New Roman" w:cs="Times New Roman"/>
                <w:bCs/>
                <w:sz w:val="20"/>
                <w:szCs w:val="20"/>
                <w:lang w:val="ro-RO"/>
              </w:rPr>
              <w:t>ț</w:t>
            </w:r>
            <w:r w:rsidR="00190F66" w:rsidRPr="00802D47">
              <w:rPr>
                <w:rFonts w:ascii="Times New Roman" w:eastAsia="Times New Roman" w:hAnsi="Times New Roman" w:cs="Times New Roman"/>
                <w:bCs/>
                <w:sz w:val="20"/>
                <w:szCs w:val="20"/>
                <w:lang w:val="ro-RO"/>
              </w:rPr>
              <w:t>ii de conducere ale operatorului sistemului de distribu</w:t>
            </w:r>
            <w:r w:rsidR="00A47AF7" w:rsidRPr="00802D47">
              <w:rPr>
                <w:rFonts w:ascii="Times New Roman" w:eastAsia="Times New Roman" w:hAnsi="Times New Roman" w:cs="Times New Roman"/>
                <w:bCs/>
                <w:sz w:val="20"/>
                <w:szCs w:val="20"/>
                <w:lang w:val="ro-RO"/>
              </w:rPr>
              <w:t>ț</w:t>
            </w:r>
            <w:r w:rsidR="00190F66" w:rsidRPr="00802D47">
              <w:rPr>
                <w:rFonts w:ascii="Times New Roman" w:eastAsia="Times New Roman" w:hAnsi="Times New Roman" w:cs="Times New Roman"/>
                <w:bCs/>
                <w:sz w:val="20"/>
                <w:szCs w:val="20"/>
                <w:lang w:val="ro-RO"/>
              </w:rPr>
              <w:t>ie nu vor participa în structurile întreprinderii electroenergetice integrată care este responsabilă, direct sau indirect, de îndeplinirea zilnică a activită</w:t>
            </w:r>
            <w:r w:rsidR="00A47AF7" w:rsidRPr="00802D47">
              <w:rPr>
                <w:rFonts w:ascii="Times New Roman" w:eastAsia="Times New Roman" w:hAnsi="Times New Roman" w:cs="Times New Roman"/>
                <w:bCs/>
                <w:sz w:val="20"/>
                <w:szCs w:val="20"/>
                <w:lang w:val="ro-RO"/>
              </w:rPr>
              <w:t>ț</w:t>
            </w:r>
            <w:r w:rsidR="00190F66" w:rsidRPr="00802D47">
              <w:rPr>
                <w:rFonts w:ascii="Times New Roman" w:eastAsia="Times New Roman" w:hAnsi="Times New Roman" w:cs="Times New Roman"/>
                <w:bCs/>
                <w:sz w:val="20"/>
                <w:szCs w:val="20"/>
                <w:lang w:val="ro-RO"/>
              </w:rPr>
              <w:t>ilor de producere a energiei electrice, de transport al energiei electrice, de trading cu energie electrică sau de furnizare a energiei electrice</w:t>
            </w:r>
            <w:r w:rsidRPr="00802D47">
              <w:rPr>
                <w:rFonts w:ascii="Times New Roman" w:eastAsia="Times New Roman" w:hAnsi="Times New Roman" w:cs="Times New Roman"/>
                <w:bCs/>
                <w:sz w:val="20"/>
                <w:szCs w:val="20"/>
                <w:lang w:val="ro-RO"/>
              </w:rPr>
              <w:t>;</w:t>
            </w:r>
          </w:p>
          <w:p w14:paraId="75A70168" w14:textId="23F92E06" w:rsidR="002C4D13" w:rsidRPr="00802D47" w:rsidRDefault="002C4D13"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b)</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se fie luate măsurile corespunzătoare pentru a asigura faptul că interesele profesionale ale persoanelor cu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de conducere ale operatorului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sunt luate în considerare astfel încât aceste persoane să aibă posibilitatea să ac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ioneze în mod independent;</w:t>
            </w:r>
          </w:p>
          <w:p w14:paraId="22EDDBFC" w14:textId="46D1DC5B" w:rsidR="002C4D13" w:rsidRPr="00802D47" w:rsidRDefault="002C4D13"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să aibă competen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 efective de luare a deciziilor, independent de întreprinderea electroenergetică integrată, cu privire la activele necesare pentru exploatarea, între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inerea sau dezvoltarea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elei electrice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Pentru a îndeplini aceste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trebuie să dispună de resursele necesare, inclusiv resurse umane, tehnice, fizice și financiare;</w:t>
            </w:r>
          </w:p>
          <w:p w14:paraId="1A1D06ED" w14:textId="0F0C40E1" w:rsidR="002C4D13" w:rsidRPr="00802D47" w:rsidRDefault="002C4D13"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d)</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elaborează un program de conformitate și stabilește un agent de conformitate în conformitate cu Articolul 62.</w:t>
            </w:r>
          </w:p>
          <w:p w14:paraId="669F644C" w14:textId="5C86B360" w:rsidR="002C4D13" w:rsidRPr="00802D47" w:rsidRDefault="002C4D13"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(4)</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Independen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operatorului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nu împiedică întreprinderea-mamă să aprobe planul financiar anual sau orice alt instrument echivalent, precum și să stabilească plafonul maxim de îndatorare al operatorului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persoană juridică controlată.</w:t>
            </w:r>
          </w:p>
          <w:p w14:paraId="50DE3080" w14:textId="0F176E44" w:rsidR="00E6702B" w:rsidRPr="00802D47" w:rsidRDefault="002C4D13"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(5)</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Se interzice întreprinderii-mamă să dea instruc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iuni operatorului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cu privire la exploatarea zilnică și cu privire la deciziile individuale privind modernizarea și dezvoltarea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care nu depășesc limitele stabilite în planul financiar aprobat sau în orice alt instrument echivalent.</w:t>
            </w:r>
          </w:p>
        </w:tc>
        <w:tc>
          <w:tcPr>
            <w:tcW w:w="462" w:type="pct"/>
            <w:shd w:val="clear" w:color="auto" w:fill="auto"/>
            <w:tcMar>
              <w:top w:w="24" w:type="dxa"/>
              <w:left w:w="48" w:type="dxa"/>
              <w:bottom w:w="24" w:type="dxa"/>
              <w:right w:w="48" w:type="dxa"/>
            </w:tcMar>
          </w:tcPr>
          <w:p w14:paraId="76F782D3" w14:textId="4AE3EE2C" w:rsidR="00E6702B" w:rsidRPr="00802D47" w:rsidRDefault="00E6702B"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4AC3EC66" w14:textId="77777777" w:rsidR="00E6702B" w:rsidRPr="00802D47" w:rsidRDefault="00E6702B" w:rsidP="00951B5F">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2. In addition to the requirements under paragraph 1, where the distribution system operator is part of a vertically integrated undertaking, it shall be independent in terms of its organisation and decision-making from the other activities not related to distribution. In order to achieve this, the following minimum criteria shall apply:</w:t>
            </w:r>
          </w:p>
          <w:p w14:paraId="5950F393" w14:textId="77777777" w:rsidR="00E6702B" w:rsidRPr="00802D47" w:rsidRDefault="00E6702B" w:rsidP="00951B5F">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(a) the persons responsible for the management of the distribution system operator must not participate in company structures of the integrated electricity undertaking responsible, directly or indirectly, for the day-to-day operation of the generation, transmission or supply of electricity;</w:t>
            </w:r>
          </w:p>
          <w:p w14:paraId="119D252C" w14:textId="77777777" w:rsidR="00E6702B" w:rsidRPr="00802D47" w:rsidRDefault="00E6702B" w:rsidP="00951B5F">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(b) appropriate measures must be taken to ensure that the professional interests of the persons responsible for the management of the distribution system operator are taken into account in a manner that ensures that they are capable of acting independently;</w:t>
            </w:r>
          </w:p>
          <w:p w14:paraId="54A7C97F" w14:textId="77777777" w:rsidR="00E6702B" w:rsidRPr="00802D47" w:rsidRDefault="00E6702B" w:rsidP="00951B5F">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(c) the distribution system operator must have effective decision-making rights, independent from the integrated electricity undertaking, with respect to assets necessary to operate, maintain or develop the network. In order to fulfil those tasks, the distribution system operator shall have at its disposal the necessary resources including human, technical, physical and financial resources. This should not prevent the existence of appropriate coordination mechanisms to ensure that the economic and management supervision rights of the parent company in respect of return on assets, regulated indirectly in accordance with Article 59(7), in a subsidiary are protected. In particular, this shall enable the parent company to approve the annual financial plan, or any </w:t>
            </w:r>
            <w:r w:rsidRPr="00802D47">
              <w:rPr>
                <w:rFonts w:ascii="Times New Roman" w:eastAsia="Times New Roman" w:hAnsi="Times New Roman" w:cs="Times New Roman"/>
                <w:bCs/>
                <w:sz w:val="20"/>
                <w:szCs w:val="20"/>
                <w:lang w:val="en-GB"/>
              </w:rPr>
              <w:lastRenderedPageBreak/>
              <w:t>equivalent instrument, of the distribution system operator and to set global limits on the levels of indebtedness of its subsidiary. It shall not permit the parent company to give instructions regarding day-to-day operations, nor with respect to individual decisions concerning the construction or upgrading of distribution lines, that do not exceed the terms of the approved financial plan, or any equivalent instrument; and</w:t>
            </w:r>
          </w:p>
          <w:p w14:paraId="107D296E" w14:textId="43E9F609" w:rsidR="00E6702B" w:rsidRPr="00802D47" w:rsidRDefault="00E6702B"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(d) the distribution system operator must establish a compliance programme, which sets out measures taken to ensure that discriminatory conduct is excluded, and ensure that observance of it is adequately monitored. The compliance programme shall set out the specific obligations of employees to meet that objective. An annual report, setting out the measures taken, shall be submitted by the person or body responsible for monitoring the compliance programme, the compliance officer of the distribution system operator, to the regulatory authority referred to in Article 57(1) and shall be published. The compliance officer of the distribution system operator shall be fully independent and shall have access to all the necessary information of the distribution system operator and any affiliated undertaking to fulfil its task.</w:t>
            </w:r>
          </w:p>
        </w:tc>
      </w:tr>
      <w:tr w:rsidR="00802D47" w:rsidRPr="00802D47" w14:paraId="5F6B2EB0" w14:textId="77777777" w:rsidTr="009A2241">
        <w:trPr>
          <w:jc w:val="center"/>
        </w:trPr>
        <w:tc>
          <w:tcPr>
            <w:tcW w:w="1471" w:type="pct"/>
            <w:shd w:val="clear" w:color="auto" w:fill="auto"/>
            <w:tcMar>
              <w:top w:w="24" w:type="dxa"/>
              <w:left w:w="48" w:type="dxa"/>
              <w:bottom w:w="24" w:type="dxa"/>
              <w:right w:w="48" w:type="dxa"/>
            </w:tcMar>
          </w:tcPr>
          <w:p w14:paraId="536C6690" w14:textId="1156EA5C" w:rsidR="00E6702B" w:rsidRPr="00802D47" w:rsidRDefault="00E6702B" w:rsidP="00B013F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(3) În cazul în care operatorul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face parte dintr-o întreprindere integrată pe verticală, statele membre se asigură că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respectivului operator sunt monitorizate de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reglementare sau de alte organe competente, astfel încât acesta să nu poată profita de pe urma integrării sale pe verticală pentru a denatura concuren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În special, operatorii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integra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pe verticală nu trebuie, în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ile lor de comunicare și de publicitate, să creeze confuzie cu privire la identitatea separată a </w:t>
            </w:r>
            <w:r w:rsidRPr="00802D47">
              <w:rPr>
                <w:rFonts w:ascii="Times New Roman" w:hAnsi="Times New Roman" w:cs="Times New Roman"/>
                <w:sz w:val="20"/>
                <w:szCs w:val="20"/>
                <w:lang w:val="ro-RO"/>
              </w:rPr>
              <w:lastRenderedPageBreak/>
              <w:t>sucursalei furnizoare din cadrul întreprinderii integrate pe verticală.</w:t>
            </w:r>
          </w:p>
        </w:tc>
        <w:tc>
          <w:tcPr>
            <w:tcW w:w="1498" w:type="pct"/>
            <w:shd w:val="clear" w:color="auto" w:fill="auto"/>
            <w:tcMar>
              <w:top w:w="24" w:type="dxa"/>
              <w:left w:w="48" w:type="dxa"/>
              <w:bottom w:w="24" w:type="dxa"/>
              <w:right w:w="48" w:type="dxa"/>
            </w:tcMar>
          </w:tcPr>
          <w:p w14:paraId="23CA3A53" w14:textId="41A03EEF" w:rsidR="00704A41" w:rsidRPr="00802D47" w:rsidRDefault="00704A41"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61.</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Separarea operatorului sistemului de distribu</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 xml:space="preserve">ie </w:t>
            </w:r>
          </w:p>
          <w:p w14:paraId="00A79256" w14:textId="6E57E915" w:rsidR="00E6702B" w:rsidRPr="00802D47" w:rsidRDefault="00704A41"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 xml:space="preserve"> (6)</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Operatorului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îi este interzis să ob</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ină avantaje din faptul că face parte din întreprinderea electroenergetică integrată pe verticală pentru a denatura concuren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pe pie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de energie electrică. În special, atunci când își desfășoară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de comunicare și de publicitate, 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ie care face parte din întreprinderea electroenergetică integrată pe verticală </w:t>
            </w:r>
            <w:r w:rsidRPr="00802D47">
              <w:rPr>
                <w:rFonts w:ascii="Times New Roman" w:eastAsia="Times New Roman" w:hAnsi="Times New Roman" w:cs="Times New Roman"/>
                <w:bCs/>
                <w:sz w:val="20"/>
                <w:szCs w:val="20"/>
                <w:lang w:val="ro-RO"/>
              </w:rPr>
              <w:lastRenderedPageBreak/>
              <w:t>nu are dreptul să creeze confuzie cu privire la identitatea sa separată în cadrul întreprinderii electroenergetice integrată pe verticală.</w:t>
            </w:r>
          </w:p>
        </w:tc>
        <w:tc>
          <w:tcPr>
            <w:tcW w:w="462" w:type="pct"/>
            <w:shd w:val="clear" w:color="auto" w:fill="auto"/>
            <w:tcMar>
              <w:top w:w="24" w:type="dxa"/>
              <w:left w:w="48" w:type="dxa"/>
              <w:bottom w:w="24" w:type="dxa"/>
              <w:right w:w="48" w:type="dxa"/>
            </w:tcMar>
          </w:tcPr>
          <w:p w14:paraId="37A58F8F" w14:textId="542AF197" w:rsidR="00E6702B" w:rsidRPr="00802D47" w:rsidRDefault="00E6702B"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78152CF8" w14:textId="547626CB" w:rsidR="00E6702B" w:rsidRPr="00802D47" w:rsidRDefault="00E6702B"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3. Where the distribution system operator is part of a vertically integrated undertaking, the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ensure that the activities of the distribution system operator are monitored by regulatory authorities or other competent bodies so that it cannot take advantage of its vertical integration to distort competition. In particular, vertically integrated distribution system operators shall not, in their communication and branding, create confusion with respect to the separate identity of the supply branch of the vertically integrated undertaking.</w:t>
            </w:r>
          </w:p>
        </w:tc>
      </w:tr>
      <w:tr w:rsidR="00802D47" w:rsidRPr="00802D47" w14:paraId="6D7159A9" w14:textId="77777777" w:rsidTr="009A2241">
        <w:trPr>
          <w:jc w:val="center"/>
        </w:trPr>
        <w:tc>
          <w:tcPr>
            <w:tcW w:w="1471" w:type="pct"/>
            <w:shd w:val="clear" w:color="auto" w:fill="auto"/>
            <w:tcMar>
              <w:top w:w="24" w:type="dxa"/>
              <w:left w:w="48" w:type="dxa"/>
              <w:bottom w:w="24" w:type="dxa"/>
              <w:right w:w="48" w:type="dxa"/>
            </w:tcMar>
          </w:tcPr>
          <w:p w14:paraId="4A401DCE" w14:textId="20636D25" w:rsidR="00E6702B" w:rsidRPr="00802D47" w:rsidRDefault="00E6702B" w:rsidP="00B013F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(4) Statele membre pot decide să nu aplice dispozi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alineatelor (1), (2) și (3) întreprinderilor integrate din domeniul energiei electrice care deservesc mai pu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de 100 000 de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racorda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sau care deservesc sisteme izolate mici.</w:t>
            </w:r>
          </w:p>
        </w:tc>
        <w:tc>
          <w:tcPr>
            <w:tcW w:w="1498" w:type="pct"/>
            <w:shd w:val="clear" w:color="auto" w:fill="auto"/>
            <w:tcMar>
              <w:top w:w="24" w:type="dxa"/>
              <w:left w:w="48" w:type="dxa"/>
              <w:bottom w:w="24" w:type="dxa"/>
              <w:right w:w="48" w:type="dxa"/>
            </w:tcMar>
          </w:tcPr>
          <w:p w14:paraId="18C444F9" w14:textId="1AF5F5ED" w:rsidR="00E6702B" w:rsidRPr="00802D47" w:rsidRDefault="00E6702B"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shd w:val="clear" w:color="auto" w:fill="auto"/>
            <w:tcMar>
              <w:top w:w="24" w:type="dxa"/>
              <w:left w:w="48" w:type="dxa"/>
              <w:bottom w:w="24" w:type="dxa"/>
              <w:right w:w="48" w:type="dxa"/>
            </w:tcMar>
          </w:tcPr>
          <w:p w14:paraId="3C96D5D4" w14:textId="500C72D8" w:rsidR="00E6702B" w:rsidRPr="00802D47" w:rsidRDefault="00704A41"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Prevederi UE op</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ionale</w:t>
            </w:r>
          </w:p>
        </w:tc>
        <w:tc>
          <w:tcPr>
            <w:tcW w:w="1568" w:type="pct"/>
            <w:shd w:val="clear" w:color="auto" w:fill="auto"/>
            <w:tcMar>
              <w:top w:w="24" w:type="dxa"/>
              <w:left w:w="48" w:type="dxa"/>
              <w:bottom w:w="24" w:type="dxa"/>
              <w:right w:w="48" w:type="dxa"/>
            </w:tcMar>
          </w:tcPr>
          <w:p w14:paraId="2CE52AA9" w14:textId="77777777" w:rsidR="00E6702B" w:rsidRPr="00802D47" w:rsidRDefault="00E6702B" w:rsidP="00631C49">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4.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may decide not to apply paragraphs 1, 2 and 3 to integrated electricity undertakings which serve less than 100 000 connected customers, or serving small isolated systems.</w:t>
            </w:r>
          </w:p>
          <w:p w14:paraId="67E5AA3A" w14:textId="77777777" w:rsidR="00E54AAA" w:rsidRPr="00802D47" w:rsidRDefault="00E54AAA" w:rsidP="00631C49">
            <w:pPr>
              <w:spacing w:after="0" w:line="240" w:lineRule="auto"/>
              <w:jc w:val="both"/>
              <w:rPr>
                <w:rFonts w:ascii="Times New Roman" w:eastAsia="Times New Roman" w:hAnsi="Times New Roman" w:cs="Times New Roman"/>
                <w:bCs/>
                <w:sz w:val="20"/>
                <w:szCs w:val="20"/>
                <w:lang w:val="en-GB"/>
              </w:rPr>
            </w:pPr>
          </w:p>
          <w:p w14:paraId="36BF8C2D" w14:textId="1CCE3692" w:rsidR="00E54AAA" w:rsidRPr="00802D47" w:rsidRDefault="00E54AAA"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
                <w:sz w:val="20"/>
                <w:szCs w:val="20"/>
                <w:lang w:val="ro-RO"/>
              </w:rPr>
              <w:t>Notă</w:t>
            </w:r>
            <w:r w:rsidRPr="00802D47">
              <w:rPr>
                <w:rFonts w:ascii="Times New Roman" w:eastAsia="Times New Roman" w:hAnsi="Times New Roman" w:cs="Times New Roman"/>
                <w:bCs/>
                <w:sz w:val="20"/>
                <w:szCs w:val="20"/>
                <w:lang w:val="ro-RO"/>
              </w:rPr>
              <w:t>: To</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operatorii sistemelor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din sectorul electroenergetic al Republicii Moldova deservesc mai mult de 100 000 de clien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racorda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și conform celor men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ionate anterior în Republica Moldova nu există sisteme izolate mici.</w:t>
            </w:r>
          </w:p>
        </w:tc>
      </w:tr>
      <w:tr w:rsidR="00802D47" w:rsidRPr="00802D47" w14:paraId="24D176EA" w14:textId="77777777" w:rsidTr="009A2241">
        <w:trPr>
          <w:jc w:val="center"/>
        </w:trPr>
        <w:tc>
          <w:tcPr>
            <w:tcW w:w="1471" w:type="pct"/>
            <w:shd w:val="clear" w:color="auto" w:fill="auto"/>
            <w:tcMar>
              <w:top w:w="24" w:type="dxa"/>
              <w:left w:w="48" w:type="dxa"/>
              <w:bottom w:w="24" w:type="dxa"/>
              <w:right w:w="48" w:type="dxa"/>
            </w:tcMar>
          </w:tcPr>
          <w:p w14:paraId="2E0FC022" w14:textId="77777777" w:rsidR="00F84D70" w:rsidRPr="00802D47" w:rsidRDefault="00F84D70" w:rsidP="00B013F9">
            <w:pPr>
              <w:pStyle w:val="NoSpacing"/>
              <w:jc w:val="both"/>
              <w:rPr>
                <w:rFonts w:ascii="Times New Roman" w:hAnsi="Times New Roman" w:cs="Times New Roman"/>
                <w:b/>
                <w:sz w:val="20"/>
                <w:szCs w:val="20"/>
                <w:lang w:val="ro-RO"/>
              </w:rPr>
            </w:pPr>
            <w:r w:rsidRPr="00802D47">
              <w:rPr>
                <w:rFonts w:ascii="Times New Roman" w:hAnsi="Times New Roman" w:cs="Times New Roman"/>
                <w:b/>
                <w:i/>
                <w:iCs/>
                <w:sz w:val="20"/>
                <w:szCs w:val="20"/>
                <w:lang w:val="ro-RO"/>
              </w:rPr>
              <w:t xml:space="preserve">Articolul 36 </w:t>
            </w:r>
          </w:p>
          <w:p w14:paraId="2D4AA24F" w14:textId="0FC9BCAE" w:rsidR="00F84D70" w:rsidRPr="00802D47" w:rsidRDefault="00F84D70" w:rsidP="00B013F9">
            <w:pPr>
              <w:pStyle w:val="NoSpacing"/>
              <w:jc w:val="both"/>
              <w:rPr>
                <w:rFonts w:ascii="Times New Roman" w:hAnsi="Times New Roman" w:cs="Times New Roman"/>
                <w:b/>
                <w:bCs/>
                <w:sz w:val="20"/>
                <w:szCs w:val="20"/>
                <w:lang w:val="ro-RO"/>
              </w:rPr>
            </w:pPr>
            <w:r w:rsidRPr="00802D47">
              <w:rPr>
                <w:rFonts w:ascii="Times New Roman" w:hAnsi="Times New Roman" w:cs="Times New Roman"/>
                <w:b/>
                <w:bCs/>
                <w:sz w:val="20"/>
                <w:szCs w:val="20"/>
                <w:lang w:val="ro-RO"/>
              </w:rPr>
              <w:t>De</w:t>
            </w:r>
            <w:r w:rsidR="00A47AF7" w:rsidRPr="00802D47">
              <w:rPr>
                <w:rFonts w:ascii="Times New Roman" w:hAnsi="Times New Roman" w:cs="Times New Roman"/>
                <w:b/>
                <w:bCs/>
                <w:sz w:val="20"/>
                <w:szCs w:val="20"/>
                <w:lang w:val="ro-RO"/>
              </w:rPr>
              <w:t>ț</w:t>
            </w:r>
            <w:r w:rsidRPr="00802D47">
              <w:rPr>
                <w:rFonts w:ascii="Times New Roman" w:hAnsi="Times New Roman" w:cs="Times New Roman"/>
                <w:b/>
                <w:bCs/>
                <w:sz w:val="20"/>
                <w:szCs w:val="20"/>
                <w:lang w:val="ro-RO"/>
              </w:rPr>
              <w:t>inerea de instala</w:t>
            </w:r>
            <w:r w:rsidR="00A47AF7" w:rsidRPr="00802D47">
              <w:rPr>
                <w:rFonts w:ascii="Times New Roman" w:hAnsi="Times New Roman" w:cs="Times New Roman"/>
                <w:b/>
                <w:bCs/>
                <w:sz w:val="20"/>
                <w:szCs w:val="20"/>
                <w:lang w:val="ro-RO"/>
              </w:rPr>
              <w:t>ț</w:t>
            </w:r>
            <w:r w:rsidRPr="00802D47">
              <w:rPr>
                <w:rFonts w:ascii="Times New Roman" w:hAnsi="Times New Roman" w:cs="Times New Roman"/>
                <w:b/>
                <w:bCs/>
                <w:sz w:val="20"/>
                <w:szCs w:val="20"/>
                <w:lang w:val="ro-RO"/>
              </w:rPr>
              <w:t>ii de stocare a energiei de către operatorii de distribu</w:t>
            </w:r>
            <w:r w:rsidR="00A47AF7" w:rsidRPr="00802D47">
              <w:rPr>
                <w:rFonts w:ascii="Times New Roman" w:hAnsi="Times New Roman" w:cs="Times New Roman"/>
                <w:b/>
                <w:bCs/>
                <w:sz w:val="20"/>
                <w:szCs w:val="20"/>
                <w:lang w:val="ro-RO"/>
              </w:rPr>
              <w:t>ț</w:t>
            </w:r>
            <w:r w:rsidRPr="00802D47">
              <w:rPr>
                <w:rFonts w:ascii="Times New Roman" w:hAnsi="Times New Roman" w:cs="Times New Roman"/>
                <w:b/>
                <w:bCs/>
                <w:sz w:val="20"/>
                <w:szCs w:val="20"/>
                <w:lang w:val="ro-RO"/>
              </w:rPr>
              <w:t xml:space="preserve">ie </w:t>
            </w:r>
          </w:p>
          <w:p w14:paraId="49598C2A" w14:textId="18443B55" w:rsidR="00F84D70" w:rsidRPr="00802D47" w:rsidRDefault="00F84D70" w:rsidP="00B013F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 Operatorilor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nu de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nu dezvoltă, nu administrează și nu exploatează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stocare a energiei.</w:t>
            </w:r>
          </w:p>
        </w:tc>
        <w:tc>
          <w:tcPr>
            <w:tcW w:w="1498" w:type="pct"/>
            <w:shd w:val="clear" w:color="auto" w:fill="auto"/>
            <w:tcMar>
              <w:top w:w="24" w:type="dxa"/>
              <w:left w:w="48" w:type="dxa"/>
              <w:bottom w:w="24" w:type="dxa"/>
              <w:right w:w="48" w:type="dxa"/>
            </w:tcMar>
          </w:tcPr>
          <w:p w14:paraId="38A73FF6" w14:textId="36C48702" w:rsidR="00F84D70" w:rsidRPr="00802D47" w:rsidRDefault="00704A41"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63.</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De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inerea în proprietate a instala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iilor de stocare a energiei de către operatorii sistemelor de distribu</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ie</w:t>
            </w:r>
            <w:r w:rsidR="00F84D70" w:rsidRPr="00802D47">
              <w:rPr>
                <w:rFonts w:ascii="Times New Roman" w:eastAsia="Times New Roman" w:hAnsi="Times New Roman" w:cs="Times New Roman"/>
                <w:b/>
                <w:bCs/>
                <w:sz w:val="20"/>
                <w:szCs w:val="20"/>
                <w:lang w:val="ro-RO"/>
              </w:rPr>
              <w:t xml:space="preserve"> </w:t>
            </w:r>
          </w:p>
          <w:p w14:paraId="0B631542" w14:textId="565F205A" w:rsidR="00F84D70" w:rsidRPr="00802D47" w:rsidRDefault="00704A41"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nu de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ine, nu dezvoltă, nu administrează sau nu exploatează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de stocare a energiei.</w:t>
            </w:r>
          </w:p>
        </w:tc>
        <w:tc>
          <w:tcPr>
            <w:tcW w:w="462" w:type="pct"/>
            <w:shd w:val="clear" w:color="auto" w:fill="auto"/>
            <w:tcMar>
              <w:top w:w="24" w:type="dxa"/>
              <w:left w:w="48" w:type="dxa"/>
              <w:bottom w:w="24" w:type="dxa"/>
              <w:right w:w="48" w:type="dxa"/>
            </w:tcMar>
          </w:tcPr>
          <w:p w14:paraId="73332AF6" w14:textId="72F4F58E" w:rsidR="00F84D70" w:rsidRPr="00802D47" w:rsidRDefault="00F84D70"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77CE5BCA" w14:textId="77777777" w:rsidR="00F84D70" w:rsidRPr="00802D47" w:rsidRDefault="00F84D70" w:rsidP="00951B5F">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Article 36</w:t>
            </w:r>
          </w:p>
          <w:p w14:paraId="42A45D47" w14:textId="77777777" w:rsidR="00F84D70" w:rsidRPr="00802D47" w:rsidRDefault="00F84D70" w:rsidP="00951B5F">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Ownership of energy storage facilities by distribution system operators</w:t>
            </w:r>
          </w:p>
          <w:p w14:paraId="4041511C" w14:textId="369B413D" w:rsidR="00F84D70" w:rsidRPr="00802D47" w:rsidRDefault="00F84D70"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1. Distribution system operators shall not own, develop, manage or operate energy storage facilities.</w:t>
            </w:r>
          </w:p>
        </w:tc>
      </w:tr>
      <w:tr w:rsidR="00802D47" w:rsidRPr="00802D47" w14:paraId="1EAFDE0D" w14:textId="77777777" w:rsidTr="009A2241">
        <w:trPr>
          <w:jc w:val="center"/>
        </w:trPr>
        <w:tc>
          <w:tcPr>
            <w:tcW w:w="1471" w:type="pct"/>
            <w:shd w:val="clear" w:color="auto" w:fill="auto"/>
            <w:tcMar>
              <w:top w:w="24" w:type="dxa"/>
              <w:left w:w="48" w:type="dxa"/>
              <w:bottom w:w="24" w:type="dxa"/>
              <w:right w:w="48" w:type="dxa"/>
            </w:tcMar>
          </w:tcPr>
          <w:p w14:paraId="71AC4802" w14:textId="566AD38E" w:rsidR="00F84D70" w:rsidRPr="00802D47" w:rsidRDefault="00F84D70" w:rsidP="00B013F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(2) Prin derogare de la alineatul (1), statele membre pot permite operatorilor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să de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ină, să dezvolte, să administreze sau să exploateze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stocare a energiei care sunt componente de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 complet integrate și au fost aprobate de către autoritatea de reglementare sau dacă sunt îndeplinite cumulativ următoarele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 </w:t>
            </w:r>
          </w:p>
          <w:p w14:paraId="795370A8" w14:textId="052DBFFE" w:rsidR="00F84D70" w:rsidRPr="00802D47" w:rsidRDefault="00F84D70" w:rsidP="00B013F9">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în urma unei proceduri de licita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deschisă, transparentă și nediscriminatorie, supusă revizuirii și aprobării de către autoritatea de reglementare, nu li s-a atribuit altor păr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dreptul de a de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ine, de a dezvolta, de a administra, de a administra sau de a exploata astfel de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sau aceste alte păr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 nu pot furniza respectivele servicii la un cost rezonabil și în timp util; </w:t>
            </w:r>
          </w:p>
          <w:p w14:paraId="1115C7A8" w14:textId="078AC799" w:rsidR="00F84D70" w:rsidRPr="00802D47" w:rsidRDefault="00F84D70" w:rsidP="00B013F9">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astfel de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sunt necesare pentru ca operatorii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să își îndeplinească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iile care le revin în temeiul prezentei directive în vederea exploatării eficiente, fiabile și sigure a sistemului de </w:t>
            </w:r>
            <w:r w:rsidRPr="00802D47">
              <w:rPr>
                <w:rFonts w:ascii="Times New Roman" w:hAnsi="Times New Roman" w:cs="Times New Roman"/>
                <w:sz w:val="20"/>
                <w:szCs w:val="20"/>
                <w:lang w:val="ro-RO"/>
              </w:rPr>
              <w:lastRenderedPageBreak/>
              <w:t>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iar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nu sunt utilizate pentru a cumpăra sau vinde energie electrică pe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ele de energie electrică; și </w:t>
            </w:r>
          </w:p>
          <w:p w14:paraId="10E44C59" w14:textId="4AE8E2FC" w:rsidR="00F84D70" w:rsidRPr="00802D47" w:rsidRDefault="00F84D70" w:rsidP="00B013F9">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(c) autoritatea de reglementare a evaluat necesitatea unei astfel de derogări și a efectuat o evaluare a procedurii de licita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inclusiv a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respectivei proceduri de licita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și și-a dat aprobarea.</w:t>
            </w:r>
          </w:p>
          <w:p w14:paraId="13B674F4" w14:textId="2BB757B5" w:rsidR="00F84D70" w:rsidRPr="00802D47" w:rsidRDefault="00F84D70" w:rsidP="00B013F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Autoritatea de reglementare poate redacta orientări sau clauze de achizi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pentru a ajuta operatorii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să asigure o procedură de licita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corectă.</w:t>
            </w:r>
          </w:p>
        </w:tc>
        <w:tc>
          <w:tcPr>
            <w:tcW w:w="1498" w:type="pct"/>
            <w:shd w:val="clear" w:color="auto" w:fill="auto"/>
            <w:tcMar>
              <w:top w:w="24" w:type="dxa"/>
              <w:left w:w="48" w:type="dxa"/>
              <w:bottom w:w="24" w:type="dxa"/>
              <w:right w:w="48" w:type="dxa"/>
            </w:tcMar>
          </w:tcPr>
          <w:p w14:paraId="1F4F8D34" w14:textId="36EDBE96" w:rsidR="00F84D70" w:rsidRPr="00802D47" w:rsidRDefault="00704A41"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63.</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De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inerea în proprietate a instala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iilor de stocare a energiei de către operatorii sistemelor de distribu</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ie</w:t>
            </w:r>
          </w:p>
          <w:p w14:paraId="7426CF1D" w14:textId="48EF675C" w:rsidR="00704A41" w:rsidRPr="00802D47" w:rsidRDefault="00704A41"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Prin derogare de la alin. (1), 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poate de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ine, dezvolta, administra sau exploata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de stocare a energiei, în cazul în care acestea sunt componente de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ea complet integrate și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a aprobat printr-o hotărâre dedicată acordarea unei derogări sau în cazul în care sunt îndeplinite cumulativ următoarele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w:t>
            </w:r>
          </w:p>
          <w:p w14:paraId="0FE48034" w14:textId="66BFAD3C" w:rsidR="00704A41" w:rsidRPr="00802D47" w:rsidRDefault="00704A41"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a)</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 urma unei proceduri de licita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deschisă, transparentă și nediscriminatorie, organizată de 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și sub rezerva aprobării prealabile a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nu li s-a atribuit altor păr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dreptul de a de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ine, de a dezvolta, de a administra sau de a exploata astfel de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ii de stocare a energiei </w:t>
            </w:r>
            <w:r w:rsidRPr="00802D47">
              <w:rPr>
                <w:rFonts w:ascii="Times New Roman" w:eastAsia="Times New Roman" w:hAnsi="Times New Roman" w:cs="Times New Roman"/>
                <w:bCs/>
                <w:sz w:val="20"/>
                <w:szCs w:val="20"/>
                <w:lang w:val="ro-RO"/>
              </w:rPr>
              <w:lastRenderedPageBreak/>
              <w:t>sau aceste alte păr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nu pot furniza respectivele servicii la un cost rezonabil și în timp util;</w:t>
            </w:r>
          </w:p>
          <w:p w14:paraId="4C16F753" w14:textId="5FE95A9F" w:rsidR="00704A41" w:rsidRPr="00802D47" w:rsidRDefault="00704A41"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b)</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astfel de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de stocare a energiei sunt necesare pentru ca 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să își îndeplinească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care îi revin în temeiul prezentei legi pentru exploatarea eficientă, fiabilă și sigură 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elei electrice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și aceste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nu sunt utilizate pentru a cumpăra sau vinde energie electrică pe pie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de energie electrică;</w:t>
            </w:r>
          </w:p>
          <w:p w14:paraId="281AF9FB" w14:textId="61A4AA6D" w:rsidR="00704A41" w:rsidRPr="00802D47" w:rsidRDefault="00704A41"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a evaluat necesitatea unei astfel de derogări și a efectuat o evaluare a procedurii de licita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inclusiv a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procedurii de licita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și și-a acordat aprobarea printr-o hotărâre dedicată.</w:t>
            </w:r>
          </w:p>
          <w:p w14:paraId="59B16318" w14:textId="1091957C" w:rsidR="00F84D70" w:rsidRPr="00802D47" w:rsidRDefault="00704A41"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(3)</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va întocmi orientări sau clauze de achizi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pentru a ajuta 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să asigure o procedură de licita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echitabilă.</w:t>
            </w:r>
          </w:p>
        </w:tc>
        <w:tc>
          <w:tcPr>
            <w:tcW w:w="462" w:type="pct"/>
            <w:shd w:val="clear" w:color="auto" w:fill="auto"/>
            <w:tcMar>
              <w:top w:w="24" w:type="dxa"/>
              <w:left w:w="48" w:type="dxa"/>
              <w:bottom w:w="24" w:type="dxa"/>
              <w:right w:w="48" w:type="dxa"/>
            </w:tcMar>
          </w:tcPr>
          <w:p w14:paraId="0533813D" w14:textId="7FD8196F" w:rsidR="00F84D70" w:rsidRPr="00802D47" w:rsidRDefault="00F84D70"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289AE99C" w14:textId="77777777" w:rsidR="00F84D70" w:rsidRPr="00802D47" w:rsidRDefault="00F84D70" w:rsidP="00951B5F">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2. By way of derogation from paragraph 1, Contracting Parties may allow distribution system operators to own, develop, manage or operate energy storage facilities, where they are fully integrated network components and the regulatory authority has granted its approval, or where all of the following conditions are fulfilled:</w:t>
            </w:r>
          </w:p>
          <w:p w14:paraId="5A00D325" w14:textId="77777777" w:rsidR="00F84D70" w:rsidRPr="00802D47" w:rsidRDefault="00F84D70" w:rsidP="00951B5F">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(a) other parties, following an open, transparent and non-discriminatory tendering procedure that is subject to review and approval by the regulatory authority, have not been awarded a right to own, develop, manage or operate such facilities, or could not deliver those services at a reasonable cost and in a timely manner;</w:t>
            </w:r>
          </w:p>
          <w:p w14:paraId="6CB12B99" w14:textId="77777777" w:rsidR="00F84D70" w:rsidRPr="00802D47" w:rsidRDefault="00F84D70" w:rsidP="00951B5F">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(b) such facilities are necessary for the distribution system operators to fulfil their obligations under this Directive for the efficient, reliable and secure operation of the distribution system and the facilities are not used to buy or sell electricity in the electricity markets; and</w:t>
            </w:r>
          </w:p>
          <w:p w14:paraId="63E281C5" w14:textId="77777777" w:rsidR="00F84D70" w:rsidRPr="00802D47" w:rsidRDefault="00F84D70" w:rsidP="00951B5F">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lastRenderedPageBreak/>
              <w:t>(c) the regulatory authority has assessed the necessity of such a derogation and has carried out an assessment of the tendering procedure, including the conditions of the tendering procedure, and has granted its approval.</w:t>
            </w:r>
          </w:p>
          <w:p w14:paraId="61B60377" w14:textId="03993FB5" w:rsidR="00F84D70" w:rsidRPr="00802D47" w:rsidRDefault="00F84D70"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The regulatory authority may draw up guidelines or procurement clauses to help distribution system operators ensure a fair tendering procedure.</w:t>
            </w:r>
          </w:p>
        </w:tc>
      </w:tr>
      <w:tr w:rsidR="00802D47" w:rsidRPr="00802D47" w14:paraId="392CF632" w14:textId="77777777" w:rsidTr="009A2241">
        <w:trPr>
          <w:jc w:val="center"/>
        </w:trPr>
        <w:tc>
          <w:tcPr>
            <w:tcW w:w="1471" w:type="pct"/>
            <w:shd w:val="clear" w:color="auto" w:fill="auto"/>
            <w:tcMar>
              <w:top w:w="24" w:type="dxa"/>
              <w:left w:w="48" w:type="dxa"/>
              <w:bottom w:w="24" w:type="dxa"/>
              <w:right w:w="48" w:type="dxa"/>
            </w:tcMar>
          </w:tcPr>
          <w:p w14:paraId="12101DB8" w14:textId="6342B9C0" w:rsidR="00F84D70" w:rsidRPr="00802D47" w:rsidRDefault="00F84D70" w:rsidP="00B013F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(3)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reglementare efectuează, la intervale regulate sau cel pu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la fiecare cinci ani, o consultare publică cu privire la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existente de stocare a energiei pentru a evalua eventuala disponibilitate și eventualul interes de a investi în astfel de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Atunci când consultarea publică, evaluată de autoritatea de reglementare, arată că există păr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ter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 care pot de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ine, dezvolta, exploata sau administra astfel de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în mod eficace din punctul de vedere al costurilor, autoritatea de reglementare asigură încetarea treptată a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desfășurate de operatorii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în acest domeniu în termen de 18 luni. În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acestei proceduri,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reglementare pot permite operatorilor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să primească o compensa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rezonabilă, în special pentru a recupera valoarea reziduală a investi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iei realizate de aceștia în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de stocare a energiei.</w:t>
            </w:r>
          </w:p>
        </w:tc>
        <w:tc>
          <w:tcPr>
            <w:tcW w:w="1498" w:type="pct"/>
            <w:shd w:val="clear" w:color="auto" w:fill="auto"/>
            <w:tcMar>
              <w:top w:w="24" w:type="dxa"/>
              <w:left w:w="48" w:type="dxa"/>
              <w:bottom w:w="24" w:type="dxa"/>
              <w:right w:w="48" w:type="dxa"/>
            </w:tcMar>
          </w:tcPr>
          <w:p w14:paraId="56B54A94" w14:textId="0C8C79DD" w:rsidR="00704A41" w:rsidRPr="00802D47" w:rsidRDefault="00704A41"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63.</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De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inerea în proprietate a instala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iilor de stocare a energiei de către operatorii sistemelor de distribu</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 xml:space="preserve">ie </w:t>
            </w:r>
          </w:p>
          <w:p w14:paraId="5DCDFAE1" w14:textId="341C8B11" w:rsidR="00704A41" w:rsidRPr="00802D47" w:rsidRDefault="00704A41"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(4)</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efectuează cel pu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 o dată la cinci ani, o consultare publică cu privire la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existente de stocare a energiei și realizează o evaluare pentru a analiza disponibilitatea poten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ială și interesul de a investi în astfel de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precum și rentabilitatea eliminării treptate a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de stocare de către 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 cazul în care, în urma consultării publice și a evaluării efectuate,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constată că păr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ter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 sunt capabile să de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ină, să dezvolte, să administreze sau să exploateze astfel de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într-un mod eficace din punctul de vedere al costurilor,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emite o hotărâre justificată prin care obligă 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să asigure încetarea treptată a desfășurării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legate de stocarea energiei.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de încetare treptată a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ii de stocare a energiei va fi îndeplinită în </w:t>
            </w:r>
            <w:r w:rsidRPr="00802D47">
              <w:rPr>
                <w:rFonts w:ascii="Times New Roman" w:eastAsia="Times New Roman" w:hAnsi="Times New Roman" w:cs="Times New Roman"/>
                <w:bCs/>
                <w:sz w:val="20"/>
                <w:szCs w:val="20"/>
                <w:lang w:val="ro-RO"/>
              </w:rPr>
              <w:lastRenderedPageBreak/>
              <w:t>termen de 18 luni de la data stabilită de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 hotărârea aprobată în conformitate cu prezentul alineat.</w:t>
            </w:r>
          </w:p>
          <w:p w14:paraId="0F50CCB3" w14:textId="6B16C602" w:rsidR="00F84D70" w:rsidRPr="00802D47" w:rsidRDefault="00704A41"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(5)</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Odată cu impunerea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operatorului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de încetare treptată a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legate de stocarea energiei, în conformitate cu prevederile alin. (4),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poate decide acordarea unei compensa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rezonabile operatorului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pentru recuperarea valorii reziduale a investi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efectuate în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ia(iile) de stocare a energiei.</w:t>
            </w:r>
          </w:p>
        </w:tc>
        <w:tc>
          <w:tcPr>
            <w:tcW w:w="462" w:type="pct"/>
            <w:shd w:val="clear" w:color="auto" w:fill="auto"/>
            <w:tcMar>
              <w:top w:w="24" w:type="dxa"/>
              <w:left w:w="48" w:type="dxa"/>
              <w:bottom w:w="24" w:type="dxa"/>
              <w:right w:w="48" w:type="dxa"/>
            </w:tcMar>
          </w:tcPr>
          <w:p w14:paraId="29C9B2FD" w14:textId="4DAF1938" w:rsidR="00F84D70" w:rsidRPr="00802D47" w:rsidRDefault="00F84D70"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7FFA1CBA" w14:textId="22D8C12C" w:rsidR="00F84D70" w:rsidRPr="00802D47" w:rsidRDefault="00F84D70"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3. The regulatory authorities shall perform, at regular intervals or at least every five years, a public consultation on the existing energy storage facilities in order to assess the potential availability and interest in investing in such facilities. Where the public consultation, as assessed by the regulatory authority, indicates that third parties are able to own, develop, operate or manage such facilities in a cost-effective manner, the regulatory authority shall ensure that the distribution system operators' activities in this regard are phased out within 18 months. As part of the conditions of that procedure, regulatory authorities may allow the distribution system operators to receive reasonable compensation, in particular to recover the residual value of their investment in the energy storage facilities.</w:t>
            </w:r>
          </w:p>
        </w:tc>
      </w:tr>
      <w:tr w:rsidR="00802D47" w:rsidRPr="00802D47" w14:paraId="55EE7569" w14:textId="77777777" w:rsidTr="009A2241">
        <w:trPr>
          <w:jc w:val="center"/>
        </w:trPr>
        <w:tc>
          <w:tcPr>
            <w:tcW w:w="1471" w:type="pct"/>
            <w:shd w:val="clear" w:color="auto" w:fill="auto"/>
            <w:tcMar>
              <w:top w:w="24" w:type="dxa"/>
              <w:left w:w="48" w:type="dxa"/>
              <w:bottom w:w="24" w:type="dxa"/>
              <w:right w:w="48" w:type="dxa"/>
            </w:tcMar>
          </w:tcPr>
          <w:p w14:paraId="2F04F8BD" w14:textId="1F1E403C" w:rsidR="00F84D70" w:rsidRPr="00802D47" w:rsidRDefault="00F84D70" w:rsidP="00B013F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(4) Alineatul (3) nu se aplică în cazul componentelor de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 complet integrate sau pentru perioada de amortizare obișnuită a noilor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stocare în baterii pentru care se ia o decizie finală privind investi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până la 4 iulie 2019, cu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ca astfel de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 de stocare în baterii: </w:t>
            </w:r>
          </w:p>
          <w:p w14:paraId="6CC72E78" w14:textId="30E81D74" w:rsidR="00F84D70" w:rsidRPr="00802D47" w:rsidRDefault="00F84D70" w:rsidP="00B013F9">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să fie conectate la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ea în următorii doi ani; </w:t>
            </w:r>
          </w:p>
          <w:p w14:paraId="304E9A32" w14:textId="55E2E206" w:rsidR="00F84D70" w:rsidRPr="00802D47" w:rsidRDefault="00F84D70" w:rsidP="00B013F9">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să fie integrate în sistemul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ie; </w:t>
            </w:r>
          </w:p>
          <w:p w14:paraId="527E3985" w14:textId="33FCF376" w:rsidR="00F84D70" w:rsidRPr="00802D47" w:rsidRDefault="00F84D70" w:rsidP="00B013F9">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(c) să fie utilizate exclusiv pentru restabilirea instantanee reactivă a securită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elei în caz de situa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neprevăzute în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 dacă o astfel de măsură de restabilire începe imediat și se încheie în momentul în care redispecerizarea regulată poate rezolva situa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ia; și </w:t>
            </w:r>
          </w:p>
          <w:p w14:paraId="640C7404" w14:textId="57C52EB7" w:rsidR="00F84D70" w:rsidRPr="00802D47" w:rsidRDefault="00F84D70" w:rsidP="00B013F9">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(d) să nu fie utilizate pentru a cumpăra sau vinde energie electrică pe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 de energie electrică, inclusiv pentru echilibrare.</w:t>
            </w:r>
          </w:p>
        </w:tc>
        <w:tc>
          <w:tcPr>
            <w:tcW w:w="1498" w:type="pct"/>
            <w:shd w:val="clear" w:color="auto" w:fill="auto"/>
            <w:tcMar>
              <w:top w:w="24" w:type="dxa"/>
              <w:left w:w="48" w:type="dxa"/>
              <w:bottom w:w="24" w:type="dxa"/>
              <w:right w:w="48" w:type="dxa"/>
            </w:tcMar>
          </w:tcPr>
          <w:p w14:paraId="025753C1" w14:textId="10383067" w:rsidR="00DE713D" w:rsidRPr="00802D47" w:rsidRDefault="00DE713D" w:rsidP="00DE713D">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63. De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inerea în proprietate a instala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iilor de stocare a energiei de către operatorii sistemelor de distribu</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 xml:space="preserve">ie </w:t>
            </w:r>
          </w:p>
          <w:p w14:paraId="4CCBB33D" w14:textId="057427B3" w:rsidR="00F84D70" w:rsidRPr="00802D47" w:rsidRDefault="00DE713D" w:rsidP="00DE713D">
            <w:pPr>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(4)</w:t>
            </w:r>
            <w:r w:rsidRPr="00802D47">
              <w:rPr>
                <w:rFonts w:ascii="Times New Roman" w:eastAsia="Times New Roman" w:hAnsi="Times New Roman" w:cs="Times New Roman"/>
                <w:sz w:val="20"/>
                <w:szCs w:val="20"/>
                <w:lang w:val="ro-RO"/>
              </w:rPr>
              <w:tab/>
              <w:t>Agen</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ia efectuează cel pu</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in o dată la cinci ani, o consultare publică cu privire la instala</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iile existente de stocare a energiei și realizează o evaluare pentru a analiza disponibilitatea poten</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ială și interesul de a investi în astfel de instala</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ii, precum și rentabilitatea eliminării treptate a activită</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ilor de stocare de către operatorul sistemului de distribu</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ie. În cazul în care, în urma consultării publice și a evaluării efectuate, Agen</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ia constată că păr</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ile ter</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e sunt capabile să de</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ină, să dezvolte, să administreze sau să exploateze astfel de instala</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ii într-un mod eficace din punctul de vedere al costurilor, Agen</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ia emite o hotărâre justificată prin care obligă operatorul sistemului de distribu</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ie să asigure încetarea treptată a desfășurării activită</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ilor legate de stocarea energiei. Obliga</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ia de încetare treptată a activită</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ii de stocare a energiei va fi îndeplinită în termen de 18 luni de la data stabilită de Agen</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ie în hotărârea aprobată în conformitate cu prezentul alineat. Prevederile prezentului alineat nu se aplică componentelor de re</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ea complet integrate.</w:t>
            </w:r>
          </w:p>
        </w:tc>
        <w:tc>
          <w:tcPr>
            <w:tcW w:w="462" w:type="pct"/>
            <w:shd w:val="clear" w:color="auto" w:fill="auto"/>
            <w:tcMar>
              <w:top w:w="24" w:type="dxa"/>
              <w:left w:w="48" w:type="dxa"/>
              <w:bottom w:w="24" w:type="dxa"/>
              <w:right w:w="48" w:type="dxa"/>
            </w:tcMar>
          </w:tcPr>
          <w:p w14:paraId="3DA819AE" w14:textId="6304762B" w:rsidR="00F84D70" w:rsidRPr="00802D47" w:rsidRDefault="00904755"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3D6715C3" w14:textId="77777777" w:rsidR="00F84D70" w:rsidRPr="00802D47" w:rsidRDefault="00F84D70" w:rsidP="00951B5F">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4. Paragraph 3 shall not apply to fully integrated network components or for the usual depreciation period of new battery storage facilities with a final investment decision until </w:t>
            </w:r>
            <w:r w:rsidRPr="00802D47">
              <w:rPr>
                <w:rFonts w:ascii="Times New Roman" w:eastAsia="Times New Roman" w:hAnsi="Times New Roman" w:cs="Times New Roman"/>
                <w:b/>
                <w:bCs/>
                <w:sz w:val="20"/>
                <w:szCs w:val="20"/>
                <w:lang w:val="en-GB"/>
              </w:rPr>
              <w:t>the date of entry into force of this Directive in the Energy Community</w:t>
            </w:r>
            <w:r w:rsidRPr="00802D47">
              <w:rPr>
                <w:rFonts w:ascii="Times New Roman" w:eastAsia="Times New Roman" w:hAnsi="Times New Roman" w:cs="Times New Roman"/>
                <w:bCs/>
                <w:sz w:val="20"/>
                <w:szCs w:val="20"/>
                <w:lang w:val="en-GB"/>
              </w:rPr>
              <w:t>, provided that such battery storage facilities are:</w:t>
            </w:r>
          </w:p>
          <w:p w14:paraId="36BAC058" w14:textId="77777777" w:rsidR="00F84D70" w:rsidRPr="00802D47" w:rsidRDefault="00F84D70" w:rsidP="00951B5F">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(a) connected to the grid at the latest two years thereafter;</w:t>
            </w:r>
          </w:p>
          <w:p w14:paraId="3571B607" w14:textId="77777777" w:rsidR="00F84D70" w:rsidRPr="00802D47" w:rsidRDefault="00F84D70" w:rsidP="00951B5F">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(b) integrated into the distribution system;</w:t>
            </w:r>
          </w:p>
          <w:p w14:paraId="6660FE03" w14:textId="77777777" w:rsidR="00F84D70" w:rsidRPr="00802D47" w:rsidRDefault="00F84D70" w:rsidP="00951B5F">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(c) used only for the reactive instantaneous restoration of network security in the case of network contingencies where such restoration measure starts immediately and ends when regular re-dispatch can solve the issue; and</w:t>
            </w:r>
          </w:p>
          <w:p w14:paraId="62404145" w14:textId="77777777" w:rsidR="00F84D70" w:rsidRPr="00802D47" w:rsidRDefault="00F84D70" w:rsidP="00631C49">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(d) not used to buy or sell electricity in the electricity markets, including balancing.</w:t>
            </w:r>
          </w:p>
          <w:p w14:paraId="79B89198" w14:textId="77777777" w:rsidR="00904755" w:rsidRPr="00802D47" w:rsidRDefault="00904755" w:rsidP="00631C49">
            <w:pPr>
              <w:spacing w:after="0" w:line="240" w:lineRule="auto"/>
              <w:jc w:val="both"/>
              <w:rPr>
                <w:rFonts w:ascii="Times New Roman" w:eastAsia="Times New Roman" w:hAnsi="Times New Roman" w:cs="Times New Roman"/>
                <w:bCs/>
                <w:sz w:val="20"/>
                <w:szCs w:val="20"/>
                <w:lang w:val="en-GB"/>
              </w:rPr>
            </w:pPr>
          </w:p>
          <w:p w14:paraId="7BA3CCA3" w14:textId="24D0F4AC" w:rsidR="00904755" w:rsidRPr="00802D47" w:rsidRDefault="00904755"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Notă: La data intrării în vigoare a Directivei 2019/944 nu a fost existat nici o decizie finală privind efectuarea de investi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în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de stocare a energiei în baterii de către operatorii sistemelor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din Republica Moldova.</w:t>
            </w:r>
          </w:p>
        </w:tc>
      </w:tr>
      <w:tr w:rsidR="00802D47" w:rsidRPr="00802D47" w14:paraId="01FE0B8D" w14:textId="77777777" w:rsidTr="009A2241">
        <w:trPr>
          <w:jc w:val="center"/>
        </w:trPr>
        <w:tc>
          <w:tcPr>
            <w:tcW w:w="1471" w:type="pct"/>
            <w:shd w:val="clear" w:color="auto" w:fill="auto"/>
            <w:tcMar>
              <w:top w:w="24" w:type="dxa"/>
              <w:left w:w="48" w:type="dxa"/>
              <w:bottom w:w="24" w:type="dxa"/>
              <w:right w:w="48" w:type="dxa"/>
            </w:tcMar>
          </w:tcPr>
          <w:p w14:paraId="03AF2C83" w14:textId="77777777" w:rsidR="00F84D70" w:rsidRPr="00802D47" w:rsidRDefault="00F84D70" w:rsidP="00B013F9">
            <w:pPr>
              <w:pStyle w:val="NoSpacing"/>
              <w:jc w:val="both"/>
              <w:rPr>
                <w:rFonts w:ascii="Times New Roman" w:hAnsi="Times New Roman" w:cs="Times New Roman"/>
                <w:b/>
                <w:sz w:val="20"/>
                <w:szCs w:val="20"/>
                <w:lang w:val="ro-RO"/>
              </w:rPr>
            </w:pPr>
            <w:r w:rsidRPr="00802D47">
              <w:rPr>
                <w:rFonts w:ascii="Times New Roman" w:hAnsi="Times New Roman" w:cs="Times New Roman"/>
                <w:b/>
                <w:i/>
                <w:iCs/>
                <w:sz w:val="20"/>
                <w:szCs w:val="20"/>
                <w:lang w:val="ro-RO"/>
              </w:rPr>
              <w:t xml:space="preserve">Articolul 37 </w:t>
            </w:r>
          </w:p>
          <w:p w14:paraId="724B5D34" w14:textId="6910CAF3" w:rsidR="00F84D70" w:rsidRPr="00802D47" w:rsidRDefault="00F84D70" w:rsidP="00B013F9">
            <w:pPr>
              <w:pStyle w:val="NoSpacing"/>
              <w:jc w:val="both"/>
              <w:rPr>
                <w:rFonts w:ascii="Times New Roman" w:hAnsi="Times New Roman" w:cs="Times New Roman"/>
                <w:b/>
                <w:bCs/>
                <w:sz w:val="20"/>
                <w:szCs w:val="20"/>
                <w:lang w:val="ro-RO"/>
              </w:rPr>
            </w:pPr>
            <w:r w:rsidRPr="00802D47">
              <w:rPr>
                <w:rFonts w:ascii="Times New Roman" w:hAnsi="Times New Roman" w:cs="Times New Roman"/>
                <w:b/>
                <w:bCs/>
                <w:sz w:val="20"/>
                <w:szCs w:val="20"/>
                <w:lang w:val="ro-RO"/>
              </w:rPr>
              <w:t>Obliga</w:t>
            </w:r>
            <w:r w:rsidR="00A47AF7" w:rsidRPr="00802D47">
              <w:rPr>
                <w:rFonts w:ascii="Times New Roman" w:hAnsi="Times New Roman" w:cs="Times New Roman"/>
                <w:b/>
                <w:bCs/>
                <w:sz w:val="20"/>
                <w:szCs w:val="20"/>
                <w:lang w:val="ro-RO"/>
              </w:rPr>
              <w:t>ț</w:t>
            </w:r>
            <w:r w:rsidRPr="00802D47">
              <w:rPr>
                <w:rFonts w:ascii="Times New Roman" w:hAnsi="Times New Roman" w:cs="Times New Roman"/>
                <w:b/>
                <w:bCs/>
                <w:sz w:val="20"/>
                <w:szCs w:val="20"/>
                <w:lang w:val="ro-RO"/>
              </w:rPr>
              <w:t>ia de confiden</w:t>
            </w:r>
            <w:r w:rsidR="00A47AF7" w:rsidRPr="00802D47">
              <w:rPr>
                <w:rFonts w:ascii="Times New Roman" w:hAnsi="Times New Roman" w:cs="Times New Roman"/>
                <w:b/>
                <w:bCs/>
                <w:sz w:val="20"/>
                <w:szCs w:val="20"/>
                <w:lang w:val="ro-RO"/>
              </w:rPr>
              <w:t>ț</w:t>
            </w:r>
            <w:r w:rsidRPr="00802D47">
              <w:rPr>
                <w:rFonts w:ascii="Times New Roman" w:hAnsi="Times New Roman" w:cs="Times New Roman"/>
                <w:b/>
                <w:bCs/>
                <w:sz w:val="20"/>
                <w:szCs w:val="20"/>
                <w:lang w:val="ro-RO"/>
              </w:rPr>
              <w:t>ialitate a operatorilor de distribu</w:t>
            </w:r>
            <w:r w:rsidR="00A47AF7" w:rsidRPr="00802D47">
              <w:rPr>
                <w:rFonts w:ascii="Times New Roman" w:hAnsi="Times New Roman" w:cs="Times New Roman"/>
                <w:b/>
                <w:bCs/>
                <w:sz w:val="20"/>
                <w:szCs w:val="20"/>
                <w:lang w:val="ro-RO"/>
              </w:rPr>
              <w:t>ț</w:t>
            </w:r>
            <w:r w:rsidRPr="00802D47">
              <w:rPr>
                <w:rFonts w:ascii="Times New Roman" w:hAnsi="Times New Roman" w:cs="Times New Roman"/>
                <w:b/>
                <w:bCs/>
                <w:sz w:val="20"/>
                <w:szCs w:val="20"/>
                <w:lang w:val="ro-RO"/>
              </w:rPr>
              <w:t xml:space="preserve">ie </w:t>
            </w:r>
          </w:p>
          <w:p w14:paraId="467BEDA8" w14:textId="77777777" w:rsidR="00F84D70" w:rsidRPr="00802D47" w:rsidRDefault="00F84D70" w:rsidP="00B013F9">
            <w:pPr>
              <w:pStyle w:val="NoSpacing"/>
              <w:jc w:val="both"/>
              <w:rPr>
                <w:rFonts w:ascii="Times New Roman" w:hAnsi="Times New Roman" w:cs="Times New Roman"/>
                <w:sz w:val="20"/>
                <w:szCs w:val="20"/>
                <w:lang w:val="ro-RO"/>
              </w:rPr>
            </w:pPr>
          </w:p>
          <w:p w14:paraId="6F423164" w14:textId="04CB787B" w:rsidR="00F84D70" w:rsidRPr="00802D47" w:rsidRDefault="00F84D70" w:rsidP="00B013F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Fără a aduce atingere articolului 55 sau oricărei alte cerin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 legale în materie de divulgare a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operatorul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asigură confiden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ialitatea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sensibile din punct de vedere comercial ob</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inute în cursul desfășurării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sale și să împiedice divulgarea discriminatorie a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referitoare la propriile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care ar putea fi avantajoase din punct de vedere comercial.</w:t>
            </w:r>
          </w:p>
        </w:tc>
        <w:tc>
          <w:tcPr>
            <w:tcW w:w="1498" w:type="pct"/>
            <w:shd w:val="clear" w:color="auto" w:fill="auto"/>
            <w:tcMar>
              <w:top w:w="24" w:type="dxa"/>
              <w:left w:w="48" w:type="dxa"/>
              <w:bottom w:w="24" w:type="dxa"/>
              <w:right w:w="48" w:type="dxa"/>
            </w:tcMar>
          </w:tcPr>
          <w:p w14:paraId="7C9C0C6C" w14:textId="68F2DD5A" w:rsidR="00F84D70" w:rsidRPr="00802D47" w:rsidRDefault="00851F8D"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64.</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Func</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și obliga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operatorului sistemului de distribu</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 xml:space="preserve">ie </w:t>
            </w:r>
          </w:p>
          <w:p w14:paraId="463FBDFC" w14:textId="37F3008A" w:rsidR="00F84D70" w:rsidRPr="00802D47" w:rsidRDefault="00851F8D"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(10)</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 xml:space="preserve"> Fără a aduce atingere Articolul 133, 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este obligat să se ab</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ină de la divulgarea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oficiale cu accesibilitate limitată ob</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inute în timpul desfășurării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licen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iate, precum și de la divulgarea, în mod discriminatoriu, a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despre propria activitate, care poate fi avantajoasă, din punct de vedere comercial, pentru utilizatorii de sistem.</w:t>
            </w:r>
          </w:p>
          <w:p w14:paraId="03C10758" w14:textId="1336F5C1" w:rsidR="00851F8D" w:rsidRPr="00802D47" w:rsidRDefault="00851F8D"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67.</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Cerin</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e privind transparen</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a, prezentarea informa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iilor și confiden</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 xml:space="preserve">ialitatea </w:t>
            </w:r>
          </w:p>
          <w:p w14:paraId="596DB7B2" w14:textId="2B4E74F7" w:rsidR="00F84D70" w:rsidRPr="00802D47" w:rsidRDefault="00851F8D"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(5)</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Fără a aduce atingere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legale de a divulga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în temeiul prezentei legi și altor acte normative, 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trebuie să asigure confiden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ialitatea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sensibile din punct de vedere comercial ob</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inute în cursul desfășurării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sale și să împiedice divulgarea discriminatorie a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despre propriile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care ar putea fi avantajoase din punct de vedere comercial.</w:t>
            </w:r>
          </w:p>
        </w:tc>
        <w:tc>
          <w:tcPr>
            <w:tcW w:w="462" w:type="pct"/>
            <w:shd w:val="clear" w:color="auto" w:fill="auto"/>
            <w:tcMar>
              <w:top w:w="24" w:type="dxa"/>
              <w:left w:w="48" w:type="dxa"/>
              <w:bottom w:w="24" w:type="dxa"/>
              <w:right w:w="48" w:type="dxa"/>
            </w:tcMar>
          </w:tcPr>
          <w:p w14:paraId="612D16EE" w14:textId="607502A0" w:rsidR="00F84D70" w:rsidRPr="00802D47" w:rsidRDefault="00F84D70"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7FE248C2" w14:textId="77777777" w:rsidR="00F84D70" w:rsidRPr="00802D47" w:rsidRDefault="00F84D70" w:rsidP="00951B5F">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Article 37</w:t>
            </w:r>
          </w:p>
          <w:p w14:paraId="270E3CDB" w14:textId="77777777" w:rsidR="00F84D70" w:rsidRPr="00802D47" w:rsidRDefault="00F84D70" w:rsidP="00951B5F">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Confidentiality obligation of distribution system operators</w:t>
            </w:r>
          </w:p>
          <w:p w14:paraId="5DCFA51C" w14:textId="68415321" w:rsidR="00F84D70" w:rsidRPr="00802D47" w:rsidRDefault="00F84D70"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lastRenderedPageBreak/>
              <w:t>Without prejudice to Article 55 or another legal requirement to disclose information, the distribution system operator shall preserve the confidentiality of commercially sensitive information obtained in the course of carrying out its business, and shall prevent information about its own activities which may be commercially advantageous from being disclosed in a discriminatory manner.</w:t>
            </w:r>
          </w:p>
        </w:tc>
      </w:tr>
      <w:tr w:rsidR="00802D47" w:rsidRPr="00802D47" w14:paraId="52135B28" w14:textId="77777777" w:rsidTr="009A2241">
        <w:trPr>
          <w:jc w:val="center"/>
        </w:trPr>
        <w:tc>
          <w:tcPr>
            <w:tcW w:w="1471" w:type="pct"/>
            <w:shd w:val="clear" w:color="auto" w:fill="auto"/>
            <w:tcMar>
              <w:top w:w="24" w:type="dxa"/>
              <w:left w:w="48" w:type="dxa"/>
              <w:bottom w:w="24" w:type="dxa"/>
              <w:right w:w="48" w:type="dxa"/>
            </w:tcMar>
          </w:tcPr>
          <w:p w14:paraId="2CAFD71E" w14:textId="77777777" w:rsidR="00F84D70" w:rsidRPr="00802D47" w:rsidRDefault="00F84D70" w:rsidP="001A053F">
            <w:pPr>
              <w:pStyle w:val="NoSpacing"/>
              <w:jc w:val="both"/>
              <w:rPr>
                <w:rFonts w:ascii="Times New Roman" w:hAnsi="Times New Roman" w:cs="Times New Roman"/>
                <w:b/>
                <w:sz w:val="20"/>
                <w:szCs w:val="20"/>
                <w:lang w:val="ro-RO"/>
              </w:rPr>
            </w:pPr>
            <w:r w:rsidRPr="00802D47">
              <w:rPr>
                <w:rFonts w:ascii="Times New Roman" w:hAnsi="Times New Roman" w:cs="Times New Roman"/>
                <w:b/>
                <w:i/>
                <w:iCs/>
                <w:sz w:val="20"/>
                <w:szCs w:val="20"/>
                <w:lang w:val="ro-RO"/>
              </w:rPr>
              <w:lastRenderedPageBreak/>
              <w:t xml:space="preserve">Articolul 38 </w:t>
            </w:r>
          </w:p>
          <w:p w14:paraId="70DC6460" w14:textId="588DAF44" w:rsidR="00F84D70" w:rsidRPr="00802D47" w:rsidRDefault="00F84D70" w:rsidP="001A053F">
            <w:pPr>
              <w:pStyle w:val="NoSpacing"/>
              <w:jc w:val="both"/>
              <w:rPr>
                <w:rFonts w:ascii="Times New Roman" w:hAnsi="Times New Roman" w:cs="Times New Roman"/>
                <w:b/>
                <w:bCs/>
                <w:sz w:val="20"/>
                <w:szCs w:val="20"/>
                <w:lang w:val="ro-RO"/>
              </w:rPr>
            </w:pPr>
            <w:r w:rsidRPr="00802D47">
              <w:rPr>
                <w:rFonts w:ascii="Times New Roman" w:hAnsi="Times New Roman" w:cs="Times New Roman"/>
                <w:b/>
                <w:bCs/>
                <w:sz w:val="20"/>
                <w:szCs w:val="20"/>
                <w:lang w:val="ro-RO"/>
              </w:rPr>
              <w:t>Sisteme de distribu</w:t>
            </w:r>
            <w:r w:rsidR="00A47AF7" w:rsidRPr="00802D47">
              <w:rPr>
                <w:rFonts w:ascii="Times New Roman" w:hAnsi="Times New Roman" w:cs="Times New Roman"/>
                <w:b/>
                <w:bCs/>
                <w:sz w:val="20"/>
                <w:szCs w:val="20"/>
                <w:lang w:val="ro-RO"/>
              </w:rPr>
              <w:t>ț</w:t>
            </w:r>
            <w:r w:rsidRPr="00802D47">
              <w:rPr>
                <w:rFonts w:ascii="Times New Roman" w:hAnsi="Times New Roman" w:cs="Times New Roman"/>
                <w:b/>
                <w:bCs/>
                <w:sz w:val="20"/>
                <w:szCs w:val="20"/>
                <w:lang w:val="ro-RO"/>
              </w:rPr>
              <w:t xml:space="preserve">ie închise </w:t>
            </w:r>
          </w:p>
          <w:p w14:paraId="7FB0A123" w14:textId="77777777" w:rsidR="00F84D70" w:rsidRPr="00802D47" w:rsidRDefault="00F84D70" w:rsidP="001A053F">
            <w:pPr>
              <w:pStyle w:val="NoSpacing"/>
              <w:jc w:val="both"/>
              <w:rPr>
                <w:rFonts w:ascii="Times New Roman" w:hAnsi="Times New Roman" w:cs="Times New Roman"/>
                <w:sz w:val="20"/>
                <w:szCs w:val="20"/>
                <w:lang w:val="ro-RO"/>
              </w:rPr>
            </w:pPr>
          </w:p>
          <w:p w14:paraId="70FE29C1" w14:textId="49B63EE3" w:rsidR="00F84D70" w:rsidRPr="00802D47" w:rsidRDefault="00F84D70" w:rsidP="001A053F">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 Statele membre pot decide ca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reglementare sau alte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competente să clasifice drept sistem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închis un sistem care distribuie energie electrică într-o zonă industrială, comercială sau de servicii comune, limitată din punct de vedere geografic și care, fără a aduce atingere alineatului (4), nu alimentează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casnici, dacă:</w:t>
            </w:r>
          </w:p>
          <w:p w14:paraId="43AE73E2" w14:textId="528D5B2D" w:rsidR="00F84D70" w:rsidRPr="00802D47" w:rsidRDefault="00F84D70" w:rsidP="001A053F">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din motive tehnice sau de siguran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specifice, opera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sau procesul de produc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ie al utilizatorilor sistemului respectiv sunt integrate; sau </w:t>
            </w:r>
          </w:p>
          <w:p w14:paraId="2474970E" w14:textId="16A0732E" w:rsidR="00F84D70" w:rsidRPr="00802D47" w:rsidRDefault="00F84D70" w:rsidP="001A053F">
            <w:pPr>
              <w:pStyle w:val="NoSpacing"/>
              <w:ind w:firstLine="312"/>
              <w:jc w:val="both"/>
              <w:rPr>
                <w:rFonts w:ascii="Times New Roman" w:hAnsi="Times New Roman" w:cs="Times New Roman"/>
                <w:b/>
                <w:i/>
                <w:iCs/>
                <w:sz w:val="20"/>
                <w:szCs w:val="20"/>
                <w:lang w:val="ro-RO"/>
              </w:rPr>
            </w:pPr>
            <w:r w:rsidRPr="00802D47">
              <w:rPr>
                <w:rFonts w:ascii="Times New Roman" w:hAnsi="Times New Roman" w:cs="Times New Roman"/>
                <w:sz w:val="20"/>
                <w:szCs w:val="20"/>
                <w:lang w:val="ro-RO"/>
              </w:rPr>
              <w:t>(b) sistemul respectiv distribuie energie electrică în principal proprietarului sau operatorului sistemului sau întreprinderilor lor conexe.</w:t>
            </w:r>
          </w:p>
        </w:tc>
        <w:tc>
          <w:tcPr>
            <w:tcW w:w="1498" w:type="pct"/>
            <w:shd w:val="clear" w:color="auto" w:fill="auto"/>
            <w:tcMar>
              <w:top w:w="24" w:type="dxa"/>
              <w:left w:w="48" w:type="dxa"/>
              <w:bottom w:w="24" w:type="dxa"/>
              <w:right w:w="48" w:type="dxa"/>
            </w:tcMar>
          </w:tcPr>
          <w:p w14:paraId="14513EC2" w14:textId="6EAB0E8D" w:rsidR="001C3715" w:rsidRPr="00802D47" w:rsidRDefault="001C3715"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69.</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Sisteme de distribu</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ie închise</w:t>
            </w:r>
          </w:p>
          <w:p w14:paraId="548AE47B" w14:textId="63B23F2B" w:rsidR="001C3715" w:rsidRPr="00802D47" w:rsidRDefault="001C3715"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(3) Asigurarea alimentării cu energie electrică prin sistemul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închis și a furnizării de energie electrică utilizatorilor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închis nu implică necesitatea ob</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inerii unei licen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 pentru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energiei electrice și a unei licen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 pentru furnizarea energiei electrice. Pentru a asigura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energiei electrice și furnizarea energiei electrice utilizatorilor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închis, 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închis este obligat să ob</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ină autoriza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de la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La solicitarea unei persoane juridice,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eliberează autoriza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pentru sistemul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închis care distribuie energie electrică într-o zonă industrială închisă, prestează servicii comerciale sau partajate, fără a aduce atingere prevederilor alin. (5), aprovizionează consumatori casnici și dacă sunt îndeplinite următoarele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w:t>
            </w:r>
          </w:p>
          <w:p w14:paraId="6F6C1A33" w14:textId="686A267B" w:rsidR="001C3715" w:rsidRPr="00802D47" w:rsidRDefault="001C3715"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a)</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din motive tehnice sau de siguran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specifice, procesul de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ionare sau procesul de produc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al utilizatorilor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închis este integrat;</w:t>
            </w:r>
          </w:p>
          <w:p w14:paraId="27D3C3F6" w14:textId="3F78BE4D" w:rsidR="00F84D70" w:rsidRPr="00802D47" w:rsidRDefault="001C3715"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b)</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sistemul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respectiv aprovizionează cu energie electrică persoana care îl de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ine, persoana care exploatează acest sistem sau întreprinderile lor înrudite.</w:t>
            </w:r>
          </w:p>
        </w:tc>
        <w:tc>
          <w:tcPr>
            <w:tcW w:w="462" w:type="pct"/>
            <w:shd w:val="clear" w:color="auto" w:fill="auto"/>
            <w:tcMar>
              <w:top w:w="24" w:type="dxa"/>
              <w:left w:w="48" w:type="dxa"/>
              <w:bottom w:w="24" w:type="dxa"/>
              <w:right w:w="48" w:type="dxa"/>
            </w:tcMar>
          </w:tcPr>
          <w:p w14:paraId="02117FF9" w14:textId="24DE7F64" w:rsidR="00F84D70" w:rsidRPr="00802D47" w:rsidRDefault="00F84D70"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21A3E7CB" w14:textId="77777777" w:rsidR="00F84D70" w:rsidRPr="00802D47" w:rsidRDefault="00F84D70" w:rsidP="00951B5F">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Article 38</w:t>
            </w:r>
          </w:p>
          <w:p w14:paraId="28002652" w14:textId="77777777" w:rsidR="00F84D70" w:rsidRPr="00802D47" w:rsidRDefault="00F84D70" w:rsidP="00951B5F">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Closed distribution systems</w:t>
            </w:r>
          </w:p>
          <w:p w14:paraId="28CAEDE2" w14:textId="77777777" w:rsidR="00F84D70" w:rsidRPr="00802D47" w:rsidRDefault="00F84D70" w:rsidP="00951B5F">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1. </w:t>
            </w:r>
            <w:r w:rsidRPr="00802D47">
              <w:rPr>
                <w:rFonts w:ascii="Times New Roman" w:eastAsia="Times New Roman" w:hAnsi="Times New Roman" w:cs="Times New Roman"/>
                <w:b/>
                <w:bCs/>
                <w:sz w:val="20"/>
                <w:szCs w:val="20"/>
                <w:lang w:val="en-GB"/>
              </w:rPr>
              <w:t xml:space="preserve">Contracting Parties </w:t>
            </w:r>
            <w:r w:rsidRPr="00802D47">
              <w:rPr>
                <w:rFonts w:ascii="Times New Roman" w:eastAsia="Times New Roman" w:hAnsi="Times New Roman" w:cs="Times New Roman"/>
                <w:bCs/>
                <w:sz w:val="20"/>
                <w:szCs w:val="20"/>
                <w:lang w:val="en-GB"/>
              </w:rPr>
              <w:t>may provide for regulatory authorities or other competent authorities to classify a system which distributes electricity within a geographically confined industrial, commercial or shared services site and does not, without prejudice to paragraph 4, supply household customers, as a closed distribution system if:</w:t>
            </w:r>
          </w:p>
          <w:p w14:paraId="0C14C5A1" w14:textId="77777777" w:rsidR="00F84D70" w:rsidRPr="00802D47" w:rsidRDefault="00F84D70" w:rsidP="00FC461A">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(a) for specific technical or safety reasons, the operations or the production process of the users of that system are integrated; or</w:t>
            </w:r>
          </w:p>
          <w:p w14:paraId="56A9FB1D" w14:textId="13EE72C1" w:rsidR="00F84D70" w:rsidRPr="00802D47" w:rsidRDefault="00F84D70"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(b) that system distributes electricity primarily to the owner or operator of the system or their related undertakings.</w:t>
            </w:r>
          </w:p>
        </w:tc>
      </w:tr>
      <w:tr w:rsidR="00802D47" w:rsidRPr="00802D47" w14:paraId="170AB4DC" w14:textId="77777777" w:rsidTr="009A2241">
        <w:trPr>
          <w:jc w:val="center"/>
        </w:trPr>
        <w:tc>
          <w:tcPr>
            <w:tcW w:w="1471" w:type="pct"/>
            <w:shd w:val="clear" w:color="auto" w:fill="auto"/>
            <w:tcMar>
              <w:top w:w="24" w:type="dxa"/>
              <w:left w:w="48" w:type="dxa"/>
              <w:bottom w:w="24" w:type="dxa"/>
              <w:right w:w="48" w:type="dxa"/>
            </w:tcMar>
          </w:tcPr>
          <w:p w14:paraId="35A79480" w14:textId="02B6BBF5" w:rsidR="00F84D70" w:rsidRPr="00802D47" w:rsidRDefault="00F84D70" w:rsidP="001A053F">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(2) În sensul prezentei directive, sistemele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închise sunt considerate ca fiind sisteme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Statele membre pot dispune ca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reglementare să acorde operatorului unui sistem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ie închis o scutire de la: </w:t>
            </w:r>
          </w:p>
          <w:p w14:paraId="78F8B1E3" w14:textId="7751DAB2" w:rsidR="00F84D70" w:rsidRPr="00802D47" w:rsidRDefault="00F84D70" w:rsidP="001A053F">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prevăzute la articolul 31 alineatele (5) și (7) de a achizi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 energia pe care o folosește pentru a acoperi pierderile de energie și serviciile de sistem care nu au ca scop stabilitatea frecven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ei din sistemul său, conform unor proceduri transparente, nediscriminatorii și bazate pe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ă; </w:t>
            </w:r>
          </w:p>
          <w:p w14:paraId="77CD44ED" w14:textId="1E3EE904" w:rsidR="00F84D70" w:rsidRPr="00802D47" w:rsidRDefault="00F84D70" w:rsidP="001A053F">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ia prevăzută la articolul 6 alineatul (1) ca tarifele sau metodologiile care stau la baza calculării acestora să fie aprobate în conformitate cu articolul 59 alineatul (1) înainte de intrarea în vigoare; </w:t>
            </w:r>
          </w:p>
          <w:p w14:paraId="18DA34DB" w14:textId="7D2462D4" w:rsidR="00F84D70" w:rsidRPr="00802D47" w:rsidRDefault="00F84D70" w:rsidP="001A053F">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(c)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de a achizi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 servicii de flexibilitate prevăzută la articolul 32 alineatul (1) și de la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prevăzută la articolul 32 alineatul (3), ca operatorul să-și dezvolte sistemele pe baza unor planuri de dezvoltare 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elei; </w:t>
            </w:r>
          </w:p>
          <w:p w14:paraId="062A79AC" w14:textId="031B5F38" w:rsidR="00F84D70" w:rsidRPr="00802D47" w:rsidRDefault="00F84D70" w:rsidP="001A053F">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(d)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prevăzută la articolul 33 alineatul (2) de a nu de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ine, dezvolta, administra sau exploata puncte de reîncărcare pentru vehiculele electrice; și </w:t>
            </w:r>
          </w:p>
          <w:p w14:paraId="1F5A4EEE" w14:textId="5025FB96" w:rsidR="00F84D70" w:rsidRPr="00802D47" w:rsidRDefault="00F84D70" w:rsidP="001A053F">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(e)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prevăzută la articolul 36 alineatul (1) de a nu de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ine, dezvolta, administra sau exploata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stocare a energiei.</w:t>
            </w:r>
          </w:p>
        </w:tc>
        <w:tc>
          <w:tcPr>
            <w:tcW w:w="1498" w:type="pct"/>
            <w:shd w:val="clear" w:color="auto" w:fill="auto"/>
            <w:tcMar>
              <w:top w:w="24" w:type="dxa"/>
              <w:left w:w="48" w:type="dxa"/>
              <w:bottom w:w="24" w:type="dxa"/>
              <w:right w:w="48" w:type="dxa"/>
            </w:tcMar>
          </w:tcPr>
          <w:p w14:paraId="06C6A822" w14:textId="7188510F" w:rsidR="001C3715" w:rsidRPr="00802D47" w:rsidRDefault="001C3715"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69.</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Sisteme de distribu</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 xml:space="preserve">ie închise </w:t>
            </w:r>
          </w:p>
          <w:p w14:paraId="75F02A6A" w14:textId="390B9C33" w:rsidR="001C3715" w:rsidRPr="00802D47" w:rsidRDefault="001C3715"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Sistem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închise sunt considerate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electrice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 sensul prezentei legi. Operatorul unui sistem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închis este exceptat de la îndeplinirea următoarelor cerin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 aplicabile operatorilor sisteme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 conformitate cu prezenta lege:</w:t>
            </w:r>
          </w:p>
          <w:p w14:paraId="19981B92" w14:textId="2AFD6259" w:rsidR="001C3715" w:rsidRPr="00802D47" w:rsidRDefault="001C3715"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a)</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cerin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prevăzută la Articolul 64 alin. (5) și (7) de a achizi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 energia electrică pe care o folosește pentru a acoperi pierderile de energie și serviciile de sistem care nu au ca scop stabilitatea frecven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din sistemul său, conform unor proceduri transparente, nediscriminatorii și bazate pe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w:t>
            </w:r>
          </w:p>
          <w:p w14:paraId="7B667BA3" w14:textId="42AA5DB5" w:rsidR="001C3715" w:rsidRPr="00802D47" w:rsidRDefault="001C3715"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b)</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cerin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prevăzută la Articolul 71 alin. (2) ca tarifele și metodologiile de calculare ale tarifelor respective să fie aprobate anterior intrării în vigoare a acestora;</w:t>
            </w:r>
          </w:p>
          <w:p w14:paraId="25A226FC" w14:textId="195F6062" w:rsidR="001C3715" w:rsidRPr="00802D47" w:rsidRDefault="001C3715"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cerin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prevăzute la Articolul 65 alin. (1), să achizi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ioneze servicii de flexibilitate și, în temeiul prevăzut la Articolul 67, să dezvolte sistemul operatorului pe baza planurilor de dezvoltare 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elei și a planurilor de investi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w:t>
            </w:r>
          </w:p>
          <w:p w14:paraId="58BE544F" w14:textId="42446FAC" w:rsidR="001C3715" w:rsidRPr="00802D47" w:rsidRDefault="001C3715"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d)</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cerin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prevăzută la Articolul 66 alin. (2) să nu de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ină, să dezvolte, să administreze sau să exploateze puncte de reîncărcare pentru vehiculele electrice;</w:t>
            </w:r>
          </w:p>
          <w:p w14:paraId="18B52E79" w14:textId="103B3ADB" w:rsidR="001C3715" w:rsidRPr="00802D47" w:rsidRDefault="001C3715"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e)</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cerin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prevăzută la Articolul 63 alin. (1) să nu de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ină, să dezvolte, să administreze sau să exploateze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de stocare a energiei;</w:t>
            </w:r>
          </w:p>
          <w:p w14:paraId="6692CF6F" w14:textId="385906AF" w:rsidR="00F84D70" w:rsidRPr="00802D47" w:rsidRDefault="001C3715"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f)</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cerin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legate de separare și independen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operatorului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w:t>
            </w:r>
          </w:p>
        </w:tc>
        <w:tc>
          <w:tcPr>
            <w:tcW w:w="462" w:type="pct"/>
            <w:shd w:val="clear" w:color="auto" w:fill="auto"/>
            <w:tcMar>
              <w:top w:w="24" w:type="dxa"/>
              <w:left w:w="48" w:type="dxa"/>
              <w:bottom w:w="24" w:type="dxa"/>
              <w:right w:w="48" w:type="dxa"/>
            </w:tcMar>
          </w:tcPr>
          <w:p w14:paraId="292CC066" w14:textId="280C4200" w:rsidR="00F84D70" w:rsidRPr="00802D47" w:rsidRDefault="00F84D70"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4396E875" w14:textId="77777777" w:rsidR="00F84D70" w:rsidRPr="00802D47" w:rsidRDefault="00F84D70" w:rsidP="00FC461A">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2. Closed distribution systems shall be considered to be distribution systems for the purposes of this Directive.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may provide for regulatory authorities to exempt the operator of a closed distribution system from:</w:t>
            </w:r>
          </w:p>
          <w:p w14:paraId="0F60B0CA" w14:textId="77777777" w:rsidR="00F84D70" w:rsidRPr="00802D47" w:rsidRDefault="00F84D70" w:rsidP="00FC461A">
            <w:pPr>
              <w:spacing w:after="0" w:line="240" w:lineRule="auto"/>
              <w:ind w:firstLine="49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(a) the requirement under Article 31(5) and (7) to procure the energy it uses to cover energy losses and the non-frequency ancillary services in its system in accordance with transparent, non-discriminatory and market-based procedures;</w:t>
            </w:r>
          </w:p>
          <w:p w14:paraId="0B6AF886" w14:textId="77777777" w:rsidR="00F84D70" w:rsidRPr="00802D47" w:rsidRDefault="00F84D70" w:rsidP="00FC461A">
            <w:pPr>
              <w:spacing w:after="0" w:line="240" w:lineRule="auto"/>
              <w:ind w:firstLine="49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(b) the requirement under Article 6(1) that tariffs, or the methodologies underlying their calculation, are approved in accordance with Article 59(1) prior to their entry into force;</w:t>
            </w:r>
          </w:p>
          <w:p w14:paraId="21CCD691" w14:textId="77777777" w:rsidR="00F84D70" w:rsidRPr="00802D47" w:rsidRDefault="00F84D70" w:rsidP="00FC461A">
            <w:pPr>
              <w:spacing w:after="0" w:line="240" w:lineRule="auto"/>
              <w:ind w:firstLine="49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(c) the requirements under Article 32(1) to procure flexibility services and under Article 32(3) to develop the operator's system on the basis of network development plans;</w:t>
            </w:r>
          </w:p>
          <w:p w14:paraId="4A5040C2" w14:textId="77777777" w:rsidR="00F84D70" w:rsidRPr="00802D47" w:rsidRDefault="00F84D70" w:rsidP="00FC461A">
            <w:pPr>
              <w:spacing w:after="0" w:line="240" w:lineRule="auto"/>
              <w:ind w:firstLine="49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(d) the requirement under Article 33(2) not to own, develop, manage or operate recharging points for electric vehicles; and</w:t>
            </w:r>
          </w:p>
          <w:p w14:paraId="5B13860E" w14:textId="03D12247" w:rsidR="00F84D70" w:rsidRPr="00802D47" w:rsidRDefault="00F84D70"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(e) the requirement under Article 36(1) not to own, develop, manage or operate energy storage facilities.</w:t>
            </w:r>
          </w:p>
        </w:tc>
      </w:tr>
      <w:tr w:rsidR="00802D47" w:rsidRPr="00802D47" w14:paraId="77FA37DB" w14:textId="77777777" w:rsidTr="009A2241">
        <w:trPr>
          <w:jc w:val="center"/>
        </w:trPr>
        <w:tc>
          <w:tcPr>
            <w:tcW w:w="1471" w:type="pct"/>
            <w:shd w:val="clear" w:color="auto" w:fill="auto"/>
            <w:tcMar>
              <w:top w:w="24" w:type="dxa"/>
              <w:left w:w="48" w:type="dxa"/>
              <w:bottom w:w="24" w:type="dxa"/>
              <w:right w:w="48" w:type="dxa"/>
            </w:tcMar>
          </w:tcPr>
          <w:p w14:paraId="1023A582" w14:textId="3637F3E5" w:rsidR="00F84D70" w:rsidRPr="00802D47" w:rsidRDefault="00F84D70" w:rsidP="001A053F">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(3) În cazul acordării unei scutiri în temeiul alineatului (2), tarifele aplicabile sau metodologiile care stau la baza calculării acestora se revizuiesc și se aprobă, în conformitate cu articolul 59 alineatul (1), la cererea unui utilizator al sistemului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închis.</w:t>
            </w:r>
          </w:p>
        </w:tc>
        <w:tc>
          <w:tcPr>
            <w:tcW w:w="1498" w:type="pct"/>
            <w:shd w:val="clear" w:color="auto" w:fill="auto"/>
            <w:tcMar>
              <w:top w:w="24" w:type="dxa"/>
              <w:left w:w="48" w:type="dxa"/>
              <w:bottom w:w="24" w:type="dxa"/>
              <w:right w:w="48" w:type="dxa"/>
            </w:tcMar>
          </w:tcPr>
          <w:p w14:paraId="518E9504" w14:textId="2A4EBE6A" w:rsidR="00592857" w:rsidRPr="00802D47" w:rsidRDefault="00592857"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70.</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Raporturile juridice dintre operator și utilizatorii sistemului de distribu</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ie închis</w:t>
            </w:r>
          </w:p>
          <w:p w14:paraId="65F79291" w14:textId="0B055B52" w:rsidR="00592857" w:rsidRPr="00802D47" w:rsidRDefault="00592857"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Pentru alimentarea cu energie electrică a utilizatorilor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închis, 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închis este în drept să perceapă doar tariful calculat în conformitate cu metodologia de calculare a tarifului pentru operarea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închis, aprobată de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publicată în Monitorul Oficial al Republicii Moldova și pe pagina web oficială a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w:t>
            </w:r>
          </w:p>
          <w:p w14:paraId="65BEB5E4" w14:textId="08876C58" w:rsidR="00592857" w:rsidRPr="00802D47" w:rsidRDefault="00592857"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elaborează și aprobă metodologia de calculare a tarifului pentru operarea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închis, care se va baza pe următoarele principii:</w:t>
            </w:r>
          </w:p>
          <w:p w14:paraId="6054D746" w14:textId="09D76627" w:rsidR="00592857" w:rsidRPr="00802D47" w:rsidRDefault="00592857"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a)</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costul energiei electrice furnizate se determină în baza pre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ului de cumpărare a energiei electrice achitat furnizorului;</w:t>
            </w:r>
          </w:p>
          <w:p w14:paraId="31D38467" w14:textId="338CB244" w:rsidR="00592857" w:rsidRPr="00802D47" w:rsidRDefault="00592857"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b)</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tariful pentru serviciul prestat de 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ie închis se determină </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inând cont de cheltuielile justificate ale operatorului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închis necesare pentru exploatarea și între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inerea sistemului și pentru desfășurarea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de livrare a energiei electrice, de cheltuielile necesare pentru acoperirea consumului tehnologic și a pierderilor de energie electrică în sistemul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închis, precum și marja rezonabilă de profit, care nu va depăși 5% din valoarea netă a activelor utilizate de 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închis în legătură cu activitatea autorizată. Marja de profit se aplică în cazul operatorilor sistemelor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închise care desfășoară activitatea de întreprinzător.</w:t>
            </w:r>
          </w:p>
          <w:p w14:paraId="1A8B3372" w14:textId="53C94093" w:rsidR="00592857" w:rsidRPr="00802D47" w:rsidRDefault="00592857"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(3)</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La solicitarea unuia dintre utilizatorii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închis,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este obligată să verifice dacă tariful aplicat de 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închis corespunde principiilor stabilite în metodologia de calculare a tarifului pentru operarea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închis. 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închis este obligat să prezinte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toate documentele necesare pentru verificarea respectării de către operator a metodologiei aprobate. În cazul în care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constată că tariful include mai multe costuri decât cele stabilite în metodologie, aceasta va revizui tariful care trebuie să fie aplicat de 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închis în raport cu utilizatorii sistemului său și emite o hotărâre prin care obligă 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închis să aplice tariful revizuit. În cazul în care 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închis nu respectă hotărârea privind tariful revizuit,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aplică sanc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iunea prevăzută la Articolul 145 alin. (4) lit. c). </w:t>
            </w:r>
          </w:p>
          <w:p w14:paraId="42913774" w14:textId="58003029" w:rsidR="00F84D70" w:rsidRPr="00802D47" w:rsidRDefault="00592857"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(4)</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Tariful revizuit pentru operarea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închis prevăzut la alin. (3) se aplică până la actualizarea acestuia de către 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închis, în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prevăzute în metodologia de calculare a tarifului pentru operarea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închis. 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închis notifică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necesitatea revizuirii tarifului respectiv și transmite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relevante în acest scop. În cazul în care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nu își exprima dezacordul cu modificarea tarifului în termen de o lună, 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închis este îndreptă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it să aplice tariful actualizat în raport cu utilizatorii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închis în cauză</w:t>
            </w:r>
            <w:r w:rsidRPr="00802D47">
              <w:rPr>
                <w:rFonts w:ascii="Times New Roman" w:eastAsia="Times New Roman" w:hAnsi="Times New Roman" w:cs="Times New Roman"/>
                <w:b/>
                <w:bCs/>
                <w:sz w:val="20"/>
                <w:szCs w:val="20"/>
                <w:lang w:val="ro-RO"/>
              </w:rPr>
              <w:t>.</w:t>
            </w:r>
          </w:p>
        </w:tc>
        <w:tc>
          <w:tcPr>
            <w:tcW w:w="462" w:type="pct"/>
            <w:shd w:val="clear" w:color="auto" w:fill="auto"/>
            <w:tcMar>
              <w:top w:w="24" w:type="dxa"/>
              <w:left w:w="48" w:type="dxa"/>
              <w:bottom w:w="24" w:type="dxa"/>
              <w:right w:w="48" w:type="dxa"/>
            </w:tcMar>
          </w:tcPr>
          <w:p w14:paraId="58094511" w14:textId="17780586" w:rsidR="00F84D70" w:rsidRPr="00802D47" w:rsidRDefault="00F84D70"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423B4CB3" w14:textId="4D14729B" w:rsidR="00F84D70" w:rsidRPr="00802D47" w:rsidRDefault="00F84D70"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3. Where an exemption is granted under paragraph 2, the applicable tariffs, or the methodologies underlying their calculation, shall be reviewed and approved in accordance with Article 59(1) upon request by a user of the closed distribution system.</w:t>
            </w:r>
          </w:p>
        </w:tc>
      </w:tr>
      <w:tr w:rsidR="00802D47" w:rsidRPr="00802D47" w14:paraId="39796EB4" w14:textId="77777777" w:rsidTr="009A2241">
        <w:trPr>
          <w:jc w:val="center"/>
        </w:trPr>
        <w:tc>
          <w:tcPr>
            <w:tcW w:w="1471" w:type="pct"/>
            <w:shd w:val="clear" w:color="auto" w:fill="auto"/>
            <w:tcMar>
              <w:top w:w="24" w:type="dxa"/>
              <w:left w:w="48" w:type="dxa"/>
              <w:bottom w:w="24" w:type="dxa"/>
              <w:right w:w="48" w:type="dxa"/>
            </w:tcMar>
          </w:tcPr>
          <w:p w14:paraId="76B33A37" w14:textId="49ED7ED4" w:rsidR="00F84D70" w:rsidRPr="00802D47" w:rsidRDefault="00F84D70" w:rsidP="001A053F">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(4) Utilizarea întâmplătoare de către un număr mic de consumatori casnici afla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într-un raport de muncă sau într-un raport similar cu proprietarul sistemului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și care sunt amplasa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în zona deservită de un sistem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închis nu împiedică acordarea unei scutiri în conformitate cu alineatul (2).</w:t>
            </w:r>
          </w:p>
        </w:tc>
        <w:tc>
          <w:tcPr>
            <w:tcW w:w="1498" w:type="pct"/>
            <w:shd w:val="clear" w:color="auto" w:fill="auto"/>
            <w:tcMar>
              <w:top w:w="24" w:type="dxa"/>
              <w:left w:w="48" w:type="dxa"/>
              <w:bottom w:w="24" w:type="dxa"/>
              <w:right w:w="48" w:type="dxa"/>
            </w:tcMar>
          </w:tcPr>
          <w:p w14:paraId="70EF3AFC" w14:textId="7C358429" w:rsidR="001C3715" w:rsidRPr="00802D47" w:rsidRDefault="001C3715"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69.</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Sisteme de distribu</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ie închise</w:t>
            </w:r>
          </w:p>
          <w:p w14:paraId="54CD52BB" w14:textId="396ACC6D" w:rsidR="00F84D70" w:rsidRPr="00802D47" w:rsidRDefault="001C3715"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
                <w:bCs/>
                <w:sz w:val="20"/>
                <w:szCs w:val="20"/>
                <w:lang w:val="ro-RO"/>
              </w:rPr>
              <w:t xml:space="preserve"> </w:t>
            </w:r>
            <w:r w:rsidR="00F84D70" w:rsidRPr="00802D47">
              <w:rPr>
                <w:rFonts w:ascii="Times New Roman" w:eastAsia="Times New Roman" w:hAnsi="Times New Roman" w:cs="Times New Roman"/>
                <w:bCs/>
                <w:sz w:val="20"/>
                <w:szCs w:val="20"/>
                <w:lang w:val="ro-RO"/>
              </w:rPr>
              <w:t xml:space="preserve">(5) </w:t>
            </w:r>
            <w:r w:rsidR="00592857" w:rsidRPr="00802D47">
              <w:rPr>
                <w:rFonts w:ascii="Times New Roman" w:eastAsia="Times New Roman" w:hAnsi="Times New Roman" w:cs="Times New Roman"/>
                <w:bCs/>
                <w:sz w:val="20"/>
                <w:szCs w:val="20"/>
                <w:lang w:val="ro-RO"/>
              </w:rPr>
              <w:t>Consumatorii casnici pot fi aproviziona</w:t>
            </w:r>
            <w:r w:rsidR="00A47AF7" w:rsidRPr="00802D47">
              <w:rPr>
                <w:rFonts w:ascii="Times New Roman" w:eastAsia="Times New Roman" w:hAnsi="Times New Roman" w:cs="Times New Roman"/>
                <w:bCs/>
                <w:sz w:val="20"/>
                <w:szCs w:val="20"/>
                <w:lang w:val="ro-RO"/>
              </w:rPr>
              <w:t>ț</w:t>
            </w:r>
            <w:r w:rsidR="00592857" w:rsidRPr="00802D47">
              <w:rPr>
                <w:rFonts w:ascii="Times New Roman" w:eastAsia="Times New Roman" w:hAnsi="Times New Roman" w:cs="Times New Roman"/>
                <w:bCs/>
                <w:sz w:val="20"/>
                <w:szCs w:val="20"/>
                <w:lang w:val="ro-RO"/>
              </w:rPr>
              <w:t>i prin sisteme de distribu</w:t>
            </w:r>
            <w:r w:rsidR="00A47AF7" w:rsidRPr="00802D47">
              <w:rPr>
                <w:rFonts w:ascii="Times New Roman" w:eastAsia="Times New Roman" w:hAnsi="Times New Roman" w:cs="Times New Roman"/>
                <w:bCs/>
                <w:sz w:val="20"/>
                <w:szCs w:val="20"/>
                <w:lang w:val="ro-RO"/>
              </w:rPr>
              <w:t>ț</w:t>
            </w:r>
            <w:r w:rsidR="00592857" w:rsidRPr="00802D47">
              <w:rPr>
                <w:rFonts w:ascii="Times New Roman" w:eastAsia="Times New Roman" w:hAnsi="Times New Roman" w:cs="Times New Roman"/>
                <w:bCs/>
                <w:sz w:val="20"/>
                <w:szCs w:val="20"/>
                <w:lang w:val="ro-RO"/>
              </w:rPr>
              <w:t xml:space="preserve">ie închise în cazurile în care consumatorii respectivi se află în raporturi de muncă sau în alte raporturi similare cu proprietarul sistemului de </w:t>
            </w:r>
            <w:r w:rsidR="00592857" w:rsidRPr="00802D47">
              <w:rPr>
                <w:rFonts w:ascii="Times New Roman" w:eastAsia="Times New Roman" w:hAnsi="Times New Roman" w:cs="Times New Roman"/>
                <w:bCs/>
                <w:sz w:val="20"/>
                <w:szCs w:val="20"/>
                <w:lang w:val="ro-RO"/>
              </w:rPr>
              <w:lastRenderedPageBreak/>
              <w:t>distribu</w:t>
            </w:r>
            <w:r w:rsidR="00A47AF7" w:rsidRPr="00802D47">
              <w:rPr>
                <w:rFonts w:ascii="Times New Roman" w:eastAsia="Times New Roman" w:hAnsi="Times New Roman" w:cs="Times New Roman"/>
                <w:bCs/>
                <w:sz w:val="20"/>
                <w:szCs w:val="20"/>
                <w:lang w:val="ro-RO"/>
              </w:rPr>
              <w:t>ț</w:t>
            </w:r>
            <w:r w:rsidR="00592857" w:rsidRPr="00802D47">
              <w:rPr>
                <w:rFonts w:ascii="Times New Roman" w:eastAsia="Times New Roman" w:hAnsi="Times New Roman" w:cs="Times New Roman"/>
                <w:bCs/>
                <w:sz w:val="20"/>
                <w:szCs w:val="20"/>
                <w:lang w:val="ro-RO"/>
              </w:rPr>
              <w:t>ie închis la care sunt racordate instala</w:t>
            </w:r>
            <w:r w:rsidR="00A47AF7" w:rsidRPr="00802D47">
              <w:rPr>
                <w:rFonts w:ascii="Times New Roman" w:eastAsia="Times New Roman" w:hAnsi="Times New Roman" w:cs="Times New Roman"/>
                <w:bCs/>
                <w:sz w:val="20"/>
                <w:szCs w:val="20"/>
                <w:lang w:val="ro-RO"/>
              </w:rPr>
              <w:t>ț</w:t>
            </w:r>
            <w:r w:rsidR="00592857" w:rsidRPr="00802D47">
              <w:rPr>
                <w:rFonts w:ascii="Times New Roman" w:eastAsia="Times New Roman" w:hAnsi="Times New Roman" w:cs="Times New Roman"/>
                <w:bCs/>
                <w:sz w:val="20"/>
                <w:szCs w:val="20"/>
                <w:lang w:val="ro-RO"/>
              </w:rPr>
              <w:t>iile de utilizare.</w:t>
            </w:r>
          </w:p>
        </w:tc>
        <w:tc>
          <w:tcPr>
            <w:tcW w:w="462" w:type="pct"/>
            <w:shd w:val="clear" w:color="auto" w:fill="auto"/>
            <w:tcMar>
              <w:top w:w="24" w:type="dxa"/>
              <w:left w:w="48" w:type="dxa"/>
              <w:bottom w:w="24" w:type="dxa"/>
              <w:right w:w="48" w:type="dxa"/>
            </w:tcMar>
          </w:tcPr>
          <w:p w14:paraId="63EBA86C" w14:textId="16A8A45B" w:rsidR="00F84D70" w:rsidRPr="00802D47" w:rsidRDefault="00F84D70"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613E98D1" w14:textId="7522C6E2" w:rsidR="00F84D70" w:rsidRPr="00802D47" w:rsidRDefault="00F84D70"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4. Incidental use by a small number of households with employment or similar associations with the owner of the distribution system and located within the area served by a closed distribution system shall not preclude an exemption under paragraph 2 being granted.</w:t>
            </w:r>
          </w:p>
        </w:tc>
      </w:tr>
      <w:tr w:rsidR="00802D47" w:rsidRPr="00802D47" w14:paraId="0B4B3F83" w14:textId="77777777" w:rsidTr="009A2241">
        <w:trPr>
          <w:jc w:val="center"/>
        </w:trPr>
        <w:tc>
          <w:tcPr>
            <w:tcW w:w="1471" w:type="pct"/>
            <w:shd w:val="clear" w:color="auto" w:fill="auto"/>
            <w:tcMar>
              <w:top w:w="24" w:type="dxa"/>
              <w:left w:w="48" w:type="dxa"/>
              <w:bottom w:w="24" w:type="dxa"/>
              <w:right w:w="48" w:type="dxa"/>
            </w:tcMar>
          </w:tcPr>
          <w:p w14:paraId="1F907699" w14:textId="77777777" w:rsidR="00F84D70" w:rsidRPr="00802D47" w:rsidRDefault="00F84D70" w:rsidP="001A053F">
            <w:pPr>
              <w:pStyle w:val="NoSpacing"/>
              <w:jc w:val="both"/>
              <w:rPr>
                <w:rFonts w:ascii="Times New Roman" w:hAnsi="Times New Roman" w:cs="Times New Roman"/>
                <w:b/>
                <w:sz w:val="20"/>
                <w:szCs w:val="20"/>
                <w:lang w:val="ro-RO"/>
              </w:rPr>
            </w:pPr>
            <w:r w:rsidRPr="00802D47">
              <w:rPr>
                <w:rFonts w:ascii="Times New Roman" w:hAnsi="Times New Roman" w:cs="Times New Roman"/>
                <w:b/>
                <w:i/>
                <w:iCs/>
                <w:sz w:val="20"/>
                <w:szCs w:val="20"/>
                <w:lang w:val="ro-RO"/>
              </w:rPr>
              <w:t xml:space="preserve">Articolul 39 </w:t>
            </w:r>
          </w:p>
          <w:p w14:paraId="04228090" w14:textId="77777777" w:rsidR="00F84D70" w:rsidRPr="00802D47" w:rsidRDefault="00F84D70" w:rsidP="001A053F">
            <w:pPr>
              <w:pStyle w:val="NoSpacing"/>
              <w:jc w:val="both"/>
              <w:rPr>
                <w:rFonts w:ascii="Times New Roman" w:hAnsi="Times New Roman" w:cs="Times New Roman"/>
                <w:b/>
                <w:bCs/>
                <w:sz w:val="20"/>
                <w:szCs w:val="20"/>
                <w:lang w:val="ro-RO"/>
              </w:rPr>
            </w:pPr>
            <w:r w:rsidRPr="00802D47">
              <w:rPr>
                <w:rFonts w:ascii="Times New Roman" w:hAnsi="Times New Roman" w:cs="Times New Roman"/>
                <w:b/>
                <w:bCs/>
                <w:sz w:val="20"/>
                <w:szCs w:val="20"/>
                <w:lang w:val="ro-RO"/>
              </w:rPr>
              <w:t xml:space="preserve">Operatorul de sistem combinat </w:t>
            </w:r>
          </w:p>
          <w:p w14:paraId="0A293B7D" w14:textId="77777777" w:rsidR="00F84D70" w:rsidRPr="00802D47" w:rsidRDefault="00F84D70" w:rsidP="001A053F">
            <w:pPr>
              <w:pStyle w:val="NoSpacing"/>
              <w:jc w:val="both"/>
              <w:rPr>
                <w:rFonts w:ascii="Times New Roman" w:hAnsi="Times New Roman" w:cs="Times New Roman"/>
                <w:sz w:val="20"/>
                <w:szCs w:val="20"/>
                <w:lang w:val="ro-RO"/>
              </w:rPr>
            </w:pPr>
          </w:p>
          <w:p w14:paraId="0341CA0F" w14:textId="4116121C" w:rsidR="00F84D70" w:rsidRPr="00802D47" w:rsidRDefault="00F84D70" w:rsidP="001A053F">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Articolul 35 alineatul (1) nu aduce atingere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ionării unui operator de sistem combinat de transport și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cu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ca acest operator să respecte articolul 43 alineatul (1), articolele 44 și 45 sau capitolul VI sec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iunea 3 sau ca operatorul să intre sub inciden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articolului 66 alineatul (3).</w:t>
            </w:r>
          </w:p>
        </w:tc>
        <w:tc>
          <w:tcPr>
            <w:tcW w:w="1498" w:type="pct"/>
            <w:shd w:val="clear" w:color="auto" w:fill="auto"/>
            <w:tcMar>
              <w:top w:w="24" w:type="dxa"/>
              <w:left w:w="48" w:type="dxa"/>
              <w:bottom w:w="24" w:type="dxa"/>
              <w:right w:w="48" w:type="dxa"/>
            </w:tcMar>
          </w:tcPr>
          <w:p w14:paraId="493E4E45" w14:textId="4C319C6D" w:rsidR="00704A41" w:rsidRPr="00802D47" w:rsidRDefault="00704A41"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61.</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Separarea operatorului sistemului de distribu</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 xml:space="preserve">ie </w:t>
            </w:r>
          </w:p>
          <w:p w14:paraId="4686E080" w14:textId="1F27B533" w:rsidR="00704A41" w:rsidRPr="00802D47" w:rsidRDefault="00704A41"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(9)</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Cerin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referitoare la separarea operatorului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stabilite în prezentul articol, nu împiedică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ionarea unui operator combinat de transport și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cu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ca operatorul respectiv să respecte cerin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privind separarea și independen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a operatorului sistemului de transport. </w:t>
            </w:r>
          </w:p>
          <w:p w14:paraId="0DF155AD" w14:textId="18CABFE4" w:rsidR="00F84D70" w:rsidRPr="00802D47" w:rsidRDefault="00F84D70" w:rsidP="00661D74">
            <w:pPr>
              <w:spacing w:after="120" w:line="240" w:lineRule="auto"/>
              <w:ind w:firstLine="284"/>
              <w:jc w:val="both"/>
              <w:rPr>
                <w:rFonts w:ascii="Times New Roman" w:eastAsia="Times New Roman" w:hAnsi="Times New Roman" w:cs="Times New Roman"/>
                <w:bCs/>
                <w:sz w:val="20"/>
                <w:szCs w:val="20"/>
                <w:lang w:val="ro-RO"/>
              </w:rPr>
            </w:pPr>
          </w:p>
        </w:tc>
        <w:tc>
          <w:tcPr>
            <w:tcW w:w="462" w:type="pct"/>
            <w:shd w:val="clear" w:color="auto" w:fill="auto"/>
            <w:tcMar>
              <w:top w:w="24" w:type="dxa"/>
              <w:left w:w="48" w:type="dxa"/>
              <w:bottom w:w="24" w:type="dxa"/>
              <w:right w:w="48" w:type="dxa"/>
            </w:tcMar>
          </w:tcPr>
          <w:p w14:paraId="7E70987A" w14:textId="71780684" w:rsidR="00F84D70" w:rsidRPr="00802D47" w:rsidRDefault="00F84D70"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3AC19E7B" w14:textId="77777777" w:rsidR="00F84D70" w:rsidRPr="00802D47" w:rsidRDefault="00F84D70" w:rsidP="00FC461A">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Article 39</w:t>
            </w:r>
          </w:p>
          <w:p w14:paraId="30E9A814" w14:textId="77777777" w:rsidR="00F84D70" w:rsidRPr="00802D47" w:rsidRDefault="00F84D70" w:rsidP="00FC461A">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Combined operator</w:t>
            </w:r>
          </w:p>
          <w:p w14:paraId="6865250D" w14:textId="0EE1E77A" w:rsidR="00F84D70" w:rsidRPr="00802D47" w:rsidRDefault="00F84D70"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Article 35(1) shall not prevent the operation of a combined transmission and distribution system operator, provided that the operator complies with Article 43(1), Articles 44 and 45, or Section 3 of Chapter VI, or that the operator falls under Article 66(3).</w:t>
            </w:r>
          </w:p>
        </w:tc>
      </w:tr>
      <w:tr w:rsidR="00802D47" w:rsidRPr="00802D47" w14:paraId="2767EC9E" w14:textId="77777777" w:rsidTr="009A2241">
        <w:trPr>
          <w:jc w:val="center"/>
        </w:trPr>
        <w:tc>
          <w:tcPr>
            <w:tcW w:w="1471" w:type="pct"/>
            <w:shd w:val="clear" w:color="auto" w:fill="auto"/>
            <w:tcMar>
              <w:top w:w="24" w:type="dxa"/>
              <w:left w:w="48" w:type="dxa"/>
              <w:bottom w:w="24" w:type="dxa"/>
              <w:right w:w="48" w:type="dxa"/>
            </w:tcMar>
          </w:tcPr>
          <w:p w14:paraId="50AEA107" w14:textId="77777777" w:rsidR="00F84D70" w:rsidRPr="00802D47" w:rsidRDefault="00F84D70" w:rsidP="001A053F">
            <w:pPr>
              <w:pStyle w:val="NoSpacing"/>
              <w:jc w:val="both"/>
              <w:rPr>
                <w:rFonts w:ascii="Times New Roman" w:hAnsi="Times New Roman" w:cs="Times New Roman"/>
                <w:b/>
                <w:sz w:val="20"/>
                <w:szCs w:val="20"/>
                <w:lang w:val="ro-RO"/>
              </w:rPr>
            </w:pPr>
            <w:r w:rsidRPr="00802D47">
              <w:rPr>
                <w:rFonts w:ascii="Times New Roman" w:hAnsi="Times New Roman" w:cs="Times New Roman"/>
                <w:b/>
                <w:i/>
                <w:iCs/>
                <w:sz w:val="20"/>
                <w:szCs w:val="20"/>
                <w:lang w:val="ro-RO"/>
              </w:rPr>
              <w:t xml:space="preserve">CAPITOLUL V </w:t>
            </w:r>
          </w:p>
          <w:p w14:paraId="56647537" w14:textId="77777777" w:rsidR="00F84D70" w:rsidRPr="00802D47" w:rsidRDefault="00F84D70" w:rsidP="001A053F">
            <w:pPr>
              <w:pStyle w:val="NoSpacing"/>
              <w:jc w:val="both"/>
              <w:rPr>
                <w:rFonts w:ascii="Times New Roman" w:hAnsi="Times New Roman" w:cs="Times New Roman"/>
                <w:b/>
                <w:bCs/>
                <w:i/>
                <w:iCs/>
                <w:sz w:val="20"/>
                <w:szCs w:val="20"/>
                <w:lang w:val="ro-RO"/>
              </w:rPr>
            </w:pPr>
            <w:r w:rsidRPr="00802D47">
              <w:rPr>
                <w:rFonts w:ascii="Times New Roman" w:hAnsi="Times New Roman" w:cs="Times New Roman"/>
                <w:b/>
                <w:bCs/>
                <w:i/>
                <w:iCs/>
                <w:sz w:val="20"/>
                <w:szCs w:val="20"/>
                <w:lang w:val="ro-RO"/>
              </w:rPr>
              <w:t xml:space="preserve">NORME GENERALE APLICABILE OPERATORILOR DE TRANSPORT ȘI DE SISTEM </w:t>
            </w:r>
          </w:p>
          <w:p w14:paraId="0981BF13" w14:textId="77777777" w:rsidR="00F84D70" w:rsidRPr="00802D47" w:rsidRDefault="00F84D70" w:rsidP="001A053F">
            <w:pPr>
              <w:pStyle w:val="NoSpacing"/>
              <w:jc w:val="both"/>
              <w:rPr>
                <w:rFonts w:ascii="Times New Roman" w:hAnsi="Times New Roman" w:cs="Times New Roman"/>
                <w:b/>
                <w:sz w:val="20"/>
                <w:szCs w:val="20"/>
                <w:lang w:val="ro-RO"/>
              </w:rPr>
            </w:pPr>
          </w:p>
          <w:p w14:paraId="66F1997E" w14:textId="77777777" w:rsidR="00F84D70" w:rsidRPr="00802D47" w:rsidRDefault="00F84D70" w:rsidP="001A053F">
            <w:pPr>
              <w:pStyle w:val="NoSpacing"/>
              <w:jc w:val="both"/>
              <w:rPr>
                <w:rFonts w:ascii="Times New Roman" w:hAnsi="Times New Roman" w:cs="Times New Roman"/>
                <w:b/>
                <w:sz w:val="20"/>
                <w:szCs w:val="20"/>
                <w:lang w:val="ro-RO"/>
              </w:rPr>
            </w:pPr>
            <w:r w:rsidRPr="00802D47">
              <w:rPr>
                <w:rFonts w:ascii="Times New Roman" w:hAnsi="Times New Roman" w:cs="Times New Roman"/>
                <w:b/>
                <w:i/>
                <w:iCs/>
                <w:sz w:val="20"/>
                <w:szCs w:val="20"/>
                <w:lang w:val="ro-RO"/>
              </w:rPr>
              <w:t xml:space="preserve">Articolul 40 </w:t>
            </w:r>
          </w:p>
          <w:p w14:paraId="5D9A60CC" w14:textId="4A2397F4" w:rsidR="00F84D70" w:rsidRPr="00802D47" w:rsidRDefault="00F84D70" w:rsidP="001A053F">
            <w:pPr>
              <w:pStyle w:val="NoSpacing"/>
              <w:jc w:val="both"/>
              <w:rPr>
                <w:rFonts w:ascii="Times New Roman" w:hAnsi="Times New Roman" w:cs="Times New Roman"/>
                <w:b/>
                <w:bCs/>
                <w:sz w:val="20"/>
                <w:szCs w:val="20"/>
                <w:lang w:val="ro-RO"/>
              </w:rPr>
            </w:pPr>
            <w:r w:rsidRPr="00802D47">
              <w:rPr>
                <w:rFonts w:ascii="Times New Roman" w:hAnsi="Times New Roman" w:cs="Times New Roman"/>
                <w:b/>
                <w:bCs/>
                <w:sz w:val="20"/>
                <w:szCs w:val="20"/>
                <w:lang w:val="ro-RO"/>
              </w:rPr>
              <w:t>Atribu</w:t>
            </w:r>
            <w:r w:rsidR="00A47AF7" w:rsidRPr="00802D47">
              <w:rPr>
                <w:rFonts w:ascii="Times New Roman" w:hAnsi="Times New Roman" w:cs="Times New Roman"/>
                <w:b/>
                <w:bCs/>
                <w:sz w:val="20"/>
                <w:szCs w:val="20"/>
                <w:lang w:val="ro-RO"/>
              </w:rPr>
              <w:t>ț</w:t>
            </w:r>
            <w:r w:rsidRPr="00802D47">
              <w:rPr>
                <w:rFonts w:ascii="Times New Roman" w:hAnsi="Times New Roman" w:cs="Times New Roman"/>
                <w:b/>
                <w:bCs/>
                <w:sz w:val="20"/>
                <w:szCs w:val="20"/>
                <w:lang w:val="ro-RO"/>
              </w:rPr>
              <w:t xml:space="preserve">iile operatorilor de transport și de sistem </w:t>
            </w:r>
          </w:p>
          <w:p w14:paraId="18971280" w14:textId="77777777" w:rsidR="00F84D70" w:rsidRPr="00802D47" w:rsidRDefault="00F84D70" w:rsidP="001A053F">
            <w:pPr>
              <w:pStyle w:val="NoSpacing"/>
              <w:jc w:val="both"/>
              <w:rPr>
                <w:rFonts w:ascii="Times New Roman" w:hAnsi="Times New Roman" w:cs="Times New Roman"/>
                <w:sz w:val="20"/>
                <w:szCs w:val="20"/>
                <w:lang w:val="ro-RO"/>
              </w:rPr>
            </w:pPr>
          </w:p>
          <w:p w14:paraId="06804CC7" w14:textId="79FB91AB" w:rsidR="00F84D70" w:rsidRPr="00802D47" w:rsidRDefault="00F84D70" w:rsidP="001A053F">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 Fiecare operator de transport și de sistem are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ia: </w:t>
            </w:r>
          </w:p>
          <w:p w14:paraId="030E1988" w14:textId="3F737A85" w:rsidR="00F84D70" w:rsidRPr="00802D47" w:rsidRDefault="00F84D70" w:rsidP="00E55E45">
            <w:pPr>
              <w:pStyle w:val="NoSpacing"/>
              <w:ind w:firstLine="229"/>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să asigure capacitatea pe termen lung a sistemului de a satisface cererile rezonabile de transport de energie electrică, să exploateze, să între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ină și să dezvolte în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economice un sistem de transport sigur, fiabil și eficient, care să respecte mediul înconjurător, în strânsă cooperare cu operatorii de transport și de sistem învecina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și cu operatorii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ie; </w:t>
            </w:r>
          </w:p>
          <w:p w14:paraId="4EF62277" w14:textId="6B6E2D74" w:rsidR="00F84D70" w:rsidRPr="00802D47" w:rsidRDefault="00F84D70" w:rsidP="00E55E45">
            <w:pPr>
              <w:pStyle w:val="NoSpacing"/>
              <w:ind w:firstLine="229"/>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să garanteze mijloace adecvate pentru îndeplinirea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iilor sale; </w:t>
            </w:r>
          </w:p>
          <w:p w14:paraId="53950194" w14:textId="6A1882D3" w:rsidR="00F84D70" w:rsidRPr="00802D47" w:rsidRDefault="00E55E45" w:rsidP="00E55E45">
            <w:pPr>
              <w:pStyle w:val="NoSpacing"/>
              <w:ind w:firstLine="229"/>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w:t>
            </w:r>
            <w:r w:rsidR="00F84D70" w:rsidRPr="00802D47">
              <w:rPr>
                <w:rFonts w:ascii="Times New Roman" w:hAnsi="Times New Roman" w:cs="Times New Roman"/>
                <w:sz w:val="20"/>
                <w:szCs w:val="20"/>
                <w:lang w:val="ro-RO"/>
              </w:rPr>
              <w:t>c) să contribuie la siguran</w:t>
            </w:r>
            <w:r w:rsidR="00A47AF7" w:rsidRPr="00802D47">
              <w:rPr>
                <w:rFonts w:ascii="Times New Roman" w:hAnsi="Times New Roman" w:cs="Times New Roman"/>
                <w:sz w:val="20"/>
                <w:szCs w:val="20"/>
                <w:lang w:val="ro-RO"/>
              </w:rPr>
              <w:t>ț</w:t>
            </w:r>
            <w:r w:rsidR="00F84D70" w:rsidRPr="00802D47">
              <w:rPr>
                <w:rFonts w:ascii="Times New Roman" w:hAnsi="Times New Roman" w:cs="Times New Roman"/>
                <w:sz w:val="20"/>
                <w:szCs w:val="20"/>
                <w:lang w:val="ro-RO"/>
              </w:rPr>
              <w:t>a alimentării cu energie electrică prin capacită</w:t>
            </w:r>
            <w:r w:rsidR="00A47AF7" w:rsidRPr="00802D47">
              <w:rPr>
                <w:rFonts w:ascii="Times New Roman" w:hAnsi="Times New Roman" w:cs="Times New Roman"/>
                <w:sz w:val="20"/>
                <w:szCs w:val="20"/>
                <w:lang w:val="ro-RO"/>
              </w:rPr>
              <w:t>ț</w:t>
            </w:r>
            <w:r w:rsidR="00F84D70" w:rsidRPr="00802D47">
              <w:rPr>
                <w:rFonts w:ascii="Times New Roman" w:hAnsi="Times New Roman" w:cs="Times New Roman"/>
                <w:sz w:val="20"/>
                <w:szCs w:val="20"/>
                <w:lang w:val="ro-RO"/>
              </w:rPr>
              <w:t xml:space="preserve">i de transport adecvate și sisteme fiabile; </w:t>
            </w:r>
          </w:p>
          <w:p w14:paraId="166A6D26" w14:textId="0D5092F1" w:rsidR="00F84D70" w:rsidRPr="00802D47" w:rsidRDefault="00F84D70" w:rsidP="00E55E45">
            <w:pPr>
              <w:pStyle w:val="NoSpacing"/>
              <w:ind w:firstLine="229"/>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(d) să gestioneze fluxurile de energie electrică din sistem, </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inând seama de schimburile cu alte sisteme interconectate. În acest scop, operatorul de transport și </w:t>
            </w:r>
            <w:r w:rsidRPr="00802D47">
              <w:rPr>
                <w:rFonts w:ascii="Times New Roman" w:hAnsi="Times New Roman" w:cs="Times New Roman"/>
                <w:sz w:val="20"/>
                <w:szCs w:val="20"/>
                <w:lang w:val="ro-RO"/>
              </w:rPr>
              <w:lastRenderedPageBreak/>
              <w:t>de sistem răspunde de asigurarea unui sistem electroenergetic sigur, fiabil și eficient și, în acest context, de asigurarea disponibilită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tuturor serviciilor de sistem necesare, inclusiv acelea oferite de consumul dispecerizabil și de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iile de stocare a energiei, în măsura în care această disponibilitate nu depinde de alte sisteme de transport cu care este interconectat sistemul său; </w:t>
            </w:r>
          </w:p>
          <w:p w14:paraId="0BEA113E" w14:textId="11005B0F" w:rsidR="00F84D70" w:rsidRPr="00802D47" w:rsidRDefault="00F84D70" w:rsidP="00E55E45">
            <w:pPr>
              <w:pStyle w:val="NoSpacing"/>
              <w:ind w:firstLine="229"/>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(e) să furnizeze operatorului unor alte sisteme interconectate cu sistemul său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suficiente pentru a asigura siguran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și eficien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a exploatării, dezvoltarea coordonată și interoperabilitatea sistemului interconectat; </w:t>
            </w:r>
          </w:p>
          <w:p w14:paraId="2DA4211C" w14:textId="77777777" w:rsidR="00F84D70" w:rsidRPr="00802D47" w:rsidRDefault="00F84D70" w:rsidP="00E55E45">
            <w:pPr>
              <w:pStyle w:val="NoSpacing"/>
              <w:ind w:firstLine="229"/>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(f) să asigure un tratament nediscriminatoriu între utilizatorii sau categoriile de utilizatori ai sistemului, evitând în special discriminarea în favoarea întreprinderilor sale conexe; </w:t>
            </w:r>
          </w:p>
          <w:p w14:paraId="0C9701BF" w14:textId="584F6403" w:rsidR="00F84D70" w:rsidRPr="00802D47" w:rsidRDefault="00F84D70" w:rsidP="00E55E45">
            <w:pPr>
              <w:pStyle w:val="NoSpacing"/>
              <w:ind w:firstLine="229"/>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(g) să furnizeze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necesare utilizatorilor de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 pentru accesul eficient la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ea; </w:t>
            </w:r>
          </w:p>
          <w:p w14:paraId="182AB64F" w14:textId="23D6CBAD" w:rsidR="00F84D70" w:rsidRPr="00802D47" w:rsidRDefault="00F84D70" w:rsidP="00E55E45">
            <w:pPr>
              <w:pStyle w:val="NoSpacing"/>
              <w:ind w:firstLine="229"/>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(h) să colecteze venituri rezultate din gestionarea congestiilor, precum și plă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efectuate în temeiul mecanismului de compensare între operatorii de transport și de sistem în conformitate cu articolul 49 din Regulamentul (UE) 2019/943, acordând și gestionând accesul ter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și oferind explica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motivate atunci când refuză un astfel de acces, sub supravegherea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de reglementare; atunci când își îndeplinesc sarcinile în conformitate cu prezentul articol, operatorii de transport și de sistem facilitează, cu precădere, integrarea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ei; </w:t>
            </w:r>
          </w:p>
          <w:p w14:paraId="39A0B7D6" w14:textId="52BD707F" w:rsidR="00F84D70" w:rsidRPr="00802D47" w:rsidRDefault="00F84D70" w:rsidP="00E55E45">
            <w:pPr>
              <w:pStyle w:val="NoSpacing"/>
              <w:ind w:firstLine="229"/>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(i) să achizi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ioneze servicii de sistem pentru a asigura siguran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în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ionare; </w:t>
            </w:r>
          </w:p>
          <w:p w14:paraId="65B95CFD" w14:textId="77777777" w:rsidR="00F84D70" w:rsidRPr="00802D47" w:rsidRDefault="00F84D70" w:rsidP="00E55E45">
            <w:pPr>
              <w:pStyle w:val="NoSpacing"/>
              <w:ind w:firstLine="229"/>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(j) să adopte un cadru de cooperare și coordonare între centrele de coordonare regionale; </w:t>
            </w:r>
          </w:p>
          <w:p w14:paraId="1331445C" w14:textId="13019C59" w:rsidR="00F84D70" w:rsidRPr="00802D47" w:rsidRDefault="00F84D70" w:rsidP="00E55E45">
            <w:pPr>
              <w:pStyle w:val="NoSpacing"/>
              <w:ind w:firstLine="229"/>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(k) să participe la evaluarea adecvării resurselor la nivel european și la nivel na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ional în temeiul capitolului IV din Regulamentul (UE) 2019/943; </w:t>
            </w:r>
          </w:p>
          <w:p w14:paraId="0D978A8F" w14:textId="77777777" w:rsidR="00F84D70" w:rsidRPr="00802D47" w:rsidRDefault="00F84D70" w:rsidP="00E55E45">
            <w:pPr>
              <w:pStyle w:val="NoSpacing"/>
              <w:ind w:firstLine="229"/>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(l) să digitalizeze sistemele de transport;</w:t>
            </w:r>
          </w:p>
          <w:p w14:paraId="78EB4B7F" w14:textId="36AE7FFD" w:rsidR="00F84D70" w:rsidRPr="00802D47" w:rsidRDefault="00F84D70" w:rsidP="00E55E45">
            <w:pPr>
              <w:pStyle w:val="NoSpacing"/>
              <w:ind w:firstLine="229"/>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(m) să se ocupe de gestionarea datelor, inclusiv de dezvoltarea de sisteme de gestionare a datelor, de </w:t>
            </w:r>
            <w:r w:rsidRPr="00802D47">
              <w:rPr>
                <w:rFonts w:ascii="Times New Roman" w:hAnsi="Times New Roman" w:cs="Times New Roman"/>
                <w:sz w:val="20"/>
                <w:szCs w:val="20"/>
                <w:lang w:val="ro-RO"/>
              </w:rPr>
              <w:lastRenderedPageBreak/>
              <w:t>securitatea cibernetică și de protec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datelor, sub rezerva normelor aplicabile și fără a aduce atingere competen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elor altor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w:t>
            </w:r>
          </w:p>
        </w:tc>
        <w:tc>
          <w:tcPr>
            <w:tcW w:w="1498" w:type="pct"/>
            <w:shd w:val="clear" w:color="auto" w:fill="auto"/>
            <w:tcMar>
              <w:top w:w="24" w:type="dxa"/>
              <w:left w:w="48" w:type="dxa"/>
              <w:bottom w:w="24" w:type="dxa"/>
              <w:right w:w="48" w:type="dxa"/>
            </w:tcMar>
          </w:tcPr>
          <w:p w14:paraId="66123D78" w14:textId="0A9BB68E" w:rsidR="008B08A4" w:rsidRPr="00802D47" w:rsidRDefault="008B08A4"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Sec</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iunea 2</w:t>
            </w:r>
          </w:p>
          <w:p w14:paraId="4C4249B0" w14:textId="3EC6A2FF" w:rsidR="00F84D70" w:rsidRPr="00802D47" w:rsidRDefault="008B08A4"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Func</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și obliga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generale ale operatorului sistemului de transport</w:t>
            </w:r>
          </w:p>
          <w:p w14:paraId="53A1245F" w14:textId="273DDB1A" w:rsidR="008B08A4" w:rsidRPr="00802D47" w:rsidRDefault="008B08A4"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35.</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Func</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și obliga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operatorului sistemului de transport</w:t>
            </w:r>
          </w:p>
          <w:p w14:paraId="1C99281C" w14:textId="50837C55" w:rsidR="00F84D70" w:rsidRPr="00802D47" w:rsidRDefault="008B08A4"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Operatorul sistemului de transport trebuie să îndeplinească următoarele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și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w:t>
            </w:r>
          </w:p>
          <w:p w14:paraId="772730C3" w14:textId="0B4C4EB4" w:rsidR="008B08A4" w:rsidRPr="00802D47" w:rsidRDefault="008B08A4"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a)</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să asigure capacitatea pe termen lung 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transport de a satisface cererile rezonabile pentru transportul energiei electrice, prin elaborarea și implementarea planurilor de dezvoltare 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elelor electrice pentru 10 ani, </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inând cont de prognoza producerii și a consumului de energie electrică, în strânsă cooperare cu operatorii sistemelor de transport și operatorii sistemelor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învecina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w:t>
            </w:r>
          </w:p>
          <w:p w14:paraId="31EE08FD" w14:textId="43D2627C" w:rsidR="00F84D70" w:rsidRPr="00802D47" w:rsidRDefault="008B08A4"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b)</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să dispună de mijloace adecvate pentru a asigura îndeplinirea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care îi revin;</w:t>
            </w:r>
            <w:r w:rsidR="00F84D70" w:rsidRPr="00802D47">
              <w:rPr>
                <w:rFonts w:ascii="Times New Roman" w:eastAsia="Times New Roman" w:hAnsi="Times New Roman" w:cs="Times New Roman"/>
                <w:bCs/>
                <w:sz w:val="20"/>
                <w:szCs w:val="20"/>
                <w:lang w:val="ro-RO"/>
              </w:rPr>
              <w:t xml:space="preserve"> </w:t>
            </w:r>
          </w:p>
          <w:p w14:paraId="4FECCF0E" w14:textId="17B85934" w:rsidR="00F84D70" w:rsidRPr="00802D47" w:rsidRDefault="008B08A4"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să exploateze, să între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ină, să modernizeze și să dezvolte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elele electrice de transport în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de securitate, fiabilitate și eficien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cu respectarea prevederilor menite să asigure protec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mediului și în strânsă cooperare cu operatorii sistemelor de transport și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învecina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La exploatarea, între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inerea, </w:t>
            </w:r>
            <w:r w:rsidRPr="00802D47">
              <w:rPr>
                <w:rFonts w:ascii="Times New Roman" w:eastAsia="Times New Roman" w:hAnsi="Times New Roman" w:cs="Times New Roman"/>
                <w:bCs/>
                <w:sz w:val="20"/>
                <w:szCs w:val="20"/>
                <w:lang w:val="ro-RO"/>
              </w:rPr>
              <w:lastRenderedPageBreak/>
              <w:t>modernizarea și dezvoltarea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transport, operatorul sistemului de transport trebuie să aplice metode moderne de management al eficien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energetice și/sau al cererii și să utilizeze toate sursele disponibile de flexibilitate și digitalizare prin integrarea tehnologiilor inovatoare în sistemul electroenergetic;</w:t>
            </w:r>
          </w:p>
          <w:p w14:paraId="4AD01A16" w14:textId="331FD12C" w:rsidR="00F84D70" w:rsidRPr="00802D47" w:rsidRDefault="008B08A4"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d)</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să contribuie la securitatea aprovizionării cu energie electrică prin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electrice de transport între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inute și exploatate în mod corespunzător, prin asigurarea de capacită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de transport adecvate și la fiabilitatea sistemului electroenergetic și să transmită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aferente organului central de specialitate al administra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publice în domeniul energeticii în conformitate cu prezenta Lege;</w:t>
            </w:r>
          </w:p>
          <w:p w14:paraId="57E67E0F" w14:textId="6619E326" w:rsidR="00F84D70" w:rsidRPr="00802D47" w:rsidRDefault="008B08A4"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e)</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să gestioneze fluxurile de energie electrică în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elele electrice de transport, </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inând cont de schimburile cu alte sisteme electroenergetice cu care acestea sunt interconectate. În acest scop, operatorul sistemului de transport asigură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ionarea sigură, fiabilă și eficientă 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transport, precum și disponibilitatea tuturor serviciilor de sistem necesare, inclusiv a celor oferite de consumul dispecerizabil și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de stocare a energiei, în măsura în care această disponibilitate nu depinde de un alt sistem de transport cu care este interconectată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eaua sa;</w:t>
            </w:r>
          </w:p>
          <w:p w14:paraId="5E5A2AC7" w14:textId="62119EF2" w:rsidR="00F84D70" w:rsidRPr="00802D47" w:rsidRDefault="008B08A4"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j)</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să prezinte altor operatori de sistem ai altor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electrice cu care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elele sale sunt interconectate suficiente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pentru a asigura securitatea și eficien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exploatării, precum și dezvoltarea coordonată și interoperabilitatea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interconectate;</w:t>
            </w:r>
          </w:p>
          <w:p w14:paraId="2CC86A2B" w14:textId="2C415751" w:rsidR="00F84D70" w:rsidRPr="00802D47" w:rsidRDefault="008B08A4"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i)</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să asigure un tratament nediscriminatoriu între utilizatorii de sistem sau categoriile de utilizatori de sistem, evitând, în special, discriminarea în favoarea întreprinderilor afiliate;</w:t>
            </w:r>
          </w:p>
          <w:p w14:paraId="020E4E7E" w14:textId="20EF2368" w:rsidR="00F84D70" w:rsidRPr="00802D47" w:rsidRDefault="00400142"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k)</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să prezinte, într-un mod inteligibil, cuantificabil și accesibil, toate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iile necesare utilizatorilor de </w:t>
            </w:r>
            <w:r w:rsidRPr="00802D47">
              <w:rPr>
                <w:rFonts w:ascii="Times New Roman" w:eastAsia="Times New Roman" w:hAnsi="Times New Roman" w:cs="Times New Roman"/>
                <w:bCs/>
                <w:sz w:val="20"/>
                <w:szCs w:val="20"/>
                <w:lang w:val="ro-RO"/>
              </w:rPr>
              <w:lastRenderedPageBreak/>
              <w:t>sistem pentru accesul eficient la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elele electrice de transport și pentru utilizarea acestor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precum și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privind serviciile pe care le prestează și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relevante aplicate, inclusiv cele privind capacitatea contractată și capacitatea disponibilă, fără a se limita la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tehnice, cu excep</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determinate de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ca fiind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oficiale cu accesibilitate limitată;</w:t>
            </w:r>
          </w:p>
          <w:p w14:paraId="3E1A06C9" w14:textId="2F143B66" w:rsidR="00F214CC" w:rsidRPr="00802D47" w:rsidRDefault="00F214CC"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g) să încaseze veniturile rezultate din gestionarea congestiilor, precum și plă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efectuate în cadrul mecanismului de compensare între operatorii sistemelor de transport;</w:t>
            </w:r>
          </w:p>
          <w:p w14:paraId="2668F2A2" w14:textId="375CC969" w:rsidR="00F84D70" w:rsidRPr="00802D47" w:rsidRDefault="00F214CC"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h)</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să acorde și să gestioneze accesul ter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la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eaua electrică și să ofere explica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motivate în cazul în care accesul la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eaua electrică este refuzat;</w:t>
            </w:r>
          </w:p>
          <w:p w14:paraId="4EFA6CC2" w14:textId="486B50D7" w:rsidR="00F84D70" w:rsidRPr="00802D47" w:rsidRDefault="00F214CC"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(9)</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La îndeplinirea atribu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care îi revin în temeiul prezentului articol, operatorul sistemului de transport facilitează în primul rând integrarea pie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În cadrul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ii sale, operatorul sistemului de transport trebuie să </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ină cont de recomandările emise de centrul de coordonare regională.</w:t>
            </w:r>
          </w:p>
          <w:p w14:paraId="782B398C" w14:textId="5CD76A1F" w:rsidR="00F84D70" w:rsidRPr="00802D47" w:rsidRDefault="00BB4C09"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n)</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să procure servicii de sistem pentru asigurarea securită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opera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ionale;</w:t>
            </w:r>
          </w:p>
          <w:p w14:paraId="63D75BD1" w14:textId="0A170081" w:rsidR="00F84D70" w:rsidRPr="00802D47" w:rsidRDefault="001D3A49"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o)</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să preia și să adopte cadrul de cooperare și coordonare între centrele de coordonare regionale;</w:t>
            </w:r>
          </w:p>
          <w:p w14:paraId="70690F7A" w14:textId="61B61BA2" w:rsidR="00F84D70" w:rsidRPr="00802D47" w:rsidRDefault="00F84D70"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p)</w:t>
            </w:r>
            <w:r w:rsidR="007333E6" w:rsidRPr="00802D47">
              <w:rPr>
                <w:rFonts w:ascii="Times New Roman" w:eastAsia="Times New Roman" w:hAnsi="Times New Roman" w:cs="Times New Roman"/>
                <w:bCs/>
                <w:sz w:val="20"/>
                <w:szCs w:val="20"/>
                <w:lang w:val="ro-RO"/>
              </w:rPr>
              <w:t xml:space="preserve"> </w:t>
            </w:r>
            <w:r w:rsidR="001D3A49" w:rsidRPr="00802D47">
              <w:rPr>
                <w:rFonts w:ascii="Times New Roman" w:eastAsia="Times New Roman" w:hAnsi="Times New Roman" w:cs="Times New Roman"/>
                <w:bCs/>
                <w:sz w:val="20"/>
                <w:szCs w:val="20"/>
                <w:lang w:val="ro-RO"/>
              </w:rPr>
              <w:t>să participe la evaluarea adecvan</w:t>
            </w:r>
            <w:r w:rsidR="00A47AF7" w:rsidRPr="00802D47">
              <w:rPr>
                <w:rFonts w:ascii="Times New Roman" w:eastAsia="Times New Roman" w:hAnsi="Times New Roman" w:cs="Times New Roman"/>
                <w:bCs/>
                <w:sz w:val="20"/>
                <w:szCs w:val="20"/>
                <w:lang w:val="ro-RO"/>
              </w:rPr>
              <w:t>ț</w:t>
            </w:r>
            <w:r w:rsidR="001D3A49" w:rsidRPr="00802D47">
              <w:rPr>
                <w:rFonts w:ascii="Times New Roman" w:eastAsia="Times New Roman" w:hAnsi="Times New Roman" w:cs="Times New Roman"/>
                <w:bCs/>
                <w:sz w:val="20"/>
                <w:szCs w:val="20"/>
                <w:lang w:val="ro-RO"/>
              </w:rPr>
              <w:t>ei resurselor la nivel european și na</w:t>
            </w:r>
            <w:r w:rsidR="00A47AF7" w:rsidRPr="00802D47">
              <w:rPr>
                <w:rFonts w:ascii="Times New Roman" w:eastAsia="Times New Roman" w:hAnsi="Times New Roman" w:cs="Times New Roman"/>
                <w:bCs/>
                <w:sz w:val="20"/>
                <w:szCs w:val="20"/>
                <w:lang w:val="ro-RO"/>
              </w:rPr>
              <w:t>ț</w:t>
            </w:r>
            <w:r w:rsidR="001D3A49" w:rsidRPr="00802D47">
              <w:rPr>
                <w:rFonts w:ascii="Times New Roman" w:eastAsia="Times New Roman" w:hAnsi="Times New Roman" w:cs="Times New Roman"/>
                <w:bCs/>
                <w:sz w:val="20"/>
                <w:szCs w:val="20"/>
                <w:lang w:val="ro-RO"/>
              </w:rPr>
              <w:t>ional;</w:t>
            </w:r>
          </w:p>
          <w:p w14:paraId="36D5192A" w14:textId="49F2039A" w:rsidR="00F84D70" w:rsidRPr="00802D47" w:rsidRDefault="001D3A49"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q)</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să asigure digitalizarea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elei electrice de transport;</w:t>
            </w:r>
          </w:p>
          <w:p w14:paraId="75BC36A1" w14:textId="6E5EF68A" w:rsidR="00F84D70" w:rsidRPr="00802D47" w:rsidRDefault="001D3A49"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r)</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să se ocupe de gestionarea datelor, inclusiv de dezvoltarea sistemelor de gestionare a datelor, de securitatea cibernetică și de protec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datelor, sub rezerva normelor aplicabile și fără a aduce atingere competen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altor autorită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w:t>
            </w:r>
          </w:p>
        </w:tc>
        <w:tc>
          <w:tcPr>
            <w:tcW w:w="462" w:type="pct"/>
            <w:shd w:val="clear" w:color="auto" w:fill="auto"/>
            <w:tcMar>
              <w:top w:w="24" w:type="dxa"/>
              <w:left w:w="48" w:type="dxa"/>
              <w:bottom w:w="24" w:type="dxa"/>
              <w:right w:w="48" w:type="dxa"/>
            </w:tcMar>
          </w:tcPr>
          <w:p w14:paraId="5088A31E" w14:textId="43FB075B" w:rsidR="00F84D70" w:rsidRPr="00802D47" w:rsidRDefault="00F84D70"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0232E2F3" w14:textId="77777777" w:rsidR="00F84D70" w:rsidRPr="00802D47" w:rsidRDefault="00F84D70" w:rsidP="00FC461A">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CHAPTER V</w:t>
            </w:r>
          </w:p>
          <w:p w14:paraId="75393414" w14:textId="77777777" w:rsidR="00F84D70" w:rsidRPr="00802D47" w:rsidRDefault="00F84D70" w:rsidP="00FC461A">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GENERAL RULES APPLICABLE TO TRANSMISSION SYSTEM OPERATORS</w:t>
            </w:r>
          </w:p>
          <w:p w14:paraId="2E8FDF20" w14:textId="77777777" w:rsidR="00F84D70" w:rsidRPr="00802D47" w:rsidRDefault="00F84D70" w:rsidP="00FC461A">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Article 40</w:t>
            </w:r>
          </w:p>
          <w:p w14:paraId="606FA2C5" w14:textId="77777777" w:rsidR="00F84D70" w:rsidRPr="00802D47" w:rsidRDefault="00F84D70" w:rsidP="00FC461A">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Tasks of transmission system operators</w:t>
            </w:r>
          </w:p>
          <w:p w14:paraId="35C438BB" w14:textId="77777777" w:rsidR="00F84D70" w:rsidRPr="00802D47" w:rsidRDefault="00F84D70" w:rsidP="00FC461A">
            <w:pPr>
              <w:spacing w:after="0" w:line="240" w:lineRule="auto"/>
              <w:jc w:val="both"/>
              <w:rPr>
                <w:rFonts w:ascii="Times New Roman" w:eastAsia="Times New Roman" w:hAnsi="Times New Roman" w:cs="Times New Roman"/>
                <w:b/>
                <w:bCs/>
                <w:sz w:val="20"/>
                <w:szCs w:val="20"/>
                <w:lang w:val="en-GB"/>
              </w:rPr>
            </w:pPr>
          </w:p>
          <w:p w14:paraId="43C13D9E" w14:textId="77777777" w:rsidR="00F84D70" w:rsidRPr="00802D47" w:rsidRDefault="00F84D70" w:rsidP="00FC461A">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1. Each transmission system operator shall be responsible for:</w:t>
            </w:r>
          </w:p>
          <w:p w14:paraId="6765AE83" w14:textId="77777777" w:rsidR="00F84D70" w:rsidRPr="00802D47" w:rsidRDefault="00F84D70" w:rsidP="00FC461A">
            <w:pPr>
              <w:spacing w:after="0" w:line="240" w:lineRule="auto"/>
              <w:ind w:firstLine="49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(a) ensuring the long-term ability of the system to meet reasonable demands for the transmission of electricity, operating, maintaining and developing under economic conditions secure, reliable and efficient transmission system with due regard to the environment, in close cooperation with neighbouring transmission system operators and distribution system operators;</w:t>
            </w:r>
          </w:p>
          <w:p w14:paraId="42E4C8CE" w14:textId="77777777" w:rsidR="00F84D70" w:rsidRPr="00802D47" w:rsidRDefault="00F84D70" w:rsidP="00FC461A">
            <w:pPr>
              <w:spacing w:after="0" w:line="240" w:lineRule="auto"/>
              <w:ind w:firstLine="49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(b) ensuring adequate means to meet its obligations;</w:t>
            </w:r>
          </w:p>
          <w:p w14:paraId="5DF87248" w14:textId="77777777" w:rsidR="00F84D70" w:rsidRPr="00802D47" w:rsidRDefault="00F84D70" w:rsidP="00FC461A">
            <w:pPr>
              <w:spacing w:after="0" w:line="240" w:lineRule="auto"/>
              <w:ind w:firstLine="49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(c) contributing to security of supply through adequate transmission capacity and system reliability;</w:t>
            </w:r>
          </w:p>
          <w:p w14:paraId="1F452021" w14:textId="77777777" w:rsidR="00F84D70" w:rsidRPr="00802D47" w:rsidRDefault="00F84D70" w:rsidP="00FC461A">
            <w:pPr>
              <w:spacing w:after="0" w:line="240" w:lineRule="auto"/>
              <w:ind w:firstLine="49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(d) managing electricity flows on the system, taking into account exchanges with other interconnected systems. To that end, the transmission system operator shall be responsible for ensuring a secure, reliable and efficient electricity system and, in that context, for ensuring the availability of all necessary ancillary services, including those provided by demand response and energy storage facilities, insofar as such availability is independent from </w:t>
            </w:r>
            <w:r w:rsidRPr="00802D47">
              <w:rPr>
                <w:rFonts w:ascii="Times New Roman" w:eastAsia="Times New Roman" w:hAnsi="Times New Roman" w:cs="Times New Roman"/>
                <w:bCs/>
                <w:sz w:val="20"/>
                <w:szCs w:val="20"/>
                <w:lang w:val="en-GB"/>
              </w:rPr>
              <w:lastRenderedPageBreak/>
              <w:t>any other transmission systems with which its system is interconnected;</w:t>
            </w:r>
          </w:p>
          <w:p w14:paraId="39EE6203" w14:textId="77777777" w:rsidR="00F84D70" w:rsidRPr="00802D47" w:rsidRDefault="00F84D70" w:rsidP="00FC461A">
            <w:pPr>
              <w:spacing w:after="0" w:line="240" w:lineRule="auto"/>
              <w:ind w:firstLine="49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(e) providing to the operator of other systems with which its system is interconnected sufficient information to ensure the secure and efficient operation, coordinated development and interoperability of the interconnected system;</w:t>
            </w:r>
          </w:p>
          <w:p w14:paraId="0932E6A2" w14:textId="77777777" w:rsidR="00F84D70" w:rsidRPr="00802D47" w:rsidRDefault="00F84D70" w:rsidP="00FC461A">
            <w:pPr>
              <w:spacing w:after="0" w:line="240" w:lineRule="auto"/>
              <w:ind w:firstLine="49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(f) ensuring non-discrimination as between system users or classes of system users, particularly in favour of its related undertakings;</w:t>
            </w:r>
          </w:p>
          <w:p w14:paraId="00C68AA7" w14:textId="77777777" w:rsidR="00F84D70" w:rsidRPr="00802D47" w:rsidRDefault="00F84D70" w:rsidP="00FC461A">
            <w:pPr>
              <w:spacing w:after="0" w:line="240" w:lineRule="auto"/>
              <w:ind w:firstLine="49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(g) providing system users with the information they need for efficient access to the system;</w:t>
            </w:r>
          </w:p>
          <w:p w14:paraId="5BC1EC2D" w14:textId="77777777" w:rsidR="00F84D70" w:rsidRPr="00802D47" w:rsidRDefault="00F84D70" w:rsidP="00FC461A">
            <w:pPr>
              <w:spacing w:after="0" w:line="240" w:lineRule="auto"/>
              <w:ind w:firstLine="49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(h) collecting congestion rents and payments under the inter-transmission system operator compensation mechanism, in accordance with Article 49 of Regulation (EU) 2019/943, granting and managing third-party access and giving reasoned explanations when it denies such access, which shall be monitored by the regulatory authorities; in carrying out their tasks under this Article transmission system operators shall primarily facilitate market integration;</w:t>
            </w:r>
          </w:p>
          <w:p w14:paraId="398E6D70" w14:textId="77777777" w:rsidR="00F84D70" w:rsidRPr="00802D47" w:rsidRDefault="00F84D70" w:rsidP="00FC461A">
            <w:pPr>
              <w:spacing w:after="0" w:line="240" w:lineRule="auto"/>
              <w:ind w:firstLine="49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(i) procuring ancillary services to ensure operational security;</w:t>
            </w:r>
          </w:p>
          <w:p w14:paraId="280946FE" w14:textId="77777777" w:rsidR="00F84D70" w:rsidRPr="00802D47" w:rsidRDefault="00F84D70" w:rsidP="00FC461A">
            <w:pPr>
              <w:spacing w:after="0" w:line="240" w:lineRule="auto"/>
              <w:ind w:firstLine="49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(j) adopting a framework for cooperation and coordination between the regional coordination centres;</w:t>
            </w:r>
          </w:p>
          <w:p w14:paraId="06F547EF" w14:textId="77777777" w:rsidR="00F84D70" w:rsidRPr="00802D47" w:rsidRDefault="00F84D70" w:rsidP="00FC461A">
            <w:pPr>
              <w:spacing w:after="0" w:line="240" w:lineRule="auto"/>
              <w:ind w:firstLine="49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(k) participating in the establishment of the European and national resource adequacy assessments pursuant to Chapter IV of Regulation (EU) 2019/943;</w:t>
            </w:r>
          </w:p>
          <w:p w14:paraId="0AD53E25" w14:textId="77777777" w:rsidR="00F84D70" w:rsidRPr="00802D47" w:rsidRDefault="00F84D70" w:rsidP="00FC461A">
            <w:pPr>
              <w:spacing w:after="0" w:line="240" w:lineRule="auto"/>
              <w:ind w:firstLine="49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(l) the digitalisation of transmission systems;</w:t>
            </w:r>
          </w:p>
          <w:p w14:paraId="66495C54" w14:textId="31BDCC43" w:rsidR="00F84D70" w:rsidRPr="00802D47" w:rsidRDefault="00F84D70"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(m) data management, including the development of data management systems, cybersecurity and data protection, subject to the applicable rules, and without prejudice to the competence of other authorities.</w:t>
            </w:r>
          </w:p>
        </w:tc>
      </w:tr>
      <w:tr w:rsidR="00802D47" w:rsidRPr="00802D47" w14:paraId="043AB849" w14:textId="77777777" w:rsidTr="009A2241">
        <w:trPr>
          <w:jc w:val="center"/>
        </w:trPr>
        <w:tc>
          <w:tcPr>
            <w:tcW w:w="1471" w:type="pct"/>
            <w:shd w:val="clear" w:color="auto" w:fill="auto"/>
            <w:tcMar>
              <w:top w:w="24" w:type="dxa"/>
              <w:left w:w="48" w:type="dxa"/>
              <w:bottom w:w="24" w:type="dxa"/>
              <w:right w:w="48" w:type="dxa"/>
            </w:tcMar>
          </w:tcPr>
          <w:p w14:paraId="4F588D6B" w14:textId="3926C48A" w:rsidR="00F84D70" w:rsidRPr="00802D47" w:rsidRDefault="00F84D70" w:rsidP="001A053F">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(2) Statele membre pot prevedea atribuirea uneia sau mai multor responsabilită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dintre cele enumerate la alineatul (1) de la prezentul articol altui operator de transport și de sistem decât celui care de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ine sistemul de transport și căruia i s-ar aplica în mod normal responsabilită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în cauză. Operatorul de transport și de sistem căruia i se dau spre îndeplinire atribu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trebuie să fie certificat ca respectând cerin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separării proprietă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sau ca operator de sistem independent ori operator de transport și de sistem independent și să îndeplinească cerin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ele prevăzute la articolul 43, însă nu este necesar să fie proprietarul sistemului de transport pentru care este responsabil. </w:t>
            </w:r>
          </w:p>
          <w:p w14:paraId="046F8F8D" w14:textId="14AEC1FE" w:rsidR="00F84D70" w:rsidRPr="00802D47" w:rsidRDefault="00F84D70" w:rsidP="001A053F">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Operatorul de transport și de sistem care de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ine sistemul de transport trebuie să îndeplinească cerin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 prevăzute la capitolul VI și să fie certificat în conformitate cu articolul 43. Aceasta nu aduce atingere posibilită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ca operatorii de transport și de sistem certifica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ca respectând cerin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separării proprietă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sau ca operatori de sistem independen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ori operatori de transport și de sistem independen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să delege din proprie ini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iativă și sub supraveghere proprie anumite atribu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altor operatori de transport și de sistem certifica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ca respectând modelul de separare efectivă, ca operatori de sistem independen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ori ca operatori de transport și de sistem independen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în cazul în care respectiva delegare a atribu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nu periclitează drepturile decizionale efective și independente ale operatorului de transport și de sistem care deleagă.</w:t>
            </w:r>
          </w:p>
        </w:tc>
        <w:tc>
          <w:tcPr>
            <w:tcW w:w="1498" w:type="pct"/>
            <w:shd w:val="clear" w:color="auto" w:fill="auto"/>
            <w:tcMar>
              <w:top w:w="24" w:type="dxa"/>
              <w:left w:w="48" w:type="dxa"/>
              <w:bottom w:w="24" w:type="dxa"/>
              <w:right w:w="48" w:type="dxa"/>
            </w:tcMar>
          </w:tcPr>
          <w:p w14:paraId="46E2C740" w14:textId="3519EB8A" w:rsidR="009D0858" w:rsidRPr="00802D47" w:rsidRDefault="009D0858" w:rsidP="00661D74">
            <w:pPr>
              <w:spacing w:after="120" w:line="240" w:lineRule="auto"/>
              <w:ind w:firstLine="284"/>
              <w:jc w:val="both"/>
              <w:rPr>
                <w:rFonts w:ascii="Times New Roman" w:eastAsia="Times New Roman" w:hAnsi="Times New Roman" w:cs="Times New Roman"/>
                <w:bCs/>
                <w:sz w:val="20"/>
                <w:szCs w:val="20"/>
                <w:lang w:val="ro-RO"/>
              </w:rPr>
            </w:pPr>
          </w:p>
        </w:tc>
        <w:tc>
          <w:tcPr>
            <w:tcW w:w="462" w:type="pct"/>
            <w:shd w:val="clear" w:color="auto" w:fill="auto"/>
            <w:tcMar>
              <w:top w:w="24" w:type="dxa"/>
              <w:left w:w="48" w:type="dxa"/>
              <w:bottom w:w="24" w:type="dxa"/>
              <w:right w:w="48" w:type="dxa"/>
            </w:tcMar>
          </w:tcPr>
          <w:p w14:paraId="28C7A7DD" w14:textId="16793BB7" w:rsidR="00F84D70" w:rsidRPr="00802D47" w:rsidRDefault="0088454E"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Prevederi UE op</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ionale</w:t>
            </w:r>
          </w:p>
          <w:p w14:paraId="0E7F920B" w14:textId="77777777" w:rsidR="009D0858" w:rsidRPr="00802D47" w:rsidRDefault="009D0858" w:rsidP="00631C49">
            <w:pPr>
              <w:spacing w:after="0" w:line="240" w:lineRule="auto"/>
              <w:jc w:val="both"/>
              <w:rPr>
                <w:rFonts w:ascii="Times New Roman" w:eastAsia="Times New Roman" w:hAnsi="Times New Roman" w:cs="Times New Roman"/>
                <w:bCs/>
                <w:sz w:val="20"/>
                <w:szCs w:val="20"/>
                <w:lang w:val="ro-RO"/>
              </w:rPr>
            </w:pPr>
          </w:p>
          <w:p w14:paraId="4F1271C8" w14:textId="77777777" w:rsidR="009D0858" w:rsidRPr="00802D47" w:rsidRDefault="009D0858" w:rsidP="00631C49">
            <w:pPr>
              <w:spacing w:after="0" w:line="240" w:lineRule="auto"/>
              <w:jc w:val="both"/>
              <w:rPr>
                <w:rFonts w:ascii="Times New Roman" w:eastAsia="Times New Roman" w:hAnsi="Times New Roman" w:cs="Times New Roman"/>
                <w:bCs/>
                <w:sz w:val="20"/>
                <w:szCs w:val="20"/>
                <w:lang w:val="ro-RO"/>
              </w:rPr>
            </w:pPr>
          </w:p>
          <w:p w14:paraId="11A3F1EE" w14:textId="77777777" w:rsidR="009D0858" w:rsidRPr="00802D47" w:rsidRDefault="009D0858" w:rsidP="00631C49">
            <w:pPr>
              <w:spacing w:after="0" w:line="240" w:lineRule="auto"/>
              <w:jc w:val="both"/>
              <w:rPr>
                <w:rFonts w:ascii="Times New Roman" w:eastAsia="Times New Roman" w:hAnsi="Times New Roman" w:cs="Times New Roman"/>
                <w:bCs/>
                <w:sz w:val="20"/>
                <w:szCs w:val="20"/>
                <w:lang w:val="ro-RO"/>
              </w:rPr>
            </w:pPr>
          </w:p>
          <w:p w14:paraId="5984FCFE" w14:textId="77777777" w:rsidR="009D0858" w:rsidRPr="00802D47" w:rsidRDefault="009D0858" w:rsidP="00631C49">
            <w:pPr>
              <w:spacing w:after="0" w:line="240" w:lineRule="auto"/>
              <w:jc w:val="both"/>
              <w:rPr>
                <w:rFonts w:ascii="Times New Roman" w:eastAsia="Times New Roman" w:hAnsi="Times New Roman" w:cs="Times New Roman"/>
                <w:bCs/>
                <w:sz w:val="20"/>
                <w:szCs w:val="20"/>
                <w:lang w:val="ro-RO"/>
              </w:rPr>
            </w:pPr>
          </w:p>
          <w:p w14:paraId="5DEA8BB1" w14:textId="77777777" w:rsidR="009D0858" w:rsidRPr="00802D47" w:rsidRDefault="009D0858" w:rsidP="00631C49">
            <w:pPr>
              <w:spacing w:after="0" w:line="240" w:lineRule="auto"/>
              <w:jc w:val="both"/>
              <w:rPr>
                <w:rFonts w:ascii="Times New Roman" w:eastAsia="Times New Roman" w:hAnsi="Times New Roman" w:cs="Times New Roman"/>
                <w:bCs/>
                <w:sz w:val="20"/>
                <w:szCs w:val="20"/>
                <w:lang w:val="ro-RO"/>
              </w:rPr>
            </w:pPr>
          </w:p>
          <w:p w14:paraId="09FDE2F7" w14:textId="77777777" w:rsidR="009D0858" w:rsidRPr="00802D47" w:rsidRDefault="009D0858" w:rsidP="00631C49">
            <w:pPr>
              <w:spacing w:after="0" w:line="240" w:lineRule="auto"/>
              <w:jc w:val="both"/>
              <w:rPr>
                <w:rFonts w:ascii="Times New Roman" w:eastAsia="Times New Roman" w:hAnsi="Times New Roman" w:cs="Times New Roman"/>
                <w:bCs/>
                <w:sz w:val="20"/>
                <w:szCs w:val="20"/>
                <w:lang w:val="ro-RO"/>
              </w:rPr>
            </w:pPr>
          </w:p>
          <w:p w14:paraId="6BF8D327" w14:textId="77777777" w:rsidR="009D0858" w:rsidRPr="00802D47" w:rsidRDefault="009D0858" w:rsidP="00631C49">
            <w:pPr>
              <w:spacing w:after="0" w:line="240" w:lineRule="auto"/>
              <w:jc w:val="both"/>
              <w:rPr>
                <w:rFonts w:ascii="Times New Roman" w:eastAsia="Times New Roman" w:hAnsi="Times New Roman" w:cs="Times New Roman"/>
                <w:bCs/>
                <w:sz w:val="20"/>
                <w:szCs w:val="20"/>
                <w:lang w:val="ro-RO"/>
              </w:rPr>
            </w:pPr>
          </w:p>
          <w:p w14:paraId="43C96C90" w14:textId="77777777" w:rsidR="009D0858" w:rsidRPr="00802D47" w:rsidRDefault="009D0858" w:rsidP="00631C49">
            <w:pPr>
              <w:spacing w:after="0" w:line="240" w:lineRule="auto"/>
              <w:jc w:val="both"/>
              <w:rPr>
                <w:rFonts w:ascii="Times New Roman" w:eastAsia="Times New Roman" w:hAnsi="Times New Roman" w:cs="Times New Roman"/>
                <w:bCs/>
                <w:sz w:val="20"/>
                <w:szCs w:val="20"/>
                <w:lang w:val="ro-RO"/>
              </w:rPr>
            </w:pPr>
          </w:p>
          <w:p w14:paraId="2156B1A6" w14:textId="77777777" w:rsidR="009D0858" w:rsidRPr="00802D47" w:rsidRDefault="009D0858" w:rsidP="00631C49">
            <w:pPr>
              <w:spacing w:after="0" w:line="240" w:lineRule="auto"/>
              <w:jc w:val="both"/>
              <w:rPr>
                <w:rFonts w:ascii="Times New Roman" w:eastAsia="Times New Roman" w:hAnsi="Times New Roman" w:cs="Times New Roman"/>
                <w:bCs/>
                <w:sz w:val="20"/>
                <w:szCs w:val="20"/>
                <w:lang w:val="ro-RO"/>
              </w:rPr>
            </w:pPr>
          </w:p>
          <w:p w14:paraId="15E9DEE9" w14:textId="77777777" w:rsidR="009D0858" w:rsidRPr="00802D47" w:rsidRDefault="009D0858" w:rsidP="00631C49">
            <w:pPr>
              <w:spacing w:after="0" w:line="240" w:lineRule="auto"/>
              <w:jc w:val="both"/>
              <w:rPr>
                <w:rFonts w:ascii="Times New Roman" w:eastAsia="Times New Roman" w:hAnsi="Times New Roman" w:cs="Times New Roman"/>
                <w:bCs/>
                <w:sz w:val="20"/>
                <w:szCs w:val="20"/>
                <w:lang w:val="ro-RO"/>
              </w:rPr>
            </w:pPr>
          </w:p>
          <w:p w14:paraId="0502B07B" w14:textId="6CC7DA62" w:rsidR="009D0858" w:rsidRPr="00802D47" w:rsidRDefault="009D0858" w:rsidP="00631C49">
            <w:pPr>
              <w:spacing w:after="0" w:line="240" w:lineRule="auto"/>
              <w:jc w:val="both"/>
              <w:rPr>
                <w:rFonts w:ascii="Times New Roman" w:eastAsia="Times New Roman" w:hAnsi="Times New Roman" w:cs="Times New Roman"/>
                <w:bCs/>
                <w:sz w:val="20"/>
                <w:szCs w:val="20"/>
                <w:lang w:val="ro-RO"/>
              </w:rPr>
            </w:pPr>
          </w:p>
        </w:tc>
        <w:tc>
          <w:tcPr>
            <w:tcW w:w="1568" w:type="pct"/>
            <w:shd w:val="clear" w:color="auto" w:fill="auto"/>
            <w:tcMar>
              <w:top w:w="24" w:type="dxa"/>
              <w:left w:w="48" w:type="dxa"/>
              <w:bottom w:w="24" w:type="dxa"/>
              <w:right w:w="48" w:type="dxa"/>
            </w:tcMar>
          </w:tcPr>
          <w:p w14:paraId="00877366" w14:textId="77777777" w:rsidR="00F84D70" w:rsidRPr="00802D47" w:rsidRDefault="00F84D70" w:rsidP="00FC461A">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2.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may provide that one or several responsibilities listed in paragraph 1 of this Article be assigned to a transmission system operator other than the one which owns the transmission system to which the responsibilities concerned would otherwise be applicable. The transmission system operator to which the tasks are assigned shall be certified under the ownership unbundling, the independent system operator or the independent transmission system operator model, and fulfil the requirements provided for in Article 43, but shall not be required to own the transmission system it is responsible for.</w:t>
            </w:r>
          </w:p>
          <w:p w14:paraId="5513E6F6" w14:textId="77777777" w:rsidR="00F84D70" w:rsidRPr="00802D47" w:rsidRDefault="00F84D70" w:rsidP="00BD3B5E">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The transmission system operator which owns the transmission system shall fulfil the requirements provided for in Chapter VI and be certified in accordance with Article 43. This shall be without prejudice to the possibility for transmission system operators which are certified under the ownership unbundling, the independent system operator or the independent transmission system operator</w:t>
            </w:r>
            <w:r w:rsidR="00BD3B5E" w:rsidRPr="00802D47">
              <w:rPr>
                <w:rFonts w:ascii="Times New Roman" w:eastAsia="Times New Roman" w:hAnsi="Times New Roman" w:cs="Times New Roman"/>
                <w:bCs/>
                <w:sz w:val="20"/>
                <w:szCs w:val="20"/>
                <w:lang w:val="en-GB"/>
              </w:rPr>
              <w:t xml:space="preserve"> </w:t>
            </w:r>
            <w:r w:rsidRPr="00802D47">
              <w:rPr>
                <w:rFonts w:ascii="Times New Roman" w:eastAsia="Times New Roman" w:hAnsi="Times New Roman" w:cs="Times New Roman"/>
                <w:bCs/>
                <w:sz w:val="20"/>
                <w:szCs w:val="20"/>
                <w:lang w:val="en-GB"/>
              </w:rPr>
              <w:t>model to delegate, on their own initiative and under their supervision, certain tasks to other transmission system operators which are certified under the ownership unbundling, the independent system operator or the independent transmission system operator model where that delegation of tasks does not endanger the effective and independent decision-making rights of the delegating transmission system operator.</w:t>
            </w:r>
          </w:p>
          <w:p w14:paraId="7506908F" w14:textId="77777777" w:rsidR="00CA376A" w:rsidRPr="00802D47" w:rsidRDefault="00CA376A" w:rsidP="00BD3B5E">
            <w:pPr>
              <w:spacing w:after="0" w:line="240" w:lineRule="auto"/>
              <w:jc w:val="both"/>
              <w:rPr>
                <w:rFonts w:ascii="Times New Roman" w:eastAsia="Times New Roman" w:hAnsi="Times New Roman" w:cs="Times New Roman"/>
                <w:bCs/>
                <w:sz w:val="20"/>
                <w:szCs w:val="20"/>
                <w:lang w:val="en-GB"/>
              </w:rPr>
            </w:pPr>
          </w:p>
          <w:p w14:paraId="2DED509F" w14:textId="1937DD0A" w:rsidR="00CA376A" w:rsidRPr="00802D47" w:rsidRDefault="00CA376A" w:rsidP="00BD3B5E">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ro-RO"/>
              </w:rPr>
              <w:t>Notă: în contextul în care în Republica Moldova activează un singur operator al sistemului de transport, certificat conform modelului ISO (ÎS Moldelectrica), op</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iunea oferită la acest alineat de a atribui anumite responsabilită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 ale acestuia în sarcina unui alt OST certificat  nu este </w:t>
            </w:r>
            <w:r w:rsidR="00C27991" w:rsidRPr="00802D47">
              <w:rPr>
                <w:rFonts w:ascii="Times New Roman" w:eastAsia="Times New Roman" w:hAnsi="Times New Roman" w:cs="Times New Roman"/>
                <w:bCs/>
                <w:sz w:val="20"/>
                <w:szCs w:val="20"/>
                <w:lang w:val="ro-RO"/>
              </w:rPr>
              <w:t>oportună</w:t>
            </w:r>
            <w:r w:rsidRPr="00802D47">
              <w:rPr>
                <w:rFonts w:ascii="Times New Roman" w:eastAsia="Times New Roman" w:hAnsi="Times New Roman" w:cs="Times New Roman"/>
                <w:bCs/>
                <w:sz w:val="20"/>
                <w:szCs w:val="20"/>
                <w:lang w:val="ro-RO"/>
              </w:rPr>
              <w:t xml:space="preserve">.  </w:t>
            </w:r>
          </w:p>
        </w:tc>
      </w:tr>
      <w:tr w:rsidR="00802D47" w:rsidRPr="00802D47" w14:paraId="06F609D9" w14:textId="77777777" w:rsidTr="009A2241">
        <w:trPr>
          <w:jc w:val="center"/>
        </w:trPr>
        <w:tc>
          <w:tcPr>
            <w:tcW w:w="1471" w:type="pct"/>
            <w:shd w:val="clear" w:color="auto" w:fill="auto"/>
            <w:tcMar>
              <w:top w:w="24" w:type="dxa"/>
              <w:left w:w="48" w:type="dxa"/>
              <w:bottom w:w="24" w:type="dxa"/>
              <w:right w:w="48" w:type="dxa"/>
            </w:tcMar>
          </w:tcPr>
          <w:p w14:paraId="19A64571" w14:textId="5442D843" w:rsidR="00F84D70" w:rsidRPr="00802D47" w:rsidRDefault="00F84D70" w:rsidP="001A053F">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(3) La executarea atribu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ionate la alineatul (1), operatorii de transport și de sistem </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seama de recomandările formulate de centrele de coordonare regionale.</w:t>
            </w:r>
          </w:p>
        </w:tc>
        <w:tc>
          <w:tcPr>
            <w:tcW w:w="1498" w:type="pct"/>
            <w:shd w:val="clear" w:color="auto" w:fill="auto"/>
            <w:tcMar>
              <w:top w:w="24" w:type="dxa"/>
              <w:left w:w="48" w:type="dxa"/>
              <w:bottom w:w="24" w:type="dxa"/>
              <w:right w:w="48" w:type="dxa"/>
            </w:tcMar>
          </w:tcPr>
          <w:p w14:paraId="435F0249" w14:textId="784444B3" w:rsidR="009D0858" w:rsidRPr="00802D47" w:rsidRDefault="009D0858"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35.</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Func</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și obliga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operatorului sistemului de transport</w:t>
            </w:r>
          </w:p>
          <w:p w14:paraId="1AC2BA0C" w14:textId="2A19773A" w:rsidR="00F84D70" w:rsidRPr="00802D47" w:rsidRDefault="0088454E"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(9)</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La îndeplinirea atribu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care îi revin în temeiul prezentului articol, operatorul sistemului de transport facilitează în primul rând integrarea pie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ei. În </w:t>
            </w:r>
            <w:r w:rsidRPr="00802D47">
              <w:rPr>
                <w:rFonts w:ascii="Times New Roman" w:eastAsia="Times New Roman" w:hAnsi="Times New Roman" w:cs="Times New Roman"/>
                <w:bCs/>
                <w:sz w:val="20"/>
                <w:szCs w:val="20"/>
                <w:lang w:val="ro-RO"/>
              </w:rPr>
              <w:lastRenderedPageBreak/>
              <w:t>cadrul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ii sale, operatorul sistemului de transport trebuie să </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ină cont de recomandările emise de centrul de coordonare regională.</w:t>
            </w:r>
          </w:p>
        </w:tc>
        <w:tc>
          <w:tcPr>
            <w:tcW w:w="462" w:type="pct"/>
            <w:shd w:val="clear" w:color="auto" w:fill="auto"/>
            <w:tcMar>
              <w:top w:w="24" w:type="dxa"/>
              <w:left w:w="48" w:type="dxa"/>
              <w:bottom w:w="24" w:type="dxa"/>
              <w:right w:w="48" w:type="dxa"/>
            </w:tcMar>
          </w:tcPr>
          <w:p w14:paraId="3B682877" w14:textId="361FE65B" w:rsidR="00F84D70" w:rsidRPr="00802D47" w:rsidRDefault="009D0858"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 xml:space="preserve">Compatibil </w:t>
            </w:r>
          </w:p>
        </w:tc>
        <w:tc>
          <w:tcPr>
            <w:tcW w:w="1568" w:type="pct"/>
            <w:shd w:val="clear" w:color="auto" w:fill="auto"/>
            <w:tcMar>
              <w:top w:w="24" w:type="dxa"/>
              <w:left w:w="48" w:type="dxa"/>
              <w:bottom w:w="24" w:type="dxa"/>
              <w:right w:w="48" w:type="dxa"/>
            </w:tcMar>
          </w:tcPr>
          <w:p w14:paraId="6C8D6203" w14:textId="6F845DA0" w:rsidR="00F84D70" w:rsidRPr="00802D47" w:rsidRDefault="00F84D70"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3. In performing the tasks referred to in paragraph 1, transmission system operators shall take into account the recommendations issued by the regional coordination centres.</w:t>
            </w:r>
          </w:p>
        </w:tc>
      </w:tr>
      <w:tr w:rsidR="00802D47" w:rsidRPr="00802D47" w14:paraId="786E9C5C" w14:textId="77777777" w:rsidTr="009A2241">
        <w:trPr>
          <w:jc w:val="center"/>
        </w:trPr>
        <w:tc>
          <w:tcPr>
            <w:tcW w:w="1471" w:type="pct"/>
            <w:shd w:val="clear" w:color="auto" w:fill="auto"/>
            <w:tcMar>
              <w:top w:w="24" w:type="dxa"/>
              <w:left w:w="48" w:type="dxa"/>
              <w:bottom w:w="24" w:type="dxa"/>
              <w:right w:w="48" w:type="dxa"/>
            </w:tcMar>
          </w:tcPr>
          <w:p w14:paraId="674E95D6" w14:textId="4FAE90A2" w:rsidR="00F84D70" w:rsidRPr="00802D47" w:rsidRDefault="00F84D70" w:rsidP="001A053F">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(4) La executarea sarcinii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ionate la alineatul (1) litera (i), operatorii de transport și de sistem achizi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ionează servicii de echilibrare cu respectarea următoarelor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 </w:t>
            </w:r>
          </w:p>
          <w:p w14:paraId="4CD730D9" w14:textId="5A055082" w:rsidR="00F84D70" w:rsidRPr="00802D47" w:rsidRDefault="00F84D70" w:rsidP="00EA2AEC">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utilizarea unor proceduri transparente, nediscriminatorii și bazate pe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ă; </w:t>
            </w:r>
          </w:p>
          <w:p w14:paraId="7679C334" w14:textId="41F31D54" w:rsidR="00F84D70" w:rsidRPr="00802D47" w:rsidRDefault="00F84D70" w:rsidP="00EA2AEC">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participarea tuturor întreprinderilor din domeniul energiei electrice și a tuturor participan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la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care îndeplinesc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inclusiv a participan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la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care oferă energie din surse regenerabile, a participan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la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care oferă servicii de consum dispecerizabil, a operatorilor de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stocare a energiei și a participan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la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implica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 în agregare. </w:t>
            </w:r>
          </w:p>
          <w:p w14:paraId="251750BC" w14:textId="4C097AC1" w:rsidR="00F84D70" w:rsidRPr="00802D47" w:rsidRDefault="00F84D70" w:rsidP="001A053F">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În sensul primului paragraf litera (b),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reglementare și operatorii de transport și de sistem, în strânsă colaborare cu to</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participan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la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stabilesc cerin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 tehnice de participare la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 respective, pe baza caracteristicilor tehnice ale respectivelor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w:t>
            </w:r>
          </w:p>
        </w:tc>
        <w:tc>
          <w:tcPr>
            <w:tcW w:w="1498" w:type="pct"/>
            <w:shd w:val="clear" w:color="auto" w:fill="auto"/>
            <w:tcMar>
              <w:top w:w="24" w:type="dxa"/>
              <w:left w:w="48" w:type="dxa"/>
              <w:bottom w:w="24" w:type="dxa"/>
              <w:right w:w="48" w:type="dxa"/>
            </w:tcMar>
          </w:tcPr>
          <w:p w14:paraId="5C49B592" w14:textId="6E8105A6" w:rsidR="00F84D70" w:rsidRPr="00802D47" w:rsidRDefault="009D0858"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35.</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Func</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și obliga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operatorului sistemului de transport</w:t>
            </w:r>
          </w:p>
          <w:p w14:paraId="156BF061" w14:textId="5E7CB302" w:rsidR="00865429" w:rsidRPr="00802D47" w:rsidRDefault="00865429"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(6)</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Operatorul sistemului de transport stabilește, în urma unui proces transparent și participativ, care include utilizatorii de sistem relevan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și operatorii sistemelor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specifica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pentru serviciile de sistem achizi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ionate și, după caz, produse de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standardizate pentru aceste servicii cel pu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 la nivel na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ional. Specifica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se prezintă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pentru aprobare și trebuie să asigure participarea efectivă și nediscriminatorie a tuturor participan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la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inclusiv a participan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la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care oferă energie electrică din surse regenerabile, a participan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la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implica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în servicii de consum dispecerizabil, a operatorilor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de stocare a energiei și a participan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la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implica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în agregare. Operatorul sistemului de transport face schimb de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și coordonează cu operatorii sistemelor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pentru a asigura utilizarea optimă a resurselor, pentru a asigura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ionarea sigură și eficientă a sistemului electroenergetic și pentru a facilita dezvoltarea pie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Costurile rezonabile și justificate suportate de operatorul sistemului de transport în legătură cu achizi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ionarea de servicii de sistem care nu au ca scop stabilitatea frecven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inclusiv costurile legate de transmiterea de date și costurile asociate cu infrastructura de comunica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se iau în considerare de către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la stabilirea tarifelor reglementate pentru serviciul de transport al energiei electrice în conformitate cu prevederile metodologiei de determinare, aprobare si aplicare a tarifelor reglementate pentru acest serviciu.</w:t>
            </w:r>
          </w:p>
          <w:p w14:paraId="0A81055B" w14:textId="6F5ABABF" w:rsidR="009D0858" w:rsidRPr="00802D47" w:rsidRDefault="009D0858"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(7)</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Operatorul sistemului de transport este obligat să achizi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ioneze energia electrică necesară pentru acoperirea consumului tehnologic și a pierderilor de </w:t>
            </w:r>
            <w:r w:rsidRPr="00802D47">
              <w:rPr>
                <w:rFonts w:ascii="Times New Roman" w:eastAsia="Times New Roman" w:hAnsi="Times New Roman" w:cs="Times New Roman"/>
                <w:bCs/>
                <w:sz w:val="20"/>
                <w:szCs w:val="20"/>
                <w:lang w:val="ro-RO"/>
              </w:rPr>
              <w:lastRenderedPageBreak/>
              <w:t>energie electrică din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elele electrice de transport în mod transparent și nediscriminatoriu, folosind mecanisme bazate pe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Costurile aferente achizi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de energie electrică în conformitate cu prezentul alineat se iau în considerare de către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la aprobarea tarifului pentru serviciul de transport al energiei electrice.</w:t>
            </w:r>
          </w:p>
        </w:tc>
        <w:tc>
          <w:tcPr>
            <w:tcW w:w="462" w:type="pct"/>
            <w:shd w:val="clear" w:color="auto" w:fill="auto"/>
            <w:tcMar>
              <w:top w:w="24" w:type="dxa"/>
              <w:left w:w="48" w:type="dxa"/>
              <w:bottom w:w="24" w:type="dxa"/>
              <w:right w:w="48" w:type="dxa"/>
            </w:tcMar>
          </w:tcPr>
          <w:p w14:paraId="12B72B5C" w14:textId="59BC83A5" w:rsidR="00F84D70" w:rsidRPr="00802D47" w:rsidRDefault="00865429"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 xml:space="preserve">Compatibil </w:t>
            </w:r>
          </w:p>
        </w:tc>
        <w:tc>
          <w:tcPr>
            <w:tcW w:w="1568" w:type="pct"/>
            <w:shd w:val="clear" w:color="auto" w:fill="auto"/>
            <w:tcMar>
              <w:top w:w="24" w:type="dxa"/>
              <w:left w:w="48" w:type="dxa"/>
              <w:bottom w:w="24" w:type="dxa"/>
              <w:right w:w="48" w:type="dxa"/>
            </w:tcMar>
          </w:tcPr>
          <w:p w14:paraId="1C871DD4" w14:textId="77777777" w:rsidR="00F84D70" w:rsidRPr="00802D47" w:rsidRDefault="00F84D70" w:rsidP="00FC461A">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4. In performing the task referred to in point (i) of paragraph 1, transmission system operators shall procure balancing services subject to the following:</w:t>
            </w:r>
          </w:p>
          <w:p w14:paraId="06900012" w14:textId="77777777" w:rsidR="00F84D70" w:rsidRPr="00802D47" w:rsidRDefault="00F84D70" w:rsidP="00FC461A">
            <w:pPr>
              <w:spacing w:after="0" w:line="240" w:lineRule="auto"/>
              <w:ind w:firstLine="49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(a) transparent, non-discriminatory and market-based procedures;</w:t>
            </w:r>
          </w:p>
          <w:p w14:paraId="5D5F72E7" w14:textId="77777777" w:rsidR="00F84D70" w:rsidRPr="00802D47" w:rsidRDefault="00F84D70" w:rsidP="00FC461A">
            <w:pPr>
              <w:spacing w:after="0" w:line="240" w:lineRule="auto"/>
              <w:ind w:firstLine="49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(b) the participation of all qualified electricity undertakings and market participants, including market participants offering energy from renewable sources, market participants engaged in demand response, operators of energy storage facilities and market participants engaged in aggregation.</w:t>
            </w:r>
          </w:p>
          <w:p w14:paraId="74C3039D" w14:textId="31C7E2E2" w:rsidR="00F84D70" w:rsidRPr="00802D47" w:rsidRDefault="00F84D70"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For the purpose of point (b) of the first subparagraph, regulatory authorities and transmission system operators shall, in close cooperation with all market participants, establish technical requirements for participation in those markets, on the basis of the technical characteristics of those markets.</w:t>
            </w:r>
          </w:p>
        </w:tc>
      </w:tr>
      <w:tr w:rsidR="00802D47" w:rsidRPr="00802D47" w14:paraId="05E4950D" w14:textId="77777777" w:rsidTr="009A2241">
        <w:trPr>
          <w:jc w:val="center"/>
        </w:trPr>
        <w:tc>
          <w:tcPr>
            <w:tcW w:w="1471" w:type="pct"/>
            <w:shd w:val="clear" w:color="auto" w:fill="auto"/>
            <w:tcMar>
              <w:top w:w="24" w:type="dxa"/>
              <w:left w:w="48" w:type="dxa"/>
              <w:bottom w:w="24" w:type="dxa"/>
              <w:right w:w="48" w:type="dxa"/>
            </w:tcMar>
          </w:tcPr>
          <w:p w14:paraId="19B4258B" w14:textId="5D60E5DB" w:rsidR="00F84D70" w:rsidRPr="00802D47" w:rsidRDefault="00F84D70" w:rsidP="001A053F">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(5) Alineatul (4) se aplică la furnizarea de către operatorii de transport și de sistem a serviciilor de sistem care nu au ca scop stabilitatea frecven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ei, cu excep</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cazului în care autoritatea de reglementare a determinat că prestarea bazată pe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a serviciilor de sistem care nu au ca scop stabilitatea frecven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ei nu este rentabilă și a acordat o derogare. În special, cadrul de reglementare asigură că operatorii de transport și de sistem pot achizi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 astfel de servicii de la entită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care asigură servicii de consum dispecerizabil sau de stocare a energiei și promovează utilizarea măsurilor de eficien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energetică, atunci când aceste servicii reduc în mod eficient din punctul de vedere al costurilor necesitatea de modernizare sau de înlocuire a capacită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de energie electrică și sus</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ionarea eficientă și sigură a sistemului de transport.</w:t>
            </w:r>
          </w:p>
        </w:tc>
        <w:tc>
          <w:tcPr>
            <w:tcW w:w="1498" w:type="pct"/>
            <w:shd w:val="clear" w:color="auto" w:fill="auto"/>
            <w:tcMar>
              <w:top w:w="24" w:type="dxa"/>
              <w:left w:w="48" w:type="dxa"/>
              <w:bottom w:w="24" w:type="dxa"/>
              <w:right w:w="48" w:type="dxa"/>
            </w:tcMar>
          </w:tcPr>
          <w:p w14:paraId="0AE5A954" w14:textId="0D612A47" w:rsidR="00F84D70" w:rsidRPr="00802D47" w:rsidRDefault="009D0858"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35.</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Func</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și obliga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operatorului sistemului de transport</w:t>
            </w:r>
          </w:p>
          <w:p w14:paraId="2F11015D" w14:textId="054C3901" w:rsidR="00F84D70" w:rsidRPr="00802D47" w:rsidRDefault="009D0858"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(5)</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Cerin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stabilite la alin. (4) se aplică la achizi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de servicii de sistem care nu au ca scop stabilitatea frecven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cu excep</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cazului în care, în urma unei evaluări a circumstan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elor actuale din sectorul electroenergetic,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constată că achizi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și prestarea acestor servicii de sistem prin aplicarea mecanismelor de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nu este eficientă din punct de vedere a costurilor și aprobă o derogare în acest scop. Operatorul sistemului de transport are dreptul, în conformitate cu Regulile pie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energiei electrice, să achizi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ioneze servicii de sistem care nu au ca scop stabilitatea frecven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și de la participan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la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implica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în servicii de consum dispecerizabil sau de la operatorii de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de stocare a energiei și trebuie să utilizeze măsuri de eficien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energetică atunci când aceste servicii atenuează în mod eficient din punct de vedere al costurilor, necesitatea de a moderniza sau de a înlocui capacită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de producere a energiei electrice și de a sprijini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ionarea eficientă și sigură 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transport.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de a procura servicii de sistem care nu au ca scop stabilitatea frecven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men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ionată în prezentul alineat nu se aplică în raport cu componentele de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ea complet integrate.</w:t>
            </w:r>
          </w:p>
        </w:tc>
        <w:tc>
          <w:tcPr>
            <w:tcW w:w="462" w:type="pct"/>
            <w:shd w:val="clear" w:color="auto" w:fill="auto"/>
            <w:tcMar>
              <w:top w:w="24" w:type="dxa"/>
              <w:left w:w="48" w:type="dxa"/>
              <w:bottom w:w="24" w:type="dxa"/>
              <w:right w:w="48" w:type="dxa"/>
            </w:tcMar>
          </w:tcPr>
          <w:p w14:paraId="3A6E2BA5" w14:textId="6785B57C" w:rsidR="00F84D70" w:rsidRPr="00802D47" w:rsidRDefault="00F84D70"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3B59FA50" w14:textId="2F0C5934" w:rsidR="00F84D70" w:rsidRPr="00802D47" w:rsidRDefault="00F84D70"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5. Paragraph 4 shall apply to the provision of non-frequency ancillary services by transmission system operators, unless the regulatory authority has assessed that the market-based provision of non-frequency ancillary services is economically not efficient and has granted a derogation. In particular, the regulatory framework shall ensure that transmission system operators are able to procure such services from providers of demand response or energy storage and shall promote the uptake of energy efficiency measures, where such services cost-effectively alleviate the need to upgrade or replace electricity capacity and support the efficient and secure operation of the transmission system.</w:t>
            </w:r>
          </w:p>
        </w:tc>
      </w:tr>
      <w:tr w:rsidR="00802D47" w:rsidRPr="00802D47" w14:paraId="510C0395" w14:textId="77777777" w:rsidTr="009A2241">
        <w:trPr>
          <w:jc w:val="center"/>
        </w:trPr>
        <w:tc>
          <w:tcPr>
            <w:tcW w:w="1471" w:type="pct"/>
            <w:shd w:val="clear" w:color="auto" w:fill="auto"/>
            <w:tcMar>
              <w:top w:w="24" w:type="dxa"/>
              <w:left w:w="48" w:type="dxa"/>
              <w:bottom w:w="24" w:type="dxa"/>
              <w:right w:w="48" w:type="dxa"/>
            </w:tcMar>
          </w:tcPr>
          <w:p w14:paraId="73B85FAE" w14:textId="66CC0F70" w:rsidR="00F84D70" w:rsidRPr="00802D47" w:rsidRDefault="00F84D70" w:rsidP="001A053F">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(6) Operatorii de transport și de sistem, cu aprobarea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reglementare, sau însăși autoritatea de reglementare stabilesc, în cadrul unui proces transparent și participativ care include to</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utilizatorii de sistem și operatorii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relevan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 </w:t>
            </w:r>
            <w:r w:rsidRPr="00802D47">
              <w:rPr>
                <w:rFonts w:ascii="Times New Roman" w:hAnsi="Times New Roman" w:cs="Times New Roman"/>
                <w:sz w:val="20"/>
                <w:szCs w:val="20"/>
                <w:lang w:val="ro-RO"/>
              </w:rPr>
              <w:lastRenderedPageBreak/>
              <w:t>specifica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pentru serviciile de sistem achizi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ionate care nu au ca scop stabilitatea frecven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ei și, după caz, produsele de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standardizate pentru astfel de servicii cel pu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la nivel na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 Specifica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asigură participarea efectivă și nediscriminatorie a tuturor participan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la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inclusiv a participan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la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care oferă energie din surse regenerabile, a participan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la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care oferă servicii de consum dispecerizabil, a operatorilor de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stocare a energiei și a participan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la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implica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în agregare. Operatorii de transport și de sistem schimbă între ei toate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necesare și se coordonează cu operatorii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pentru a asigura o utilizare optimă a resurselor și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ionarea eficientă și sigură a sistemului și pentru a facilita dezvoltarea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ei. Operatorii de transport și de sistem sunt remunera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în mod adecvat pentru achizi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ionarea unor astfel de servicii pentru a le permite să recupereze cel pu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costurile rezonabile corespunzătoare, inclusiv cheltuielile cu tehnologiile de informare și comunicare necesare și costurile cu infrastructura.</w:t>
            </w:r>
          </w:p>
        </w:tc>
        <w:tc>
          <w:tcPr>
            <w:tcW w:w="1498" w:type="pct"/>
            <w:shd w:val="clear" w:color="auto" w:fill="auto"/>
            <w:tcMar>
              <w:top w:w="24" w:type="dxa"/>
              <w:left w:w="48" w:type="dxa"/>
              <w:bottom w:w="24" w:type="dxa"/>
              <w:right w:w="48" w:type="dxa"/>
            </w:tcMar>
          </w:tcPr>
          <w:p w14:paraId="0DF3CB63" w14:textId="2FBDEE0B" w:rsidR="009D0858" w:rsidRPr="00802D47" w:rsidRDefault="009D0858"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35.</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Func</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și obliga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 xml:space="preserve">iile operatorului sistemului de transport </w:t>
            </w:r>
          </w:p>
          <w:p w14:paraId="033B9DE9" w14:textId="79518081" w:rsidR="00F84D70" w:rsidRPr="00802D47" w:rsidRDefault="009D0858"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(6)</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Operatorul sistemului de transport stabilește, în urma unui proces transparent și participativ, care include utilizatorii de sistem relevan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 și operatorii </w:t>
            </w:r>
            <w:r w:rsidRPr="00802D47">
              <w:rPr>
                <w:rFonts w:ascii="Times New Roman" w:eastAsia="Times New Roman" w:hAnsi="Times New Roman" w:cs="Times New Roman"/>
                <w:bCs/>
                <w:sz w:val="20"/>
                <w:szCs w:val="20"/>
                <w:lang w:val="ro-RO"/>
              </w:rPr>
              <w:lastRenderedPageBreak/>
              <w:t>sistemelor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specifica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pentru serviciile de sistem achizi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ionate și, după caz, produse de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standardizate pentru aceste servicii cel pu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 la nivel na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ional. Specifica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se prezintă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pentru aprobare și trebuie să asigure participarea efectivă și nediscriminatorie a tuturor participan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la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inclusiv a participan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la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care oferă energie electrică din surse regenerabile, a participan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la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implica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în servicii de consum dispecerizabil, a operatorilor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de stocare a energiei și a participan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la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implica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în agregare. Operatorul sistemului de transport face schimb de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și coordonează cu operatorii sistemelor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pentru a asigura utilizarea optimă a resurselor, pentru a asigura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ionarea sigură și eficientă a sistemului electroenergetic și pentru a facilita dezvoltarea pie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Costurile rezonabile și justificate suportate de operatorul sistemului de transport în legătură cu achizi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ionarea de servicii de sistem care nu au ca scop stabilitatea frecven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inclusiv costurile legate de transmiterea de date și costurile asociate cu infrastructura de comunica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se iau în considerare de către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la stabilirea tarifelor reglementate pentru serviciul de transport al energiei electrice în conformitate cu prevederile metodologiei de determinare, aprobare si aplicare a tarifelor reglementate pentru acest serviciu.</w:t>
            </w:r>
          </w:p>
        </w:tc>
        <w:tc>
          <w:tcPr>
            <w:tcW w:w="462" w:type="pct"/>
            <w:shd w:val="clear" w:color="auto" w:fill="auto"/>
            <w:tcMar>
              <w:top w:w="24" w:type="dxa"/>
              <w:left w:w="48" w:type="dxa"/>
              <w:bottom w:w="24" w:type="dxa"/>
              <w:right w:w="48" w:type="dxa"/>
            </w:tcMar>
          </w:tcPr>
          <w:p w14:paraId="2125A553" w14:textId="673C0A48" w:rsidR="00F84D70" w:rsidRPr="00802D47" w:rsidRDefault="00F84D70"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4D51AAA3" w14:textId="0822003E" w:rsidR="00F84D70" w:rsidRPr="00802D47" w:rsidRDefault="00F84D70"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6. Transmission system operators, subject to approval by the regulatory authority, or the regulatory authority itself, shall, in a transparent and participatory process that includes all relevant system users and the distribution system operators, establish the specifications for the &lt; … </w:t>
            </w:r>
            <w:r w:rsidRPr="00802D47">
              <w:rPr>
                <w:rFonts w:ascii="Times New Roman" w:eastAsia="Times New Roman" w:hAnsi="Times New Roman" w:cs="Times New Roman"/>
                <w:bCs/>
                <w:sz w:val="20"/>
                <w:szCs w:val="20"/>
                <w:lang w:val="en-GB"/>
              </w:rPr>
              <w:lastRenderedPageBreak/>
              <w:t>&gt; ancillary services procured and, where appropriate, standardised market products for such services at least at national level. The specifications shall ensure the effective and non-discriminatory participation of all market participants, including market participants offering energy from renewable sources, market participants engaged in demand response, operators of energy storage facilities and market participants engaged in aggregation. Transmission system operators shall exchange all necessary information and shall coordinate with distribution system operators in order to ensure the optimal utilisation of resources, to ensure the secure and efficient operation of the system and to facilitate market development. Transmission system operators shall be adequately remunerated for the procurement of such services to allow them to recover at least the reasonable corresponding costs, including the necessary information and communication technology expenses and infrastructure costs.</w:t>
            </w:r>
          </w:p>
        </w:tc>
      </w:tr>
      <w:tr w:rsidR="00802D47" w:rsidRPr="00802D47" w14:paraId="6695F86D" w14:textId="77777777" w:rsidTr="009A2241">
        <w:trPr>
          <w:jc w:val="center"/>
        </w:trPr>
        <w:tc>
          <w:tcPr>
            <w:tcW w:w="1471" w:type="pct"/>
            <w:shd w:val="clear" w:color="auto" w:fill="auto"/>
            <w:tcMar>
              <w:top w:w="24" w:type="dxa"/>
              <w:left w:w="48" w:type="dxa"/>
              <w:bottom w:w="24" w:type="dxa"/>
              <w:right w:w="48" w:type="dxa"/>
            </w:tcMar>
          </w:tcPr>
          <w:p w14:paraId="6F9BCD26" w14:textId="31CE2C30" w:rsidR="00F84D70" w:rsidRPr="00802D47" w:rsidRDefault="00F84D70" w:rsidP="001A053F">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(7)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de a achizi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 servicii de sistem care nu au ca scop stabilitatea frecven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ei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ionate la alineatul (5) nu se aplică componentelor de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 complet integrate.</w:t>
            </w:r>
          </w:p>
        </w:tc>
        <w:tc>
          <w:tcPr>
            <w:tcW w:w="1498" w:type="pct"/>
            <w:shd w:val="clear" w:color="auto" w:fill="auto"/>
            <w:tcMar>
              <w:top w:w="24" w:type="dxa"/>
              <w:left w:w="48" w:type="dxa"/>
              <w:bottom w:w="24" w:type="dxa"/>
              <w:right w:w="48" w:type="dxa"/>
            </w:tcMar>
          </w:tcPr>
          <w:p w14:paraId="313DD83F" w14:textId="50738A20" w:rsidR="00F84D70" w:rsidRPr="00802D47" w:rsidRDefault="009D0858"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35.</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Func</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și obliga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operatorului sistemului de transport</w:t>
            </w:r>
          </w:p>
          <w:p w14:paraId="471A26F6" w14:textId="5DCD18F6" w:rsidR="00F84D70" w:rsidRPr="00802D47" w:rsidRDefault="00F84D70"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w:t>
            </w:r>
            <w:r w:rsidRPr="00802D47">
              <w:rPr>
                <w:rFonts w:ascii="Times New Roman" w:eastAsia="Times New Roman" w:hAnsi="Times New Roman" w:cs="Times New Roman"/>
                <w:bCs/>
                <w:sz w:val="20"/>
                <w:szCs w:val="20"/>
                <w:lang w:val="ro-RO"/>
              </w:rPr>
              <w:t>5) (…)</w:t>
            </w:r>
            <w:r w:rsidR="009D0858" w:rsidRPr="00802D47">
              <w:rPr>
                <w:rFonts w:ascii="Times New Roman" w:eastAsia="Times New Roman" w:hAnsi="Times New Roman" w:cs="Times New Roman"/>
                <w:bCs/>
                <w:sz w:val="20"/>
                <w:szCs w:val="20"/>
                <w:lang w:val="ro-RO"/>
              </w:rPr>
              <w:t xml:space="preserve"> Obliga</w:t>
            </w:r>
            <w:r w:rsidR="00A47AF7" w:rsidRPr="00802D47">
              <w:rPr>
                <w:rFonts w:ascii="Times New Roman" w:eastAsia="Times New Roman" w:hAnsi="Times New Roman" w:cs="Times New Roman"/>
                <w:bCs/>
                <w:sz w:val="20"/>
                <w:szCs w:val="20"/>
                <w:lang w:val="ro-RO"/>
              </w:rPr>
              <w:t>ț</w:t>
            </w:r>
            <w:r w:rsidR="009D0858" w:rsidRPr="00802D47">
              <w:rPr>
                <w:rFonts w:ascii="Times New Roman" w:eastAsia="Times New Roman" w:hAnsi="Times New Roman" w:cs="Times New Roman"/>
                <w:bCs/>
                <w:sz w:val="20"/>
                <w:szCs w:val="20"/>
                <w:lang w:val="ro-RO"/>
              </w:rPr>
              <w:t>ia de a procura servicii de sistem care nu au ca scop stabilitatea frecven</w:t>
            </w:r>
            <w:r w:rsidR="00A47AF7" w:rsidRPr="00802D47">
              <w:rPr>
                <w:rFonts w:ascii="Times New Roman" w:eastAsia="Times New Roman" w:hAnsi="Times New Roman" w:cs="Times New Roman"/>
                <w:bCs/>
                <w:sz w:val="20"/>
                <w:szCs w:val="20"/>
                <w:lang w:val="ro-RO"/>
              </w:rPr>
              <w:t>ț</w:t>
            </w:r>
            <w:r w:rsidR="009D0858" w:rsidRPr="00802D47">
              <w:rPr>
                <w:rFonts w:ascii="Times New Roman" w:eastAsia="Times New Roman" w:hAnsi="Times New Roman" w:cs="Times New Roman"/>
                <w:bCs/>
                <w:sz w:val="20"/>
                <w:szCs w:val="20"/>
                <w:lang w:val="ro-RO"/>
              </w:rPr>
              <w:t>ei men</w:t>
            </w:r>
            <w:r w:rsidR="00A47AF7" w:rsidRPr="00802D47">
              <w:rPr>
                <w:rFonts w:ascii="Times New Roman" w:eastAsia="Times New Roman" w:hAnsi="Times New Roman" w:cs="Times New Roman"/>
                <w:bCs/>
                <w:sz w:val="20"/>
                <w:szCs w:val="20"/>
                <w:lang w:val="ro-RO"/>
              </w:rPr>
              <w:t>ț</w:t>
            </w:r>
            <w:r w:rsidR="009D0858" w:rsidRPr="00802D47">
              <w:rPr>
                <w:rFonts w:ascii="Times New Roman" w:eastAsia="Times New Roman" w:hAnsi="Times New Roman" w:cs="Times New Roman"/>
                <w:bCs/>
                <w:sz w:val="20"/>
                <w:szCs w:val="20"/>
                <w:lang w:val="ro-RO"/>
              </w:rPr>
              <w:t>ionată în prezentul alineat nu se aplică în raport cu componentele de re</w:t>
            </w:r>
            <w:r w:rsidR="00A47AF7" w:rsidRPr="00802D47">
              <w:rPr>
                <w:rFonts w:ascii="Times New Roman" w:eastAsia="Times New Roman" w:hAnsi="Times New Roman" w:cs="Times New Roman"/>
                <w:bCs/>
                <w:sz w:val="20"/>
                <w:szCs w:val="20"/>
                <w:lang w:val="ro-RO"/>
              </w:rPr>
              <w:t>ț</w:t>
            </w:r>
            <w:r w:rsidR="009D0858" w:rsidRPr="00802D47">
              <w:rPr>
                <w:rFonts w:ascii="Times New Roman" w:eastAsia="Times New Roman" w:hAnsi="Times New Roman" w:cs="Times New Roman"/>
                <w:bCs/>
                <w:sz w:val="20"/>
                <w:szCs w:val="20"/>
                <w:lang w:val="ro-RO"/>
              </w:rPr>
              <w:t>ea complet integrate.</w:t>
            </w:r>
          </w:p>
        </w:tc>
        <w:tc>
          <w:tcPr>
            <w:tcW w:w="462" w:type="pct"/>
            <w:shd w:val="clear" w:color="auto" w:fill="auto"/>
            <w:tcMar>
              <w:top w:w="24" w:type="dxa"/>
              <w:left w:w="48" w:type="dxa"/>
              <w:bottom w:w="24" w:type="dxa"/>
              <w:right w:w="48" w:type="dxa"/>
            </w:tcMar>
          </w:tcPr>
          <w:p w14:paraId="51558475" w14:textId="4DC15E2B" w:rsidR="00F84D70" w:rsidRPr="00802D47" w:rsidRDefault="00F84D70"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629E1B9B" w14:textId="46562397" w:rsidR="00F84D70" w:rsidRPr="00802D47" w:rsidRDefault="00F84D70"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7. The obligation to procure non-frequency ancillary services referred to in paragraph 5 does not apply to fully integrated network components.</w:t>
            </w:r>
          </w:p>
        </w:tc>
      </w:tr>
      <w:tr w:rsidR="00802D47" w:rsidRPr="00802D47" w14:paraId="6813CB0A" w14:textId="77777777" w:rsidTr="009A2241">
        <w:trPr>
          <w:jc w:val="center"/>
        </w:trPr>
        <w:tc>
          <w:tcPr>
            <w:tcW w:w="1471" w:type="pct"/>
            <w:shd w:val="clear" w:color="auto" w:fill="auto"/>
            <w:tcMar>
              <w:top w:w="24" w:type="dxa"/>
              <w:left w:w="48" w:type="dxa"/>
              <w:bottom w:w="24" w:type="dxa"/>
              <w:right w:w="48" w:type="dxa"/>
            </w:tcMar>
          </w:tcPr>
          <w:p w14:paraId="3F3D41AB" w14:textId="6368CC4D" w:rsidR="00F84D70" w:rsidRPr="00802D47" w:rsidRDefault="00F84D70" w:rsidP="001A053F">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(8) Statele membre sau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competente desemnate de acestea pot permite operatorilor de transport și de sistem să desfășoare alte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 decât cele prevăzute în prezenta directivă și în Regulamentul </w:t>
            </w:r>
            <w:r w:rsidRPr="00802D47">
              <w:rPr>
                <w:rFonts w:ascii="Times New Roman" w:hAnsi="Times New Roman" w:cs="Times New Roman"/>
                <w:sz w:val="20"/>
                <w:szCs w:val="20"/>
                <w:lang w:val="ro-RO"/>
              </w:rPr>
              <w:lastRenderedPageBreak/>
              <w:t>(UE) 2019/943, în cazul în care astfel de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sunt necesare pentru ca operatorii de transport și de sistem să își îndeplinească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care le revin în temeiul prezentei directive sau al Regulamentului (UE) 2019/943, cu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ca autoritatea de reglementare să fi determinat necesitatea unei astfel de derogări. Prezentul alineat nu aduce atingere dreptului operatorilor de transport și de sistem de a de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ine, de a dezvolta, de a administra sau de a exploata alte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 decât cele de energie electrică, în cazul în care statul membru sau autoritatea competentă desemnată a acordat acest drept.</w:t>
            </w:r>
          </w:p>
        </w:tc>
        <w:tc>
          <w:tcPr>
            <w:tcW w:w="1498" w:type="pct"/>
            <w:shd w:val="clear" w:color="auto" w:fill="auto"/>
            <w:tcMar>
              <w:top w:w="24" w:type="dxa"/>
              <w:left w:w="48" w:type="dxa"/>
              <w:bottom w:w="24" w:type="dxa"/>
              <w:right w:w="48" w:type="dxa"/>
            </w:tcMar>
          </w:tcPr>
          <w:p w14:paraId="2C0D044E" w14:textId="77777777" w:rsidR="00F84D70" w:rsidRPr="00802D47" w:rsidRDefault="00F84D70"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shd w:val="clear" w:color="auto" w:fill="auto"/>
            <w:tcMar>
              <w:top w:w="24" w:type="dxa"/>
              <w:left w:w="48" w:type="dxa"/>
              <w:bottom w:w="24" w:type="dxa"/>
              <w:right w:w="48" w:type="dxa"/>
            </w:tcMar>
          </w:tcPr>
          <w:p w14:paraId="0A6AED3F" w14:textId="318CE103" w:rsidR="00F84D70" w:rsidRPr="00802D47" w:rsidRDefault="00865429"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Prevederi UE op</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ionale</w:t>
            </w:r>
          </w:p>
        </w:tc>
        <w:tc>
          <w:tcPr>
            <w:tcW w:w="1568" w:type="pct"/>
            <w:shd w:val="clear" w:color="auto" w:fill="auto"/>
            <w:tcMar>
              <w:top w:w="24" w:type="dxa"/>
              <w:left w:w="48" w:type="dxa"/>
              <w:bottom w:w="24" w:type="dxa"/>
              <w:right w:w="48" w:type="dxa"/>
            </w:tcMar>
          </w:tcPr>
          <w:p w14:paraId="3A54CBB5" w14:textId="77777777" w:rsidR="00F84D70" w:rsidRPr="00802D47" w:rsidRDefault="00F84D70" w:rsidP="00631C49">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8.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or their designated competent authorities may allow transmission system operators to perform activities other than those provided for in this Directive and </w:t>
            </w:r>
            <w:r w:rsidRPr="00802D47">
              <w:rPr>
                <w:rFonts w:ascii="Times New Roman" w:eastAsia="Times New Roman" w:hAnsi="Times New Roman" w:cs="Times New Roman"/>
                <w:b/>
                <w:bCs/>
                <w:sz w:val="20"/>
                <w:szCs w:val="20"/>
                <w:lang w:val="en-GB"/>
              </w:rPr>
              <w:t xml:space="preserve">in Regulation (EU) 2019/943 as adopted </w:t>
            </w:r>
            <w:r w:rsidRPr="00802D47">
              <w:rPr>
                <w:rFonts w:ascii="Times New Roman" w:eastAsia="Times New Roman" w:hAnsi="Times New Roman" w:cs="Times New Roman"/>
                <w:b/>
                <w:bCs/>
                <w:sz w:val="20"/>
                <w:szCs w:val="20"/>
                <w:lang w:val="en-GB"/>
              </w:rPr>
              <w:lastRenderedPageBreak/>
              <w:t xml:space="preserve">and adapted by Ministerial Council Decision 2022/03/MC-EnC </w:t>
            </w:r>
            <w:r w:rsidRPr="00802D47">
              <w:rPr>
                <w:rFonts w:ascii="Times New Roman" w:eastAsia="Times New Roman" w:hAnsi="Times New Roman" w:cs="Times New Roman"/>
                <w:bCs/>
                <w:sz w:val="20"/>
                <w:szCs w:val="20"/>
                <w:lang w:val="en-GB"/>
              </w:rPr>
              <w:t xml:space="preserve">where such activities are necessary for the transmission system operators to fulfil their obligations under this Directive or Regulation (EU) 2019/943 </w:t>
            </w:r>
            <w:r w:rsidRPr="00802D47">
              <w:rPr>
                <w:rFonts w:ascii="Times New Roman" w:eastAsia="Times New Roman" w:hAnsi="Times New Roman" w:cs="Times New Roman"/>
                <w:b/>
                <w:bCs/>
                <w:sz w:val="20"/>
                <w:szCs w:val="20"/>
                <w:lang w:val="en-GB"/>
              </w:rPr>
              <w:t>as adopted and adapted by Ministerial Council Decision 2022/03/MC-EnC,</w:t>
            </w:r>
            <w:r w:rsidRPr="00802D47">
              <w:rPr>
                <w:rFonts w:ascii="Times New Roman" w:eastAsia="Times New Roman" w:hAnsi="Times New Roman" w:cs="Times New Roman"/>
                <w:bCs/>
                <w:sz w:val="20"/>
                <w:szCs w:val="20"/>
                <w:lang w:val="en-GB"/>
              </w:rPr>
              <w:t xml:space="preserve"> provided that the regulatory authority has assessed the necessity of such a derogation. This paragraph shall be without prejudice to the right of the transmission system operators to own, develop, manage or operate networks other than electricity networks where the </w:t>
            </w:r>
            <w:r w:rsidRPr="00802D47">
              <w:rPr>
                <w:rFonts w:ascii="Times New Roman" w:eastAsia="Times New Roman" w:hAnsi="Times New Roman" w:cs="Times New Roman"/>
                <w:b/>
                <w:bCs/>
                <w:sz w:val="20"/>
                <w:szCs w:val="20"/>
                <w:lang w:val="en-GB"/>
              </w:rPr>
              <w:t xml:space="preserve">Contracting Party </w:t>
            </w:r>
            <w:r w:rsidRPr="00802D47">
              <w:rPr>
                <w:rFonts w:ascii="Times New Roman" w:eastAsia="Times New Roman" w:hAnsi="Times New Roman" w:cs="Times New Roman"/>
                <w:bCs/>
                <w:sz w:val="20"/>
                <w:szCs w:val="20"/>
                <w:lang w:val="en-GB"/>
              </w:rPr>
              <w:t>or the designated competent authority has granted such a right.</w:t>
            </w:r>
          </w:p>
          <w:p w14:paraId="43258FFC" w14:textId="77777777" w:rsidR="00F85FBB" w:rsidRPr="00802D47" w:rsidRDefault="00F85FBB" w:rsidP="00631C49">
            <w:pPr>
              <w:spacing w:after="0" w:line="240" w:lineRule="auto"/>
              <w:jc w:val="both"/>
              <w:rPr>
                <w:rFonts w:ascii="Times New Roman" w:eastAsia="Times New Roman" w:hAnsi="Times New Roman" w:cs="Times New Roman"/>
                <w:bCs/>
                <w:sz w:val="20"/>
                <w:szCs w:val="20"/>
                <w:lang w:val="en-GB"/>
              </w:rPr>
            </w:pPr>
          </w:p>
          <w:p w14:paraId="528F8CA7" w14:textId="77CCA824" w:rsidR="00F85FBB" w:rsidRPr="00802D47" w:rsidRDefault="00F85FBB"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Notă: nu a fost identificată necesitatea oferirii unor asemenea derogări.</w:t>
            </w:r>
          </w:p>
        </w:tc>
      </w:tr>
      <w:tr w:rsidR="00802D47" w:rsidRPr="00802D47" w14:paraId="1B58E906" w14:textId="77777777" w:rsidTr="009A2241">
        <w:trPr>
          <w:jc w:val="center"/>
        </w:trPr>
        <w:tc>
          <w:tcPr>
            <w:tcW w:w="1471" w:type="pct"/>
            <w:shd w:val="clear" w:color="auto" w:fill="auto"/>
            <w:tcMar>
              <w:top w:w="24" w:type="dxa"/>
              <w:left w:w="48" w:type="dxa"/>
              <w:bottom w:w="24" w:type="dxa"/>
              <w:right w:w="48" w:type="dxa"/>
            </w:tcMar>
          </w:tcPr>
          <w:p w14:paraId="675165B1" w14:textId="77777777" w:rsidR="00F84D70" w:rsidRPr="00802D47" w:rsidRDefault="00F84D70" w:rsidP="0089289E">
            <w:pPr>
              <w:pStyle w:val="NoSpacing"/>
              <w:jc w:val="both"/>
              <w:rPr>
                <w:rFonts w:ascii="Times New Roman" w:hAnsi="Times New Roman" w:cs="Times New Roman"/>
                <w:b/>
                <w:sz w:val="20"/>
                <w:szCs w:val="20"/>
                <w:lang w:val="ro-RO"/>
              </w:rPr>
            </w:pPr>
            <w:r w:rsidRPr="00802D47">
              <w:rPr>
                <w:rFonts w:ascii="Times New Roman" w:hAnsi="Times New Roman" w:cs="Times New Roman"/>
                <w:b/>
                <w:i/>
                <w:iCs/>
                <w:sz w:val="20"/>
                <w:szCs w:val="20"/>
                <w:lang w:val="ro-RO"/>
              </w:rPr>
              <w:lastRenderedPageBreak/>
              <w:t xml:space="preserve">Articolul 41 </w:t>
            </w:r>
          </w:p>
          <w:p w14:paraId="38B73448" w14:textId="6C67CBED" w:rsidR="00F84D70" w:rsidRPr="00802D47" w:rsidRDefault="00F84D70" w:rsidP="0089289E">
            <w:pPr>
              <w:pStyle w:val="NoSpacing"/>
              <w:jc w:val="both"/>
              <w:rPr>
                <w:rFonts w:ascii="Times New Roman" w:hAnsi="Times New Roman" w:cs="Times New Roman"/>
                <w:b/>
                <w:bCs/>
                <w:sz w:val="20"/>
                <w:szCs w:val="20"/>
                <w:lang w:val="ro-RO"/>
              </w:rPr>
            </w:pPr>
            <w:r w:rsidRPr="00802D47">
              <w:rPr>
                <w:rFonts w:ascii="Times New Roman" w:hAnsi="Times New Roman" w:cs="Times New Roman"/>
                <w:b/>
                <w:bCs/>
                <w:sz w:val="20"/>
                <w:szCs w:val="20"/>
                <w:lang w:val="ro-RO"/>
              </w:rPr>
              <w:t>Obliga</w:t>
            </w:r>
            <w:r w:rsidR="00A47AF7" w:rsidRPr="00802D47">
              <w:rPr>
                <w:rFonts w:ascii="Times New Roman" w:hAnsi="Times New Roman" w:cs="Times New Roman"/>
                <w:b/>
                <w:bCs/>
                <w:sz w:val="20"/>
                <w:szCs w:val="20"/>
                <w:lang w:val="ro-RO"/>
              </w:rPr>
              <w:t>ț</w:t>
            </w:r>
            <w:r w:rsidRPr="00802D47">
              <w:rPr>
                <w:rFonts w:ascii="Times New Roman" w:hAnsi="Times New Roman" w:cs="Times New Roman"/>
                <w:b/>
                <w:bCs/>
                <w:sz w:val="20"/>
                <w:szCs w:val="20"/>
                <w:lang w:val="ro-RO"/>
              </w:rPr>
              <w:t>iile în materie de confiden</w:t>
            </w:r>
            <w:r w:rsidR="00A47AF7" w:rsidRPr="00802D47">
              <w:rPr>
                <w:rFonts w:ascii="Times New Roman" w:hAnsi="Times New Roman" w:cs="Times New Roman"/>
                <w:b/>
                <w:bCs/>
                <w:sz w:val="20"/>
                <w:szCs w:val="20"/>
                <w:lang w:val="ro-RO"/>
              </w:rPr>
              <w:t>ț</w:t>
            </w:r>
            <w:r w:rsidRPr="00802D47">
              <w:rPr>
                <w:rFonts w:ascii="Times New Roman" w:hAnsi="Times New Roman" w:cs="Times New Roman"/>
                <w:b/>
                <w:bCs/>
                <w:sz w:val="20"/>
                <w:szCs w:val="20"/>
                <w:lang w:val="ro-RO"/>
              </w:rPr>
              <w:t>ialitate și de transparen</w:t>
            </w:r>
            <w:r w:rsidR="00A47AF7" w:rsidRPr="00802D47">
              <w:rPr>
                <w:rFonts w:ascii="Times New Roman" w:hAnsi="Times New Roman" w:cs="Times New Roman"/>
                <w:b/>
                <w:bCs/>
                <w:sz w:val="20"/>
                <w:szCs w:val="20"/>
                <w:lang w:val="ro-RO"/>
              </w:rPr>
              <w:t>ț</w:t>
            </w:r>
            <w:r w:rsidRPr="00802D47">
              <w:rPr>
                <w:rFonts w:ascii="Times New Roman" w:hAnsi="Times New Roman" w:cs="Times New Roman"/>
                <w:b/>
                <w:bCs/>
                <w:sz w:val="20"/>
                <w:szCs w:val="20"/>
                <w:lang w:val="ro-RO"/>
              </w:rPr>
              <w:t xml:space="preserve">ă impuse proprietarilor de sisteme de transport și operatorilor de transport și de sistem </w:t>
            </w:r>
          </w:p>
          <w:p w14:paraId="5DD2DFC7" w14:textId="77777777" w:rsidR="00F84D70" w:rsidRPr="00802D47" w:rsidRDefault="00F84D70" w:rsidP="0089289E">
            <w:pPr>
              <w:pStyle w:val="NoSpacing"/>
              <w:jc w:val="both"/>
              <w:rPr>
                <w:rFonts w:ascii="Times New Roman" w:hAnsi="Times New Roman" w:cs="Times New Roman"/>
                <w:sz w:val="20"/>
                <w:szCs w:val="20"/>
                <w:lang w:val="ro-RO"/>
              </w:rPr>
            </w:pPr>
          </w:p>
          <w:p w14:paraId="45834D9F" w14:textId="345AB58D" w:rsidR="00F84D70" w:rsidRPr="00802D47" w:rsidRDefault="00F84D70" w:rsidP="0089289E">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 Fără a aduce atingere articolului 55 sau oricărei alte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legale în materie de divulgare a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fiecare operator de transport și de sistem și fiecare proprietar de sistem de transport asigură confiden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ialitatea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sensibile din punct de vedere comercial pe care le-au ob</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inut în cursul desfășurării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lor și împiedică divulgarea discriminatorie de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referitoare la propriile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și care ar putea induce avantaje economice. În special, nu divulgă nicio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sensibilă din punct de vedere comercial către celelalte păr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ale întreprinderii decât în cazul în care o astfel de divulgare se impune în vederea încheierii unei tranzac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comerciale. În scopul garantării respectării depline a normelor privind separarea juridică a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iilor, statele membre se asigură, de asemenea, că proprietarul sistemului de transport și partea rămasă din întreprindere nu utilizează servicii comune, de exemplu nu utilizează servicii juridice comune, cu </w:t>
            </w:r>
            <w:r w:rsidRPr="00802D47">
              <w:rPr>
                <w:rFonts w:ascii="Times New Roman" w:hAnsi="Times New Roman" w:cs="Times New Roman"/>
                <w:sz w:val="20"/>
                <w:szCs w:val="20"/>
                <w:lang w:val="ro-RO"/>
              </w:rPr>
              <w:lastRenderedPageBreak/>
              <w:t>excep</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serviciilor pur administrative sau a celor informatice.</w:t>
            </w:r>
          </w:p>
        </w:tc>
        <w:tc>
          <w:tcPr>
            <w:tcW w:w="1498" w:type="pct"/>
            <w:shd w:val="clear" w:color="auto" w:fill="auto"/>
            <w:tcMar>
              <w:top w:w="24" w:type="dxa"/>
              <w:left w:w="48" w:type="dxa"/>
              <w:bottom w:w="24" w:type="dxa"/>
              <w:right w:w="48" w:type="dxa"/>
            </w:tcMar>
          </w:tcPr>
          <w:p w14:paraId="33F00AC0" w14:textId="38EC90DE" w:rsidR="00C262DB" w:rsidRPr="00802D47" w:rsidRDefault="00C262DB"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31.</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Cerin</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e de confiden</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ialitate și transparen</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ă pentru operatorul sistemului de transport și proprietarul re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elelor electrice de transport</w:t>
            </w:r>
          </w:p>
          <w:p w14:paraId="5945B642" w14:textId="0609E7F8" w:rsidR="00F84D70" w:rsidRPr="00802D47" w:rsidRDefault="00C262DB"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Fără a aduce atingere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legale de a divulga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în temeiul prezentei legi și al altor acte normative, operatorul sistemului de transport și proprietarul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transport păstrează confiden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ialitatea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care constituie secret comercial ob</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inute în cursul desfășurării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sale și împiedică divulgarea în mod discriminatoriu a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despre propriile sale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care pot fi avantajoase din punct de vedere economic. Operatorul sistemului de transport, proprietarul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transport nu dezvăluie nicio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care constituie secret comercial celelalte păr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ale întreprinderii electroenergetice integrată pe verticală, cu excep</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cazului în care această dezvăluire este necesară pentru efectuarea unei tranzac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comerciale. Pentru a asigura respectarea deplină a normelor privind separarea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proprietarul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elelor electrice de transport și partea rămasă a întreprinderii nu utilizează servicii comune, cum ar fi serviciile juridice </w:t>
            </w:r>
            <w:r w:rsidRPr="00802D47">
              <w:rPr>
                <w:rFonts w:ascii="Times New Roman" w:eastAsia="Times New Roman" w:hAnsi="Times New Roman" w:cs="Times New Roman"/>
                <w:bCs/>
                <w:sz w:val="20"/>
                <w:szCs w:val="20"/>
                <w:lang w:val="ro-RO"/>
              </w:rPr>
              <w:lastRenderedPageBreak/>
              <w:t>comune, în afară de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pur administrative sau informatice.</w:t>
            </w:r>
          </w:p>
        </w:tc>
        <w:tc>
          <w:tcPr>
            <w:tcW w:w="462" w:type="pct"/>
            <w:shd w:val="clear" w:color="auto" w:fill="auto"/>
            <w:tcMar>
              <w:top w:w="24" w:type="dxa"/>
              <w:left w:w="48" w:type="dxa"/>
              <w:bottom w:w="24" w:type="dxa"/>
              <w:right w:w="48" w:type="dxa"/>
            </w:tcMar>
          </w:tcPr>
          <w:p w14:paraId="626DF896" w14:textId="1BB7EECA" w:rsidR="00F84D70" w:rsidRPr="00802D47" w:rsidRDefault="00F84D70"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6E81C549" w14:textId="77777777" w:rsidR="00F84D70" w:rsidRPr="00802D47" w:rsidRDefault="00F84D70" w:rsidP="005921EB">
            <w:pPr>
              <w:spacing w:after="0" w:line="240" w:lineRule="auto"/>
              <w:jc w:val="both"/>
              <w:rPr>
                <w:rFonts w:ascii="Times New Roman" w:eastAsia="Times New Roman" w:hAnsi="Times New Roman" w:cs="Times New Roman"/>
                <w:b/>
                <w:bCs/>
                <w:sz w:val="20"/>
                <w:szCs w:val="20"/>
              </w:rPr>
            </w:pPr>
            <w:r w:rsidRPr="00802D47">
              <w:rPr>
                <w:rFonts w:ascii="Times New Roman" w:eastAsia="Times New Roman" w:hAnsi="Times New Roman" w:cs="Times New Roman"/>
                <w:b/>
                <w:bCs/>
                <w:i/>
                <w:iCs/>
                <w:sz w:val="20"/>
                <w:szCs w:val="20"/>
              </w:rPr>
              <w:t xml:space="preserve">Article 41 </w:t>
            </w:r>
          </w:p>
          <w:p w14:paraId="037A645B" w14:textId="77777777" w:rsidR="00F84D70" w:rsidRPr="00802D47" w:rsidRDefault="00F84D70" w:rsidP="005921EB">
            <w:pPr>
              <w:spacing w:after="0" w:line="240" w:lineRule="auto"/>
              <w:jc w:val="both"/>
              <w:rPr>
                <w:rFonts w:ascii="Times New Roman" w:eastAsia="Times New Roman" w:hAnsi="Times New Roman" w:cs="Times New Roman"/>
                <w:b/>
                <w:bCs/>
                <w:sz w:val="20"/>
                <w:szCs w:val="20"/>
              </w:rPr>
            </w:pPr>
            <w:r w:rsidRPr="00802D47">
              <w:rPr>
                <w:rFonts w:ascii="Times New Roman" w:eastAsia="Times New Roman" w:hAnsi="Times New Roman" w:cs="Times New Roman"/>
                <w:b/>
                <w:bCs/>
                <w:sz w:val="20"/>
                <w:szCs w:val="20"/>
              </w:rPr>
              <w:t xml:space="preserve">Confidentiality and transparency requirements for transmission system operators and transmission system owners </w:t>
            </w:r>
          </w:p>
          <w:p w14:paraId="09689AA7" w14:textId="77777777" w:rsidR="00F84D70" w:rsidRPr="00802D47" w:rsidRDefault="00F84D70" w:rsidP="005921EB">
            <w:pPr>
              <w:spacing w:after="0" w:line="240" w:lineRule="auto"/>
              <w:jc w:val="both"/>
              <w:rPr>
                <w:rFonts w:ascii="Times New Roman" w:eastAsia="Times New Roman" w:hAnsi="Times New Roman" w:cs="Times New Roman"/>
                <w:bCs/>
                <w:sz w:val="20"/>
                <w:szCs w:val="20"/>
              </w:rPr>
            </w:pPr>
          </w:p>
          <w:p w14:paraId="01C91C8C" w14:textId="0D01B6DD" w:rsidR="00F84D70" w:rsidRPr="00802D47" w:rsidRDefault="00F84D70"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1. Without prejudice to Article 55 or another legal duty to disclose information, each transmission system operator and each transmission system owner shall preserve the confidentiality of commercially sensitive information obtained in the course of carrying out its activities, and shall prevent information about its own activities which may be commercially advantageous from being disclosed in a discriminatory manner. In particular it shall not disclose any commercially sensitive information to the remaining parts of the undertaking, unless such disclosure is necessary for carrying out a business transaction. In order to ensure the full respect of the rules on information unbundling, </w:t>
            </w:r>
            <w:r w:rsidRPr="00802D47">
              <w:rPr>
                <w:rFonts w:ascii="Times New Roman" w:eastAsia="Times New Roman" w:hAnsi="Times New Roman" w:cs="Times New Roman"/>
                <w:b/>
                <w:bCs/>
                <w:sz w:val="20"/>
                <w:szCs w:val="20"/>
              </w:rPr>
              <w:t xml:space="preserve">Contracting Parties </w:t>
            </w:r>
            <w:r w:rsidRPr="00802D47">
              <w:rPr>
                <w:rFonts w:ascii="Times New Roman" w:eastAsia="Times New Roman" w:hAnsi="Times New Roman" w:cs="Times New Roman"/>
                <w:bCs/>
                <w:sz w:val="20"/>
                <w:szCs w:val="20"/>
              </w:rPr>
              <w:t>shall ensure that the transmission system owner and the remaining part of the undertaking do not use joint services, such as joint legal services, apart from purely administrative or IT functions.</w:t>
            </w:r>
          </w:p>
        </w:tc>
      </w:tr>
      <w:tr w:rsidR="00802D47" w:rsidRPr="00802D47" w14:paraId="14E22259" w14:textId="77777777" w:rsidTr="009A2241">
        <w:trPr>
          <w:jc w:val="center"/>
        </w:trPr>
        <w:tc>
          <w:tcPr>
            <w:tcW w:w="1471" w:type="pct"/>
            <w:shd w:val="clear" w:color="auto" w:fill="auto"/>
            <w:tcMar>
              <w:top w:w="24" w:type="dxa"/>
              <w:left w:w="48" w:type="dxa"/>
              <w:bottom w:w="24" w:type="dxa"/>
              <w:right w:w="48" w:type="dxa"/>
            </w:tcMar>
          </w:tcPr>
          <w:p w14:paraId="0CD3E097" w14:textId="0355C315" w:rsidR="00400CEB" w:rsidRPr="00802D47" w:rsidRDefault="00400CEB" w:rsidP="0089289E">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(2) Operatorilor de transport și de sistem li se interzice să abuzeze, în situa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vânzării sau a cumpărării de energie electrică de către întreprinderi conexe, de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sensibile din punct de vedere comercial ob</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inute de la ter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în contextul acordării sau al negocierii accesului la sistem.</w:t>
            </w:r>
          </w:p>
        </w:tc>
        <w:tc>
          <w:tcPr>
            <w:tcW w:w="1498" w:type="pct"/>
            <w:shd w:val="clear" w:color="auto" w:fill="auto"/>
            <w:tcMar>
              <w:top w:w="24" w:type="dxa"/>
              <w:left w:w="48" w:type="dxa"/>
              <w:bottom w:w="24" w:type="dxa"/>
              <w:right w:w="48" w:type="dxa"/>
            </w:tcMar>
          </w:tcPr>
          <w:p w14:paraId="2175C0B1" w14:textId="159234A0" w:rsidR="00400CEB" w:rsidRPr="00802D47" w:rsidRDefault="00C262DB"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31.</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Cerin</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e de confiden</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ialitate și transparen</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ă pentru operatorul sistemului de transport și proprietarul re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elelor electrice de transport</w:t>
            </w:r>
          </w:p>
          <w:p w14:paraId="375BB169" w14:textId="7FF4FDA9" w:rsidR="00400CEB" w:rsidRPr="00802D47" w:rsidRDefault="00C262DB"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Operatorului sistemului de transport i se interzice, în contextul vânzării sau cumpărării energiei electrice de către întreprinderi afiliate, să utilizeze abuziv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care constituie secret comercial ob</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inute de la ter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în contextul oferirii sau negocierii accesului la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electrice de transport.</w:t>
            </w:r>
          </w:p>
        </w:tc>
        <w:tc>
          <w:tcPr>
            <w:tcW w:w="462" w:type="pct"/>
            <w:shd w:val="clear" w:color="auto" w:fill="auto"/>
            <w:tcMar>
              <w:top w:w="24" w:type="dxa"/>
              <w:left w:w="48" w:type="dxa"/>
              <w:bottom w:w="24" w:type="dxa"/>
              <w:right w:w="48" w:type="dxa"/>
            </w:tcMar>
          </w:tcPr>
          <w:p w14:paraId="53B1D798" w14:textId="6252B5CC" w:rsidR="00400CEB" w:rsidRPr="00802D47" w:rsidRDefault="00400CEB"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625FEBB3" w14:textId="3E2B6746" w:rsidR="00400CEB" w:rsidRPr="00802D47" w:rsidRDefault="00400CEB"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2. Transmission system operators shall not, in the context of sales or purchases of electricity by related undertakings, misuse commercially sensitive information obtained from third parties in the context of providing or negotiating access to the system.</w:t>
            </w:r>
          </w:p>
        </w:tc>
      </w:tr>
      <w:tr w:rsidR="00802D47" w:rsidRPr="00802D47" w14:paraId="09F155D4" w14:textId="77777777" w:rsidTr="009A2241">
        <w:trPr>
          <w:jc w:val="center"/>
        </w:trPr>
        <w:tc>
          <w:tcPr>
            <w:tcW w:w="1471" w:type="pct"/>
            <w:shd w:val="clear" w:color="auto" w:fill="auto"/>
            <w:tcMar>
              <w:top w:w="24" w:type="dxa"/>
              <w:left w:w="48" w:type="dxa"/>
              <w:bottom w:w="24" w:type="dxa"/>
              <w:right w:w="48" w:type="dxa"/>
            </w:tcMar>
          </w:tcPr>
          <w:p w14:paraId="1F801A87" w14:textId="04B78E07" w:rsidR="00400CEB" w:rsidRPr="00802D47" w:rsidRDefault="00400CEB" w:rsidP="0089289E">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(3)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necesare asigurării unei concuren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 efective și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ionării eficiente a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ei sunt puse la dispozi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publicului. Această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nu aduce atingere păstrării confiden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ialită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sensibile din punct de vedere comercial.</w:t>
            </w:r>
          </w:p>
        </w:tc>
        <w:tc>
          <w:tcPr>
            <w:tcW w:w="1498" w:type="pct"/>
            <w:shd w:val="clear" w:color="auto" w:fill="auto"/>
            <w:tcMar>
              <w:top w:w="24" w:type="dxa"/>
              <w:left w:w="48" w:type="dxa"/>
              <w:bottom w:w="24" w:type="dxa"/>
              <w:right w:w="48" w:type="dxa"/>
            </w:tcMar>
          </w:tcPr>
          <w:p w14:paraId="7C414BE0" w14:textId="6CD3E0A8" w:rsidR="00C262DB" w:rsidRPr="00802D47" w:rsidRDefault="00C262DB"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31.</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Cerin</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e de confiden</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ialitate și transparen</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ă pentru operatorul sistemului de transport și proprietarul re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 xml:space="preserve">elelor electrice de transport </w:t>
            </w:r>
          </w:p>
          <w:p w14:paraId="10866E62" w14:textId="218EE760" w:rsidR="00400CEB" w:rsidRPr="00802D47" w:rsidRDefault="00C262DB"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(3)</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necesare asigurării unei concuren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 efective și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ionării eficiente a pie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energiei electrice se fac publice. Această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nu aduce atingere păstrării confiden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ialită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care constituie secret comercial.</w:t>
            </w:r>
          </w:p>
        </w:tc>
        <w:tc>
          <w:tcPr>
            <w:tcW w:w="462" w:type="pct"/>
            <w:shd w:val="clear" w:color="auto" w:fill="auto"/>
            <w:tcMar>
              <w:top w:w="24" w:type="dxa"/>
              <w:left w:w="48" w:type="dxa"/>
              <w:bottom w:w="24" w:type="dxa"/>
              <w:right w:w="48" w:type="dxa"/>
            </w:tcMar>
          </w:tcPr>
          <w:p w14:paraId="10456811" w14:textId="63792FAC" w:rsidR="00400CEB" w:rsidRPr="00802D47" w:rsidRDefault="00400CEB"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443A418B" w14:textId="061FF94E" w:rsidR="00400CEB" w:rsidRPr="00802D47" w:rsidRDefault="00400CEB"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3. Information necessary for effective competition and the efficient functioning of the market shall be made public. That obligation shall be without prejudice to preserving the confidentiality of commercially sensitive information.</w:t>
            </w:r>
          </w:p>
        </w:tc>
      </w:tr>
      <w:tr w:rsidR="00802D47" w:rsidRPr="00802D47" w14:paraId="07D9F417" w14:textId="77777777" w:rsidTr="009A2241">
        <w:trPr>
          <w:jc w:val="center"/>
        </w:trPr>
        <w:tc>
          <w:tcPr>
            <w:tcW w:w="1471" w:type="pct"/>
            <w:shd w:val="clear" w:color="auto" w:fill="auto"/>
            <w:tcMar>
              <w:top w:w="24" w:type="dxa"/>
              <w:left w:w="48" w:type="dxa"/>
              <w:bottom w:w="24" w:type="dxa"/>
              <w:right w:w="48" w:type="dxa"/>
            </w:tcMar>
          </w:tcPr>
          <w:p w14:paraId="08CD520C" w14:textId="77777777" w:rsidR="00400CEB" w:rsidRPr="00802D47" w:rsidRDefault="00400CEB" w:rsidP="0089289E">
            <w:pPr>
              <w:pStyle w:val="NoSpacing"/>
              <w:jc w:val="both"/>
              <w:rPr>
                <w:rFonts w:ascii="Times New Roman" w:hAnsi="Times New Roman" w:cs="Times New Roman"/>
                <w:b/>
                <w:sz w:val="20"/>
                <w:szCs w:val="20"/>
                <w:lang w:val="ro-RO"/>
              </w:rPr>
            </w:pPr>
            <w:r w:rsidRPr="00802D47">
              <w:rPr>
                <w:rFonts w:ascii="Times New Roman" w:hAnsi="Times New Roman" w:cs="Times New Roman"/>
                <w:b/>
                <w:i/>
                <w:iCs/>
                <w:sz w:val="20"/>
                <w:szCs w:val="20"/>
                <w:lang w:val="ro-RO"/>
              </w:rPr>
              <w:t xml:space="preserve">Articolul 42 </w:t>
            </w:r>
          </w:p>
          <w:p w14:paraId="47D13F6C" w14:textId="4F69494B" w:rsidR="00400CEB" w:rsidRPr="00802D47" w:rsidRDefault="00400CEB" w:rsidP="0089289E">
            <w:pPr>
              <w:pStyle w:val="NoSpacing"/>
              <w:jc w:val="both"/>
              <w:rPr>
                <w:rFonts w:ascii="Times New Roman" w:hAnsi="Times New Roman" w:cs="Times New Roman"/>
                <w:b/>
                <w:bCs/>
                <w:sz w:val="20"/>
                <w:szCs w:val="20"/>
                <w:lang w:val="ro-RO"/>
              </w:rPr>
            </w:pPr>
            <w:r w:rsidRPr="00802D47">
              <w:rPr>
                <w:rFonts w:ascii="Times New Roman" w:hAnsi="Times New Roman" w:cs="Times New Roman"/>
                <w:b/>
                <w:bCs/>
                <w:sz w:val="20"/>
                <w:szCs w:val="20"/>
                <w:lang w:val="ro-RO"/>
              </w:rPr>
              <w:t>Competen</w:t>
            </w:r>
            <w:r w:rsidR="00A47AF7" w:rsidRPr="00802D47">
              <w:rPr>
                <w:rFonts w:ascii="Times New Roman" w:hAnsi="Times New Roman" w:cs="Times New Roman"/>
                <w:b/>
                <w:bCs/>
                <w:sz w:val="20"/>
                <w:szCs w:val="20"/>
                <w:lang w:val="ro-RO"/>
              </w:rPr>
              <w:t>ț</w:t>
            </w:r>
            <w:r w:rsidRPr="00802D47">
              <w:rPr>
                <w:rFonts w:ascii="Times New Roman" w:hAnsi="Times New Roman" w:cs="Times New Roman"/>
                <w:b/>
                <w:bCs/>
                <w:sz w:val="20"/>
                <w:szCs w:val="20"/>
                <w:lang w:val="ro-RO"/>
              </w:rPr>
              <w:t>ele decizionale privind conectarea la sistemul de transport a unor noi instala</w:t>
            </w:r>
            <w:r w:rsidR="00A47AF7" w:rsidRPr="00802D47">
              <w:rPr>
                <w:rFonts w:ascii="Times New Roman" w:hAnsi="Times New Roman" w:cs="Times New Roman"/>
                <w:b/>
                <w:bCs/>
                <w:sz w:val="20"/>
                <w:szCs w:val="20"/>
                <w:lang w:val="ro-RO"/>
              </w:rPr>
              <w:t>ț</w:t>
            </w:r>
            <w:r w:rsidRPr="00802D47">
              <w:rPr>
                <w:rFonts w:ascii="Times New Roman" w:hAnsi="Times New Roman" w:cs="Times New Roman"/>
                <w:b/>
                <w:bCs/>
                <w:sz w:val="20"/>
                <w:szCs w:val="20"/>
                <w:lang w:val="ro-RO"/>
              </w:rPr>
              <w:t>ii de producere și a unor noi instala</w:t>
            </w:r>
            <w:r w:rsidR="00A47AF7" w:rsidRPr="00802D47">
              <w:rPr>
                <w:rFonts w:ascii="Times New Roman" w:hAnsi="Times New Roman" w:cs="Times New Roman"/>
                <w:b/>
                <w:bCs/>
                <w:sz w:val="20"/>
                <w:szCs w:val="20"/>
                <w:lang w:val="ro-RO"/>
              </w:rPr>
              <w:t>ț</w:t>
            </w:r>
            <w:r w:rsidRPr="00802D47">
              <w:rPr>
                <w:rFonts w:ascii="Times New Roman" w:hAnsi="Times New Roman" w:cs="Times New Roman"/>
                <w:b/>
                <w:bCs/>
                <w:sz w:val="20"/>
                <w:szCs w:val="20"/>
                <w:lang w:val="ro-RO"/>
              </w:rPr>
              <w:t xml:space="preserve">ii de stocare a energiei </w:t>
            </w:r>
          </w:p>
          <w:p w14:paraId="331A07BE" w14:textId="77777777" w:rsidR="00400CEB" w:rsidRPr="00802D47" w:rsidRDefault="00400CEB" w:rsidP="0089289E">
            <w:pPr>
              <w:pStyle w:val="NoSpacing"/>
              <w:jc w:val="both"/>
              <w:rPr>
                <w:rFonts w:ascii="Times New Roman" w:hAnsi="Times New Roman" w:cs="Times New Roman"/>
                <w:sz w:val="20"/>
                <w:szCs w:val="20"/>
                <w:lang w:val="ro-RO"/>
              </w:rPr>
            </w:pPr>
          </w:p>
          <w:p w14:paraId="435D8131" w14:textId="1E3C6F01" w:rsidR="00400CEB" w:rsidRPr="00802D47" w:rsidRDefault="00400CEB" w:rsidP="0089289E">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 Operatorul de transport și de sistem stabilește și publică proceduri transparente și eficiente privind conectarea nediscriminatorie la sistemul de transport a unor noi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producere și a unor noi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stocare a energiei. Procedurile respective sunt supuse aprobării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de reglementare.</w:t>
            </w:r>
          </w:p>
        </w:tc>
        <w:tc>
          <w:tcPr>
            <w:tcW w:w="1498" w:type="pct"/>
            <w:shd w:val="clear" w:color="auto" w:fill="auto"/>
            <w:tcMar>
              <w:top w:w="24" w:type="dxa"/>
              <w:left w:w="48" w:type="dxa"/>
              <w:bottom w:w="24" w:type="dxa"/>
              <w:right w:w="48" w:type="dxa"/>
            </w:tcMar>
          </w:tcPr>
          <w:p w14:paraId="2FA7F2C4" w14:textId="061A6743" w:rsidR="00191565" w:rsidRPr="00802D47" w:rsidRDefault="00191565"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40.</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Furnizarea de informa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w:t>
            </w:r>
          </w:p>
          <w:p w14:paraId="7F36A89C" w14:textId="568FB516" w:rsidR="00191565" w:rsidRPr="00802D47" w:rsidRDefault="00191565"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(6)</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Operatorul sistemului de transport publică în mod clar și transparent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privind capacitatea disponibilă de a efectua noi racordări în zonele lor de operare, cu o granularitate spa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ială ridicată, respectând siguran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publică și confiden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ialitatea datelor, inclusiv capacitatea la care se referă cererea de racordare și posibilitatea încheierii unui acord de conectare în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flexibile în zone congestionate. Publicarea respectivelor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include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referitoare la criteriile pentru calcularea capacită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disponibile pentru racordările noi. Operatorul sistemului de transport actualizează aceste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în mod regulat, cel pu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 o dată pe lună.</w:t>
            </w:r>
          </w:p>
          <w:p w14:paraId="59190B5D" w14:textId="77777777" w:rsidR="00191565" w:rsidRPr="00802D47" w:rsidRDefault="00191565" w:rsidP="00661D74">
            <w:pPr>
              <w:spacing w:after="120" w:line="240" w:lineRule="auto"/>
              <w:ind w:firstLine="284"/>
              <w:jc w:val="both"/>
              <w:rPr>
                <w:rFonts w:ascii="Times New Roman" w:eastAsia="Times New Roman" w:hAnsi="Times New Roman" w:cs="Times New Roman"/>
                <w:b/>
                <w:bCs/>
                <w:sz w:val="20"/>
                <w:szCs w:val="20"/>
                <w:lang w:val="ro-RO"/>
              </w:rPr>
            </w:pPr>
          </w:p>
          <w:p w14:paraId="00F0B87B" w14:textId="735CA440" w:rsidR="003A5277" w:rsidRPr="00802D47" w:rsidRDefault="003A5277"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71.</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Accesul la re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elele electrice</w:t>
            </w:r>
          </w:p>
          <w:p w14:paraId="2005B571" w14:textId="615ABFFC" w:rsidR="00400CEB" w:rsidRPr="00802D47" w:rsidRDefault="003A5277"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Operatorul de sistem este obligat să acorde acces la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elele electrice de transport și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tuturor utilizatorilor de sistem, existen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sau poten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iali, în mod transparent, obiectiv și nediscriminatoriu, </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inând cont de principiile legate de dispecerizarea producerii și consumului dispecerizabil, stabilit la Articolul 74.</w:t>
            </w:r>
          </w:p>
          <w:p w14:paraId="75320BAD" w14:textId="035C4EEA" w:rsidR="003A5277" w:rsidRPr="00802D47" w:rsidRDefault="003A5277"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(11)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 xml:space="preserve">  Operatorul de sistem este obligat să publice pe pagina sa electronică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necesare pentru asigurarea accesului eficient la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elele electrice de transport și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w:t>
            </w:r>
            <w:r w:rsidRPr="00802D47">
              <w:rPr>
                <w:rFonts w:ascii="Times New Roman" w:eastAsia="Times New Roman" w:hAnsi="Times New Roman" w:cs="Times New Roman"/>
                <w:b/>
                <w:bCs/>
                <w:sz w:val="20"/>
                <w:szCs w:val="20"/>
                <w:lang w:val="ro-RO"/>
              </w:rPr>
              <w:t xml:space="preserve"> și </w:t>
            </w:r>
            <w:r w:rsidRPr="00802D47">
              <w:rPr>
                <w:rFonts w:ascii="Times New Roman" w:eastAsia="Times New Roman" w:hAnsi="Times New Roman" w:cs="Times New Roman"/>
                <w:bCs/>
                <w:sz w:val="20"/>
                <w:szCs w:val="20"/>
                <w:lang w:val="ro-RO"/>
              </w:rPr>
              <w:t>pentru utilizarea acestor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electrice.</w:t>
            </w:r>
          </w:p>
        </w:tc>
        <w:tc>
          <w:tcPr>
            <w:tcW w:w="462" w:type="pct"/>
            <w:shd w:val="clear" w:color="auto" w:fill="auto"/>
            <w:tcMar>
              <w:top w:w="24" w:type="dxa"/>
              <w:left w:w="48" w:type="dxa"/>
              <w:bottom w:w="24" w:type="dxa"/>
              <w:right w:w="48" w:type="dxa"/>
            </w:tcMar>
          </w:tcPr>
          <w:p w14:paraId="1BF6F053" w14:textId="01FD03D8" w:rsidR="00400CEB" w:rsidRPr="00802D47" w:rsidRDefault="00191565"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 xml:space="preserve">Compatibil </w:t>
            </w:r>
          </w:p>
        </w:tc>
        <w:tc>
          <w:tcPr>
            <w:tcW w:w="1568" w:type="pct"/>
            <w:shd w:val="clear" w:color="auto" w:fill="auto"/>
            <w:tcMar>
              <w:top w:w="24" w:type="dxa"/>
              <w:left w:w="48" w:type="dxa"/>
              <w:bottom w:w="24" w:type="dxa"/>
              <w:right w:w="48" w:type="dxa"/>
            </w:tcMar>
          </w:tcPr>
          <w:p w14:paraId="1136BC74" w14:textId="77777777" w:rsidR="00400CEB" w:rsidRPr="00802D47" w:rsidRDefault="00400CEB" w:rsidP="005921EB">
            <w:pPr>
              <w:spacing w:after="0" w:line="240" w:lineRule="auto"/>
              <w:jc w:val="both"/>
              <w:rPr>
                <w:rFonts w:ascii="Times New Roman" w:eastAsia="Times New Roman" w:hAnsi="Times New Roman" w:cs="Times New Roman"/>
                <w:b/>
                <w:bCs/>
                <w:sz w:val="20"/>
                <w:szCs w:val="20"/>
              </w:rPr>
            </w:pPr>
            <w:r w:rsidRPr="00802D47">
              <w:rPr>
                <w:rFonts w:ascii="Times New Roman" w:eastAsia="Times New Roman" w:hAnsi="Times New Roman" w:cs="Times New Roman"/>
                <w:b/>
                <w:bCs/>
                <w:i/>
                <w:iCs/>
                <w:sz w:val="20"/>
                <w:szCs w:val="20"/>
              </w:rPr>
              <w:t xml:space="preserve">Article 42 </w:t>
            </w:r>
          </w:p>
          <w:p w14:paraId="7BE8613D" w14:textId="77777777" w:rsidR="00400CEB" w:rsidRPr="00802D47" w:rsidRDefault="00400CEB" w:rsidP="005921EB">
            <w:pPr>
              <w:spacing w:after="0" w:line="240" w:lineRule="auto"/>
              <w:jc w:val="both"/>
              <w:rPr>
                <w:rFonts w:ascii="Times New Roman" w:eastAsia="Times New Roman" w:hAnsi="Times New Roman" w:cs="Times New Roman"/>
                <w:b/>
                <w:bCs/>
                <w:sz w:val="20"/>
                <w:szCs w:val="20"/>
              </w:rPr>
            </w:pPr>
            <w:r w:rsidRPr="00802D47">
              <w:rPr>
                <w:rFonts w:ascii="Times New Roman" w:eastAsia="Times New Roman" w:hAnsi="Times New Roman" w:cs="Times New Roman"/>
                <w:b/>
                <w:bCs/>
                <w:sz w:val="20"/>
                <w:szCs w:val="20"/>
              </w:rPr>
              <w:t xml:space="preserve">Decision-making powers regarding the connection of new generating installations and energy storage facilities to the transmission system </w:t>
            </w:r>
          </w:p>
          <w:p w14:paraId="1CE75CB8" w14:textId="77777777" w:rsidR="00400CEB" w:rsidRPr="00802D47" w:rsidRDefault="00400CEB" w:rsidP="005921EB">
            <w:pPr>
              <w:spacing w:after="0" w:line="240" w:lineRule="auto"/>
              <w:jc w:val="both"/>
              <w:rPr>
                <w:rFonts w:ascii="Times New Roman" w:eastAsia="Times New Roman" w:hAnsi="Times New Roman" w:cs="Times New Roman"/>
                <w:bCs/>
                <w:sz w:val="20"/>
                <w:szCs w:val="20"/>
              </w:rPr>
            </w:pPr>
          </w:p>
          <w:p w14:paraId="311EDB90" w14:textId="72DCC68C" w:rsidR="00400CEB" w:rsidRPr="00802D47" w:rsidRDefault="00400CEB"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1. The transmission system operator shall establish and publish transparent and efficient procedures for non-discriminatory connection of new generating installations and energy storage facilities to the transmission system. Those procedures shall be subject to approval by the regulatory authorities.</w:t>
            </w:r>
          </w:p>
        </w:tc>
      </w:tr>
      <w:tr w:rsidR="00802D47" w:rsidRPr="00802D47" w14:paraId="022CAC92" w14:textId="77777777" w:rsidTr="009A2241">
        <w:trPr>
          <w:jc w:val="center"/>
        </w:trPr>
        <w:tc>
          <w:tcPr>
            <w:tcW w:w="1471" w:type="pct"/>
            <w:shd w:val="clear" w:color="auto" w:fill="auto"/>
            <w:tcMar>
              <w:top w:w="24" w:type="dxa"/>
              <w:left w:w="48" w:type="dxa"/>
              <w:bottom w:w="24" w:type="dxa"/>
              <w:right w:w="48" w:type="dxa"/>
            </w:tcMar>
          </w:tcPr>
          <w:p w14:paraId="594C4C85" w14:textId="62497BF7" w:rsidR="00400CEB" w:rsidRPr="00802D47" w:rsidRDefault="00400CEB" w:rsidP="0089289E">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(2) Operatorului de transport și de sistem nu i se permite să refuze conectarea unei noi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producere sau a unei noi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stocare a energiei prin invocarea unor viitoare limitări posibile ale capacită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de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 disponibile, de exemplu congestia în păr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îndepărtate ale sistemului de transport. Operatorul de transport și de sistem furnizează toate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iile necesare. </w:t>
            </w:r>
          </w:p>
          <w:p w14:paraId="644E9283" w14:textId="6D4FF018" w:rsidR="00400CEB" w:rsidRPr="00802D47" w:rsidRDefault="00400CEB" w:rsidP="0089289E">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Primul paragraf nu aduce atingere posibilită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ca operatorii de transport și de sistem să limiteze capacitatea de conectare garantată sau să ofere conexiuni supuse unor limitări opera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ionale pentru a asigura eficien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economică în ceea ce privește noi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producere sau noi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stocare a energiei, cu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ca aceste limitări să fi fost aprobate de autoritatea de reglementare. Autoritatea de reglementare garantează faptul că toate limitările capacită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conectare garantată sau limitările opera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ionale se introduc pe baza unor proceduri transparente și nediscriminatorii și nu creează obstacole nejustificate la intrarea pe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Atunci când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de producere sau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de stocare a energiei suportă costurile legate de asigurarea conectării nelimitate, nu se aplică nicio limitare.</w:t>
            </w:r>
          </w:p>
        </w:tc>
        <w:tc>
          <w:tcPr>
            <w:tcW w:w="1498" w:type="pct"/>
            <w:shd w:val="clear" w:color="auto" w:fill="auto"/>
            <w:tcMar>
              <w:top w:w="24" w:type="dxa"/>
              <w:left w:w="48" w:type="dxa"/>
              <w:bottom w:w="24" w:type="dxa"/>
              <w:right w:w="48" w:type="dxa"/>
            </w:tcMar>
          </w:tcPr>
          <w:p w14:paraId="63321DDA" w14:textId="4A84E7E7" w:rsidR="003A5277" w:rsidRPr="00802D47" w:rsidRDefault="003A5277"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71.</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Accesul la re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 xml:space="preserve">elele electrice </w:t>
            </w:r>
          </w:p>
          <w:p w14:paraId="1F6D1550" w14:textId="76FEFFC2" w:rsidR="003A5277" w:rsidRPr="00802D47" w:rsidRDefault="003A5277"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(5)</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Operatorul sistemului de transport nu are dreptul să refuze racordarea unei noi centrale  electrice sau a unei noi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de stocare a energiei la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eaua electrică de transport prin invocarea unor viitoare limitări posibile ale capacită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elei electrice de transport disponibile, cum ar fi congestia în zonele îndepărtate ale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elei electrice de transport.</w:t>
            </w:r>
          </w:p>
          <w:p w14:paraId="3557A666" w14:textId="2E89FF7A" w:rsidR="00400CEB" w:rsidRPr="00802D47" w:rsidRDefault="003A5277"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(6)</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Fără a aduce atingere principiului stabilit alin. (5), operatorul sistemului de transport poate oferi racordarea la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eaua electrică de transport sub rezerva limitărilor opera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ionale sau poate limita capacitatea de racordare garantată pentru a asigura eficien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economică a noilor centrale electrice  sau a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de stocare a energiei, cu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ca aceste limitări să fie în conformitate cu prevederile Regulamentului privind racordarea la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elele electrice și prestarea serviciilor de transport și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a energiei electrice (denumit în continuare - Regulamentul privind racordarea), aprobat de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 Regulamentul privind racordarea,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se asigură că orice limitări ale capacită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de racordare garantată sau limitări opera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ionale sunt aplicate pe baza unor proceduri </w:t>
            </w:r>
            <w:r w:rsidRPr="00802D47">
              <w:rPr>
                <w:rFonts w:ascii="Times New Roman" w:eastAsia="Times New Roman" w:hAnsi="Times New Roman" w:cs="Times New Roman"/>
                <w:bCs/>
                <w:sz w:val="20"/>
                <w:szCs w:val="20"/>
                <w:lang w:val="ro-RO"/>
              </w:rPr>
              <w:lastRenderedPageBreak/>
              <w:t>transparente și nediscriminatorii și nu creează bariere nejustificate la intrarea pe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În cazul în care de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inătorul centralei electrice sau al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de stocare a energiei suportă costurile legate de asigurarea conectării fără limitări, nu se aplică nicio limitare.</w:t>
            </w:r>
          </w:p>
        </w:tc>
        <w:tc>
          <w:tcPr>
            <w:tcW w:w="462" w:type="pct"/>
            <w:shd w:val="clear" w:color="auto" w:fill="auto"/>
            <w:tcMar>
              <w:top w:w="24" w:type="dxa"/>
              <w:left w:w="48" w:type="dxa"/>
              <w:bottom w:w="24" w:type="dxa"/>
              <w:right w:w="48" w:type="dxa"/>
            </w:tcMar>
          </w:tcPr>
          <w:p w14:paraId="7E9765BA" w14:textId="235BAFD5" w:rsidR="00400CEB" w:rsidRPr="00802D47" w:rsidRDefault="00400CEB"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2837D3A9" w14:textId="77777777" w:rsidR="00400CEB" w:rsidRPr="00802D47" w:rsidRDefault="00400CEB" w:rsidP="005921EB">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Cs/>
                <w:sz w:val="20"/>
                <w:szCs w:val="20"/>
              </w:rPr>
              <w:t xml:space="preserve">2. The transmission system operator shall not be entitled to refuse the connection of a new generating installation or energy storage facility on the grounds of possible future limitations to available network capacities, such as congestion in distant parts of the transmission system. The transmission system operator shall supply necessary information. </w:t>
            </w:r>
          </w:p>
          <w:p w14:paraId="7CAC89BA" w14:textId="00BFBBF6" w:rsidR="00400CEB" w:rsidRPr="00802D47" w:rsidRDefault="00400CEB"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The first subparagraph shall be without prejudice to the possibility for transmission system operators to limit the guaranteed connection capacity or to offer connections subject to operational limitations, in order to ensure economic efficiency regarding new generating installations or energy storage facilities, provided that such limitations have been approved by the regulatory authority. The regulatory authority shall ensure that any limitations in guaranteed connection capacity or operational limitations are introduced on the basis of transparent and non-discriminatory procedures and do not create undue barriers to market entry. Where the generating installation or energy storage facility bears the costs related to ensuring unlimited connection, no limitation shall apply.</w:t>
            </w:r>
          </w:p>
        </w:tc>
      </w:tr>
      <w:tr w:rsidR="00802D47" w:rsidRPr="00802D47" w14:paraId="1AD2E36B" w14:textId="77777777" w:rsidTr="009A2241">
        <w:trPr>
          <w:jc w:val="center"/>
        </w:trPr>
        <w:tc>
          <w:tcPr>
            <w:tcW w:w="1471" w:type="pct"/>
            <w:shd w:val="clear" w:color="auto" w:fill="auto"/>
            <w:tcMar>
              <w:top w:w="24" w:type="dxa"/>
              <w:left w:w="48" w:type="dxa"/>
              <w:bottom w:w="24" w:type="dxa"/>
              <w:right w:w="48" w:type="dxa"/>
            </w:tcMar>
          </w:tcPr>
          <w:p w14:paraId="4710DCA9" w14:textId="3CAF39BF" w:rsidR="00400CEB" w:rsidRPr="00802D47" w:rsidRDefault="00400CEB" w:rsidP="0089289E">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(3) Operatorului de transport și de sistem nu i se permite să refuze un nou punct de conectare invocând costuri suplimentare generate de creșterea necesară a capacită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elementelor de sistem în perimetrul imediat al punctului de conectare.</w:t>
            </w:r>
          </w:p>
        </w:tc>
        <w:tc>
          <w:tcPr>
            <w:tcW w:w="1498" w:type="pct"/>
            <w:shd w:val="clear" w:color="auto" w:fill="auto"/>
            <w:tcMar>
              <w:top w:w="24" w:type="dxa"/>
              <w:left w:w="48" w:type="dxa"/>
              <w:bottom w:w="24" w:type="dxa"/>
              <w:right w:w="48" w:type="dxa"/>
            </w:tcMar>
          </w:tcPr>
          <w:p w14:paraId="624FA376" w14:textId="28E24E78" w:rsidR="003A5277" w:rsidRPr="00802D47" w:rsidRDefault="003A5277"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71.</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Accesul la re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 xml:space="preserve">elele electrice </w:t>
            </w:r>
          </w:p>
          <w:p w14:paraId="6CEE158F" w14:textId="35F57FD1" w:rsidR="00400CEB" w:rsidRPr="00802D47" w:rsidRDefault="00400CEB"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w:t>
            </w:r>
            <w:r w:rsidR="003A5277" w:rsidRPr="00802D47">
              <w:rPr>
                <w:rFonts w:ascii="Times New Roman" w:eastAsia="Times New Roman" w:hAnsi="Times New Roman" w:cs="Times New Roman"/>
                <w:bCs/>
                <w:sz w:val="20"/>
                <w:szCs w:val="20"/>
                <w:lang w:val="ro-RO"/>
              </w:rPr>
              <w:t>7)</w:t>
            </w:r>
            <w:r w:rsidR="007333E6" w:rsidRPr="00802D47">
              <w:rPr>
                <w:rFonts w:ascii="Times New Roman" w:eastAsia="Times New Roman" w:hAnsi="Times New Roman" w:cs="Times New Roman"/>
                <w:bCs/>
                <w:sz w:val="20"/>
                <w:szCs w:val="20"/>
                <w:lang w:val="ro-RO"/>
              </w:rPr>
              <w:t xml:space="preserve"> </w:t>
            </w:r>
            <w:r w:rsidR="003A5277" w:rsidRPr="00802D47">
              <w:rPr>
                <w:rFonts w:ascii="Times New Roman" w:eastAsia="Times New Roman" w:hAnsi="Times New Roman" w:cs="Times New Roman"/>
                <w:bCs/>
                <w:sz w:val="20"/>
                <w:szCs w:val="20"/>
                <w:lang w:val="ro-RO"/>
              </w:rPr>
              <w:t>Operatorului sistemului de transport i se interzice să refuze un nou punct de racordare  al unei centrale  electrice sau al unei instala</w:t>
            </w:r>
            <w:r w:rsidR="00A47AF7" w:rsidRPr="00802D47">
              <w:rPr>
                <w:rFonts w:ascii="Times New Roman" w:eastAsia="Times New Roman" w:hAnsi="Times New Roman" w:cs="Times New Roman"/>
                <w:bCs/>
                <w:sz w:val="20"/>
                <w:szCs w:val="20"/>
                <w:lang w:val="ro-RO"/>
              </w:rPr>
              <w:t>ț</w:t>
            </w:r>
            <w:r w:rsidR="003A5277" w:rsidRPr="00802D47">
              <w:rPr>
                <w:rFonts w:ascii="Times New Roman" w:eastAsia="Times New Roman" w:hAnsi="Times New Roman" w:cs="Times New Roman"/>
                <w:bCs/>
                <w:sz w:val="20"/>
                <w:szCs w:val="20"/>
                <w:lang w:val="ro-RO"/>
              </w:rPr>
              <w:t>ii de stocare a energiei pe motiv că acest lucru ar duce la costuri suplimentare generate de creșterea necesară a capacită</w:t>
            </w:r>
            <w:r w:rsidR="00A47AF7" w:rsidRPr="00802D47">
              <w:rPr>
                <w:rFonts w:ascii="Times New Roman" w:eastAsia="Times New Roman" w:hAnsi="Times New Roman" w:cs="Times New Roman"/>
                <w:bCs/>
                <w:sz w:val="20"/>
                <w:szCs w:val="20"/>
                <w:lang w:val="ro-RO"/>
              </w:rPr>
              <w:t>ț</w:t>
            </w:r>
            <w:r w:rsidR="003A5277" w:rsidRPr="00802D47">
              <w:rPr>
                <w:rFonts w:ascii="Times New Roman" w:eastAsia="Times New Roman" w:hAnsi="Times New Roman" w:cs="Times New Roman"/>
                <w:bCs/>
                <w:sz w:val="20"/>
                <w:szCs w:val="20"/>
                <w:lang w:val="ro-RO"/>
              </w:rPr>
              <w:t>ii elementelor de sistem în perimetrul imediat al punctului de racordare, suplimentară celor aprobate conform planului de investi</w:t>
            </w:r>
            <w:r w:rsidR="00A47AF7" w:rsidRPr="00802D47">
              <w:rPr>
                <w:rFonts w:ascii="Times New Roman" w:eastAsia="Times New Roman" w:hAnsi="Times New Roman" w:cs="Times New Roman"/>
                <w:bCs/>
                <w:sz w:val="20"/>
                <w:szCs w:val="20"/>
                <w:lang w:val="ro-RO"/>
              </w:rPr>
              <w:t>ț</w:t>
            </w:r>
            <w:r w:rsidR="003A5277" w:rsidRPr="00802D47">
              <w:rPr>
                <w:rFonts w:ascii="Times New Roman" w:eastAsia="Times New Roman" w:hAnsi="Times New Roman" w:cs="Times New Roman"/>
                <w:bCs/>
                <w:sz w:val="20"/>
                <w:szCs w:val="20"/>
                <w:lang w:val="ro-RO"/>
              </w:rPr>
              <w:t>ii. Operatorul sistemului de transport efectuează respectivele lucrări și recuperează prin tarif costurile aferente în condi</w:t>
            </w:r>
            <w:r w:rsidR="00A47AF7" w:rsidRPr="00802D47">
              <w:rPr>
                <w:rFonts w:ascii="Times New Roman" w:eastAsia="Times New Roman" w:hAnsi="Times New Roman" w:cs="Times New Roman"/>
                <w:bCs/>
                <w:sz w:val="20"/>
                <w:szCs w:val="20"/>
                <w:lang w:val="ro-RO"/>
              </w:rPr>
              <w:t>ț</w:t>
            </w:r>
            <w:r w:rsidR="003A5277" w:rsidRPr="00802D47">
              <w:rPr>
                <w:rFonts w:ascii="Times New Roman" w:eastAsia="Times New Roman" w:hAnsi="Times New Roman" w:cs="Times New Roman"/>
                <w:bCs/>
                <w:sz w:val="20"/>
                <w:szCs w:val="20"/>
                <w:lang w:val="ro-RO"/>
              </w:rPr>
              <w:t>iile prevăzute în Regulamentul privind investi</w:t>
            </w:r>
            <w:r w:rsidR="00A47AF7" w:rsidRPr="00802D47">
              <w:rPr>
                <w:rFonts w:ascii="Times New Roman" w:eastAsia="Times New Roman" w:hAnsi="Times New Roman" w:cs="Times New Roman"/>
                <w:bCs/>
                <w:sz w:val="20"/>
                <w:szCs w:val="20"/>
                <w:lang w:val="ro-RO"/>
              </w:rPr>
              <w:t>ț</w:t>
            </w:r>
            <w:r w:rsidR="003A5277" w:rsidRPr="00802D47">
              <w:rPr>
                <w:rFonts w:ascii="Times New Roman" w:eastAsia="Times New Roman" w:hAnsi="Times New Roman" w:cs="Times New Roman"/>
                <w:bCs/>
                <w:sz w:val="20"/>
                <w:szCs w:val="20"/>
                <w:lang w:val="ro-RO"/>
              </w:rPr>
              <w:t>iile.</w:t>
            </w:r>
          </w:p>
        </w:tc>
        <w:tc>
          <w:tcPr>
            <w:tcW w:w="462" w:type="pct"/>
            <w:shd w:val="clear" w:color="auto" w:fill="auto"/>
            <w:tcMar>
              <w:top w:w="24" w:type="dxa"/>
              <w:left w:w="48" w:type="dxa"/>
              <w:bottom w:w="24" w:type="dxa"/>
              <w:right w:w="48" w:type="dxa"/>
            </w:tcMar>
          </w:tcPr>
          <w:p w14:paraId="04BE0ACF" w14:textId="1645D509" w:rsidR="00400CEB" w:rsidRPr="00802D47" w:rsidRDefault="00400CEB"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69DB3D7D" w14:textId="3242FC02" w:rsidR="00400CEB" w:rsidRPr="00802D47" w:rsidRDefault="00400CEB"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3. The transmission system operator shall not be entitled to refuse a new connection point, on the ground that it would lead to additional costs resulting from the necessary capacity increase of system elements in the close-up range to the connection point.</w:t>
            </w:r>
          </w:p>
        </w:tc>
      </w:tr>
      <w:tr w:rsidR="00802D47" w:rsidRPr="00802D47" w14:paraId="0B610691" w14:textId="77777777" w:rsidTr="009A2241">
        <w:trPr>
          <w:jc w:val="center"/>
        </w:trPr>
        <w:tc>
          <w:tcPr>
            <w:tcW w:w="1471" w:type="pct"/>
            <w:shd w:val="clear" w:color="auto" w:fill="auto"/>
            <w:tcMar>
              <w:top w:w="24" w:type="dxa"/>
              <w:left w:w="48" w:type="dxa"/>
              <w:bottom w:w="24" w:type="dxa"/>
              <w:right w:w="48" w:type="dxa"/>
            </w:tcMar>
          </w:tcPr>
          <w:p w14:paraId="6E49E75F" w14:textId="77777777" w:rsidR="00400CEB" w:rsidRPr="00802D47" w:rsidRDefault="00400CEB" w:rsidP="0089289E">
            <w:pPr>
              <w:pStyle w:val="NoSpacing"/>
              <w:jc w:val="both"/>
              <w:rPr>
                <w:rFonts w:ascii="Times New Roman" w:hAnsi="Times New Roman" w:cs="Times New Roman"/>
                <w:b/>
                <w:sz w:val="20"/>
                <w:szCs w:val="20"/>
                <w:lang w:val="ro-RO"/>
              </w:rPr>
            </w:pPr>
            <w:r w:rsidRPr="00802D47">
              <w:rPr>
                <w:rFonts w:ascii="Times New Roman" w:hAnsi="Times New Roman" w:cs="Times New Roman"/>
                <w:b/>
                <w:i/>
                <w:iCs/>
                <w:sz w:val="20"/>
                <w:szCs w:val="20"/>
                <w:lang w:val="ro-RO"/>
              </w:rPr>
              <w:t xml:space="preserve">CAPITOLUL VI </w:t>
            </w:r>
          </w:p>
          <w:p w14:paraId="0FB37CE7" w14:textId="5AA57F1F" w:rsidR="00400CEB" w:rsidRPr="00802D47" w:rsidRDefault="00400CEB" w:rsidP="0089289E">
            <w:pPr>
              <w:pStyle w:val="NoSpacing"/>
              <w:jc w:val="both"/>
              <w:rPr>
                <w:rFonts w:ascii="Times New Roman" w:hAnsi="Times New Roman" w:cs="Times New Roman"/>
                <w:b/>
                <w:bCs/>
                <w:i/>
                <w:iCs/>
                <w:sz w:val="20"/>
                <w:szCs w:val="20"/>
                <w:lang w:val="ro-RO"/>
              </w:rPr>
            </w:pPr>
            <w:r w:rsidRPr="00802D47">
              <w:rPr>
                <w:rFonts w:ascii="Times New Roman" w:hAnsi="Times New Roman" w:cs="Times New Roman"/>
                <w:b/>
                <w:bCs/>
                <w:i/>
                <w:iCs/>
                <w:sz w:val="20"/>
                <w:szCs w:val="20"/>
                <w:lang w:val="ro-RO"/>
              </w:rPr>
              <w:t>SEPARAREA OPERATOR</w:t>
            </w:r>
            <w:r w:rsidR="00AE5406" w:rsidRPr="00802D47">
              <w:rPr>
                <w:rFonts w:ascii="Times New Roman" w:hAnsi="Times New Roman" w:cs="Times New Roman"/>
                <w:b/>
                <w:bCs/>
                <w:i/>
                <w:iCs/>
                <w:sz w:val="20"/>
                <w:szCs w:val="20"/>
                <w:lang w:val="ro-RO"/>
              </w:rPr>
              <w:t xml:space="preserve">ILOR DE TRANSPORT ȘI DE SISTEM </w:t>
            </w:r>
          </w:p>
          <w:p w14:paraId="7CD1A877" w14:textId="670CFC02" w:rsidR="00400CEB" w:rsidRPr="00802D47" w:rsidRDefault="00400CEB" w:rsidP="0089289E">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t xml:space="preserve">S e c </w:t>
            </w:r>
            <w:r w:rsidR="00A47AF7" w:rsidRPr="00802D47">
              <w:rPr>
                <w:rFonts w:ascii="Times New Roman" w:hAnsi="Times New Roman" w:cs="Times New Roman"/>
                <w:b/>
                <w:sz w:val="20"/>
                <w:szCs w:val="20"/>
                <w:lang w:val="ro-RO"/>
              </w:rPr>
              <w:t>ț</w:t>
            </w:r>
            <w:r w:rsidRPr="00802D47">
              <w:rPr>
                <w:rFonts w:ascii="Times New Roman" w:hAnsi="Times New Roman" w:cs="Times New Roman"/>
                <w:b/>
                <w:sz w:val="20"/>
                <w:szCs w:val="20"/>
                <w:lang w:val="ro-RO"/>
              </w:rPr>
              <w:t xml:space="preserve"> i u n e a 1 </w:t>
            </w:r>
          </w:p>
          <w:p w14:paraId="1238E6A7" w14:textId="6B573675" w:rsidR="00400CEB" w:rsidRPr="00802D47" w:rsidRDefault="00400CEB" w:rsidP="0089289E">
            <w:pPr>
              <w:pStyle w:val="NoSpacing"/>
              <w:jc w:val="both"/>
              <w:rPr>
                <w:rFonts w:ascii="Times New Roman" w:hAnsi="Times New Roman" w:cs="Times New Roman"/>
                <w:b/>
                <w:bCs/>
                <w:sz w:val="20"/>
                <w:szCs w:val="20"/>
                <w:lang w:val="ro-RO"/>
              </w:rPr>
            </w:pPr>
            <w:r w:rsidRPr="00802D47">
              <w:rPr>
                <w:rFonts w:ascii="Times New Roman" w:hAnsi="Times New Roman" w:cs="Times New Roman"/>
                <w:b/>
                <w:bCs/>
                <w:sz w:val="20"/>
                <w:szCs w:val="20"/>
                <w:lang w:val="ro-RO"/>
              </w:rPr>
              <w:t xml:space="preserve">S e p a r a r e a p r o p r i e t ă </w:t>
            </w:r>
            <w:r w:rsidR="00A47AF7" w:rsidRPr="00802D47">
              <w:rPr>
                <w:rFonts w:ascii="Times New Roman" w:hAnsi="Times New Roman" w:cs="Times New Roman"/>
                <w:b/>
                <w:bCs/>
                <w:sz w:val="20"/>
                <w:szCs w:val="20"/>
                <w:lang w:val="ro-RO"/>
              </w:rPr>
              <w:t>ț</w:t>
            </w:r>
            <w:r w:rsidRPr="00802D47">
              <w:rPr>
                <w:rFonts w:ascii="Times New Roman" w:hAnsi="Times New Roman" w:cs="Times New Roman"/>
                <w:b/>
                <w:bCs/>
                <w:sz w:val="20"/>
                <w:szCs w:val="20"/>
                <w:lang w:val="ro-RO"/>
              </w:rPr>
              <w:t xml:space="preserve"> i i </w:t>
            </w:r>
          </w:p>
          <w:p w14:paraId="2BF54D3E" w14:textId="77777777" w:rsidR="00400CEB" w:rsidRPr="00802D47" w:rsidRDefault="00400CEB" w:rsidP="0089289E">
            <w:pPr>
              <w:pStyle w:val="NoSpacing"/>
              <w:jc w:val="both"/>
              <w:rPr>
                <w:rFonts w:ascii="Times New Roman" w:hAnsi="Times New Roman" w:cs="Times New Roman"/>
                <w:b/>
                <w:sz w:val="20"/>
                <w:szCs w:val="20"/>
                <w:lang w:val="ro-RO"/>
              </w:rPr>
            </w:pPr>
            <w:r w:rsidRPr="00802D47">
              <w:rPr>
                <w:rFonts w:ascii="Times New Roman" w:hAnsi="Times New Roman" w:cs="Times New Roman"/>
                <w:b/>
                <w:i/>
                <w:iCs/>
                <w:sz w:val="20"/>
                <w:szCs w:val="20"/>
                <w:lang w:val="ro-RO"/>
              </w:rPr>
              <w:t xml:space="preserve">Articolul 43 </w:t>
            </w:r>
          </w:p>
          <w:p w14:paraId="7CA0FC51" w14:textId="7153C4AC" w:rsidR="00400CEB" w:rsidRPr="00802D47" w:rsidRDefault="00400CEB" w:rsidP="0089289E">
            <w:pPr>
              <w:pStyle w:val="NoSpacing"/>
              <w:jc w:val="both"/>
              <w:rPr>
                <w:rFonts w:ascii="Times New Roman" w:hAnsi="Times New Roman" w:cs="Times New Roman"/>
                <w:b/>
                <w:bCs/>
                <w:sz w:val="20"/>
                <w:szCs w:val="20"/>
                <w:lang w:val="ro-RO"/>
              </w:rPr>
            </w:pPr>
            <w:r w:rsidRPr="00802D47">
              <w:rPr>
                <w:rFonts w:ascii="Times New Roman" w:hAnsi="Times New Roman" w:cs="Times New Roman"/>
                <w:b/>
                <w:bCs/>
                <w:sz w:val="20"/>
                <w:szCs w:val="20"/>
                <w:lang w:val="ro-RO"/>
              </w:rPr>
              <w:t>Separarea proprietă</w:t>
            </w:r>
            <w:r w:rsidR="00A47AF7" w:rsidRPr="00802D47">
              <w:rPr>
                <w:rFonts w:ascii="Times New Roman" w:hAnsi="Times New Roman" w:cs="Times New Roman"/>
                <w:b/>
                <w:bCs/>
                <w:sz w:val="20"/>
                <w:szCs w:val="20"/>
                <w:lang w:val="ro-RO"/>
              </w:rPr>
              <w:t>ț</w:t>
            </w:r>
            <w:r w:rsidRPr="00802D47">
              <w:rPr>
                <w:rFonts w:ascii="Times New Roman" w:hAnsi="Times New Roman" w:cs="Times New Roman"/>
                <w:b/>
                <w:bCs/>
                <w:sz w:val="20"/>
                <w:szCs w:val="20"/>
                <w:lang w:val="ro-RO"/>
              </w:rPr>
              <w:t xml:space="preserve">ii în cazul sistemelor de transport și al operatorilor de transport și de sistem </w:t>
            </w:r>
          </w:p>
          <w:p w14:paraId="5AAB4A4B" w14:textId="77777777" w:rsidR="00400CEB" w:rsidRPr="00802D47" w:rsidRDefault="00400CEB" w:rsidP="0089289E">
            <w:pPr>
              <w:pStyle w:val="NoSpacing"/>
              <w:jc w:val="both"/>
              <w:rPr>
                <w:rFonts w:ascii="Times New Roman" w:hAnsi="Times New Roman" w:cs="Times New Roman"/>
                <w:sz w:val="20"/>
                <w:szCs w:val="20"/>
                <w:lang w:val="ro-RO"/>
              </w:rPr>
            </w:pPr>
          </w:p>
          <w:p w14:paraId="46FCA37D" w14:textId="77777777" w:rsidR="00400CEB" w:rsidRPr="00802D47" w:rsidRDefault="00400CEB" w:rsidP="0089289E">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(1) Statele membre se asigură că: </w:t>
            </w:r>
          </w:p>
          <w:p w14:paraId="6518DA2F" w14:textId="3DA2ED77" w:rsidR="00400CEB" w:rsidRPr="00802D47" w:rsidRDefault="00400CEB" w:rsidP="0089289E">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toate întreprinderile care de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în proprietate sisteme de transport ac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ionează ca operatori de transport și de sistem; </w:t>
            </w:r>
          </w:p>
          <w:p w14:paraId="2DAC639B" w14:textId="77777777" w:rsidR="00400CEB" w:rsidRPr="00802D47" w:rsidRDefault="00400CEB" w:rsidP="0089289E">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aceeași persoană sau aceleași persoane nu au dreptul:</w:t>
            </w:r>
          </w:p>
          <w:p w14:paraId="1968E590" w14:textId="026D9F3A" w:rsidR="00400CEB" w:rsidRPr="00802D47" w:rsidRDefault="00400CEB" w:rsidP="0089289E">
            <w:pPr>
              <w:pStyle w:val="NoSpacing"/>
              <w:ind w:firstLine="67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(i) să exercite, direct sau indirect, controlul asupra unei întreprinderi care desfășoară oricare dintre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ile de producere sau de furnizare și să exercite, direct sau indirect, controlul sau să exercite vreun drept </w:t>
            </w:r>
            <w:r w:rsidRPr="00802D47">
              <w:rPr>
                <w:rFonts w:ascii="Times New Roman" w:hAnsi="Times New Roman" w:cs="Times New Roman"/>
                <w:sz w:val="20"/>
                <w:szCs w:val="20"/>
                <w:lang w:val="ro-RO"/>
              </w:rPr>
              <w:lastRenderedPageBreak/>
              <w:t xml:space="preserve">asupra unui operator de transport și de sistem sau asupra unui sistem de transport; sau </w:t>
            </w:r>
          </w:p>
          <w:p w14:paraId="683B7198" w14:textId="14EF2626" w:rsidR="00400CEB" w:rsidRPr="00802D47" w:rsidRDefault="00400CEB" w:rsidP="0089289E">
            <w:pPr>
              <w:pStyle w:val="NoSpacing"/>
              <w:ind w:firstLine="67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(ii) să exercite, direct sau indirect, controlul asupra unui operator de transport și de sistem sau asupra unui sistem de transport și să exercite, direct sau indirect, controlul sau să exercite vreun drept asupra unei întreprinderi care desfășoară oricare dintre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ile de producere sau de furnizare; </w:t>
            </w:r>
          </w:p>
          <w:p w14:paraId="4B81BB78" w14:textId="716E076F" w:rsidR="00400CEB" w:rsidRPr="00802D47" w:rsidRDefault="00400CEB" w:rsidP="0089289E">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(c) aceeași persoană sau aceleași persoane nu sunt abilitate să numească membri în consiliul de supraveghere, în consiliul de administra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sau în alte organe care reprezintă întreprinderea din punct de vedere juridic în cazul unui operator de transport și de sistem sau în cazul unui sistem de transport și, de asemenea, să exercite, direct sau indirect, controlul sau să exercite vreun drept asupra unei întreprinderi care desfășoară oricare dintre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ile de producere sau de furnizare; și </w:t>
            </w:r>
          </w:p>
          <w:p w14:paraId="06ABCBC6" w14:textId="15384B9A" w:rsidR="00400CEB" w:rsidRPr="00802D47" w:rsidRDefault="00400CEB" w:rsidP="0089289E">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(d) aceeași persoană nu este abilitată să fie membru în consiliul de supraveghere, în consiliul de administra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sau în alte organe care reprezintă întreprinderea din punct de vedere juridic, atât în cazul unei întreprinderi care desfășoară oricare dintre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producere sau de furnizare, cât și în cazul unui operator de transport și de sistem sau al unui sistem de transport.</w:t>
            </w:r>
          </w:p>
        </w:tc>
        <w:tc>
          <w:tcPr>
            <w:tcW w:w="1498" w:type="pct"/>
            <w:shd w:val="clear" w:color="auto" w:fill="auto"/>
            <w:tcMar>
              <w:top w:w="24" w:type="dxa"/>
              <w:left w:w="48" w:type="dxa"/>
              <w:bottom w:w="24" w:type="dxa"/>
              <w:right w:w="48" w:type="dxa"/>
            </w:tcMar>
          </w:tcPr>
          <w:p w14:paraId="0C3184E6" w14:textId="7383170D" w:rsidR="00AE5406" w:rsidRPr="00802D47" w:rsidRDefault="0090555A"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 xml:space="preserve">Articolul 26. </w:t>
            </w:r>
            <w:r w:rsidR="00AE5406" w:rsidRPr="00802D47">
              <w:rPr>
                <w:rFonts w:ascii="Times New Roman" w:eastAsia="Times New Roman" w:hAnsi="Times New Roman" w:cs="Times New Roman"/>
                <w:b/>
                <w:bCs/>
                <w:sz w:val="20"/>
                <w:szCs w:val="20"/>
                <w:lang w:val="ro-RO"/>
              </w:rPr>
              <w:t>Separarea proprietă</w:t>
            </w:r>
            <w:r w:rsidR="00A47AF7" w:rsidRPr="00802D47">
              <w:rPr>
                <w:rFonts w:ascii="Times New Roman" w:eastAsia="Times New Roman" w:hAnsi="Times New Roman" w:cs="Times New Roman"/>
                <w:b/>
                <w:bCs/>
                <w:sz w:val="20"/>
                <w:szCs w:val="20"/>
                <w:lang w:val="ro-RO"/>
              </w:rPr>
              <w:t>ț</w:t>
            </w:r>
            <w:r w:rsidR="00AE5406" w:rsidRPr="00802D47">
              <w:rPr>
                <w:rFonts w:ascii="Times New Roman" w:eastAsia="Times New Roman" w:hAnsi="Times New Roman" w:cs="Times New Roman"/>
                <w:b/>
                <w:bCs/>
                <w:sz w:val="20"/>
                <w:szCs w:val="20"/>
                <w:lang w:val="ro-RO"/>
              </w:rPr>
              <w:t>ii asupra sistemelor de transport și a operatorului sistemului de transport</w:t>
            </w:r>
          </w:p>
          <w:p w14:paraId="62C42DF0" w14:textId="29FCC5C5" w:rsidR="00AE5406" w:rsidRPr="00802D47" w:rsidRDefault="00AE5406"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Întreprinderea electroenergetică care de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ine cu titlu de proprietate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electrice de transport își desfășoară activitatea de operator al sistemului de transport cu respectarea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licen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pentru transportul energiei electrice.</w:t>
            </w:r>
          </w:p>
          <w:p w14:paraId="1B234DD8" w14:textId="5199ED70" w:rsidR="00AE5406" w:rsidRPr="00802D47" w:rsidRDefault="00AE5406"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Pentru asigurarea independen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operatorului sistemului de transport, aceeași persoană sau aceleași persoane nu au dreptul:</w:t>
            </w:r>
          </w:p>
          <w:p w14:paraId="346E2266" w14:textId="212D7731" w:rsidR="00AE5406" w:rsidRPr="00802D47" w:rsidRDefault="00AE5406"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a)</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să exercite direct sau indirect controlul asupra unei întreprinderi care desfășoară una dintre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de producere a energiei electrice, de trading cu energie electrică sau de furnizare a energiei electrice și, direct sau indirect, să exercite controlul sau să exercite orice drept asupra unui operator al sistemului de transport sau asupra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transport;</w:t>
            </w:r>
          </w:p>
          <w:p w14:paraId="002A6F1C" w14:textId="39A2AEA3" w:rsidR="00AE5406" w:rsidRPr="00802D47" w:rsidRDefault="00AE5406"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b)</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să exercite direct sau indirect controlul asupra unui operator al sistemului de transport sau asupra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transport și să exercite controlul direct sau indirect sau orice drept asupra unei întreprinderi care desfășoară una dintre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de producere a energiei electrice, de trading cu energie electrică sau de furnizare a energiei electrice;</w:t>
            </w:r>
          </w:p>
          <w:p w14:paraId="76F546A8" w14:textId="4996D43B" w:rsidR="00AE5406" w:rsidRPr="00802D47" w:rsidRDefault="00AE5406"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să numească membri ai consiliului de supraveghere, ai consiliului de administra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sau ai organelor care reprezintă întreprinderea din punct de vedere juridic, ai unui operator al sistemului de transport sau ai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transport și, direct sau indirect, să exercite controlul sau să exercite orice drept asupra unei întreprinderi care desfășoară una dintre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de producere a energiei electrice, de trading cu energie electrică sau de furnizare a energiei electrice;</w:t>
            </w:r>
          </w:p>
          <w:p w14:paraId="07B52899" w14:textId="73BDDEEC" w:rsidR="00400CEB" w:rsidRPr="00802D47" w:rsidRDefault="00AE5406"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d)</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să fie membru(i) al consiliului de supraveghere, al consiliului de administra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sau al organelor care reprezintă întreprinderea din punct de vedere juridic, atât al unei întreprinderi care desfășoară oricare dintre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de producere a energiei electrice, de trading cu energie electrică sau de furnizare de energie electrică, cât și operator al sistemului de transport sau al unei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electrice de transport.</w:t>
            </w:r>
          </w:p>
        </w:tc>
        <w:tc>
          <w:tcPr>
            <w:tcW w:w="462" w:type="pct"/>
            <w:shd w:val="clear" w:color="auto" w:fill="auto"/>
            <w:tcMar>
              <w:top w:w="24" w:type="dxa"/>
              <w:left w:w="48" w:type="dxa"/>
              <w:bottom w:w="24" w:type="dxa"/>
              <w:right w:w="48" w:type="dxa"/>
            </w:tcMar>
          </w:tcPr>
          <w:p w14:paraId="7D0D7261" w14:textId="77777777" w:rsidR="00400CEB" w:rsidRPr="00802D47" w:rsidRDefault="00400CEB" w:rsidP="00631C49">
            <w:pPr>
              <w:spacing w:after="0" w:line="240" w:lineRule="auto"/>
              <w:jc w:val="both"/>
              <w:rPr>
                <w:rFonts w:ascii="Times New Roman" w:eastAsia="Times New Roman" w:hAnsi="Times New Roman" w:cs="Times New Roman"/>
                <w:b/>
                <w:bCs/>
                <w:sz w:val="20"/>
                <w:szCs w:val="20"/>
                <w:lang w:val="ro-RO"/>
              </w:rPr>
            </w:pPr>
          </w:p>
          <w:p w14:paraId="07E9FE75" w14:textId="77777777" w:rsidR="00400CEB" w:rsidRPr="00802D47" w:rsidRDefault="00400CEB" w:rsidP="00631C49">
            <w:pPr>
              <w:spacing w:after="0" w:line="240" w:lineRule="auto"/>
              <w:jc w:val="both"/>
              <w:rPr>
                <w:rFonts w:ascii="Times New Roman" w:eastAsia="Times New Roman" w:hAnsi="Times New Roman" w:cs="Times New Roman"/>
                <w:b/>
                <w:bCs/>
                <w:sz w:val="20"/>
                <w:szCs w:val="20"/>
                <w:lang w:val="ro-RO"/>
              </w:rPr>
            </w:pPr>
          </w:p>
          <w:p w14:paraId="36D394DD" w14:textId="77777777" w:rsidR="00400CEB" w:rsidRPr="00802D47" w:rsidRDefault="00400CEB" w:rsidP="00631C49">
            <w:pPr>
              <w:spacing w:after="0" w:line="240" w:lineRule="auto"/>
              <w:jc w:val="both"/>
              <w:rPr>
                <w:rFonts w:ascii="Times New Roman" w:eastAsia="Times New Roman" w:hAnsi="Times New Roman" w:cs="Times New Roman"/>
                <w:b/>
                <w:bCs/>
                <w:sz w:val="20"/>
                <w:szCs w:val="20"/>
                <w:lang w:val="ro-RO"/>
              </w:rPr>
            </w:pPr>
          </w:p>
          <w:p w14:paraId="6E02AB43" w14:textId="77777777" w:rsidR="00400CEB" w:rsidRPr="00802D47" w:rsidRDefault="00400CEB" w:rsidP="00631C49">
            <w:pPr>
              <w:spacing w:after="0" w:line="240" w:lineRule="auto"/>
              <w:jc w:val="both"/>
              <w:rPr>
                <w:rFonts w:ascii="Times New Roman" w:eastAsia="Times New Roman" w:hAnsi="Times New Roman" w:cs="Times New Roman"/>
                <w:b/>
                <w:bCs/>
                <w:sz w:val="20"/>
                <w:szCs w:val="20"/>
                <w:lang w:val="ro-RO"/>
              </w:rPr>
            </w:pPr>
          </w:p>
          <w:p w14:paraId="77712664" w14:textId="77777777" w:rsidR="00400CEB" w:rsidRPr="00802D47" w:rsidRDefault="00400CEB" w:rsidP="00631C49">
            <w:pPr>
              <w:spacing w:after="0" w:line="240" w:lineRule="auto"/>
              <w:jc w:val="both"/>
              <w:rPr>
                <w:rFonts w:ascii="Times New Roman" w:eastAsia="Times New Roman" w:hAnsi="Times New Roman" w:cs="Times New Roman"/>
                <w:b/>
                <w:bCs/>
                <w:sz w:val="20"/>
                <w:szCs w:val="20"/>
                <w:lang w:val="ro-RO"/>
              </w:rPr>
            </w:pPr>
          </w:p>
          <w:p w14:paraId="4BE33BDD" w14:textId="47844A8C" w:rsidR="00400CEB" w:rsidRPr="00802D47" w:rsidRDefault="00400CEB"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63DCBED8" w14:textId="77777777" w:rsidR="00400CEB" w:rsidRPr="00802D47" w:rsidRDefault="00400CEB" w:rsidP="00AF25DF">
            <w:pPr>
              <w:spacing w:after="0" w:line="240" w:lineRule="auto"/>
              <w:jc w:val="both"/>
              <w:rPr>
                <w:rFonts w:ascii="Times New Roman" w:eastAsia="Times New Roman" w:hAnsi="Times New Roman" w:cs="Times New Roman"/>
                <w:b/>
                <w:bCs/>
                <w:sz w:val="20"/>
                <w:szCs w:val="20"/>
              </w:rPr>
            </w:pPr>
            <w:r w:rsidRPr="00802D47">
              <w:rPr>
                <w:rFonts w:ascii="Times New Roman" w:eastAsia="Times New Roman" w:hAnsi="Times New Roman" w:cs="Times New Roman"/>
                <w:b/>
                <w:bCs/>
                <w:sz w:val="20"/>
                <w:szCs w:val="20"/>
              </w:rPr>
              <w:t>CHAPTER VI</w:t>
            </w:r>
          </w:p>
          <w:p w14:paraId="26924D38" w14:textId="77777777" w:rsidR="00400CEB" w:rsidRPr="00802D47" w:rsidRDefault="00400CEB" w:rsidP="00AF25DF">
            <w:pPr>
              <w:spacing w:after="0" w:line="240" w:lineRule="auto"/>
              <w:jc w:val="both"/>
              <w:rPr>
                <w:rFonts w:ascii="Times New Roman" w:eastAsia="Times New Roman" w:hAnsi="Times New Roman" w:cs="Times New Roman"/>
                <w:b/>
                <w:bCs/>
                <w:sz w:val="20"/>
                <w:szCs w:val="20"/>
              </w:rPr>
            </w:pPr>
            <w:r w:rsidRPr="00802D47">
              <w:rPr>
                <w:rFonts w:ascii="Times New Roman" w:eastAsia="Times New Roman" w:hAnsi="Times New Roman" w:cs="Times New Roman"/>
                <w:b/>
                <w:bCs/>
                <w:sz w:val="20"/>
                <w:szCs w:val="20"/>
              </w:rPr>
              <w:t>UNBUNDLING OF TRANSMISSION SYSTEM OPERATORS</w:t>
            </w:r>
          </w:p>
          <w:p w14:paraId="55A934A2" w14:textId="77777777" w:rsidR="00400CEB" w:rsidRPr="00802D47" w:rsidRDefault="00400CEB" w:rsidP="00AF25DF">
            <w:pPr>
              <w:spacing w:after="0" w:line="240" w:lineRule="auto"/>
              <w:jc w:val="both"/>
              <w:rPr>
                <w:rFonts w:ascii="Times New Roman" w:eastAsia="Times New Roman" w:hAnsi="Times New Roman" w:cs="Times New Roman"/>
                <w:b/>
                <w:bCs/>
                <w:sz w:val="20"/>
                <w:szCs w:val="20"/>
              </w:rPr>
            </w:pPr>
          </w:p>
          <w:p w14:paraId="57551C24" w14:textId="77777777" w:rsidR="00400CEB" w:rsidRPr="00802D47" w:rsidRDefault="00400CEB" w:rsidP="00AF25DF">
            <w:pPr>
              <w:spacing w:after="0" w:line="240" w:lineRule="auto"/>
              <w:jc w:val="both"/>
              <w:rPr>
                <w:rFonts w:ascii="Times New Roman" w:eastAsia="Times New Roman" w:hAnsi="Times New Roman" w:cs="Times New Roman"/>
                <w:b/>
                <w:bCs/>
                <w:sz w:val="20"/>
                <w:szCs w:val="20"/>
              </w:rPr>
            </w:pPr>
            <w:r w:rsidRPr="00802D47">
              <w:rPr>
                <w:rFonts w:ascii="Times New Roman" w:eastAsia="Times New Roman" w:hAnsi="Times New Roman" w:cs="Times New Roman"/>
                <w:b/>
                <w:bCs/>
                <w:sz w:val="20"/>
                <w:szCs w:val="20"/>
              </w:rPr>
              <w:t>Section 1</w:t>
            </w:r>
          </w:p>
          <w:p w14:paraId="7725837E" w14:textId="77777777" w:rsidR="00400CEB" w:rsidRPr="00802D47" w:rsidRDefault="00400CEB" w:rsidP="00AF25DF">
            <w:pPr>
              <w:spacing w:after="0" w:line="240" w:lineRule="auto"/>
              <w:jc w:val="both"/>
              <w:rPr>
                <w:rFonts w:ascii="Times New Roman" w:eastAsia="Times New Roman" w:hAnsi="Times New Roman" w:cs="Times New Roman"/>
                <w:b/>
                <w:bCs/>
                <w:sz w:val="20"/>
                <w:szCs w:val="20"/>
              </w:rPr>
            </w:pPr>
            <w:r w:rsidRPr="00802D47">
              <w:rPr>
                <w:rFonts w:ascii="Times New Roman" w:eastAsia="Times New Roman" w:hAnsi="Times New Roman" w:cs="Times New Roman"/>
                <w:b/>
                <w:bCs/>
                <w:sz w:val="20"/>
                <w:szCs w:val="20"/>
              </w:rPr>
              <w:t>Ownership unbundling</w:t>
            </w:r>
          </w:p>
          <w:p w14:paraId="7532609F" w14:textId="77777777" w:rsidR="00400CEB" w:rsidRPr="00802D47" w:rsidRDefault="00400CEB" w:rsidP="00AF25DF">
            <w:pPr>
              <w:spacing w:after="0" w:line="240" w:lineRule="auto"/>
              <w:jc w:val="both"/>
              <w:rPr>
                <w:rFonts w:ascii="Times New Roman" w:eastAsia="Times New Roman" w:hAnsi="Times New Roman" w:cs="Times New Roman"/>
                <w:b/>
                <w:bCs/>
                <w:sz w:val="20"/>
                <w:szCs w:val="20"/>
              </w:rPr>
            </w:pPr>
          </w:p>
          <w:p w14:paraId="28B1AAAD" w14:textId="77777777" w:rsidR="00400CEB" w:rsidRPr="00802D47" w:rsidRDefault="00400CEB" w:rsidP="00AF25DF">
            <w:pPr>
              <w:spacing w:after="0" w:line="240" w:lineRule="auto"/>
              <w:jc w:val="both"/>
              <w:rPr>
                <w:rFonts w:ascii="Times New Roman" w:eastAsia="Times New Roman" w:hAnsi="Times New Roman" w:cs="Times New Roman"/>
                <w:b/>
                <w:bCs/>
                <w:sz w:val="20"/>
                <w:szCs w:val="20"/>
              </w:rPr>
            </w:pPr>
            <w:r w:rsidRPr="00802D47">
              <w:rPr>
                <w:rFonts w:ascii="Times New Roman" w:eastAsia="Times New Roman" w:hAnsi="Times New Roman" w:cs="Times New Roman"/>
                <w:b/>
                <w:bCs/>
                <w:sz w:val="20"/>
                <w:szCs w:val="20"/>
              </w:rPr>
              <w:t>Article 43</w:t>
            </w:r>
          </w:p>
          <w:p w14:paraId="42ED6C84" w14:textId="77777777" w:rsidR="00400CEB" w:rsidRPr="00802D47" w:rsidRDefault="00400CEB" w:rsidP="00AF25DF">
            <w:pPr>
              <w:spacing w:after="0" w:line="240" w:lineRule="auto"/>
              <w:jc w:val="both"/>
              <w:rPr>
                <w:rFonts w:ascii="Times New Roman" w:eastAsia="Times New Roman" w:hAnsi="Times New Roman" w:cs="Times New Roman"/>
                <w:b/>
                <w:bCs/>
                <w:sz w:val="20"/>
                <w:szCs w:val="20"/>
              </w:rPr>
            </w:pPr>
            <w:r w:rsidRPr="00802D47">
              <w:rPr>
                <w:rFonts w:ascii="Times New Roman" w:eastAsia="Times New Roman" w:hAnsi="Times New Roman" w:cs="Times New Roman"/>
                <w:b/>
                <w:bCs/>
                <w:sz w:val="20"/>
                <w:szCs w:val="20"/>
              </w:rPr>
              <w:t>Ownership unbundling of transmission systems and transmission system operators</w:t>
            </w:r>
          </w:p>
          <w:p w14:paraId="2968CA3D" w14:textId="77777777" w:rsidR="00400CEB" w:rsidRPr="00802D47" w:rsidRDefault="00400CEB" w:rsidP="00AF25DF">
            <w:pPr>
              <w:spacing w:after="0" w:line="240" w:lineRule="auto"/>
              <w:jc w:val="both"/>
              <w:rPr>
                <w:rFonts w:ascii="Times New Roman" w:eastAsia="Times New Roman" w:hAnsi="Times New Roman" w:cs="Times New Roman"/>
                <w:b/>
                <w:bCs/>
                <w:sz w:val="20"/>
                <w:szCs w:val="20"/>
              </w:rPr>
            </w:pPr>
          </w:p>
          <w:p w14:paraId="3423482C" w14:textId="77777777" w:rsidR="00400CEB" w:rsidRPr="00802D47" w:rsidRDefault="00400CEB" w:rsidP="00AF25DF">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Cs/>
                <w:sz w:val="20"/>
                <w:szCs w:val="20"/>
              </w:rPr>
              <w:t xml:space="preserve">1. </w:t>
            </w:r>
            <w:r w:rsidRPr="00802D47">
              <w:rPr>
                <w:rFonts w:ascii="Times New Roman" w:eastAsia="Times New Roman" w:hAnsi="Times New Roman" w:cs="Times New Roman"/>
                <w:b/>
                <w:bCs/>
                <w:sz w:val="20"/>
                <w:szCs w:val="20"/>
              </w:rPr>
              <w:t>Contracting Parties</w:t>
            </w:r>
            <w:r w:rsidRPr="00802D47">
              <w:rPr>
                <w:rFonts w:ascii="Times New Roman" w:eastAsia="Times New Roman" w:hAnsi="Times New Roman" w:cs="Times New Roman"/>
                <w:bCs/>
                <w:sz w:val="20"/>
                <w:szCs w:val="20"/>
              </w:rPr>
              <w:t xml:space="preserve"> shall ensure that:</w:t>
            </w:r>
          </w:p>
          <w:p w14:paraId="48949ACC" w14:textId="77777777" w:rsidR="00400CEB" w:rsidRPr="00802D47" w:rsidRDefault="00400CEB" w:rsidP="00AF25DF">
            <w:pPr>
              <w:spacing w:after="0" w:line="240" w:lineRule="auto"/>
              <w:ind w:firstLine="312"/>
              <w:jc w:val="both"/>
              <w:rPr>
                <w:rFonts w:ascii="Times New Roman" w:eastAsia="Times New Roman" w:hAnsi="Times New Roman" w:cs="Times New Roman"/>
                <w:bCs/>
                <w:sz w:val="20"/>
                <w:szCs w:val="20"/>
              </w:rPr>
            </w:pPr>
            <w:r w:rsidRPr="00802D47">
              <w:rPr>
                <w:rFonts w:ascii="Times New Roman" w:eastAsia="Times New Roman" w:hAnsi="Times New Roman" w:cs="Times New Roman"/>
                <w:bCs/>
                <w:sz w:val="20"/>
                <w:szCs w:val="20"/>
              </w:rPr>
              <w:t>(a) each undertaking which owns a transmission system acts as a transmission system operator;</w:t>
            </w:r>
          </w:p>
          <w:p w14:paraId="080363A6" w14:textId="77777777" w:rsidR="00400CEB" w:rsidRPr="00802D47" w:rsidRDefault="00400CEB" w:rsidP="00AF25DF">
            <w:pPr>
              <w:spacing w:after="0" w:line="240" w:lineRule="auto"/>
              <w:ind w:firstLine="312"/>
              <w:jc w:val="both"/>
              <w:rPr>
                <w:rFonts w:ascii="Times New Roman" w:eastAsia="Times New Roman" w:hAnsi="Times New Roman" w:cs="Times New Roman"/>
                <w:bCs/>
                <w:sz w:val="20"/>
                <w:szCs w:val="20"/>
              </w:rPr>
            </w:pPr>
            <w:r w:rsidRPr="00802D47">
              <w:rPr>
                <w:rFonts w:ascii="Times New Roman" w:eastAsia="Times New Roman" w:hAnsi="Times New Roman" w:cs="Times New Roman"/>
                <w:bCs/>
                <w:sz w:val="20"/>
                <w:szCs w:val="20"/>
              </w:rPr>
              <w:t>(b) the same person or persons are not entitled either:</w:t>
            </w:r>
          </w:p>
          <w:p w14:paraId="05127B20" w14:textId="77777777" w:rsidR="00400CEB" w:rsidRPr="00802D47" w:rsidRDefault="00400CEB" w:rsidP="00AF25DF">
            <w:pPr>
              <w:spacing w:after="0" w:line="240" w:lineRule="auto"/>
              <w:ind w:firstLine="672"/>
              <w:jc w:val="both"/>
              <w:rPr>
                <w:rFonts w:ascii="Times New Roman" w:eastAsia="Times New Roman" w:hAnsi="Times New Roman" w:cs="Times New Roman"/>
                <w:bCs/>
                <w:sz w:val="20"/>
                <w:szCs w:val="20"/>
              </w:rPr>
            </w:pPr>
            <w:r w:rsidRPr="00802D47">
              <w:rPr>
                <w:rFonts w:ascii="Times New Roman" w:eastAsia="Times New Roman" w:hAnsi="Times New Roman" w:cs="Times New Roman"/>
                <w:bCs/>
                <w:sz w:val="20"/>
                <w:szCs w:val="20"/>
              </w:rPr>
              <w:t>(i) directly or indirectly to exercise control over an undertaking performing any of the functions of generation or supply, and directly or indirectly to exercise control or exercise any right over a transmission system operator or over a transmission system; or</w:t>
            </w:r>
          </w:p>
          <w:p w14:paraId="310A275C" w14:textId="77777777" w:rsidR="00400CEB" w:rsidRPr="00802D47" w:rsidRDefault="00400CEB" w:rsidP="00AF25DF">
            <w:pPr>
              <w:spacing w:after="0" w:line="240" w:lineRule="auto"/>
              <w:ind w:firstLine="672"/>
              <w:jc w:val="both"/>
              <w:rPr>
                <w:rFonts w:ascii="Times New Roman" w:eastAsia="Times New Roman" w:hAnsi="Times New Roman" w:cs="Times New Roman"/>
                <w:bCs/>
                <w:sz w:val="20"/>
                <w:szCs w:val="20"/>
              </w:rPr>
            </w:pPr>
            <w:r w:rsidRPr="00802D47">
              <w:rPr>
                <w:rFonts w:ascii="Times New Roman" w:eastAsia="Times New Roman" w:hAnsi="Times New Roman" w:cs="Times New Roman"/>
                <w:bCs/>
                <w:sz w:val="20"/>
                <w:szCs w:val="20"/>
              </w:rPr>
              <w:lastRenderedPageBreak/>
              <w:t>(ii) directly or indirectly to exercise control over a transmission system operator or over a transmission system, and directly or indirectly to exercise control or exercise any right over an undertaking performing any of the functions of generation or supply;</w:t>
            </w:r>
          </w:p>
          <w:p w14:paraId="6D94B8C1" w14:textId="77777777" w:rsidR="00400CEB" w:rsidRPr="00802D47" w:rsidRDefault="00400CEB" w:rsidP="00AF25DF">
            <w:pPr>
              <w:spacing w:after="0" w:line="240" w:lineRule="auto"/>
              <w:ind w:firstLine="312"/>
              <w:jc w:val="both"/>
              <w:rPr>
                <w:rFonts w:ascii="Times New Roman" w:eastAsia="Times New Roman" w:hAnsi="Times New Roman" w:cs="Times New Roman"/>
                <w:bCs/>
                <w:sz w:val="20"/>
                <w:szCs w:val="20"/>
              </w:rPr>
            </w:pPr>
            <w:r w:rsidRPr="00802D47">
              <w:rPr>
                <w:rFonts w:ascii="Times New Roman" w:eastAsia="Times New Roman" w:hAnsi="Times New Roman" w:cs="Times New Roman"/>
                <w:bCs/>
                <w:sz w:val="20"/>
                <w:szCs w:val="20"/>
              </w:rPr>
              <w:t>(c) the same person or persons are not entitled to appoint members of the supervisory board, the administrative board or bodies legally representing the undertaking, of a transmission system operator or a transmission system, and directly or indirectly to exercise control or exercise any right over an undertaking performing any of the functions of generation or supply; and</w:t>
            </w:r>
          </w:p>
          <w:p w14:paraId="10E063CA" w14:textId="7D80B720" w:rsidR="00400CEB" w:rsidRPr="00802D47" w:rsidRDefault="00400CEB"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(d) the same person is not entitled to be a member of the supervisory board, the administrative board or bodies legally representing the undertaking, of both an undertaking performing any of the functions of generation or supply and a transmission system operator or a transmission system.</w:t>
            </w:r>
          </w:p>
        </w:tc>
      </w:tr>
      <w:tr w:rsidR="00802D47" w:rsidRPr="00802D47" w14:paraId="16D62C8E" w14:textId="77777777" w:rsidTr="009A2241">
        <w:trPr>
          <w:jc w:val="center"/>
        </w:trPr>
        <w:tc>
          <w:tcPr>
            <w:tcW w:w="1471" w:type="pct"/>
            <w:shd w:val="clear" w:color="auto" w:fill="auto"/>
            <w:tcMar>
              <w:top w:w="24" w:type="dxa"/>
              <w:left w:w="48" w:type="dxa"/>
              <w:bottom w:w="24" w:type="dxa"/>
              <w:right w:w="48" w:type="dxa"/>
            </w:tcMar>
          </w:tcPr>
          <w:p w14:paraId="15FC1B77" w14:textId="54EC4994" w:rsidR="00400CEB" w:rsidRPr="00802D47" w:rsidRDefault="00400CEB" w:rsidP="0089289E">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(2) Drepturile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ionate la alineatul (1) literele (b) și (c) cuprind, în special: </w:t>
            </w:r>
          </w:p>
          <w:p w14:paraId="03B65769" w14:textId="3EF057E3" w:rsidR="00400CEB" w:rsidRPr="00802D47" w:rsidRDefault="00400CEB" w:rsidP="0089289E">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competen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a de a exercita drepturi de vot; </w:t>
            </w:r>
          </w:p>
          <w:p w14:paraId="05440CF2" w14:textId="26FACF03" w:rsidR="00400CEB" w:rsidRPr="00802D47" w:rsidRDefault="00400CEB" w:rsidP="0089289E">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competen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de a numi membri în consiliul de supraveghere, în consiliul de administra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ie sau în alte organe care reprezintă întreprinderea din punct de vedere juridic; sau </w:t>
            </w:r>
          </w:p>
          <w:p w14:paraId="172B6A23" w14:textId="1A527595" w:rsidR="00400CEB" w:rsidRPr="00802D47" w:rsidRDefault="00400CEB" w:rsidP="0089289E">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(c) de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inerea unei cote majoritare.</w:t>
            </w:r>
          </w:p>
        </w:tc>
        <w:tc>
          <w:tcPr>
            <w:tcW w:w="1498" w:type="pct"/>
            <w:shd w:val="clear" w:color="auto" w:fill="auto"/>
            <w:tcMar>
              <w:top w:w="24" w:type="dxa"/>
              <w:left w:w="48" w:type="dxa"/>
              <w:bottom w:w="24" w:type="dxa"/>
              <w:right w:w="48" w:type="dxa"/>
            </w:tcMar>
          </w:tcPr>
          <w:p w14:paraId="6AF93E85" w14:textId="0142A5C2" w:rsidR="00400CEB" w:rsidRPr="00802D47" w:rsidRDefault="0090555A"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 xml:space="preserve">Articolul 26. </w:t>
            </w:r>
            <w:r w:rsidR="003D76F6" w:rsidRPr="00802D47">
              <w:rPr>
                <w:rFonts w:ascii="Times New Roman" w:eastAsia="Times New Roman" w:hAnsi="Times New Roman" w:cs="Times New Roman"/>
                <w:b/>
                <w:bCs/>
                <w:sz w:val="20"/>
                <w:szCs w:val="20"/>
                <w:lang w:val="ro-RO"/>
              </w:rPr>
              <w:t>Separarea proprietă</w:t>
            </w:r>
            <w:r w:rsidR="00A47AF7" w:rsidRPr="00802D47">
              <w:rPr>
                <w:rFonts w:ascii="Times New Roman" w:eastAsia="Times New Roman" w:hAnsi="Times New Roman" w:cs="Times New Roman"/>
                <w:b/>
                <w:bCs/>
                <w:sz w:val="20"/>
                <w:szCs w:val="20"/>
                <w:lang w:val="ro-RO"/>
              </w:rPr>
              <w:t>ț</w:t>
            </w:r>
            <w:r w:rsidR="003D76F6" w:rsidRPr="00802D47">
              <w:rPr>
                <w:rFonts w:ascii="Times New Roman" w:eastAsia="Times New Roman" w:hAnsi="Times New Roman" w:cs="Times New Roman"/>
                <w:b/>
                <w:bCs/>
                <w:sz w:val="20"/>
                <w:szCs w:val="20"/>
                <w:lang w:val="ro-RO"/>
              </w:rPr>
              <w:t>ii asupra sistemelor de transport și a operatorului sistemului de transport</w:t>
            </w:r>
          </w:p>
          <w:p w14:paraId="140B3A1F" w14:textId="3EDBA359" w:rsidR="006B085C" w:rsidRPr="00802D47" w:rsidRDefault="006B085C"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(3)</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Drepturile prevăzute la alin. (2) lit. a) – c) includ, în special:</w:t>
            </w:r>
          </w:p>
          <w:p w14:paraId="0DC1795A" w14:textId="79BD74EE" w:rsidR="006B085C" w:rsidRPr="00802D47" w:rsidRDefault="006B085C"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a)</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competen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de a exercita drepturile de vot;</w:t>
            </w:r>
          </w:p>
          <w:p w14:paraId="52592D1D" w14:textId="7C2A0DA5" w:rsidR="006B085C" w:rsidRPr="00802D47" w:rsidRDefault="006B085C"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b)</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competen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de a numi membri ai consiliului de supraveghere, ai consiliului de administra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sau ai organelor care reprezintă întreprinderea din punct de vedere juridic;</w:t>
            </w:r>
          </w:p>
          <w:p w14:paraId="77936BF2" w14:textId="4E6A53E4" w:rsidR="00400CEB" w:rsidRPr="00802D47" w:rsidRDefault="006B085C"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de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inerea unei cote majoritare.</w:t>
            </w:r>
          </w:p>
        </w:tc>
        <w:tc>
          <w:tcPr>
            <w:tcW w:w="462" w:type="pct"/>
            <w:shd w:val="clear" w:color="auto" w:fill="auto"/>
            <w:tcMar>
              <w:top w:w="24" w:type="dxa"/>
              <w:left w:w="48" w:type="dxa"/>
              <w:bottom w:w="24" w:type="dxa"/>
              <w:right w:w="48" w:type="dxa"/>
            </w:tcMar>
          </w:tcPr>
          <w:p w14:paraId="6DA11BB2" w14:textId="392CC490" w:rsidR="00400CEB" w:rsidRPr="00802D47" w:rsidRDefault="00400CEB"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616A5808" w14:textId="77777777" w:rsidR="00400CEB" w:rsidRPr="00802D47" w:rsidRDefault="00400CEB" w:rsidP="00AF25DF">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2. The rights referred to in points (b) and (c) of paragraph 1 shall include, in particular:</w:t>
            </w:r>
          </w:p>
          <w:p w14:paraId="47C0033F" w14:textId="77777777" w:rsidR="00400CEB" w:rsidRPr="00802D47" w:rsidRDefault="00400CEB" w:rsidP="00AF25DF">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(a) the power to exercise voting rights;</w:t>
            </w:r>
          </w:p>
          <w:p w14:paraId="2C4967A6" w14:textId="77777777" w:rsidR="00400CEB" w:rsidRPr="00802D47" w:rsidRDefault="00400CEB" w:rsidP="00AF25DF">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(b) the power to appoint members of the supervisory board, the administrative board or bodies legally representing the undertaking; or</w:t>
            </w:r>
          </w:p>
          <w:p w14:paraId="70FC36FB" w14:textId="171A0407" w:rsidR="00400CEB" w:rsidRPr="00802D47" w:rsidRDefault="00400CEB"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(c) the holding of a majority share.</w:t>
            </w:r>
          </w:p>
        </w:tc>
      </w:tr>
      <w:tr w:rsidR="00802D47" w:rsidRPr="00802D47" w14:paraId="6C4C43F3" w14:textId="77777777" w:rsidTr="009A2241">
        <w:trPr>
          <w:jc w:val="center"/>
        </w:trPr>
        <w:tc>
          <w:tcPr>
            <w:tcW w:w="1471" w:type="pct"/>
            <w:shd w:val="clear" w:color="auto" w:fill="auto"/>
            <w:tcMar>
              <w:top w:w="24" w:type="dxa"/>
              <w:left w:w="48" w:type="dxa"/>
              <w:bottom w:w="24" w:type="dxa"/>
              <w:right w:w="48" w:type="dxa"/>
            </w:tcMar>
          </w:tcPr>
          <w:p w14:paraId="6A783B0B" w14:textId="4E3993BC" w:rsidR="00400CEB" w:rsidRPr="00802D47" w:rsidRDefault="00400CEB" w:rsidP="0089289E">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(3) În sensul alineatului (1) litera (b), no</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iunea de „întreprindere care desfășoară oricare dintre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producere sau de furnizare” include no</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iunea de „întreprindere care desfășoară oricare dintre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producere sau de furnizare” în sensul Directivei 2009/73/CE, iar termenii „operator de transport și de sistem” și „sistem de transport” includ și termenii „operator de transport și de sistem” și „sistem de transport” în sensul directivei respective.</w:t>
            </w:r>
          </w:p>
        </w:tc>
        <w:tc>
          <w:tcPr>
            <w:tcW w:w="1498" w:type="pct"/>
            <w:shd w:val="clear" w:color="auto" w:fill="auto"/>
            <w:tcMar>
              <w:top w:w="24" w:type="dxa"/>
              <w:left w:w="48" w:type="dxa"/>
              <w:bottom w:w="24" w:type="dxa"/>
              <w:right w:w="48" w:type="dxa"/>
            </w:tcMar>
          </w:tcPr>
          <w:p w14:paraId="3A428764" w14:textId="28D25250" w:rsidR="003D76F6" w:rsidRPr="00802D47" w:rsidRDefault="0090555A"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 xml:space="preserve">Articolul 26. </w:t>
            </w:r>
            <w:r w:rsidR="003D76F6" w:rsidRPr="00802D47">
              <w:rPr>
                <w:rFonts w:ascii="Times New Roman" w:eastAsia="Times New Roman" w:hAnsi="Times New Roman" w:cs="Times New Roman"/>
                <w:b/>
                <w:bCs/>
                <w:sz w:val="20"/>
                <w:szCs w:val="20"/>
                <w:lang w:val="ro-RO"/>
              </w:rPr>
              <w:t>Separarea proprietă</w:t>
            </w:r>
            <w:r w:rsidR="00A47AF7" w:rsidRPr="00802D47">
              <w:rPr>
                <w:rFonts w:ascii="Times New Roman" w:eastAsia="Times New Roman" w:hAnsi="Times New Roman" w:cs="Times New Roman"/>
                <w:b/>
                <w:bCs/>
                <w:sz w:val="20"/>
                <w:szCs w:val="20"/>
                <w:lang w:val="ro-RO"/>
              </w:rPr>
              <w:t>ț</w:t>
            </w:r>
            <w:r w:rsidR="003D76F6" w:rsidRPr="00802D47">
              <w:rPr>
                <w:rFonts w:ascii="Times New Roman" w:eastAsia="Times New Roman" w:hAnsi="Times New Roman" w:cs="Times New Roman"/>
                <w:b/>
                <w:bCs/>
                <w:sz w:val="20"/>
                <w:szCs w:val="20"/>
                <w:lang w:val="ro-RO"/>
              </w:rPr>
              <w:t xml:space="preserve">ii asupra sistemelor de transport și a operatorului sistemului de transport </w:t>
            </w:r>
          </w:p>
          <w:p w14:paraId="217DF535" w14:textId="3897C49B" w:rsidR="00400CEB" w:rsidRPr="00802D47" w:rsidRDefault="0090555A"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(4)</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 sensul alin. (2) lit. a) și b), no</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iunea de „întreprindere care desfășoară una dintre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de producere a energiei electrice, de trading cu energie electrică sau de furnizare a energiei electrice” include no</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iunea de „întreprindere care desfășoară una dintre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de producere a gazelor naturale, de trading de gaze naturale sau de furnizare de gaze naturale” în sensul Legii nr. 108/2016 privind gazele naturale, iar no</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iunile de „operator al sistemului de transport” și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ea de transport” se referă și la no</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iunea de „operator al sistemului de transport” și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ea de transport” cu în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elesul prevăzut de legea respectivă.</w:t>
            </w:r>
          </w:p>
        </w:tc>
        <w:tc>
          <w:tcPr>
            <w:tcW w:w="462" w:type="pct"/>
            <w:shd w:val="clear" w:color="auto" w:fill="auto"/>
            <w:tcMar>
              <w:top w:w="24" w:type="dxa"/>
              <w:left w:w="48" w:type="dxa"/>
              <w:bottom w:w="24" w:type="dxa"/>
              <w:right w:w="48" w:type="dxa"/>
            </w:tcMar>
          </w:tcPr>
          <w:p w14:paraId="7834AE6B" w14:textId="261AA594" w:rsidR="00400CEB" w:rsidRPr="00802D47" w:rsidRDefault="00400CEB"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2C69A784" w14:textId="176DFF9D" w:rsidR="00400CEB" w:rsidRPr="00802D47" w:rsidRDefault="00400CEB"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3. For the purpose of point (b) of paragraph 1, the notion ‘undertaking performing any of the functions of generation or supply’ shall include ‘undertaking performing any of the functions of production and supply’ within the meaning of Directive 2009/73/EC, and the terms ‘transmission </w:t>
            </w:r>
            <w:r w:rsidRPr="00802D47">
              <w:rPr>
                <w:rFonts w:ascii="Times New Roman" w:eastAsia="Times New Roman" w:hAnsi="Times New Roman" w:cs="Times New Roman"/>
                <w:bCs/>
                <w:sz w:val="20"/>
                <w:szCs w:val="20"/>
              </w:rPr>
              <w:t>system operator’ and ‘transmission system’ shall include ‘transmission system operator’ and ‘transmission system’ within the meaning of that Directive.</w:t>
            </w:r>
          </w:p>
        </w:tc>
      </w:tr>
      <w:tr w:rsidR="00802D47" w:rsidRPr="00802D47" w14:paraId="608DF815" w14:textId="77777777" w:rsidTr="009A2241">
        <w:trPr>
          <w:jc w:val="center"/>
        </w:trPr>
        <w:tc>
          <w:tcPr>
            <w:tcW w:w="1471" w:type="pct"/>
            <w:shd w:val="clear" w:color="auto" w:fill="auto"/>
            <w:tcMar>
              <w:top w:w="24" w:type="dxa"/>
              <w:left w:w="48" w:type="dxa"/>
              <w:bottom w:w="24" w:type="dxa"/>
              <w:right w:w="48" w:type="dxa"/>
            </w:tcMar>
          </w:tcPr>
          <w:p w14:paraId="65AD3F9C" w14:textId="1B585D7F" w:rsidR="00400CEB" w:rsidRPr="00802D47" w:rsidRDefault="00400CEB" w:rsidP="0089289E">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(4)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prevăzută la alineatul (1) litera (a) se consideră îndeplinită în cazul în care două sau mai multe întreprinderi care de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sisteme de transport au creat o asocia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în participa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iune care exercită rolul de operator de transport și de sistem în două sau mai multe state membre pentru sistemele de transport în cauză. Nicio altă întreprindere nu poate lua parte la asocia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în participa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iune decât dacă a fost aprobată în temeiul articolului 44 ca operator de sistem independent sau ca operator de transport și de sistem independent în sensul sec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iunii 3.</w:t>
            </w:r>
          </w:p>
        </w:tc>
        <w:tc>
          <w:tcPr>
            <w:tcW w:w="1498" w:type="pct"/>
            <w:shd w:val="clear" w:color="auto" w:fill="auto"/>
            <w:tcMar>
              <w:top w:w="24" w:type="dxa"/>
              <w:left w:w="48" w:type="dxa"/>
              <w:bottom w:w="24" w:type="dxa"/>
              <w:right w:w="48" w:type="dxa"/>
            </w:tcMar>
          </w:tcPr>
          <w:p w14:paraId="5054933C" w14:textId="44B09E9C" w:rsidR="003D76F6" w:rsidRPr="00802D47" w:rsidRDefault="003D76F6"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26.</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Separarea proprietă</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 xml:space="preserve">ii asupra sistemelor de transport și a operatorului sistemului de transport </w:t>
            </w:r>
          </w:p>
          <w:p w14:paraId="426E25AE" w14:textId="44879BBA" w:rsidR="00400CEB" w:rsidRPr="00802D47" w:rsidRDefault="0090555A"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(7)</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prevăzută la alin. (1) se consideră îndeplinită în cazul în care două sau mai multe întreprinderi care de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electrice de transport au creat o asociere în participa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iune care exercită, în două sau mai multe Păr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Contractante ale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 rolul de operator al sistemului de transport în legătură cu acele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electrice de transport. Nicio altă întreprindere nu poate face parte din asociere în participa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iune, cu excep</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cazului în care a fost desemnată ca operator al sistemului de transport sau operator de sistem independent, care face obiectul cerin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elor relevante de separare și certificării în conformitate cu termenii și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prevăzute în prezenta lege.</w:t>
            </w:r>
          </w:p>
        </w:tc>
        <w:tc>
          <w:tcPr>
            <w:tcW w:w="462" w:type="pct"/>
            <w:shd w:val="clear" w:color="auto" w:fill="auto"/>
            <w:tcMar>
              <w:top w:w="24" w:type="dxa"/>
              <w:left w:w="48" w:type="dxa"/>
              <w:bottom w:w="24" w:type="dxa"/>
              <w:right w:w="48" w:type="dxa"/>
            </w:tcMar>
          </w:tcPr>
          <w:p w14:paraId="16A84E2B" w14:textId="6F01405F" w:rsidR="00400CEB" w:rsidRPr="00802D47" w:rsidRDefault="00400CEB"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3675CEDE" w14:textId="567BCD14" w:rsidR="00400CEB" w:rsidRPr="00802D47" w:rsidRDefault="00400CEB"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4. The obligation set out in point (a) of paragraph 1 shall be deemed to be fulfilled in a situation where two or more undertakings which own transmission systems have created a joint venture which acts as a transmission system operator in two or more </w:t>
            </w:r>
            <w:r w:rsidRPr="00802D47">
              <w:rPr>
                <w:rFonts w:ascii="Times New Roman" w:eastAsia="Times New Roman" w:hAnsi="Times New Roman" w:cs="Times New Roman"/>
                <w:b/>
                <w:bCs/>
                <w:sz w:val="20"/>
                <w:szCs w:val="20"/>
              </w:rPr>
              <w:t xml:space="preserve">Contracting Parties </w:t>
            </w:r>
            <w:r w:rsidRPr="00802D47">
              <w:rPr>
                <w:rFonts w:ascii="Times New Roman" w:eastAsia="Times New Roman" w:hAnsi="Times New Roman" w:cs="Times New Roman"/>
                <w:bCs/>
                <w:sz w:val="20"/>
                <w:szCs w:val="20"/>
              </w:rPr>
              <w:t>for the transmission systems concerned. No other undertaking may be part of the joint venture, unless it has been approved under Article 44 as an independent system operator or as an independent transmission operator for the purposes of Section 3.</w:t>
            </w:r>
          </w:p>
        </w:tc>
      </w:tr>
      <w:tr w:rsidR="00802D47" w:rsidRPr="00802D47" w14:paraId="3EAFFADF" w14:textId="77777777" w:rsidTr="009A2241">
        <w:trPr>
          <w:jc w:val="center"/>
        </w:trPr>
        <w:tc>
          <w:tcPr>
            <w:tcW w:w="1471" w:type="pct"/>
            <w:shd w:val="clear" w:color="auto" w:fill="auto"/>
            <w:tcMar>
              <w:top w:w="24" w:type="dxa"/>
              <w:left w:w="48" w:type="dxa"/>
              <w:bottom w:w="24" w:type="dxa"/>
              <w:right w:w="48" w:type="dxa"/>
            </w:tcMar>
          </w:tcPr>
          <w:p w14:paraId="324E03F7" w14:textId="4EE56CE5" w:rsidR="00400CEB" w:rsidRPr="00802D47" w:rsidRDefault="00400CEB" w:rsidP="0089289E">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(5) În vederea punerii în aplicare a prezentului articol, în cazul în care persoana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ionată la alineatul (1) literele (b), (c) și (d) este statul membru sau un alt </w:t>
            </w:r>
            <w:r w:rsidRPr="00802D47">
              <w:rPr>
                <w:rFonts w:ascii="Times New Roman" w:hAnsi="Times New Roman" w:cs="Times New Roman"/>
                <w:sz w:val="20"/>
                <w:szCs w:val="20"/>
                <w:lang w:val="ro-RO"/>
              </w:rPr>
              <w:lastRenderedPageBreak/>
              <w:t>organism public, se consideră că două organisme publice diferite care exercită controlul, pe de o parte, asupra unui operator de transport și de sistem sau asupra unui sistem de transport și, pe de altă parte, asupra unei întreprinderi care desfășoară oricare dintre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producere sau de furnizare, nu sunt aceeași persoană sau aceleași persoane.</w:t>
            </w:r>
          </w:p>
        </w:tc>
        <w:tc>
          <w:tcPr>
            <w:tcW w:w="1498" w:type="pct"/>
            <w:shd w:val="clear" w:color="auto" w:fill="auto"/>
            <w:tcMar>
              <w:top w:w="24" w:type="dxa"/>
              <w:left w:w="48" w:type="dxa"/>
              <w:bottom w:w="24" w:type="dxa"/>
              <w:right w:w="48" w:type="dxa"/>
            </w:tcMar>
          </w:tcPr>
          <w:p w14:paraId="7657A94C" w14:textId="63D7D66A" w:rsidR="003D76F6" w:rsidRPr="00802D47" w:rsidRDefault="003D76F6"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26.</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Separarea proprietă</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 xml:space="preserve">ii asupra sistemelor de transport și a operatorului sistemului de transport </w:t>
            </w:r>
          </w:p>
          <w:p w14:paraId="75FAFA69" w14:textId="1319763B" w:rsidR="00400CEB" w:rsidRPr="00802D47" w:rsidRDefault="00400CEB"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w:t>
            </w:r>
            <w:r w:rsidR="0090555A" w:rsidRPr="00802D47">
              <w:rPr>
                <w:rFonts w:ascii="Times New Roman" w:eastAsia="Times New Roman" w:hAnsi="Times New Roman" w:cs="Times New Roman"/>
                <w:bCs/>
                <w:sz w:val="20"/>
                <w:szCs w:val="20"/>
                <w:lang w:val="ro-RO"/>
              </w:rPr>
              <w:t>8)</w:t>
            </w:r>
            <w:r w:rsidR="007333E6" w:rsidRPr="00802D47">
              <w:rPr>
                <w:rFonts w:ascii="Times New Roman" w:eastAsia="Times New Roman" w:hAnsi="Times New Roman" w:cs="Times New Roman"/>
                <w:bCs/>
                <w:sz w:val="20"/>
                <w:szCs w:val="20"/>
                <w:lang w:val="ro-RO"/>
              </w:rPr>
              <w:t xml:space="preserve"> </w:t>
            </w:r>
            <w:r w:rsidR="0090555A" w:rsidRPr="00802D47">
              <w:rPr>
                <w:rFonts w:ascii="Times New Roman" w:eastAsia="Times New Roman" w:hAnsi="Times New Roman" w:cs="Times New Roman"/>
                <w:bCs/>
                <w:sz w:val="20"/>
                <w:szCs w:val="20"/>
                <w:lang w:val="ro-RO"/>
              </w:rPr>
              <w:t>În cazul în care persoana sau persoanele men</w:t>
            </w:r>
            <w:r w:rsidR="00A47AF7" w:rsidRPr="00802D47">
              <w:rPr>
                <w:rFonts w:ascii="Times New Roman" w:eastAsia="Times New Roman" w:hAnsi="Times New Roman" w:cs="Times New Roman"/>
                <w:bCs/>
                <w:sz w:val="20"/>
                <w:szCs w:val="20"/>
                <w:lang w:val="ro-RO"/>
              </w:rPr>
              <w:t>ț</w:t>
            </w:r>
            <w:r w:rsidR="0090555A" w:rsidRPr="00802D47">
              <w:rPr>
                <w:rFonts w:ascii="Times New Roman" w:eastAsia="Times New Roman" w:hAnsi="Times New Roman" w:cs="Times New Roman"/>
                <w:bCs/>
                <w:sz w:val="20"/>
                <w:szCs w:val="20"/>
                <w:lang w:val="ro-RO"/>
              </w:rPr>
              <w:t>ionate la alin. (2) reprezintă o autoritate publică, o autoritate a administra</w:t>
            </w:r>
            <w:r w:rsidR="00A47AF7" w:rsidRPr="00802D47">
              <w:rPr>
                <w:rFonts w:ascii="Times New Roman" w:eastAsia="Times New Roman" w:hAnsi="Times New Roman" w:cs="Times New Roman"/>
                <w:bCs/>
                <w:sz w:val="20"/>
                <w:szCs w:val="20"/>
                <w:lang w:val="ro-RO"/>
              </w:rPr>
              <w:t>ț</w:t>
            </w:r>
            <w:r w:rsidR="0090555A" w:rsidRPr="00802D47">
              <w:rPr>
                <w:rFonts w:ascii="Times New Roman" w:eastAsia="Times New Roman" w:hAnsi="Times New Roman" w:cs="Times New Roman"/>
                <w:bCs/>
                <w:sz w:val="20"/>
                <w:szCs w:val="20"/>
                <w:lang w:val="ro-RO"/>
              </w:rPr>
              <w:t>iei publice centrale, două autorită</w:t>
            </w:r>
            <w:r w:rsidR="00A47AF7" w:rsidRPr="00802D47">
              <w:rPr>
                <w:rFonts w:ascii="Times New Roman" w:eastAsia="Times New Roman" w:hAnsi="Times New Roman" w:cs="Times New Roman"/>
                <w:bCs/>
                <w:sz w:val="20"/>
                <w:szCs w:val="20"/>
                <w:lang w:val="ro-RO"/>
              </w:rPr>
              <w:t>ț</w:t>
            </w:r>
            <w:r w:rsidR="0090555A" w:rsidRPr="00802D47">
              <w:rPr>
                <w:rFonts w:ascii="Times New Roman" w:eastAsia="Times New Roman" w:hAnsi="Times New Roman" w:cs="Times New Roman"/>
                <w:bCs/>
                <w:sz w:val="20"/>
                <w:szCs w:val="20"/>
                <w:lang w:val="ro-RO"/>
              </w:rPr>
              <w:t>i publice separate, două autorită</w:t>
            </w:r>
            <w:r w:rsidR="00A47AF7" w:rsidRPr="00802D47">
              <w:rPr>
                <w:rFonts w:ascii="Times New Roman" w:eastAsia="Times New Roman" w:hAnsi="Times New Roman" w:cs="Times New Roman"/>
                <w:bCs/>
                <w:sz w:val="20"/>
                <w:szCs w:val="20"/>
                <w:lang w:val="ro-RO"/>
              </w:rPr>
              <w:t>ț</w:t>
            </w:r>
            <w:r w:rsidR="0090555A" w:rsidRPr="00802D47">
              <w:rPr>
                <w:rFonts w:ascii="Times New Roman" w:eastAsia="Times New Roman" w:hAnsi="Times New Roman" w:cs="Times New Roman"/>
                <w:bCs/>
                <w:sz w:val="20"/>
                <w:szCs w:val="20"/>
                <w:lang w:val="ro-RO"/>
              </w:rPr>
              <w:t>i distincte ale administra</w:t>
            </w:r>
            <w:r w:rsidR="00A47AF7" w:rsidRPr="00802D47">
              <w:rPr>
                <w:rFonts w:ascii="Times New Roman" w:eastAsia="Times New Roman" w:hAnsi="Times New Roman" w:cs="Times New Roman"/>
                <w:bCs/>
                <w:sz w:val="20"/>
                <w:szCs w:val="20"/>
                <w:lang w:val="ro-RO"/>
              </w:rPr>
              <w:t>ț</w:t>
            </w:r>
            <w:r w:rsidR="0090555A" w:rsidRPr="00802D47">
              <w:rPr>
                <w:rFonts w:ascii="Times New Roman" w:eastAsia="Times New Roman" w:hAnsi="Times New Roman" w:cs="Times New Roman"/>
                <w:bCs/>
                <w:sz w:val="20"/>
                <w:szCs w:val="20"/>
                <w:lang w:val="ro-RO"/>
              </w:rPr>
              <w:t>iei publice centrale de specialitate care exercită controlul asupra operatorului sistemului de transport sau asupra re</w:t>
            </w:r>
            <w:r w:rsidR="00A47AF7" w:rsidRPr="00802D47">
              <w:rPr>
                <w:rFonts w:ascii="Times New Roman" w:eastAsia="Times New Roman" w:hAnsi="Times New Roman" w:cs="Times New Roman"/>
                <w:bCs/>
                <w:sz w:val="20"/>
                <w:szCs w:val="20"/>
                <w:lang w:val="ro-RO"/>
              </w:rPr>
              <w:t>ț</w:t>
            </w:r>
            <w:r w:rsidR="0090555A" w:rsidRPr="00802D47">
              <w:rPr>
                <w:rFonts w:ascii="Times New Roman" w:eastAsia="Times New Roman" w:hAnsi="Times New Roman" w:cs="Times New Roman"/>
                <w:bCs/>
                <w:sz w:val="20"/>
                <w:szCs w:val="20"/>
                <w:lang w:val="ro-RO"/>
              </w:rPr>
              <w:t>elelor electrice de transport, pe de o parte, și asupra unei întreprinderi care desfășoară una dintre activită</w:t>
            </w:r>
            <w:r w:rsidR="00A47AF7" w:rsidRPr="00802D47">
              <w:rPr>
                <w:rFonts w:ascii="Times New Roman" w:eastAsia="Times New Roman" w:hAnsi="Times New Roman" w:cs="Times New Roman"/>
                <w:bCs/>
                <w:sz w:val="20"/>
                <w:szCs w:val="20"/>
                <w:lang w:val="ro-RO"/>
              </w:rPr>
              <w:t>ț</w:t>
            </w:r>
            <w:r w:rsidR="0090555A" w:rsidRPr="00802D47">
              <w:rPr>
                <w:rFonts w:ascii="Times New Roman" w:eastAsia="Times New Roman" w:hAnsi="Times New Roman" w:cs="Times New Roman"/>
                <w:bCs/>
                <w:sz w:val="20"/>
                <w:szCs w:val="20"/>
                <w:lang w:val="ro-RO"/>
              </w:rPr>
              <w:t>ile de producere a energiei electrice, de trading cu energie electrică sau de furnizare a energiei electrice, pe de altă parte, nu se consideră că sunt aceeași persoană sau aceleași persoane.</w:t>
            </w:r>
          </w:p>
        </w:tc>
        <w:tc>
          <w:tcPr>
            <w:tcW w:w="462" w:type="pct"/>
            <w:shd w:val="clear" w:color="auto" w:fill="auto"/>
            <w:tcMar>
              <w:top w:w="24" w:type="dxa"/>
              <w:left w:w="48" w:type="dxa"/>
              <w:bottom w:w="24" w:type="dxa"/>
              <w:right w:w="48" w:type="dxa"/>
            </w:tcMar>
          </w:tcPr>
          <w:p w14:paraId="38658CA0" w14:textId="4F7BB4E7" w:rsidR="00400CEB" w:rsidRPr="00802D47" w:rsidRDefault="00400CEB" w:rsidP="00631C49">
            <w:pPr>
              <w:spacing w:after="0" w:line="240" w:lineRule="auto"/>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7ADE56AC" w14:textId="2A29A1EA" w:rsidR="00400CEB" w:rsidRPr="00802D47" w:rsidRDefault="00400CEB"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5. For the implementation of this Article, where the person referred to in points (b), (c) and (d) of paragraph 1 is the </w:t>
            </w:r>
            <w:r w:rsidRPr="00802D47">
              <w:rPr>
                <w:rFonts w:ascii="Times New Roman" w:eastAsia="Times New Roman" w:hAnsi="Times New Roman" w:cs="Times New Roman"/>
                <w:b/>
                <w:bCs/>
                <w:sz w:val="20"/>
                <w:szCs w:val="20"/>
              </w:rPr>
              <w:t xml:space="preserve">Contracting Party </w:t>
            </w:r>
            <w:r w:rsidRPr="00802D47">
              <w:rPr>
                <w:rFonts w:ascii="Times New Roman" w:eastAsia="Times New Roman" w:hAnsi="Times New Roman" w:cs="Times New Roman"/>
                <w:bCs/>
                <w:sz w:val="20"/>
                <w:szCs w:val="20"/>
              </w:rPr>
              <w:t xml:space="preserve">or another public body, two separate </w:t>
            </w:r>
            <w:r w:rsidRPr="00802D47">
              <w:rPr>
                <w:rFonts w:ascii="Times New Roman" w:eastAsia="Times New Roman" w:hAnsi="Times New Roman" w:cs="Times New Roman"/>
                <w:bCs/>
                <w:sz w:val="20"/>
                <w:szCs w:val="20"/>
              </w:rPr>
              <w:lastRenderedPageBreak/>
              <w:t>public bodies exercising control over a transmission system operator or over a transmission system on the one hand, and over an undertaking performing any of the functions of generation or supply on the other, shall be deemed not to be the same person or persons.</w:t>
            </w:r>
          </w:p>
        </w:tc>
      </w:tr>
      <w:tr w:rsidR="00802D47" w:rsidRPr="00802D47" w14:paraId="1FB6E077" w14:textId="77777777" w:rsidTr="009A2241">
        <w:trPr>
          <w:jc w:val="center"/>
        </w:trPr>
        <w:tc>
          <w:tcPr>
            <w:tcW w:w="1471" w:type="pct"/>
            <w:shd w:val="clear" w:color="auto" w:fill="auto"/>
            <w:tcMar>
              <w:top w:w="24" w:type="dxa"/>
              <w:left w:w="48" w:type="dxa"/>
              <w:bottom w:w="24" w:type="dxa"/>
              <w:right w:w="48" w:type="dxa"/>
            </w:tcMar>
          </w:tcPr>
          <w:p w14:paraId="7BE524E7" w14:textId="715C58D6" w:rsidR="00400CEB" w:rsidRPr="00802D47" w:rsidRDefault="00400CEB" w:rsidP="0089289E">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(6) Statele membre se asigură că nici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sensibile din punct de vedere comercial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ionate la articolul 41 de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inute de un operator de transport și de sistem care a făcut parte dintr-o întreprindere integrată pe verticală, nici personalul acestuia, nu sunt transferate către întreprinderi care desfășoară oricare dintre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producere sau de furnizare.</w:t>
            </w:r>
          </w:p>
        </w:tc>
        <w:tc>
          <w:tcPr>
            <w:tcW w:w="1498" w:type="pct"/>
            <w:shd w:val="clear" w:color="auto" w:fill="auto"/>
            <w:tcMar>
              <w:top w:w="24" w:type="dxa"/>
              <w:left w:w="48" w:type="dxa"/>
              <w:bottom w:w="24" w:type="dxa"/>
              <w:right w:w="48" w:type="dxa"/>
            </w:tcMar>
          </w:tcPr>
          <w:p w14:paraId="2524F3E4" w14:textId="00E5C238" w:rsidR="003D76F6" w:rsidRPr="00802D47" w:rsidRDefault="003D76F6"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26.</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Separarea proprietă</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 xml:space="preserve">ii asupra sistemelor de transport și a operatorului sistemului de transport </w:t>
            </w:r>
          </w:p>
          <w:p w14:paraId="20C5A490" w14:textId="3B89BBE4" w:rsidR="00400CEB" w:rsidRPr="00802D47" w:rsidRDefault="004E493E"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(9)</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Operatorul sistemului de transport care a făcut parte dintr-o întreprindere electroenergetică integrată pe verticală i se interzice să transmită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care constituie un secret comercial men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ionat la Articolul 31, precum și să transfere personalul propriu către întreprinderi care desfășoară una dintre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de producere a energiei electrice, de trading cu energie electrică sau de furnizare a energiei electrice.</w:t>
            </w:r>
          </w:p>
        </w:tc>
        <w:tc>
          <w:tcPr>
            <w:tcW w:w="462" w:type="pct"/>
            <w:shd w:val="clear" w:color="auto" w:fill="auto"/>
            <w:tcMar>
              <w:top w:w="24" w:type="dxa"/>
              <w:left w:w="48" w:type="dxa"/>
              <w:bottom w:w="24" w:type="dxa"/>
              <w:right w:w="48" w:type="dxa"/>
            </w:tcMar>
          </w:tcPr>
          <w:p w14:paraId="5946E3E1" w14:textId="4CC4C3D0" w:rsidR="00400CEB" w:rsidRPr="00802D47" w:rsidRDefault="00400CEB" w:rsidP="00631C49">
            <w:pPr>
              <w:spacing w:after="0" w:line="240" w:lineRule="auto"/>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73F52C71" w14:textId="4B40FE92" w:rsidR="00400CEB" w:rsidRPr="00802D47" w:rsidRDefault="00400CEB"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6. </w:t>
            </w:r>
            <w:r w:rsidRPr="00802D47">
              <w:rPr>
                <w:rFonts w:ascii="Times New Roman" w:eastAsia="Times New Roman" w:hAnsi="Times New Roman" w:cs="Times New Roman"/>
                <w:b/>
                <w:bCs/>
                <w:sz w:val="20"/>
                <w:szCs w:val="20"/>
              </w:rPr>
              <w:t xml:space="preserve">Contracting Parties </w:t>
            </w:r>
            <w:r w:rsidRPr="00802D47">
              <w:rPr>
                <w:rFonts w:ascii="Times New Roman" w:eastAsia="Times New Roman" w:hAnsi="Times New Roman" w:cs="Times New Roman"/>
                <w:bCs/>
                <w:sz w:val="20"/>
                <w:szCs w:val="20"/>
              </w:rPr>
              <w:t>shall ensure that neither commercially sensitive information referred to in Article 41 held by a transmission system operator which was part of a vertically integrated undertaking, nor the staff of such a transmission system operator, is transferred to undertakings performing any of the functions of generation and supply.</w:t>
            </w:r>
          </w:p>
        </w:tc>
      </w:tr>
      <w:tr w:rsidR="00802D47" w:rsidRPr="00802D47" w14:paraId="14A73B3E" w14:textId="77777777" w:rsidTr="009A2241">
        <w:trPr>
          <w:jc w:val="center"/>
        </w:trPr>
        <w:tc>
          <w:tcPr>
            <w:tcW w:w="1471" w:type="pct"/>
            <w:shd w:val="clear" w:color="auto" w:fill="auto"/>
            <w:tcMar>
              <w:top w:w="24" w:type="dxa"/>
              <w:left w:w="48" w:type="dxa"/>
              <w:bottom w:w="24" w:type="dxa"/>
              <w:right w:w="48" w:type="dxa"/>
            </w:tcMar>
          </w:tcPr>
          <w:p w14:paraId="4FF271AE" w14:textId="682862C0" w:rsidR="00F85FBB" w:rsidRPr="00802D47" w:rsidRDefault="00F85FBB" w:rsidP="0089289E">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(7) În cazul în care, la 3 septembrie 2009, sistemul de transport apar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ine unei întreprinderi integrate pe verticală, un stat membru poate decide să nu aplice alineatul (1). </w:t>
            </w:r>
          </w:p>
          <w:p w14:paraId="23000FC8" w14:textId="77777777" w:rsidR="00F85FBB" w:rsidRPr="00802D47" w:rsidRDefault="00F85FBB" w:rsidP="0089289E">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În acest caz, statul membru vizat: </w:t>
            </w:r>
          </w:p>
          <w:p w14:paraId="546A30E4" w14:textId="77777777" w:rsidR="00F85FBB" w:rsidRPr="00802D47" w:rsidRDefault="00F85FBB" w:rsidP="0089289E">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(a) fie desemnează un operator de sistem independent în conformitate cu articolul 44, </w:t>
            </w:r>
          </w:p>
          <w:p w14:paraId="6C36F499" w14:textId="5E697653" w:rsidR="00F85FBB" w:rsidRPr="00802D47" w:rsidRDefault="00F85FBB" w:rsidP="0089289E">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fie respectă sec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iunea 3.</w:t>
            </w:r>
          </w:p>
          <w:p w14:paraId="3F28FE1E" w14:textId="77777777" w:rsidR="00F85FBB" w:rsidRPr="00802D47" w:rsidRDefault="00F85FBB" w:rsidP="0089289E">
            <w:pPr>
              <w:pStyle w:val="NoSpacing"/>
              <w:ind w:firstLine="312"/>
              <w:jc w:val="both"/>
              <w:rPr>
                <w:rFonts w:ascii="Times New Roman" w:hAnsi="Times New Roman" w:cs="Times New Roman"/>
                <w:sz w:val="20"/>
                <w:szCs w:val="20"/>
                <w:lang w:val="ro-RO"/>
              </w:rPr>
            </w:pPr>
          </w:p>
          <w:p w14:paraId="3401E955" w14:textId="7DC7038E" w:rsidR="00F85FBB" w:rsidRPr="00802D47" w:rsidRDefault="00F85FBB" w:rsidP="0089289E">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(8) În cazul în care, la 3 septembrie 2009, sistemul de transport apar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ine unei întreprinderi integrate pe verticală și sunt în vigoare măsuri care garantează în mod efectiv o mai mare independen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operatorului de transport și de sistem decât dispozi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de la sec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iunea </w:t>
            </w:r>
            <w:r w:rsidRPr="00802D47">
              <w:rPr>
                <w:rFonts w:ascii="Times New Roman" w:hAnsi="Times New Roman" w:cs="Times New Roman"/>
                <w:sz w:val="20"/>
                <w:szCs w:val="20"/>
                <w:lang w:val="ro-RO"/>
              </w:rPr>
              <w:lastRenderedPageBreak/>
              <w:t>3, un stat membru poate decide să nu aplice alineatul (1).</w:t>
            </w:r>
          </w:p>
        </w:tc>
        <w:tc>
          <w:tcPr>
            <w:tcW w:w="1498" w:type="pct"/>
            <w:shd w:val="clear" w:color="auto" w:fill="auto"/>
            <w:tcMar>
              <w:top w:w="24" w:type="dxa"/>
              <w:left w:w="48" w:type="dxa"/>
              <w:bottom w:w="24" w:type="dxa"/>
              <w:right w:w="48" w:type="dxa"/>
            </w:tcMar>
          </w:tcPr>
          <w:p w14:paraId="3E94EB3F" w14:textId="792B36EB" w:rsidR="00F85FBB" w:rsidRPr="00802D47" w:rsidRDefault="00F85FBB"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26. Separarea proprietă</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 xml:space="preserve">ii asupra sistemelor de transport și a operatorului sistemului de transport </w:t>
            </w:r>
          </w:p>
          <w:p w14:paraId="4861416A" w14:textId="6E6BF8F5" w:rsidR="00F85FBB" w:rsidRPr="00802D47" w:rsidRDefault="00F85FBB"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(10) În cazul în care, până la data de 6 octombrie 2011,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eaua electrică de transport este de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inută de o întreprindere electroenergetică integrată pe verticală, prin derogare de la alin. (1) și alin. (2), este permisă implementarea modelului de operator de sistem independent, în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stabilite la Articolul 27 – Articolul 29.</w:t>
            </w:r>
          </w:p>
        </w:tc>
        <w:tc>
          <w:tcPr>
            <w:tcW w:w="462" w:type="pct"/>
            <w:shd w:val="clear" w:color="auto" w:fill="auto"/>
            <w:tcMar>
              <w:top w:w="24" w:type="dxa"/>
              <w:left w:w="48" w:type="dxa"/>
              <w:bottom w:w="24" w:type="dxa"/>
              <w:right w:w="48" w:type="dxa"/>
            </w:tcMar>
          </w:tcPr>
          <w:p w14:paraId="561749B0" w14:textId="3398DEE0" w:rsidR="00F85FBB" w:rsidRPr="00802D47" w:rsidRDefault="00F85FBB" w:rsidP="00631C49">
            <w:pPr>
              <w:spacing w:after="0" w:line="240" w:lineRule="auto"/>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402378B4" w14:textId="77777777" w:rsidR="00F85FBB" w:rsidRPr="00802D47" w:rsidRDefault="00F85FBB" w:rsidP="00AF25DF">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7. Where on </w:t>
            </w:r>
            <w:r w:rsidRPr="00802D47">
              <w:rPr>
                <w:rFonts w:ascii="Times New Roman" w:eastAsia="Times New Roman" w:hAnsi="Times New Roman" w:cs="Times New Roman"/>
                <w:b/>
                <w:bCs/>
                <w:sz w:val="20"/>
                <w:szCs w:val="20"/>
                <w:lang w:val="en-GB"/>
              </w:rPr>
              <w:t>6 October 2011</w:t>
            </w:r>
            <w:r w:rsidRPr="00802D47">
              <w:rPr>
                <w:rFonts w:ascii="Times New Roman" w:eastAsia="Times New Roman" w:hAnsi="Times New Roman" w:cs="Times New Roman"/>
                <w:bCs/>
                <w:sz w:val="20"/>
                <w:szCs w:val="20"/>
                <w:lang w:val="en-GB"/>
              </w:rPr>
              <w:t xml:space="preserve">, the transmission system belongs to a vertically integrated undertaking a </w:t>
            </w:r>
            <w:r w:rsidRPr="00802D47">
              <w:rPr>
                <w:rFonts w:ascii="Times New Roman" w:eastAsia="Times New Roman" w:hAnsi="Times New Roman" w:cs="Times New Roman"/>
                <w:b/>
                <w:bCs/>
                <w:sz w:val="20"/>
                <w:szCs w:val="20"/>
                <w:lang w:val="en-GB"/>
              </w:rPr>
              <w:t>Contracting Party</w:t>
            </w:r>
            <w:r w:rsidRPr="00802D47">
              <w:rPr>
                <w:rFonts w:ascii="Times New Roman" w:eastAsia="Times New Roman" w:hAnsi="Times New Roman" w:cs="Times New Roman"/>
                <w:bCs/>
                <w:sz w:val="20"/>
                <w:szCs w:val="20"/>
                <w:lang w:val="en-GB"/>
              </w:rPr>
              <w:t xml:space="preserve"> may decide not to apply paragraph 1.</w:t>
            </w:r>
          </w:p>
          <w:p w14:paraId="2BDA701A" w14:textId="77777777" w:rsidR="00F85FBB" w:rsidRPr="00802D47" w:rsidRDefault="00F85FBB" w:rsidP="00AF25DF">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In such case, the </w:t>
            </w:r>
            <w:r w:rsidRPr="00802D47">
              <w:rPr>
                <w:rFonts w:ascii="Times New Roman" w:eastAsia="Times New Roman" w:hAnsi="Times New Roman" w:cs="Times New Roman"/>
                <w:b/>
                <w:bCs/>
                <w:sz w:val="20"/>
                <w:szCs w:val="20"/>
                <w:lang w:val="en-GB"/>
              </w:rPr>
              <w:t>Contracting Party</w:t>
            </w:r>
            <w:r w:rsidRPr="00802D47">
              <w:rPr>
                <w:rFonts w:ascii="Times New Roman" w:eastAsia="Times New Roman" w:hAnsi="Times New Roman" w:cs="Times New Roman"/>
                <w:bCs/>
                <w:sz w:val="20"/>
                <w:szCs w:val="20"/>
                <w:lang w:val="en-GB"/>
              </w:rPr>
              <w:t xml:space="preserve"> concerned shall either:</w:t>
            </w:r>
          </w:p>
          <w:p w14:paraId="760B5FB2" w14:textId="77777777" w:rsidR="00F85FBB" w:rsidRPr="00802D47" w:rsidRDefault="00F85FBB" w:rsidP="00AF25DF">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(a) designate an independent system operator in accordance with Article 44; or</w:t>
            </w:r>
          </w:p>
          <w:p w14:paraId="6DCE6847" w14:textId="77777777" w:rsidR="00F85FBB" w:rsidRPr="00802D47" w:rsidRDefault="00F85FBB"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(b) comply with Section 3.</w:t>
            </w:r>
          </w:p>
          <w:p w14:paraId="617D07F5" w14:textId="22835F09" w:rsidR="00F85FBB" w:rsidRPr="00802D47" w:rsidRDefault="00F85FBB"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8. Where, on </w:t>
            </w:r>
            <w:r w:rsidRPr="00802D47">
              <w:rPr>
                <w:rFonts w:ascii="Times New Roman" w:eastAsia="Times New Roman" w:hAnsi="Times New Roman" w:cs="Times New Roman"/>
                <w:b/>
                <w:bCs/>
                <w:sz w:val="20"/>
                <w:szCs w:val="20"/>
              </w:rPr>
              <w:t>6 October 2011</w:t>
            </w:r>
            <w:r w:rsidRPr="00802D47">
              <w:rPr>
                <w:rFonts w:ascii="Times New Roman" w:eastAsia="Times New Roman" w:hAnsi="Times New Roman" w:cs="Times New Roman"/>
                <w:bCs/>
                <w:sz w:val="20"/>
                <w:szCs w:val="20"/>
              </w:rPr>
              <w:t xml:space="preserve">, the transmission system belongs to a vertically integrated undertaking and there are arrangements in place which guarantee more effective independence of the transmission system operator than Section 3, a </w:t>
            </w:r>
            <w:r w:rsidRPr="00802D47">
              <w:rPr>
                <w:rFonts w:ascii="Times New Roman" w:eastAsia="Times New Roman" w:hAnsi="Times New Roman" w:cs="Times New Roman"/>
                <w:b/>
                <w:bCs/>
                <w:sz w:val="20"/>
                <w:szCs w:val="20"/>
              </w:rPr>
              <w:t xml:space="preserve">Contracting Party </w:t>
            </w:r>
            <w:r w:rsidRPr="00802D47">
              <w:rPr>
                <w:rFonts w:ascii="Times New Roman" w:eastAsia="Times New Roman" w:hAnsi="Times New Roman" w:cs="Times New Roman"/>
                <w:bCs/>
                <w:sz w:val="20"/>
                <w:szCs w:val="20"/>
              </w:rPr>
              <w:t>may decide not to apply paragraph 1.</w:t>
            </w:r>
          </w:p>
        </w:tc>
      </w:tr>
      <w:tr w:rsidR="00802D47" w:rsidRPr="00802D47" w14:paraId="62142024" w14:textId="77777777" w:rsidTr="009A2241">
        <w:trPr>
          <w:jc w:val="center"/>
        </w:trPr>
        <w:tc>
          <w:tcPr>
            <w:tcW w:w="1471" w:type="pct"/>
            <w:shd w:val="clear" w:color="auto" w:fill="auto"/>
            <w:tcMar>
              <w:top w:w="24" w:type="dxa"/>
              <w:left w:w="48" w:type="dxa"/>
              <w:bottom w:w="24" w:type="dxa"/>
              <w:right w:w="48" w:type="dxa"/>
            </w:tcMar>
          </w:tcPr>
          <w:p w14:paraId="75E6C9A9" w14:textId="3DBDE16D" w:rsidR="00400CEB" w:rsidRPr="00802D47" w:rsidRDefault="00400CEB" w:rsidP="0089289E">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(9) Înainte de a fi aprobată și desemnată în calitate de operator de transport și de sistem în temeiul alineatului (8) din prezentul articol, o întreprindere este certificată în conformitate cu procedurile stabilite la articolul 52 alineatele (4), (5) și (6) din prezenta directivă și la articolul 51 din Regulamentul (UE) 2019/943, în temeiul cărora Comisia verifică dacă măsurile în vigoare garantează în mod efectiv o mai mare independen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operatorului de transport și de sistem decât dispozi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de la sec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iunea 3 din prezentul capitol.</w:t>
            </w:r>
          </w:p>
        </w:tc>
        <w:tc>
          <w:tcPr>
            <w:tcW w:w="1498" w:type="pct"/>
            <w:shd w:val="clear" w:color="auto" w:fill="auto"/>
            <w:tcMar>
              <w:top w:w="24" w:type="dxa"/>
              <w:left w:w="48" w:type="dxa"/>
              <w:bottom w:w="24" w:type="dxa"/>
              <w:right w:w="48" w:type="dxa"/>
            </w:tcMar>
          </w:tcPr>
          <w:p w14:paraId="3E32E163" w14:textId="35B86FE7" w:rsidR="003A4E1B" w:rsidRPr="00802D47" w:rsidRDefault="003A4E1B"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20.</w:t>
            </w:r>
            <w:r w:rsidRPr="00802D47">
              <w:rPr>
                <w:rFonts w:ascii="Times New Roman" w:eastAsia="Times New Roman" w:hAnsi="Times New Roman" w:cs="Times New Roman"/>
                <w:b/>
                <w:bCs/>
                <w:sz w:val="20"/>
                <w:szCs w:val="20"/>
                <w:lang w:val="ro-RO"/>
              </w:rPr>
              <w:tab/>
              <w:t>Condi</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și procedura de ob</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inere a licen</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elor</w:t>
            </w:r>
          </w:p>
          <w:p w14:paraId="4CB234AE" w14:textId="541F5027" w:rsidR="00400CEB" w:rsidRPr="00802D47" w:rsidRDefault="003A4E1B" w:rsidP="00661D74">
            <w:pPr>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(10)</w:t>
            </w:r>
            <w:r w:rsidRPr="00802D47">
              <w:rPr>
                <w:rFonts w:ascii="Times New Roman" w:eastAsia="Times New Roman" w:hAnsi="Times New Roman" w:cs="Times New Roman"/>
                <w:sz w:val="20"/>
                <w:szCs w:val="20"/>
                <w:lang w:val="ro-RO"/>
              </w:rPr>
              <w:tab/>
              <w:t xml:space="preserve"> Agen</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ia este în drept să refuze eliberarea licen</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ei numai pentru motive obiective, nediscriminatorii și temeinic fundamentate, prevăzute în prezenta lege și Legea nr. 160/2011 privind reglementarea prin autorizare a activită</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ii de întreprinzător. Agen</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ia refuză eliberarea licen</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ei pentru transportul energiei electrice solicitantului care nu este certificat în conformitate cu Articolul 30. Solicitantul este informat cu privire la motivele refuzului eliberării licen</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ei.</w:t>
            </w:r>
          </w:p>
          <w:p w14:paraId="61B90ADF" w14:textId="77777777" w:rsidR="003A4E1B" w:rsidRPr="00802D47" w:rsidRDefault="003A4E1B" w:rsidP="003A4E1B">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30.</w:t>
            </w:r>
            <w:r w:rsidRPr="00802D47">
              <w:rPr>
                <w:rFonts w:ascii="Times New Roman" w:eastAsia="Times New Roman" w:hAnsi="Times New Roman" w:cs="Times New Roman"/>
                <w:b/>
                <w:bCs/>
                <w:sz w:val="20"/>
                <w:szCs w:val="20"/>
                <w:lang w:val="ro-RO"/>
              </w:rPr>
              <w:tab/>
              <w:t>Desemnarea și certificarea operatorului sistemului de transport</w:t>
            </w:r>
          </w:p>
          <w:p w14:paraId="31D341F8" w14:textId="13E381A4" w:rsidR="003A4E1B" w:rsidRPr="00802D47" w:rsidRDefault="003A4E1B" w:rsidP="003A4E1B">
            <w:pPr>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(1)</w:t>
            </w:r>
            <w:r w:rsidRPr="00802D47">
              <w:rPr>
                <w:rFonts w:ascii="Times New Roman" w:eastAsia="Times New Roman" w:hAnsi="Times New Roman" w:cs="Times New Roman"/>
                <w:sz w:val="20"/>
                <w:szCs w:val="20"/>
                <w:lang w:val="ro-RO"/>
              </w:rPr>
              <w:tab/>
              <w:t>Înainte de a fi desemnată ca operator al sistemului de transport, prin eliberarea licen</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ei pentru transportul energiei electrice, întreprinderea electroenergetică trebuie să fie certificată conform procedurii prevăzute în prezentul articol.</w:t>
            </w:r>
          </w:p>
        </w:tc>
        <w:tc>
          <w:tcPr>
            <w:tcW w:w="462" w:type="pct"/>
            <w:shd w:val="clear" w:color="auto" w:fill="auto"/>
            <w:tcMar>
              <w:top w:w="24" w:type="dxa"/>
              <w:left w:w="48" w:type="dxa"/>
              <w:bottom w:w="24" w:type="dxa"/>
              <w:right w:w="48" w:type="dxa"/>
            </w:tcMar>
          </w:tcPr>
          <w:p w14:paraId="10969E63" w14:textId="5FC3BC48" w:rsidR="00400CEB" w:rsidRPr="00802D47" w:rsidRDefault="003A4E1B"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35309E62" w14:textId="77777777" w:rsidR="00400CEB" w:rsidRPr="00802D47" w:rsidRDefault="00400CEB" w:rsidP="00631C49">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Cs/>
                <w:sz w:val="20"/>
                <w:szCs w:val="20"/>
              </w:rPr>
              <w:t xml:space="preserve">9. Before an undertaking is approved and designated as a transmission system operator under paragraph 8 of this Article, it shall be certified in accordance with the procedures laid down in Article 52(4), (5), and (6) of this Directive and in </w:t>
            </w:r>
            <w:r w:rsidRPr="00802D47">
              <w:rPr>
                <w:rFonts w:ascii="Times New Roman" w:eastAsia="Times New Roman" w:hAnsi="Times New Roman" w:cs="Times New Roman"/>
                <w:b/>
                <w:bCs/>
                <w:sz w:val="20"/>
                <w:szCs w:val="20"/>
              </w:rPr>
              <w:t>Article 51 of Regulation (EU) 2019/943 as adopted and adapted by Ministerial Council Decision 2022/03/MC-EnC</w:t>
            </w:r>
            <w:r w:rsidRPr="00802D47">
              <w:rPr>
                <w:rFonts w:ascii="Times New Roman" w:eastAsia="Times New Roman" w:hAnsi="Times New Roman" w:cs="Times New Roman"/>
                <w:bCs/>
                <w:sz w:val="20"/>
                <w:szCs w:val="20"/>
              </w:rPr>
              <w:t xml:space="preserve">, pursuant to which the </w:t>
            </w:r>
            <w:r w:rsidRPr="00802D47">
              <w:rPr>
                <w:rFonts w:ascii="Times New Roman" w:eastAsia="Times New Roman" w:hAnsi="Times New Roman" w:cs="Times New Roman"/>
                <w:b/>
                <w:bCs/>
                <w:sz w:val="20"/>
                <w:szCs w:val="20"/>
              </w:rPr>
              <w:t xml:space="preserve">Energy Community Secretariat </w:t>
            </w:r>
            <w:r w:rsidRPr="00802D47">
              <w:rPr>
                <w:rFonts w:ascii="Times New Roman" w:eastAsia="Times New Roman" w:hAnsi="Times New Roman" w:cs="Times New Roman"/>
                <w:bCs/>
                <w:sz w:val="20"/>
                <w:szCs w:val="20"/>
              </w:rPr>
              <w:t>shall verify that the arrangements in place clearly guarantee more effective independence of the transmission system operator than Section 3 of this Chapter.</w:t>
            </w:r>
          </w:p>
          <w:p w14:paraId="10AEBD1C" w14:textId="77777777" w:rsidR="003A4E1B" w:rsidRPr="00802D47" w:rsidRDefault="003A4E1B" w:rsidP="00631C49">
            <w:pPr>
              <w:spacing w:after="0" w:line="240" w:lineRule="auto"/>
              <w:jc w:val="both"/>
              <w:rPr>
                <w:rFonts w:ascii="Times New Roman" w:eastAsia="Times New Roman" w:hAnsi="Times New Roman" w:cs="Times New Roman"/>
                <w:bCs/>
                <w:sz w:val="20"/>
                <w:szCs w:val="20"/>
              </w:rPr>
            </w:pPr>
          </w:p>
          <w:p w14:paraId="3FB37173" w14:textId="5F110D16" w:rsidR="003A4E1B" w:rsidRPr="00802D47" w:rsidRDefault="003A4E1B" w:rsidP="00631C49">
            <w:pPr>
              <w:spacing w:after="0" w:line="240" w:lineRule="auto"/>
              <w:jc w:val="both"/>
              <w:rPr>
                <w:rFonts w:ascii="Times New Roman" w:eastAsia="Times New Roman" w:hAnsi="Times New Roman" w:cs="Times New Roman"/>
                <w:bCs/>
                <w:sz w:val="20"/>
                <w:szCs w:val="20"/>
                <w:lang w:val="ro-MD"/>
              </w:rPr>
            </w:pPr>
          </w:p>
        </w:tc>
      </w:tr>
      <w:tr w:rsidR="00802D47" w:rsidRPr="00802D47" w14:paraId="2A74FF44" w14:textId="77777777" w:rsidTr="009A2241">
        <w:trPr>
          <w:jc w:val="center"/>
        </w:trPr>
        <w:tc>
          <w:tcPr>
            <w:tcW w:w="1471" w:type="pct"/>
            <w:shd w:val="clear" w:color="auto" w:fill="auto"/>
            <w:tcMar>
              <w:top w:w="24" w:type="dxa"/>
              <w:left w:w="48" w:type="dxa"/>
              <w:bottom w:w="24" w:type="dxa"/>
              <w:right w:w="48" w:type="dxa"/>
            </w:tcMar>
          </w:tcPr>
          <w:p w14:paraId="1203F30B" w14:textId="5379B953" w:rsidR="00400CEB" w:rsidRPr="00802D47" w:rsidRDefault="00400CEB" w:rsidP="0089289E">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(10) O întreprindere integrată pe verticală care de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ine în proprietate un sistem de transport nu poate fi în niciun caz împiedicată să adopte măsurile necesare în vederea respectării alineatului (1).</w:t>
            </w:r>
          </w:p>
        </w:tc>
        <w:tc>
          <w:tcPr>
            <w:tcW w:w="1498" w:type="pct"/>
            <w:shd w:val="clear" w:color="auto" w:fill="auto"/>
            <w:tcMar>
              <w:top w:w="24" w:type="dxa"/>
              <w:left w:w="48" w:type="dxa"/>
              <w:bottom w:w="24" w:type="dxa"/>
              <w:right w:w="48" w:type="dxa"/>
            </w:tcMar>
          </w:tcPr>
          <w:p w14:paraId="140FF168" w14:textId="77777777" w:rsidR="003A4E1B" w:rsidRPr="00802D47" w:rsidRDefault="003A4E1B" w:rsidP="003A4E1B">
            <w:pPr>
              <w:spacing w:after="120" w:line="240" w:lineRule="auto"/>
              <w:ind w:firstLine="284"/>
              <w:jc w:val="both"/>
              <w:rPr>
                <w:rFonts w:ascii="Times New Roman" w:eastAsia="Times New Roman" w:hAnsi="Times New Roman" w:cs="Times New Roman"/>
                <w:b/>
                <w:sz w:val="20"/>
                <w:szCs w:val="20"/>
                <w:lang w:val="ro-RO"/>
              </w:rPr>
            </w:pPr>
            <w:r w:rsidRPr="00802D47">
              <w:rPr>
                <w:rFonts w:ascii="Times New Roman" w:eastAsia="Times New Roman" w:hAnsi="Times New Roman" w:cs="Times New Roman"/>
                <w:b/>
                <w:sz w:val="20"/>
                <w:szCs w:val="20"/>
                <w:lang w:val="ro-RO"/>
              </w:rPr>
              <w:t>Articolul 25.</w:t>
            </w:r>
            <w:r w:rsidRPr="00802D47">
              <w:rPr>
                <w:rFonts w:ascii="Times New Roman" w:eastAsia="Times New Roman" w:hAnsi="Times New Roman" w:cs="Times New Roman"/>
                <w:b/>
                <w:sz w:val="20"/>
                <w:szCs w:val="20"/>
                <w:lang w:val="ro-RO"/>
              </w:rPr>
              <w:tab/>
              <w:t>Operatorul sistemului de transport</w:t>
            </w:r>
          </w:p>
          <w:p w14:paraId="7B3CF84D" w14:textId="77777777" w:rsidR="003A4E1B" w:rsidRPr="00802D47" w:rsidRDefault="003A4E1B" w:rsidP="003A4E1B">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w:t>
            </w:r>
            <w:r w:rsidRPr="00802D47">
              <w:rPr>
                <w:rFonts w:ascii="Times New Roman" w:eastAsia="Times New Roman" w:hAnsi="Times New Roman" w:cs="Times New Roman"/>
                <w:bCs/>
                <w:sz w:val="20"/>
                <w:szCs w:val="20"/>
                <w:lang w:val="ro-RO"/>
              </w:rPr>
              <w:tab/>
              <w:t>Operatorul sistemului de transport este organizat în calitate de întreprindere electroenergetică specializată și independentă, cu statut de persoană juridică, certificată conform  Articolul 30.</w:t>
            </w:r>
          </w:p>
          <w:p w14:paraId="44485F3E" w14:textId="686557C6" w:rsidR="003A4E1B" w:rsidRPr="00802D47" w:rsidRDefault="003A4E1B" w:rsidP="003A4E1B">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(5)</w:t>
            </w:r>
            <w:r w:rsidRPr="00802D47">
              <w:rPr>
                <w:rFonts w:ascii="Times New Roman" w:eastAsia="Times New Roman" w:hAnsi="Times New Roman" w:cs="Times New Roman"/>
                <w:bCs/>
                <w:sz w:val="20"/>
                <w:szCs w:val="20"/>
                <w:lang w:val="ro-RO"/>
              </w:rPr>
              <w:tab/>
              <w:t>Independen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operatorului sistemului de transport este asigurată prin aplicarea și respectarea termenilor și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privind separarea operatorului sistemului de transport stabilite la  Articolul 26.</w:t>
            </w:r>
          </w:p>
          <w:p w14:paraId="3C1BA0B5" w14:textId="77777777" w:rsidR="003A4E1B" w:rsidRPr="00802D47" w:rsidRDefault="003A4E1B" w:rsidP="003A4E1B">
            <w:pPr>
              <w:spacing w:after="120" w:line="240" w:lineRule="auto"/>
              <w:ind w:firstLine="284"/>
              <w:jc w:val="both"/>
              <w:rPr>
                <w:rFonts w:ascii="Times New Roman" w:eastAsia="Times New Roman" w:hAnsi="Times New Roman" w:cs="Times New Roman"/>
                <w:b/>
                <w:sz w:val="20"/>
                <w:szCs w:val="20"/>
                <w:lang w:val="ro-RO"/>
              </w:rPr>
            </w:pPr>
            <w:r w:rsidRPr="00802D47">
              <w:rPr>
                <w:rFonts w:ascii="Times New Roman" w:eastAsia="Times New Roman" w:hAnsi="Times New Roman" w:cs="Times New Roman"/>
                <w:b/>
                <w:sz w:val="20"/>
                <w:szCs w:val="20"/>
                <w:lang w:val="ro-RO"/>
              </w:rPr>
              <w:t>Articolul 27.</w:t>
            </w:r>
            <w:r w:rsidRPr="00802D47">
              <w:rPr>
                <w:rFonts w:ascii="Times New Roman" w:eastAsia="Times New Roman" w:hAnsi="Times New Roman" w:cs="Times New Roman"/>
                <w:b/>
                <w:sz w:val="20"/>
                <w:szCs w:val="20"/>
                <w:lang w:val="ro-RO"/>
              </w:rPr>
              <w:tab/>
              <w:t>Operatorul de sistem independent</w:t>
            </w:r>
          </w:p>
          <w:p w14:paraId="0AF11D91" w14:textId="342D34AC" w:rsidR="003A4E1B" w:rsidRPr="00802D47" w:rsidRDefault="003A4E1B" w:rsidP="003A4E1B">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w:t>
            </w:r>
            <w:r w:rsidRPr="00802D47">
              <w:rPr>
                <w:rFonts w:ascii="Times New Roman" w:eastAsia="Times New Roman" w:hAnsi="Times New Roman" w:cs="Times New Roman"/>
                <w:bCs/>
                <w:sz w:val="20"/>
                <w:szCs w:val="20"/>
                <w:lang w:val="ro-RO"/>
              </w:rPr>
              <w:tab/>
              <w:t>În cazul în care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elele electrice de transport apar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in unei întreprinderi electroenergetice integrată pe verticală la data de 6 octombrie 2011, prin derogare de la Articolul 26 alin. (1), la cererea proprietarului </w:t>
            </w:r>
            <w:r w:rsidRPr="00802D47">
              <w:rPr>
                <w:rFonts w:ascii="Times New Roman" w:eastAsia="Times New Roman" w:hAnsi="Times New Roman" w:cs="Times New Roman"/>
                <w:bCs/>
                <w:sz w:val="20"/>
                <w:szCs w:val="20"/>
                <w:lang w:val="ro-RO"/>
              </w:rPr>
              <w:lastRenderedPageBreak/>
              <w:t>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transport,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desemnează un operator de sistem independent, cu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îndeplinirii următoarelor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w:t>
            </w:r>
          </w:p>
          <w:p w14:paraId="6A19609B" w14:textId="5464B11C" w:rsidR="003A4E1B" w:rsidRPr="00802D47" w:rsidRDefault="003A4E1B" w:rsidP="003A4E1B">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a)</w:t>
            </w:r>
            <w:r w:rsidRPr="00802D47">
              <w:rPr>
                <w:rFonts w:ascii="Times New Roman" w:eastAsia="Times New Roman" w:hAnsi="Times New Roman" w:cs="Times New Roman"/>
                <w:bCs/>
                <w:sz w:val="20"/>
                <w:szCs w:val="20"/>
                <w:lang w:val="ro-RO"/>
              </w:rPr>
              <w:tab/>
              <w:t>operatorul care urmează să fie desemnat ca operator de sistem independent (operatorul candidat) demonstrează că îndeplinește cerin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prevăzute la Articolul 26 alin. (2);</w:t>
            </w:r>
          </w:p>
          <w:p w14:paraId="3C8FA51E" w14:textId="20E9A472" w:rsidR="003A4E1B" w:rsidRPr="00802D47" w:rsidRDefault="003A4E1B" w:rsidP="00661D74">
            <w:pPr>
              <w:spacing w:after="120" w:line="240" w:lineRule="auto"/>
              <w:ind w:firstLine="284"/>
              <w:jc w:val="both"/>
              <w:rPr>
                <w:rFonts w:ascii="Times New Roman" w:eastAsia="Times New Roman" w:hAnsi="Times New Roman" w:cs="Times New Roman"/>
                <w:bCs/>
                <w:sz w:val="20"/>
                <w:szCs w:val="20"/>
                <w:lang w:val="ro-RO"/>
              </w:rPr>
            </w:pPr>
          </w:p>
        </w:tc>
        <w:tc>
          <w:tcPr>
            <w:tcW w:w="462" w:type="pct"/>
            <w:shd w:val="clear" w:color="auto" w:fill="auto"/>
            <w:tcMar>
              <w:top w:w="24" w:type="dxa"/>
              <w:left w:w="48" w:type="dxa"/>
              <w:bottom w:w="24" w:type="dxa"/>
              <w:right w:w="48" w:type="dxa"/>
            </w:tcMar>
          </w:tcPr>
          <w:p w14:paraId="6DBE4B9C" w14:textId="7D5EF5FC" w:rsidR="00400CEB" w:rsidRPr="00802D47" w:rsidRDefault="00911D2D"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 xml:space="preserve">Compatibil </w:t>
            </w:r>
          </w:p>
        </w:tc>
        <w:tc>
          <w:tcPr>
            <w:tcW w:w="1568" w:type="pct"/>
            <w:shd w:val="clear" w:color="auto" w:fill="auto"/>
            <w:tcMar>
              <w:top w:w="24" w:type="dxa"/>
              <w:left w:w="48" w:type="dxa"/>
              <w:bottom w:w="24" w:type="dxa"/>
              <w:right w:w="48" w:type="dxa"/>
            </w:tcMar>
          </w:tcPr>
          <w:p w14:paraId="19BE093C" w14:textId="0C00A1CE" w:rsidR="00400CEB" w:rsidRPr="00802D47" w:rsidRDefault="00400CEB"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10. Vertically integrated undertakings which own a transmission system shall not in any event be prevented from taking steps to comply with paragraph 1.</w:t>
            </w:r>
          </w:p>
        </w:tc>
      </w:tr>
      <w:tr w:rsidR="00802D47" w:rsidRPr="00802D47" w14:paraId="08F9C1B9" w14:textId="77777777" w:rsidTr="009A2241">
        <w:trPr>
          <w:jc w:val="center"/>
        </w:trPr>
        <w:tc>
          <w:tcPr>
            <w:tcW w:w="1471" w:type="pct"/>
            <w:shd w:val="clear" w:color="auto" w:fill="auto"/>
            <w:tcMar>
              <w:top w:w="24" w:type="dxa"/>
              <w:left w:w="48" w:type="dxa"/>
              <w:bottom w:w="24" w:type="dxa"/>
              <w:right w:w="48" w:type="dxa"/>
            </w:tcMar>
          </w:tcPr>
          <w:p w14:paraId="46CAB535" w14:textId="1E771E71" w:rsidR="00400CEB" w:rsidRPr="00802D47" w:rsidRDefault="00400CEB" w:rsidP="0089289E">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(11) Întreprinderile care desfășoară oricare dintre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producere sau de furnizare nu pot în niciun caz, direct sau indirect, să exercite controlul sau să își exercite vreun drept cu privire la operatorii de transport și de sistem separa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din statele membre care aplică dispozi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alineatului (1).</w:t>
            </w:r>
          </w:p>
        </w:tc>
        <w:tc>
          <w:tcPr>
            <w:tcW w:w="1498" w:type="pct"/>
            <w:shd w:val="clear" w:color="auto" w:fill="auto"/>
            <w:tcMar>
              <w:top w:w="24" w:type="dxa"/>
              <w:left w:w="48" w:type="dxa"/>
              <w:bottom w:w="24" w:type="dxa"/>
              <w:right w:w="48" w:type="dxa"/>
            </w:tcMar>
          </w:tcPr>
          <w:p w14:paraId="6866BAE1" w14:textId="1CBC90C4" w:rsidR="00911D2D" w:rsidRPr="00802D47" w:rsidRDefault="00911D2D"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26.</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Separarea proprietă</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 xml:space="preserve">ii asupra sistemelor de transport și a operatorului sistemului de transport </w:t>
            </w:r>
          </w:p>
          <w:p w14:paraId="69968559" w14:textId="70F7260C" w:rsidR="00400CEB" w:rsidRPr="00802D47" w:rsidRDefault="00911D2D"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Întreprinderile electroenergetice care desfășoară oricare dintre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de producere a energiei electrice, de trading cu energie electrică sau de furnizare a energiei electrice nu pot să exercite, direct sau indirect, controlul sau să exercite vreun drept asupra operatorilor sistemelor de transport separa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în conformitate cu  alin. (1) și (2).</w:t>
            </w:r>
          </w:p>
        </w:tc>
        <w:tc>
          <w:tcPr>
            <w:tcW w:w="462" w:type="pct"/>
            <w:shd w:val="clear" w:color="auto" w:fill="auto"/>
            <w:tcMar>
              <w:top w:w="24" w:type="dxa"/>
              <w:left w:w="48" w:type="dxa"/>
              <w:bottom w:w="24" w:type="dxa"/>
              <w:right w:w="48" w:type="dxa"/>
            </w:tcMar>
          </w:tcPr>
          <w:p w14:paraId="4E869208" w14:textId="2FDF5E9B" w:rsidR="00400CEB" w:rsidRPr="00802D47" w:rsidRDefault="00911D2D" w:rsidP="00631C49">
            <w:pPr>
              <w:spacing w:after="0" w:line="240" w:lineRule="auto"/>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610E9F15" w14:textId="5EA9D22C" w:rsidR="00400CEB" w:rsidRPr="00802D47" w:rsidRDefault="00400CEB"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11. Undertakings performing any of the functions of generation or supply shall not in any event be able to directly or indirectly take control over or exercise any right over unbundled transmission system operators in </w:t>
            </w:r>
            <w:r w:rsidRPr="00802D47">
              <w:rPr>
                <w:rFonts w:ascii="Times New Roman" w:eastAsia="Times New Roman" w:hAnsi="Times New Roman" w:cs="Times New Roman"/>
                <w:b/>
                <w:bCs/>
                <w:sz w:val="20"/>
                <w:szCs w:val="20"/>
              </w:rPr>
              <w:t xml:space="preserve">Contracting Parties </w:t>
            </w:r>
            <w:r w:rsidRPr="00802D47">
              <w:rPr>
                <w:rFonts w:ascii="Times New Roman" w:eastAsia="Times New Roman" w:hAnsi="Times New Roman" w:cs="Times New Roman"/>
                <w:bCs/>
                <w:sz w:val="20"/>
                <w:szCs w:val="20"/>
              </w:rPr>
              <w:t>which apply paragraph 1.</w:t>
            </w:r>
          </w:p>
        </w:tc>
      </w:tr>
      <w:tr w:rsidR="00802D47" w:rsidRPr="00802D47" w14:paraId="769D0C4D" w14:textId="77777777" w:rsidTr="009A2241">
        <w:trPr>
          <w:jc w:val="center"/>
        </w:trPr>
        <w:tc>
          <w:tcPr>
            <w:tcW w:w="1471" w:type="pct"/>
            <w:vMerge w:val="restart"/>
            <w:shd w:val="clear" w:color="auto" w:fill="auto"/>
            <w:tcMar>
              <w:top w:w="24" w:type="dxa"/>
              <w:left w:w="48" w:type="dxa"/>
              <w:bottom w:w="24" w:type="dxa"/>
              <w:right w:w="48" w:type="dxa"/>
            </w:tcMar>
          </w:tcPr>
          <w:p w14:paraId="24681E93" w14:textId="248C3BFF" w:rsidR="00911D2D" w:rsidRPr="00802D47" w:rsidRDefault="00911D2D" w:rsidP="004519A9">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t xml:space="preserve">S e c </w:t>
            </w:r>
            <w:r w:rsidR="00A47AF7" w:rsidRPr="00802D47">
              <w:rPr>
                <w:rFonts w:ascii="Times New Roman" w:hAnsi="Times New Roman" w:cs="Times New Roman"/>
                <w:b/>
                <w:sz w:val="20"/>
                <w:szCs w:val="20"/>
                <w:lang w:val="ro-RO"/>
              </w:rPr>
              <w:t>ț</w:t>
            </w:r>
            <w:r w:rsidRPr="00802D47">
              <w:rPr>
                <w:rFonts w:ascii="Times New Roman" w:hAnsi="Times New Roman" w:cs="Times New Roman"/>
                <w:b/>
                <w:sz w:val="20"/>
                <w:szCs w:val="20"/>
                <w:lang w:val="ro-RO"/>
              </w:rPr>
              <w:t xml:space="preserve"> i u n e a 2 </w:t>
            </w:r>
          </w:p>
          <w:p w14:paraId="4969C2F8" w14:textId="4BCA0A20" w:rsidR="00911D2D" w:rsidRPr="00802D47" w:rsidRDefault="00911D2D" w:rsidP="004519A9">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t>Operatorii de sistem independen</w:t>
            </w:r>
            <w:r w:rsidR="00A47AF7" w:rsidRPr="00802D47">
              <w:rPr>
                <w:rFonts w:ascii="Times New Roman" w:hAnsi="Times New Roman" w:cs="Times New Roman"/>
                <w:b/>
                <w:sz w:val="20"/>
                <w:szCs w:val="20"/>
                <w:lang w:val="ro-RO"/>
              </w:rPr>
              <w:t>ț</w:t>
            </w:r>
            <w:r w:rsidRPr="00802D47">
              <w:rPr>
                <w:rFonts w:ascii="Times New Roman" w:hAnsi="Times New Roman" w:cs="Times New Roman"/>
                <w:b/>
                <w:sz w:val="20"/>
                <w:szCs w:val="20"/>
                <w:lang w:val="ro-RO"/>
              </w:rPr>
              <w:t xml:space="preserve">i </w:t>
            </w:r>
          </w:p>
          <w:p w14:paraId="79698E90" w14:textId="77777777" w:rsidR="00911D2D" w:rsidRPr="00802D47" w:rsidRDefault="00911D2D" w:rsidP="004519A9">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t xml:space="preserve">Articolul 44 </w:t>
            </w:r>
          </w:p>
          <w:p w14:paraId="618F2EC9" w14:textId="32C9B238" w:rsidR="00911D2D" w:rsidRPr="00802D47" w:rsidRDefault="00911D2D" w:rsidP="004519A9">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t>Operatorii de sistem independen</w:t>
            </w:r>
            <w:r w:rsidR="00A47AF7" w:rsidRPr="00802D47">
              <w:rPr>
                <w:rFonts w:ascii="Times New Roman" w:hAnsi="Times New Roman" w:cs="Times New Roman"/>
                <w:b/>
                <w:sz w:val="20"/>
                <w:szCs w:val="20"/>
                <w:lang w:val="ro-RO"/>
              </w:rPr>
              <w:t>ț</w:t>
            </w:r>
            <w:r w:rsidRPr="00802D47">
              <w:rPr>
                <w:rFonts w:ascii="Times New Roman" w:hAnsi="Times New Roman" w:cs="Times New Roman"/>
                <w:b/>
                <w:sz w:val="20"/>
                <w:szCs w:val="20"/>
                <w:lang w:val="ro-RO"/>
              </w:rPr>
              <w:t xml:space="preserve">i </w:t>
            </w:r>
          </w:p>
          <w:p w14:paraId="4977B657" w14:textId="77777777" w:rsidR="00911D2D" w:rsidRPr="00802D47" w:rsidRDefault="00911D2D" w:rsidP="004519A9">
            <w:pPr>
              <w:pStyle w:val="NoSpacing"/>
              <w:jc w:val="both"/>
              <w:rPr>
                <w:rFonts w:ascii="Times New Roman" w:hAnsi="Times New Roman" w:cs="Times New Roman"/>
                <w:b/>
                <w:sz w:val="20"/>
                <w:szCs w:val="20"/>
                <w:lang w:val="ro-RO"/>
              </w:rPr>
            </w:pPr>
          </w:p>
          <w:p w14:paraId="1884EBE7" w14:textId="2DE05A9B" w:rsidR="00911D2D" w:rsidRPr="00802D47" w:rsidRDefault="00911D2D" w:rsidP="004519A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 În cazul în care sistemul de transport apar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ine unei întreprinderi integrate pe verticală la 3 septembrie 2009, statele membre pot decide să nu aplice articolul 43 alineatul (1) și să desemneze un operator de sistem independent la propunerea proprietarului sistemului de transport. Numirea respectivă este supusă aprobării Comisiei.</w:t>
            </w:r>
          </w:p>
          <w:p w14:paraId="3E5AB2A4" w14:textId="1AD36A20" w:rsidR="00911D2D" w:rsidRPr="00802D47" w:rsidRDefault="00911D2D" w:rsidP="004519A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(2) Statul membru poate aproba și desemna un operator de sistem independent cu respectarea următoarelor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 </w:t>
            </w:r>
          </w:p>
          <w:p w14:paraId="3884207C" w14:textId="44BF9188" w:rsidR="00911D2D" w:rsidRPr="00802D47" w:rsidRDefault="00911D2D" w:rsidP="004519A9">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operatorul candidat a demonstrat că îndeplinește cerin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ele stabilite la articolul 43 alineatul (1) literele (b), (c) și (d); </w:t>
            </w:r>
          </w:p>
          <w:p w14:paraId="3FDF05E5" w14:textId="7B74D529" w:rsidR="00911D2D" w:rsidRPr="00802D47" w:rsidRDefault="00911D2D" w:rsidP="004519A9">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(b) operatorul candidat a demonstrat că dispune de resursele financiare, tehnice, fizice și umane necesare pentru îndeplinirea atribu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iilor sale în conformitate cu articolul 40; </w:t>
            </w:r>
          </w:p>
          <w:p w14:paraId="69F1FBA7" w14:textId="62544C47" w:rsidR="00911D2D" w:rsidRPr="00802D47" w:rsidRDefault="00911D2D" w:rsidP="004519A9">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(c) operatorul candidat și-a asumat angajamentul de a respecta un plan de dezvoltare 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elei pe 10 ani monitorizat de autoritatea de reglementare; </w:t>
            </w:r>
          </w:p>
          <w:p w14:paraId="0350313B" w14:textId="157E36E5" w:rsidR="00911D2D" w:rsidRPr="00802D47" w:rsidRDefault="00911D2D" w:rsidP="004519A9">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(d) proprietarul sistemului de transport și-a demonstrat capacitatea de a respecta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care îi revin în temeiul alineatului (5). În acest scop, acesta prezintă toate proiectele de contracte cu operatorul candidat și cu orice altă entitate relevantă; și</w:t>
            </w:r>
          </w:p>
          <w:p w14:paraId="32EB7B6F" w14:textId="4EE01F3F" w:rsidR="00911D2D" w:rsidRPr="00802D47" w:rsidRDefault="00911D2D" w:rsidP="004519A9">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(e) operatorul candidat și-a demonstrat capacitatea de a respecta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care îi revin în temeiul Regulamentului (UE) 2019/943, inclusiv cooperarea dintre operatorii de transport și de sistem la nivel european și la nivel regional.</w:t>
            </w:r>
          </w:p>
        </w:tc>
        <w:tc>
          <w:tcPr>
            <w:tcW w:w="1498" w:type="pct"/>
            <w:vMerge w:val="restart"/>
            <w:shd w:val="clear" w:color="auto" w:fill="auto"/>
            <w:tcMar>
              <w:top w:w="24" w:type="dxa"/>
              <w:left w:w="48" w:type="dxa"/>
              <w:bottom w:w="24" w:type="dxa"/>
              <w:right w:w="48" w:type="dxa"/>
            </w:tcMar>
          </w:tcPr>
          <w:p w14:paraId="6EB26B2B" w14:textId="66BD1C0F" w:rsidR="00911D2D" w:rsidRPr="00802D47" w:rsidRDefault="00911D2D"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27. Operatorul de sistem independent</w:t>
            </w:r>
          </w:p>
          <w:p w14:paraId="4DC6358D" w14:textId="49A5C35F" w:rsidR="00911D2D" w:rsidRPr="00802D47" w:rsidRDefault="00911D2D"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 cazul în care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elele electrice de transport apar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 unei întreprinderi electroenergetice integrată pe verticală la data de 6 octombrie 2011, prin derogare de la Articolul 26 alin. (1), la cererea proprietarului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transport,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desemnează un operator de sistem independent, cu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îndeplinirii următoarelor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w:t>
            </w:r>
          </w:p>
          <w:p w14:paraId="48012F79" w14:textId="2C2CB208" w:rsidR="00911D2D" w:rsidRPr="00802D47" w:rsidRDefault="00911D2D"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a)</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operatorul care urmează să fie desemnat ca operator de sistem independent (operatorul candidat) demonstrează că îndeplinește cerin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prevăzute la Articolul 26 alin. (2);</w:t>
            </w:r>
          </w:p>
          <w:p w14:paraId="70871935" w14:textId="169D8CE7" w:rsidR="00911D2D" w:rsidRPr="00802D47" w:rsidRDefault="00911D2D"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b)</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operatorul candidat demonstrează că are la dispozi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resursele financiare, tehnice, fizice și umane necesare pentru îndeplinirea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și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iilor </w:t>
            </w:r>
            <w:r w:rsidRPr="00802D47">
              <w:rPr>
                <w:rFonts w:ascii="Times New Roman" w:eastAsia="Times New Roman" w:hAnsi="Times New Roman" w:cs="Times New Roman"/>
                <w:bCs/>
                <w:sz w:val="20"/>
                <w:szCs w:val="20"/>
                <w:lang w:val="ro-RO"/>
              </w:rPr>
              <w:lastRenderedPageBreak/>
              <w:t>stabilite în prezenta lege pentru operatorul sistemului de transport, în special la aArticolul 35;</w:t>
            </w:r>
          </w:p>
          <w:p w14:paraId="09DF07CF" w14:textId="698C6556" w:rsidR="00911D2D" w:rsidRPr="00802D47" w:rsidRDefault="00911D2D"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operatorul candidat și-a asumat angajamentul să respecte planul de dezvoltare 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transport pentru 10 ani, a cărui realizare este monitorizată de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w:t>
            </w:r>
          </w:p>
          <w:p w14:paraId="4C3B45EC" w14:textId="1F2B92BC" w:rsidR="00911D2D" w:rsidRPr="00802D47" w:rsidRDefault="00911D2D"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d)</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proprietarul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transport demonstrează că dispune de capacitatea de a-și îndeplini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prevăzute la Articolul 28 alin. (3). În acest scop, acesta trebuie să prezinte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toate proiectele de contracte cu operatorul candidat și cu orice altă entitate relevantă;</w:t>
            </w:r>
          </w:p>
          <w:p w14:paraId="4488DACF" w14:textId="2214A9E4" w:rsidR="00911D2D" w:rsidRPr="00802D47" w:rsidRDefault="00911D2D"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e)</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operatorul candidat demonstrează că dispune de capacitatea necesară de a îndeplini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privind acordarea accesului la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elele electrice de transport și privind cooperarea cu operatorii sistemelor de transport la nivel european și regional.</w:t>
            </w:r>
          </w:p>
          <w:p w14:paraId="0EEB1FE4" w14:textId="0A78545B" w:rsidR="0096340E" w:rsidRPr="00802D47" w:rsidRDefault="0096340E"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Operatorul de sistem independent exercită toate atribu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și beneficiază de drepturile prevăzute în conformitate cu prezenta lege pentru operatorul sistemului de transport.</w:t>
            </w:r>
          </w:p>
        </w:tc>
        <w:tc>
          <w:tcPr>
            <w:tcW w:w="462" w:type="pct"/>
            <w:vMerge w:val="restart"/>
            <w:shd w:val="clear" w:color="auto" w:fill="auto"/>
            <w:tcMar>
              <w:top w:w="24" w:type="dxa"/>
              <w:left w:w="48" w:type="dxa"/>
              <w:bottom w:w="24" w:type="dxa"/>
              <w:right w:w="48" w:type="dxa"/>
            </w:tcMar>
          </w:tcPr>
          <w:p w14:paraId="5A05934B" w14:textId="77777777" w:rsidR="00911D2D" w:rsidRPr="00802D47" w:rsidRDefault="00911D2D"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p w14:paraId="6D331F64" w14:textId="0386C45A" w:rsidR="00911D2D" w:rsidRPr="00802D47" w:rsidRDefault="00911D2D" w:rsidP="00631C49">
            <w:pPr>
              <w:spacing w:after="0" w:line="240" w:lineRule="auto"/>
              <w:jc w:val="both"/>
              <w:rPr>
                <w:rFonts w:ascii="Times New Roman" w:eastAsia="Times New Roman" w:hAnsi="Times New Roman" w:cs="Times New Roman"/>
                <w:bCs/>
                <w:sz w:val="20"/>
                <w:szCs w:val="20"/>
                <w:lang w:val="ro-RO"/>
              </w:rPr>
            </w:pPr>
          </w:p>
        </w:tc>
        <w:tc>
          <w:tcPr>
            <w:tcW w:w="1568" w:type="pct"/>
            <w:shd w:val="clear" w:color="auto" w:fill="auto"/>
            <w:tcMar>
              <w:top w:w="24" w:type="dxa"/>
              <w:left w:w="48" w:type="dxa"/>
              <w:bottom w:w="24" w:type="dxa"/>
              <w:right w:w="48" w:type="dxa"/>
            </w:tcMar>
          </w:tcPr>
          <w:p w14:paraId="4188A024" w14:textId="77777777" w:rsidR="00911D2D" w:rsidRPr="00802D47" w:rsidRDefault="00911D2D" w:rsidP="00501C99">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Section 2</w:t>
            </w:r>
          </w:p>
          <w:p w14:paraId="31744AD6" w14:textId="77777777" w:rsidR="00911D2D" w:rsidRPr="00802D47" w:rsidRDefault="00911D2D" w:rsidP="00501C99">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Independent system operator</w:t>
            </w:r>
          </w:p>
          <w:p w14:paraId="5567D1B4" w14:textId="77777777" w:rsidR="00911D2D" w:rsidRPr="00802D47" w:rsidRDefault="00911D2D" w:rsidP="00501C99">
            <w:pPr>
              <w:spacing w:after="0" w:line="240" w:lineRule="auto"/>
              <w:jc w:val="both"/>
              <w:rPr>
                <w:rFonts w:ascii="Times New Roman" w:eastAsia="Times New Roman" w:hAnsi="Times New Roman" w:cs="Times New Roman"/>
                <w:b/>
                <w:bCs/>
                <w:sz w:val="20"/>
                <w:szCs w:val="20"/>
                <w:lang w:val="en-GB"/>
              </w:rPr>
            </w:pPr>
          </w:p>
          <w:p w14:paraId="0AE4B7B1" w14:textId="77777777" w:rsidR="00911D2D" w:rsidRPr="00802D47" w:rsidRDefault="00911D2D" w:rsidP="00501C99">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Article 44</w:t>
            </w:r>
          </w:p>
          <w:p w14:paraId="0367B7DA" w14:textId="77777777" w:rsidR="00911D2D" w:rsidRPr="00802D47" w:rsidRDefault="00911D2D" w:rsidP="00501C99">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Independent system operator</w:t>
            </w:r>
          </w:p>
          <w:p w14:paraId="3D04E2AA" w14:textId="77777777" w:rsidR="00911D2D" w:rsidRPr="00802D47" w:rsidRDefault="00911D2D" w:rsidP="00501C99">
            <w:pPr>
              <w:spacing w:after="0" w:line="240" w:lineRule="auto"/>
              <w:jc w:val="both"/>
              <w:rPr>
                <w:rFonts w:ascii="Times New Roman" w:eastAsia="Times New Roman" w:hAnsi="Times New Roman" w:cs="Times New Roman"/>
                <w:b/>
                <w:bCs/>
                <w:sz w:val="20"/>
                <w:szCs w:val="20"/>
                <w:lang w:val="en-GB"/>
              </w:rPr>
            </w:pPr>
          </w:p>
          <w:p w14:paraId="716624C2" w14:textId="7F785DA2" w:rsidR="00911D2D" w:rsidRPr="00802D47" w:rsidRDefault="00911D2D"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1. Where the transmission system belongs to a vertically integrated undertaking on 3 September 2009,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may decide not to apply Article 43(1) and designate an independent system operator upon a proposal from the transmission system owner. Such designation shall be subject to </w:t>
            </w:r>
            <w:r w:rsidRPr="00802D47">
              <w:rPr>
                <w:rFonts w:ascii="Times New Roman" w:eastAsia="Times New Roman" w:hAnsi="Times New Roman" w:cs="Times New Roman"/>
                <w:b/>
                <w:bCs/>
                <w:sz w:val="20"/>
                <w:szCs w:val="20"/>
                <w:lang w:val="en-GB"/>
              </w:rPr>
              <w:t>opinion of</w:t>
            </w:r>
            <w:r w:rsidRPr="00802D47">
              <w:rPr>
                <w:rFonts w:ascii="Times New Roman" w:eastAsia="Times New Roman" w:hAnsi="Times New Roman" w:cs="Times New Roman"/>
                <w:bCs/>
                <w:sz w:val="20"/>
                <w:szCs w:val="20"/>
                <w:lang w:val="en-GB"/>
              </w:rPr>
              <w:t xml:space="preserve"> the </w:t>
            </w:r>
            <w:r w:rsidRPr="00802D47">
              <w:rPr>
                <w:rFonts w:ascii="Times New Roman" w:eastAsia="Times New Roman" w:hAnsi="Times New Roman" w:cs="Times New Roman"/>
                <w:b/>
                <w:bCs/>
                <w:sz w:val="20"/>
                <w:szCs w:val="20"/>
                <w:lang w:val="en-GB"/>
              </w:rPr>
              <w:t>Energy Community Secretariat</w:t>
            </w:r>
            <w:r w:rsidRPr="00802D47">
              <w:rPr>
                <w:rFonts w:ascii="Times New Roman" w:eastAsia="Times New Roman" w:hAnsi="Times New Roman" w:cs="Times New Roman"/>
                <w:bCs/>
                <w:sz w:val="20"/>
                <w:szCs w:val="20"/>
                <w:lang w:val="en-GB"/>
              </w:rPr>
              <w:t>.</w:t>
            </w:r>
          </w:p>
        </w:tc>
      </w:tr>
      <w:tr w:rsidR="00802D47" w:rsidRPr="00802D47" w14:paraId="43E204DB" w14:textId="77777777" w:rsidTr="009A2241">
        <w:trPr>
          <w:jc w:val="center"/>
        </w:trPr>
        <w:tc>
          <w:tcPr>
            <w:tcW w:w="1471" w:type="pct"/>
            <w:vMerge/>
            <w:shd w:val="clear" w:color="auto" w:fill="auto"/>
            <w:tcMar>
              <w:top w:w="24" w:type="dxa"/>
              <w:left w:w="48" w:type="dxa"/>
              <w:bottom w:w="24" w:type="dxa"/>
              <w:right w:w="48" w:type="dxa"/>
            </w:tcMar>
          </w:tcPr>
          <w:p w14:paraId="60DFB2E6" w14:textId="0F750D1E" w:rsidR="00911D2D" w:rsidRPr="00802D47" w:rsidRDefault="00911D2D" w:rsidP="004519A9">
            <w:pPr>
              <w:pStyle w:val="NoSpacing"/>
              <w:ind w:firstLine="312"/>
              <w:jc w:val="both"/>
              <w:rPr>
                <w:rFonts w:ascii="Times New Roman" w:hAnsi="Times New Roman" w:cs="Times New Roman"/>
                <w:sz w:val="20"/>
                <w:szCs w:val="20"/>
                <w:lang w:val="ro-RO"/>
              </w:rPr>
            </w:pPr>
          </w:p>
        </w:tc>
        <w:tc>
          <w:tcPr>
            <w:tcW w:w="1498" w:type="pct"/>
            <w:vMerge/>
            <w:shd w:val="clear" w:color="auto" w:fill="auto"/>
            <w:tcMar>
              <w:top w:w="24" w:type="dxa"/>
              <w:left w:w="48" w:type="dxa"/>
              <w:bottom w:w="24" w:type="dxa"/>
              <w:right w:w="48" w:type="dxa"/>
            </w:tcMar>
          </w:tcPr>
          <w:p w14:paraId="00DF1745" w14:textId="273D3282" w:rsidR="00911D2D" w:rsidRPr="00802D47" w:rsidRDefault="00911D2D"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vMerge/>
            <w:shd w:val="clear" w:color="auto" w:fill="auto"/>
            <w:tcMar>
              <w:top w:w="24" w:type="dxa"/>
              <w:left w:w="48" w:type="dxa"/>
              <w:bottom w:w="24" w:type="dxa"/>
              <w:right w:w="48" w:type="dxa"/>
            </w:tcMar>
          </w:tcPr>
          <w:p w14:paraId="098C7342" w14:textId="42A89FC1" w:rsidR="00911D2D" w:rsidRPr="00802D47" w:rsidRDefault="00911D2D" w:rsidP="00631C49">
            <w:pPr>
              <w:spacing w:after="0" w:line="240" w:lineRule="auto"/>
              <w:jc w:val="both"/>
              <w:rPr>
                <w:rFonts w:ascii="Times New Roman" w:eastAsia="Times New Roman" w:hAnsi="Times New Roman" w:cs="Times New Roman"/>
                <w:bCs/>
                <w:sz w:val="20"/>
                <w:szCs w:val="20"/>
                <w:lang w:val="ro-RO"/>
              </w:rPr>
            </w:pPr>
          </w:p>
        </w:tc>
        <w:tc>
          <w:tcPr>
            <w:tcW w:w="1568" w:type="pct"/>
            <w:shd w:val="clear" w:color="auto" w:fill="auto"/>
            <w:tcMar>
              <w:top w:w="24" w:type="dxa"/>
              <w:left w:w="48" w:type="dxa"/>
              <w:bottom w:w="24" w:type="dxa"/>
              <w:right w:w="48" w:type="dxa"/>
            </w:tcMar>
          </w:tcPr>
          <w:p w14:paraId="6D8A6CC7" w14:textId="77777777" w:rsidR="00911D2D" w:rsidRPr="00802D47" w:rsidRDefault="00911D2D" w:rsidP="00501C99">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Cs/>
                <w:sz w:val="20"/>
                <w:szCs w:val="20"/>
              </w:rPr>
              <w:t xml:space="preserve">2. The </w:t>
            </w:r>
            <w:r w:rsidRPr="00802D47">
              <w:rPr>
                <w:rFonts w:ascii="Times New Roman" w:eastAsia="Times New Roman" w:hAnsi="Times New Roman" w:cs="Times New Roman"/>
                <w:b/>
                <w:bCs/>
                <w:sz w:val="20"/>
                <w:szCs w:val="20"/>
              </w:rPr>
              <w:t>Contracting Party</w:t>
            </w:r>
            <w:r w:rsidRPr="00802D47">
              <w:rPr>
                <w:rFonts w:ascii="Times New Roman" w:eastAsia="Times New Roman" w:hAnsi="Times New Roman" w:cs="Times New Roman"/>
                <w:bCs/>
                <w:sz w:val="20"/>
                <w:szCs w:val="20"/>
              </w:rPr>
              <w:t xml:space="preserve"> may approve and designate an independent system operator provided that:</w:t>
            </w:r>
          </w:p>
          <w:p w14:paraId="727C02A7" w14:textId="77777777" w:rsidR="00911D2D" w:rsidRPr="00802D47" w:rsidRDefault="00911D2D" w:rsidP="00501C99">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Cs/>
                <w:sz w:val="20"/>
                <w:szCs w:val="20"/>
              </w:rPr>
              <w:t>(a) the candidate operator has demonstrated that it complies with the requirements laid down in points (b), (c) and (d) of Article 43(1);</w:t>
            </w:r>
          </w:p>
          <w:p w14:paraId="1A7EC452" w14:textId="77777777" w:rsidR="00911D2D" w:rsidRPr="00802D47" w:rsidRDefault="00911D2D" w:rsidP="00501C99">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Cs/>
                <w:sz w:val="20"/>
                <w:szCs w:val="20"/>
              </w:rPr>
              <w:lastRenderedPageBreak/>
              <w:t>(b) the candidate operator has demonstrated that it has at its disposal the required financial, technical, physical and human resources to carry out its tasks under Article 40;</w:t>
            </w:r>
          </w:p>
          <w:p w14:paraId="0C3E36D0" w14:textId="77777777" w:rsidR="00911D2D" w:rsidRPr="00802D47" w:rsidRDefault="00911D2D" w:rsidP="00501C99">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Cs/>
                <w:sz w:val="20"/>
                <w:szCs w:val="20"/>
              </w:rPr>
              <w:t>(c) the candidate operator has undertaken to comply with a ten-year network development plan monitored by the regulatory authority;</w:t>
            </w:r>
          </w:p>
          <w:p w14:paraId="49C985CE" w14:textId="77777777" w:rsidR="00911D2D" w:rsidRPr="00802D47" w:rsidRDefault="00911D2D" w:rsidP="00501C99">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Cs/>
                <w:sz w:val="20"/>
                <w:szCs w:val="20"/>
              </w:rPr>
              <w:t>(d) the transmission system owner has demonstrated its ability to comply with its obligations under paragraph 5. To that end, it shall provide all the draft contractual arrangements with the candidate operator and any other relevant entity; and</w:t>
            </w:r>
          </w:p>
          <w:p w14:paraId="4817609B" w14:textId="531F0B2C" w:rsidR="00911D2D" w:rsidRPr="00802D47" w:rsidRDefault="00911D2D"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(e) the candidate operator has demonstrated its ability to comply with its obligations under Regulation (EU) 2019/943 </w:t>
            </w:r>
            <w:r w:rsidRPr="00802D47">
              <w:rPr>
                <w:rFonts w:ascii="Times New Roman" w:eastAsia="Times New Roman" w:hAnsi="Times New Roman" w:cs="Times New Roman"/>
                <w:b/>
                <w:bCs/>
                <w:sz w:val="20"/>
                <w:szCs w:val="20"/>
              </w:rPr>
              <w:t>as adopted and adapted by Ministerial Council Decision 2022/03/MC-EnC</w:t>
            </w:r>
            <w:r w:rsidRPr="00802D47">
              <w:rPr>
                <w:rFonts w:ascii="Times New Roman" w:eastAsia="Times New Roman" w:hAnsi="Times New Roman" w:cs="Times New Roman"/>
                <w:bCs/>
                <w:sz w:val="20"/>
                <w:szCs w:val="20"/>
              </w:rPr>
              <w:t>, including the cooperation of transmission system operators at European and regional level.</w:t>
            </w:r>
          </w:p>
        </w:tc>
      </w:tr>
      <w:tr w:rsidR="00802D47" w:rsidRPr="00802D47" w14:paraId="0CB71B25" w14:textId="77777777" w:rsidTr="009A2241">
        <w:trPr>
          <w:jc w:val="center"/>
        </w:trPr>
        <w:tc>
          <w:tcPr>
            <w:tcW w:w="1471" w:type="pct"/>
            <w:shd w:val="clear" w:color="auto" w:fill="auto"/>
            <w:tcMar>
              <w:top w:w="24" w:type="dxa"/>
              <w:left w:w="48" w:type="dxa"/>
              <w:bottom w:w="24" w:type="dxa"/>
              <w:right w:w="48" w:type="dxa"/>
            </w:tcMar>
          </w:tcPr>
          <w:p w14:paraId="4F7E0B19" w14:textId="72BAF4D8" w:rsidR="00400CEB" w:rsidRPr="00802D47" w:rsidRDefault="00400CEB" w:rsidP="004519A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(3) Întreprinderile care au fost certificate de autoritatea de reglementare ca îndeplinind cerin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 de la articolul 53 și de la alineatul (2) din prezentul articol sunt aprobate și desemnate de către statele membre ca operatori de sistem independen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Se aplică procedura de certificare prevăzută fie la articolul 52 din prezenta directivă și la articolul 51 din Regulamentul (UE) 2019/943, fie la articolul 53 din prezenta directivă.</w:t>
            </w:r>
          </w:p>
        </w:tc>
        <w:tc>
          <w:tcPr>
            <w:tcW w:w="1498" w:type="pct"/>
            <w:shd w:val="clear" w:color="auto" w:fill="auto"/>
            <w:tcMar>
              <w:top w:w="24" w:type="dxa"/>
              <w:left w:w="48" w:type="dxa"/>
              <w:bottom w:w="24" w:type="dxa"/>
              <w:right w:w="48" w:type="dxa"/>
            </w:tcMar>
          </w:tcPr>
          <w:p w14:paraId="26B0CFEB" w14:textId="77777777" w:rsidR="00EB2331" w:rsidRPr="00802D47" w:rsidRDefault="00EB2331"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27. Operatorul de sistem independent</w:t>
            </w:r>
          </w:p>
          <w:p w14:paraId="317CAEA0" w14:textId="5C854D2C" w:rsidR="00400CEB" w:rsidRPr="00802D47" w:rsidRDefault="00EB2331"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(3)</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 cazul în care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stabilește că cerin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alin. (2) sunt îndeplinite, aceasta desemnează operatorul candidat ca operator de sistem independent prin aplicarea procedurii de certificare prevăzute la Articolul 30.</w:t>
            </w:r>
          </w:p>
        </w:tc>
        <w:tc>
          <w:tcPr>
            <w:tcW w:w="462" w:type="pct"/>
            <w:shd w:val="clear" w:color="auto" w:fill="auto"/>
            <w:tcMar>
              <w:top w:w="24" w:type="dxa"/>
              <w:left w:w="48" w:type="dxa"/>
              <w:bottom w:w="24" w:type="dxa"/>
              <w:right w:w="48" w:type="dxa"/>
            </w:tcMar>
          </w:tcPr>
          <w:p w14:paraId="17440339" w14:textId="7BCF9DA0" w:rsidR="00400CEB" w:rsidRPr="00802D47" w:rsidRDefault="00A17705"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140B332E" w14:textId="44C6304B" w:rsidR="00400CEB" w:rsidRPr="00802D47" w:rsidRDefault="00400CEB"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3. Undertakings which have been certified by the regulatory authority as having complied with the requirements of Article 53 and paragraph 2 of this Article shall be approved and designated as independent system operators by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The certification procedure in either Article 52 of this Directive and </w:t>
            </w:r>
            <w:r w:rsidRPr="00802D47">
              <w:rPr>
                <w:rFonts w:ascii="Times New Roman" w:eastAsia="Times New Roman" w:hAnsi="Times New Roman" w:cs="Times New Roman"/>
                <w:b/>
                <w:bCs/>
                <w:sz w:val="20"/>
                <w:szCs w:val="20"/>
                <w:lang w:val="en-GB"/>
              </w:rPr>
              <w:t>Article 51 of Regulation (EU) 2019/943 as adopted and adapted by Ministerial Council Decision 2022/03/MC-EnC</w:t>
            </w:r>
            <w:r w:rsidRPr="00802D47">
              <w:rPr>
                <w:rFonts w:ascii="Times New Roman" w:eastAsia="Times New Roman" w:hAnsi="Times New Roman" w:cs="Times New Roman"/>
                <w:bCs/>
                <w:sz w:val="20"/>
                <w:szCs w:val="20"/>
                <w:lang w:val="en-GB"/>
              </w:rPr>
              <w:t xml:space="preserve"> or in Article 53 of this Directive shall be applicable.</w:t>
            </w:r>
          </w:p>
        </w:tc>
      </w:tr>
      <w:tr w:rsidR="00802D47" w:rsidRPr="00802D47" w14:paraId="623701B3" w14:textId="77777777" w:rsidTr="009A2241">
        <w:trPr>
          <w:jc w:val="center"/>
        </w:trPr>
        <w:tc>
          <w:tcPr>
            <w:tcW w:w="1471" w:type="pct"/>
            <w:shd w:val="clear" w:color="auto" w:fill="auto"/>
            <w:tcMar>
              <w:top w:w="24" w:type="dxa"/>
              <w:left w:w="48" w:type="dxa"/>
              <w:bottom w:w="24" w:type="dxa"/>
              <w:right w:w="48" w:type="dxa"/>
            </w:tcMar>
          </w:tcPr>
          <w:p w14:paraId="4B358F0F" w14:textId="1CC36C4C" w:rsidR="00400CEB" w:rsidRPr="00802D47" w:rsidRDefault="00400CEB" w:rsidP="004519A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(4) Fiecare operator de sistem independent răspunde de acordarea și gestionarea accesului ter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inclusiv de colectarea tarifelor de acces la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 a veniturilor rezultate din gestionarea congestiilor și a plă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ilor efectuate în temeiul mecanismului de compensare între operatorii de sisteme de transport și de sistem în </w:t>
            </w:r>
            <w:r w:rsidRPr="00802D47">
              <w:rPr>
                <w:rFonts w:ascii="Times New Roman" w:hAnsi="Times New Roman" w:cs="Times New Roman"/>
                <w:sz w:val="20"/>
                <w:szCs w:val="20"/>
                <w:lang w:val="ro-RO"/>
              </w:rPr>
              <w:lastRenderedPageBreak/>
              <w:t>conformitate cu articolul 49 din Regulamentul (UE) 2019/943, precum și de exploatarea, între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inerea și dezvoltarea sistemului de transport și de garantarea capacită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pe termen lung a acestuia de a satisface cererile rezonabile prin planificarea investi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În ceea ce privește dezvoltarea sistemului de transport, operatorul de sistem independent este responsabil cu planificarea (inclusiv cu procedura de autorizare), construirea și darea în exploatare a noii infrastructuri. În acest scop, operatorul de sistem independent ac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ionează ca un operator de transport și de sistem în conformitate cu prezenta sec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iune. Proprietarii de sisteme de transport nu pot fi responsabili cu acordarea și gestionarea accesului ter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și nici cu planificarea investi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w:t>
            </w:r>
          </w:p>
        </w:tc>
        <w:tc>
          <w:tcPr>
            <w:tcW w:w="1498" w:type="pct"/>
            <w:shd w:val="clear" w:color="auto" w:fill="auto"/>
            <w:tcMar>
              <w:top w:w="24" w:type="dxa"/>
              <w:left w:w="48" w:type="dxa"/>
              <w:bottom w:w="24" w:type="dxa"/>
              <w:right w:w="48" w:type="dxa"/>
            </w:tcMar>
          </w:tcPr>
          <w:p w14:paraId="73445672" w14:textId="31D0A032" w:rsidR="00EB2331" w:rsidRPr="00802D47" w:rsidRDefault="00EB2331"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28.</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Obliga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operatorului de sistem independent și ale proprietarului re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 xml:space="preserve">elelor electrice de transport </w:t>
            </w:r>
          </w:p>
          <w:p w14:paraId="1FB545D5" w14:textId="1E0FDFBC" w:rsidR="00EB2331" w:rsidRPr="00802D47" w:rsidRDefault="00EB2331"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Întreprinderea electroenergetică care a îndeplinit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iile prevăzute la Articolul 27 și care a fost </w:t>
            </w:r>
            <w:r w:rsidRPr="00802D47">
              <w:rPr>
                <w:rFonts w:ascii="Times New Roman" w:eastAsia="Times New Roman" w:hAnsi="Times New Roman" w:cs="Times New Roman"/>
                <w:bCs/>
                <w:sz w:val="20"/>
                <w:szCs w:val="20"/>
                <w:lang w:val="ro-RO"/>
              </w:rPr>
              <w:lastRenderedPageBreak/>
              <w:t>desemnată ca operator de sistem independent are următoarele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w:t>
            </w:r>
          </w:p>
          <w:p w14:paraId="0844BDF2" w14:textId="28BB5992" w:rsidR="00EB2331" w:rsidRPr="00802D47" w:rsidRDefault="00EB2331"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a)</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să acorde și să gestioneze accesul ter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la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elele electrice de transport și să colecteze plă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pentru prestarea serviciului de transport al energiei electrice în baza tarifelor reglementate aprobate în conformitate cu prezenta lege, plă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aferente gestionării congestiilor, precum și plă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în cadrul mecanismului de compensare între operatorii sistemelor de transport;</w:t>
            </w:r>
          </w:p>
          <w:p w14:paraId="1A95D62C" w14:textId="2C66BCD2" w:rsidR="00EB2331" w:rsidRPr="00802D47" w:rsidRDefault="00EB2331"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b)</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să exploateze, să între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ină, să modernizeze și să dezvolte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elele electrice de transport, să asigure capacitatea pe termen lung 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transport de a satisface cererea rezonabilă privind transportul energiei electrice, elaborând și executând planurile de dezvoltare 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transport pentru 10 ani și a planurilor anuale de investi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În scopul modernizării și dezvoltării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transport, operatorul de sistem independent este responsabil de planificarea, construirea și darea în exploatare a noii infrastructuri. În acest sens, operatorul de sistem independent ac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ionează ca operator al sistemului de transport și îndeplinește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și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iile prevăzute la Articolul 35. </w:t>
            </w:r>
          </w:p>
          <w:p w14:paraId="7997A67F" w14:textId="77777777" w:rsidR="00EB2331" w:rsidRPr="00802D47" w:rsidRDefault="00EB2331" w:rsidP="00661D74">
            <w:pPr>
              <w:spacing w:after="120" w:line="240" w:lineRule="auto"/>
              <w:ind w:firstLine="284"/>
              <w:jc w:val="both"/>
              <w:rPr>
                <w:rFonts w:ascii="Times New Roman" w:eastAsia="Times New Roman" w:hAnsi="Times New Roman" w:cs="Times New Roman"/>
                <w:bCs/>
                <w:sz w:val="20"/>
                <w:szCs w:val="20"/>
                <w:lang w:val="ro-RO"/>
              </w:rPr>
            </w:pPr>
          </w:p>
          <w:p w14:paraId="60BE1AAD" w14:textId="4ED3D714" w:rsidR="00400CEB" w:rsidRPr="00802D47" w:rsidRDefault="00EB2331"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(3)</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Proprietarul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transport nu poate îndeplini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privind acordarea și administrarea accesului ter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la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elele electrice de transport pe care le de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ine, nici cele privind elaborarea și implementarea planurilor de dezvoltare 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transport pentru 10 ani și a planurilor de investi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w:t>
            </w:r>
          </w:p>
        </w:tc>
        <w:tc>
          <w:tcPr>
            <w:tcW w:w="462" w:type="pct"/>
            <w:shd w:val="clear" w:color="auto" w:fill="auto"/>
            <w:tcMar>
              <w:top w:w="24" w:type="dxa"/>
              <w:left w:w="48" w:type="dxa"/>
              <w:bottom w:w="24" w:type="dxa"/>
              <w:right w:w="48" w:type="dxa"/>
            </w:tcMar>
          </w:tcPr>
          <w:p w14:paraId="781242B9" w14:textId="7A9F1472" w:rsidR="00400CEB" w:rsidRPr="00802D47" w:rsidRDefault="00400CEB"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1DD3D249" w14:textId="67BAE636" w:rsidR="00400CEB" w:rsidRPr="00802D47" w:rsidRDefault="00400CEB"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4. Each independent system operator shall be responsible for granting and managing third-party access, including the collection of access charges, congestion charges, and payments under the inter-transmission system operator compensation mechanism in accordance with </w:t>
            </w:r>
            <w:r w:rsidRPr="00802D47">
              <w:rPr>
                <w:rFonts w:ascii="Times New Roman" w:eastAsia="Times New Roman" w:hAnsi="Times New Roman" w:cs="Times New Roman"/>
                <w:b/>
                <w:bCs/>
                <w:sz w:val="20"/>
                <w:szCs w:val="20"/>
                <w:lang w:val="en-GB"/>
              </w:rPr>
              <w:t xml:space="preserve">Article 49 of Regulation (EU) 2019/943 as adopted and adapted </w:t>
            </w:r>
            <w:r w:rsidRPr="00802D47">
              <w:rPr>
                <w:rFonts w:ascii="Times New Roman" w:eastAsia="Times New Roman" w:hAnsi="Times New Roman" w:cs="Times New Roman"/>
                <w:b/>
                <w:bCs/>
                <w:sz w:val="20"/>
                <w:szCs w:val="20"/>
                <w:lang w:val="en-GB"/>
              </w:rPr>
              <w:lastRenderedPageBreak/>
              <w:t>by Ministerial Council Decision 2022/03/MC-EnC</w:t>
            </w:r>
            <w:r w:rsidRPr="00802D47">
              <w:rPr>
                <w:rFonts w:ascii="Times New Roman" w:eastAsia="Times New Roman" w:hAnsi="Times New Roman" w:cs="Times New Roman"/>
                <w:bCs/>
                <w:sz w:val="20"/>
                <w:szCs w:val="20"/>
                <w:lang w:val="en-GB"/>
              </w:rPr>
              <w:t>, as well as for operating, maintaining and developing the transmission system, and for ensuring the long-term ability of the system to meet reasonable demand through investment planning. When developing the transmission system, the independent system operator shall be responsible for planning (including authorisation procedure), construction and commissioning of the new infrastructure. For this purpose, the independent system operator shall act as a transmission system operator in accordance with this Section. The transmission system owner shall not be responsible for granting and managing third-party access, nor for investment planning.</w:t>
            </w:r>
          </w:p>
        </w:tc>
      </w:tr>
      <w:tr w:rsidR="00802D47" w:rsidRPr="00802D47" w14:paraId="3DDBB7EA" w14:textId="77777777" w:rsidTr="009A2241">
        <w:trPr>
          <w:jc w:val="center"/>
        </w:trPr>
        <w:tc>
          <w:tcPr>
            <w:tcW w:w="1471" w:type="pct"/>
            <w:shd w:val="clear" w:color="auto" w:fill="auto"/>
            <w:tcMar>
              <w:top w:w="24" w:type="dxa"/>
              <w:left w:w="48" w:type="dxa"/>
              <w:bottom w:w="24" w:type="dxa"/>
              <w:right w:w="48" w:type="dxa"/>
            </w:tcMar>
          </w:tcPr>
          <w:p w14:paraId="262B4801" w14:textId="77777777" w:rsidR="00400CEB" w:rsidRPr="00802D47" w:rsidRDefault="00400CEB" w:rsidP="004519A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 xml:space="preserve">(5) În cazul desemnării unui operator de sistem independent, proprietarul sistemului de transport: </w:t>
            </w:r>
          </w:p>
          <w:p w14:paraId="6576129F" w14:textId="41033CA5" w:rsidR="00400CEB" w:rsidRPr="00802D47" w:rsidRDefault="00400CEB" w:rsidP="004519A9">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(a) asigură pe deplin cooperarea și sprijinul necesare operatorului de sistem independent în vederea </w:t>
            </w:r>
            <w:r w:rsidRPr="00802D47">
              <w:rPr>
                <w:rFonts w:ascii="Times New Roman" w:hAnsi="Times New Roman" w:cs="Times New Roman"/>
                <w:sz w:val="20"/>
                <w:szCs w:val="20"/>
                <w:lang w:val="ro-RO"/>
              </w:rPr>
              <w:lastRenderedPageBreak/>
              <w:t>îndeplinirii atribu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acestuia, furnizându-i în special toate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iile relevante; </w:t>
            </w:r>
          </w:p>
          <w:p w14:paraId="7DB549CE" w14:textId="1CB4DAD5" w:rsidR="00400CEB" w:rsidRPr="00802D47" w:rsidRDefault="00400CEB" w:rsidP="004519A9">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finan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ează investi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decise de către operatorul de sistem independent și aprobate de către autoritatea de reglementare sau își dă acordul ca acestea să fie finan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ate de către orice parte interesată, inclusiv de către operatorul de sistem independent. Măsurile relevante cu privire la finan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are fac obiectul aprobării de către autoritatea de reglementare. Înainte de a aproba astfel de măsuri, autoritatea de reglementare se consultă atât cu proprietarul sistemului de transport, cât și cu celelalte păr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 interesate; </w:t>
            </w:r>
          </w:p>
          <w:p w14:paraId="2EDD6131" w14:textId="0DA28CFF" w:rsidR="00400CEB" w:rsidRPr="00802D47" w:rsidRDefault="00400CEB" w:rsidP="004519A9">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(c) de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ine răspunderea privind activele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elei, cu excep</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răspunderii privind atribu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iile operatorului de sistem independent; și </w:t>
            </w:r>
          </w:p>
          <w:p w14:paraId="7C8270CA" w14:textId="2593F803" w:rsidR="00400CEB" w:rsidRPr="00802D47" w:rsidRDefault="00400CEB" w:rsidP="004519A9">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(d) oferă garan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pentru facilitarea finan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ării eventualelor extinderi ale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elei, cu excep</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investi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pentru care și-a dat acordul să fie finan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ate de către orice parte interesată, inclusiv de către operatorul de sistem independent, în temeiul literei (b).</w:t>
            </w:r>
          </w:p>
        </w:tc>
        <w:tc>
          <w:tcPr>
            <w:tcW w:w="1498" w:type="pct"/>
            <w:shd w:val="clear" w:color="auto" w:fill="auto"/>
            <w:tcMar>
              <w:top w:w="24" w:type="dxa"/>
              <w:left w:w="48" w:type="dxa"/>
              <w:bottom w:w="24" w:type="dxa"/>
              <w:right w:w="48" w:type="dxa"/>
            </w:tcMar>
          </w:tcPr>
          <w:p w14:paraId="7560D7E5" w14:textId="736A0BE0" w:rsidR="00EB2331" w:rsidRPr="00802D47" w:rsidRDefault="00EB2331"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28.</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Obliga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operatorului de sistem independent și ale proprietarului re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 xml:space="preserve">elelor electrice de transport </w:t>
            </w:r>
          </w:p>
          <w:p w14:paraId="48B16C45" w14:textId="66ED289A" w:rsidR="00EB2331" w:rsidRPr="00802D47" w:rsidRDefault="00EB2331"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(4)</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 cazul în care a fost desemnat un operator de sistem independent, proprietarul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transport are următoarele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w:t>
            </w:r>
          </w:p>
          <w:p w14:paraId="59936736" w14:textId="2545D50D" w:rsidR="00EB2331" w:rsidRPr="00802D47" w:rsidRDefault="00EB2331"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a)</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să coopereze cu operatorul de sistem independent și să îi ofere acestuia suportul necesar pentru îndeplinirea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și a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sale prevăzute în prezenta lege, precum și să furnizeze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necesare în acest sens;</w:t>
            </w:r>
          </w:p>
          <w:p w14:paraId="06EB5BC9" w14:textId="0107780E" w:rsidR="00EB2331" w:rsidRPr="00802D47" w:rsidRDefault="00EB2331"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b)</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să finan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eze investi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asupra cărora a decis operatorul de sistem independent și care au fost aprobate de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sau își exprime consim</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ământul pentru finan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are din partea oricărei păr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interesate, inclusiv din partea operatorului de sistem independent. Toate aranjamentele financiare relevante se  aprobă de către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Înainte de aprobare,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urmează să consulte proprietarul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transport, precum și alte păr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interesate;</w:t>
            </w:r>
          </w:p>
          <w:p w14:paraId="0E2CE758" w14:textId="08A56A54" w:rsidR="00EB2331" w:rsidRPr="00802D47" w:rsidRDefault="00EB2331"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să își asume răspunderea în legătură cu activele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elei electrice de transport, cu excep</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răspunderii aferente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și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operatorului de sistem independent;</w:t>
            </w:r>
          </w:p>
          <w:p w14:paraId="332DDE0F" w14:textId="44697C36" w:rsidR="00400CEB" w:rsidRPr="00802D47" w:rsidRDefault="00EB2331"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d)</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să ofere garan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pentru a facilita finan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area dezvoltării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transport, cu excep</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investi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pentru care și-a dat acordul să fie finan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ate de către orice parte interesată, inclusiv de operatorul de sistem independent, în conformitate cu lit. b).</w:t>
            </w:r>
          </w:p>
        </w:tc>
        <w:tc>
          <w:tcPr>
            <w:tcW w:w="462" w:type="pct"/>
            <w:shd w:val="clear" w:color="auto" w:fill="auto"/>
            <w:tcMar>
              <w:top w:w="24" w:type="dxa"/>
              <w:left w:w="48" w:type="dxa"/>
              <w:bottom w:w="24" w:type="dxa"/>
              <w:right w:w="48" w:type="dxa"/>
            </w:tcMar>
          </w:tcPr>
          <w:p w14:paraId="01ACB5DA" w14:textId="65A7C614" w:rsidR="00400CEB" w:rsidRPr="00802D47" w:rsidRDefault="00400CEB"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562C48D2" w14:textId="77777777" w:rsidR="00400CEB" w:rsidRPr="00802D47" w:rsidRDefault="00400CEB" w:rsidP="00383F76">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5. Where an independent system operator has been designated, the transmission system owner shall:</w:t>
            </w:r>
          </w:p>
          <w:p w14:paraId="7BF276D4" w14:textId="77777777" w:rsidR="00400CEB" w:rsidRPr="00802D47" w:rsidRDefault="00400CEB" w:rsidP="0017261E">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(a) provide all the relevant cooperation and support to the independent system operator for the fulfilment of its tasks, including in particular all relevant information;</w:t>
            </w:r>
          </w:p>
          <w:p w14:paraId="1FC59B5A" w14:textId="77777777" w:rsidR="00400CEB" w:rsidRPr="00802D47" w:rsidRDefault="00400CEB" w:rsidP="0017261E">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lastRenderedPageBreak/>
              <w:t>(b) finance the investments decided by the independent system operator and approved by the regulatory authority, or give its agreement to financing by any interested party including the independent system operator. The relevant financing arrangements shall be subject to approval by the regulatory authority. Prior to such approval, the regulatory authority shall consult the transmission system owner together with the other interested parties;</w:t>
            </w:r>
          </w:p>
          <w:p w14:paraId="7AE59ABE" w14:textId="77777777" w:rsidR="00400CEB" w:rsidRPr="00802D47" w:rsidRDefault="00400CEB" w:rsidP="0017261E">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(c) provide for the coverage of liability relating to the network assets, excluding the liability relating to the tasks of the independent system operator; and</w:t>
            </w:r>
          </w:p>
          <w:p w14:paraId="566D6580" w14:textId="556E5D10" w:rsidR="00400CEB" w:rsidRPr="00802D47" w:rsidRDefault="00400CEB"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(d) provide guarantees to facilitate financing any network expansions with the exception of those investments where, pursuant to point (b), it has given its agreement to financing by any interested party including the independent system operator.</w:t>
            </w:r>
          </w:p>
        </w:tc>
      </w:tr>
      <w:tr w:rsidR="00802D47" w:rsidRPr="00802D47" w14:paraId="4B1BE300" w14:textId="77777777" w:rsidTr="009A2241">
        <w:trPr>
          <w:jc w:val="center"/>
        </w:trPr>
        <w:tc>
          <w:tcPr>
            <w:tcW w:w="1471" w:type="pct"/>
            <w:shd w:val="clear" w:color="auto" w:fill="auto"/>
            <w:tcMar>
              <w:top w:w="24" w:type="dxa"/>
              <w:left w:w="48" w:type="dxa"/>
              <w:bottom w:w="24" w:type="dxa"/>
              <w:right w:w="48" w:type="dxa"/>
            </w:tcMar>
          </w:tcPr>
          <w:p w14:paraId="62882895" w14:textId="79051F4E" w:rsidR="00400CEB" w:rsidRPr="00802D47" w:rsidRDefault="00400CEB" w:rsidP="004519A9">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(6) În strânsă cooperare cu autoritatea de reglementare, autoritatea na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ională competentă în materie de concuren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este învestită cu toate competen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 necesare pentru a monitoriza în mod eficient respectarea de către proprietarul sistemului de transport a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sale în temeiul alineatului (5).</w:t>
            </w:r>
          </w:p>
        </w:tc>
        <w:tc>
          <w:tcPr>
            <w:tcW w:w="1498" w:type="pct"/>
            <w:shd w:val="clear" w:color="auto" w:fill="auto"/>
            <w:tcMar>
              <w:top w:w="24" w:type="dxa"/>
              <w:left w:w="48" w:type="dxa"/>
              <w:bottom w:w="24" w:type="dxa"/>
              <w:right w:w="48" w:type="dxa"/>
            </w:tcMar>
          </w:tcPr>
          <w:p w14:paraId="543351F3" w14:textId="5584EFE3" w:rsidR="00EB2331" w:rsidRPr="00802D47" w:rsidRDefault="00EB2331"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28.</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Obliga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operatorului de sistem independent și ale proprietarului re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 xml:space="preserve">elelor electrice de transport </w:t>
            </w:r>
          </w:p>
          <w:p w14:paraId="1C89D331" w14:textId="5359F721" w:rsidR="00400CEB" w:rsidRPr="00802D47" w:rsidRDefault="00EB2331"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(5)</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Monitorizarea respectării de către proprietarul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transport a ob</w:t>
            </w:r>
            <w:r w:rsidR="0096340E" w:rsidRPr="00802D47">
              <w:rPr>
                <w:rFonts w:ascii="Times New Roman" w:eastAsia="Times New Roman" w:hAnsi="Times New Roman" w:cs="Times New Roman"/>
                <w:bCs/>
                <w:sz w:val="20"/>
                <w:szCs w:val="20"/>
                <w:lang w:val="ro-RO"/>
              </w:rPr>
              <w:t>liga</w:t>
            </w:r>
            <w:r w:rsidR="00A47AF7" w:rsidRPr="00802D47">
              <w:rPr>
                <w:rFonts w:ascii="Times New Roman" w:eastAsia="Times New Roman" w:hAnsi="Times New Roman" w:cs="Times New Roman"/>
                <w:bCs/>
                <w:sz w:val="20"/>
                <w:szCs w:val="20"/>
                <w:lang w:val="ro-RO"/>
              </w:rPr>
              <w:t>ț</w:t>
            </w:r>
            <w:r w:rsidR="0096340E" w:rsidRPr="00802D47">
              <w:rPr>
                <w:rFonts w:ascii="Times New Roman" w:eastAsia="Times New Roman" w:hAnsi="Times New Roman" w:cs="Times New Roman"/>
                <w:bCs/>
                <w:sz w:val="20"/>
                <w:szCs w:val="20"/>
                <w:lang w:val="ro-RO"/>
              </w:rPr>
              <w:t>iilor prevăzute la alin. (4</w:t>
            </w:r>
            <w:r w:rsidRPr="00802D47">
              <w:rPr>
                <w:rFonts w:ascii="Times New Roman" w:eastAsia="Times New Roman" w:hAnsi="Times New Roman" w:cs="Times New Roman"/>
                <w:bCs/>
                <w:sz w:val="20"/>
                <w:szCs w:val="20"/>
                <w:lang w:val="ro-RO"/>
              </w:rPr>
              <w:t>) se realizează de către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și Consiliul Concuren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în limitele atribu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stabilite de lege.</w:t>
            </w:r>
          </w:p>
        </w:tc>
        <w:tc>
          <w:tcPr>
            <w:tcW w:w="462" w:type="pct"/>
            <w:shd w:val="clear" w:color="auto" w:fill="auto"/>
            <w:tcMar>
              <w:top w:w="24" w:type="dxa"/>
              <w:left w:w="48" w:type="dxa"/>
              <w:bottom w:w="24" w:type="dxa"/>
              <w:right w:w="48" w:type="dxa"/>
            </w:tcMar>
          </w:tcPr>
          <w:p w14:paraId="6E77CA53" w14:textId="756648F1" w:rsidR="00400CEB" w:rsidRPr="00802D47" w:rsidRDefault="00400CEB"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69039FF2" w14:textId="40821B1F" w:rsidR="00400CEB" w:rsidRPr="00802D47" w:rsidRDefault="00400CEB"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6. In close cooperation with the regulatory authority, the relevant national competition authority shall be granted all relevant powers to effectively monitor compliance of the transmission system owner with its obligations under paragraph 5. </w:t>
            </w:r>
          </w:p>
        </w:tc>
      </w:tr>
      <w:tr w:rsidR="00802D47" w:rsidRPr="00802D47" w14:paraId="1E07B667" w14:textId="77777777" w:rsidTr="009A2241">
        <w:trPr>
          <w:jc w:val="center"/>
        </w:trPr>
        <w:tc>
          <w:tcPr>
            <w:tcW w:w="1471" w:type="pct"/>
            <w:shd w:val="clear" w:color="auto" w:fill="auto"/>
            <w:tcMar>
              <w:top w:w="24" w:type="dxa"/>
              <w:left w:w="48" w:type="dxa"/>
              <w:bottom w:w="24" w:type="dxa"/>
              <w:right w:w="48" w:type="dxa"/>
            </w:tcMar>
          </w:tcPr>
          <w:p w14:paraId="08951B0B" w14:textId="77777777" w:rsidR="00400CEB" w:rsidRPr="00802D47" w:rsidRDefault="00400CEB" w:rsidP="002D337A">
            <w:pPr>
              <w:pStyle w:val="NoSpacing"/>
              <w:jc w:val="both"/>
              <w:rPr>
                <w:rFonts w:ascii="Times New Roman" w:hAnsi="Times New Roman" w:cs="Times New Roman"/>
                <w:b/>
                <w:sz w:val="20"/>
                <w:szCs w:val="20"/>
                <w:lang w:val="ro-RO"/>
              </w:rPr>
            </w:pPr>
            <w:r w:rsidRPr="00802D47">
              <w:rPr>
                <w:rFonts w:ascii="Times New Roman" w:hAnsi="Times New Roman" w:cs="Times New Roman"/>
                <w:b/>
                <w:i/>
                <w:iCs/>
                <w:sz w:val="20"/>
                <w:szCs w:val="20"/>
                <w:lang w:val="ro-RO"/>
              </w:rPr>
              <w:t xml:space="preserve">Articolul 45 </w:t>
            </w:r>
          </w:p>
          <w:p w14:paraId="5B3B258C" w14:textId="77777777" w:rsidR="00400CEB" w:rsidRPr="00802D47" w:rsidRDefault="00400CEB" w:rsidP="002D337A">
            <w:pPr>
              <w:pStyle w:val="NoSpacing"/>
              <w:jc w:val="both"/>
              <w:rPr>
                <w:rFonts w:ascii="Times New Roman" w:hAnsi="Times New Roman" w:cs="Times New Roman"/>
                <w:b/>
                <w:bCs/>
                <w:sz w:val="20"/>
                <w:szCs w:val="20"/>
                <w:lang w:val="ro-RO"/>
              </w:rPr>
            </w:pPr>
            <w:r w:rsidRPr="00802D47">
              <w:rPr>
                <w:rFonts w:ascii="Times New Roman" w:hAnsi="Times New Roman" w:cs="Times New Roman"/>
                <w:b/>
                <w:bCs/>
                <w:sz w:val="20"/>
                <w:szCs w:val="20"/>
                <w:lang w:val="ro-RO"/>
              </w:rPr>
              <w:t xml:space="preserve">Separarea proprietarilor de sisteme de transport </w:t>
            </w:r>
          </w:p>
          <w:p w14:paraId="1BCBE696" w14:textId="77777777" w:rsidR="00400CEB" w:rsidRPr="00802D47" w:rsidRDefault="00400CEB" w:rsidP="002D337A">
            <w:pPr>
              <w:pStyle w:val="NoSpacing"/>
              <w:jc w:val="both"/>
              <w:rPr>
                <w:rFonts w:ascii="Times New Roman" w:hAnsi="Times New Roman" w:cs="Times New Roman"/>
                <w:sz w:val="20"/>
                <w:szCs w:val="20"/>
                <w:lang w:val="ro-RO"/>
              </w:rPr>
            </w:pPr>
          </w:p>
          <w:p w14:paraId="59F1601F" w14:textId="5285BD42" w:rsidR="00400CEB" w:rsidRPr="00802D47" w:rsidRDefault="00400CEB" w:rsidP="002D337A">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 În cazul în care a fost desemnat un operator de sistem independent, un proprietar de sistem de transport care face parte dintr-o întreprindere integrată pe verticală este independent, cel pu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în ceea ce privește statutul său juridic, organizarea și procesul decizional, fa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de alte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care nu au legătură cu transportul.</w:t>
            </w:r>
          </w:p>
        </w:tc>
        <w:tc>
          <w:tcPr>
            <w:tcW w:w="1498" w:type="pct"/>
            <w:shd w:val="clear" w:color="auto" w:fill="auto"/>
            <w:tcMar>
              <w:top w:w="24" w:type="dxa"/>
              <w:left w:w="48" w:type="dxa"/>
              <w:bottom w:w="24" w:type="dxa"/>
              <w:right w:w="48" w:type="dxa"/>
            </w:tcMar>
          </w:tcPr>
          <w:p w14:paraId="1F3ADD46" w14:textId="5F8554E3" w:rsidR="00D353FA" w:rsidRPr="00802D47" w:rsidRDefault="00D353FA"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29.</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Separarea proprietarului re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 xml:space="preserve">elelor electrice de transport </w:t>
            </w:r>
          </w:p>
          <w:p w14:paraId="1C015D28" w14:textId="60BCFC05" w:rsidR="00400CEB" w:rsidRPr="00802D47" w:rsidRDefault="00D353FA"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 cazul în care, în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prevăzute la Articolul 27 alin. (1), a fost desemnat un operator de sistem independent, proprietarul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transport care face parte dintr-o întreprindere electroenergetică integrată pe verticală trebuie să fie independent, cel pu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 din punct de vedere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ional, decizional și al a formei sale juridice de organizare, fa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de alte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care nu au legătură cu transportul energiei electrice.</w:t>
            </w:r>
          </w:p>
        </w:tc>
        <w:tc>
          <w:tcPr>
            <w:tcW w:w="462" w:type="pct"/>
            <w:shd w:val="clear" w:color="auto" w:fill="auto"/>
            <w:tcMar>
              <w:top w:w="24" w:type="dxa"/>
              <w:left w:w="48" w:type="dxa"/>
              <w:bottom w:w="24" w:type="dxa"/>
              <w:right w:w="48" w:type="dxa"/>
            </w:tcMar>
          </w:tcPr>
          <w:p w14:paraId="7B5F7D7A" w14:textId="5E48F0FE" w:rsidR="00400CEB" w:rsidRPr="00802D47" w:rsidRDefault="00400CEB"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2DF4366B" w14:textId="77777777" w:rsidR="00400CEB" w:rsidRPr="00802D47" w:rsidRDefault="00400CEB" w:rsidP="00082EAB">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Article 45</w:t>
            </w:r>
          </w:p>
          <w:p w14:paraId="0CD869C9" w14:textId="77777777" w:rsidR="00400CEB" w:rsidRPr="00802D47" w:rsidRDefault="00400CEB" w:rsidP="00082EAB">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Unbundling of transmission system owners</w:t>
            </w:r>
          </w:p>
          <w:p w14:paraId="655EFF5C" w14:textId="77777777" w:rsidR="00400CEB" w:rsidRPr="00802D47" w:rsidRDefault="00400CEB" w:rsidP="00082EAB">
            <w:pPr>
              <w:spacing w:after="0" w:line="240" w:lineRule="auto"/>
              <w:jc w:val="both"/>
              <w:rPr>
                <w:rFonts w:ascii="Times New Roman" w:eastAsia="Times New Roman" w:hAnsi="Times New Roman" w:cs="Times New Roman"/>
                <w:b/>
                <w:bCs/>
                <w:sz w:val="20"/>
                <w:szCs w:val="20"/>
                <w:lang w:val="en-GB"/>
              </w:rPr>
            </w:pPr>
          </w:p>
          <w:p w14:paraId="3EA36934" w14:textId="0877673C" w:rsidR="00400CEB" w:rsidRPr="00802D47" w:rsidRDefault="00400CEB"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1. A transmission system owner, where an independent system operator has been appointed, which is part of a vertically integrated undertaking shall be independent at least in terms of its legal form, organisation and decision-making from other activities not relating to transmission.</w:t>
            </w:r>
          </w:p>
        </w:tc>
      </w:tr>
      <w:tr w:rsidR="00802D47" w:rsidRPr="00802D47" w14:paraId="67893396" w14:textId="77777777" w:rsidTr="009A2241">
        <w:trPr>
          <w:jc w:val="center"/>
        </w:trPr>
        <w:tc>
          <w:tcPr>
            <w:tcW w:w="1471" w:type="pct"/>
            <w:shd w:val="clear" w:color="auto" w:fill="auto"/>
            <w:tcMar>
              <w:top w:w="24" w:type="dxa"/>
              <w:left w:w="48" w:type="dxa"/>
              <w:bottom w:w="24" w:type="dxa"/>
              <w:right w:w="48" w:type="dxa"/>
            </w:tcMar>
          </w:tcPr>
          <w:p w14:paraId="03251EA9" w14:textId="4DC399F9" w:rsidR="00400CEB" w:rsidRPr="00802D47" w:rsidRDefault="00400CEB" w:rsidP="002D337A">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(2) Pentru a asigura independen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proprietarilor de sisteme de transport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 la alineatul (1), se aplică următoarele criterii minime: </w:t>
            </w:r>
          </w:p>
          <w:p w14:paraId="4215F856" w14:textId="600E3DFC" w:rsidR="00400CEB" w:rsidRPr="00802D47" w:rsidRDefault="00400CEB" w:rsidP="002D337A">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persoanele cu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de conducere în cadrul unui proprietar de sistem de transport nu pot face parte din structurile întreprinderii integrate din domeniul energiei electrice, care răspund, direct sau indirect, de gestionarea zilnică a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de producere,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ie și furnizare a energiei electrice; </w:t>
            </w:r>
          </w:p>
          <w:p w14:paraId="5FE4C4E6" w14:textId="243A14EC" w:rsidR="00400CEB" w:rsidRPr="00802D47" w:rsidRDefault="00400CEB" w:rsidP="002D337A">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luarea unor măsuri corespunzătoare pentru a se garanta faptul că interesele profesionale ale persoanelor cu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de conducere în cadrul unui proprietar de sistem de transport sunt luate în considerare în așa fel încât să se asigure capacitatea acestora de a ac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iona independent; și </w:t>
            </w:r>
          </w:p>
          <w:p w14:paraId="5AB2893E" w14:textId="6FA7B438" w:rsidR="00400CEB" w:rsidRPr="00802D47" w:rsidRDefault="00400CEB" w:rsidP="002D337A">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(c) proprietarul sistemului de transport stabilește un program de conformitate, care con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ine măsurile luate pentru a garanta excluderea practicilor discriminatorii, și asigură monitorizarea adecvată a respectării acestui program. Programul de conformitate stabilește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specifice impuse angaja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pentru realizarea obiectivelor respective. Persoana sau organul care răspunde de monitorizarea programului de conformitate prezintă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reglementare un raport anual cu privire la măsurile luate, iar acest raport se publică.</w:t>
            </w:r>
          </w:p>
        </w:tc>
        <w:tc>
          <w:tcPr>
            <w:tcW w:w="1498" w:type="pct"/>
            <w:shd w:val="clear" w:color="auto" w:fill="auto"/>
            <w:tcMar>
              <w:top w:w="24" w:type="dxa"/>
              <w:left w:w="48" w:type="dxa"/>
              <w:bottom w:w="24" w:type="dxa"/>
              <w:right w:w="48" w:type="dxa"/>
            </w:tcMar>
          </w:tcPr>
          <w:p w14:paraId="4F56A9A3" w14:textId="656F1342" w:rsidR="00D353FA" w:rsidRPr="00802D47" w:rsidRDefault="00D353FA"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29.</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Separarea proprietarului re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 xml:space="preserve">elelor electrice de transport </w:t>
            </w:r>
          </w:p>
          <w:p w14:paraId="7EF2178E" w14:textId="5E33138E" w:rsidR="00D353FA" w:rsidRPr="00802D47" w:rsidRDefault="00D353FA"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Pentru a asigura independen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proprietarului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transport, în conformitate cu alin. (1), urmează să fie respectate următoarele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minime:</w:t>
            </w:r>
          </w:p>
          <w:p w14:paraId="287E96A7" w14:textId="3D5C09F8" w:rsidR="00D353FA" w:rsidRPr="00802D47" w:rsidRDefault="00D353FA"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a)</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persoanele cu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de conducere în cadrul proprietarului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transport să nu participe în structurile întreprinderii electroenergetice integrate care este responsabilă, direct sau indirect, de îndeplinirea zilnică a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de producere a energiei electrice,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a energiei electrice, de trading cu energie electrică sau de furnizarea energiei electrică;</w:t>
            </w:r>
          </w:p>
          <w:p w14:paraId="1B664615" w14:textId="0367B8FB" w:rsidR="00D353FA" w:rsidRPr="00802D47" w:rsidRDefault="00D353FA"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b)</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să fie întreprinse măsurile necesare pentru a garanta că interesele profesionale ale persoanelor cu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de conducere în cadrul proprietarului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transport sunt luate în considerare în așa fel încât să se asigure faptul că aceștia au posibilitatea să ac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ioneze în mod independent;</w:t>
            </w:r>
          </w:p>
          <w:p w14:paraId="0E47FC06" w14:textId="404D5EBF" w:rsidR="00400CEB" w:rsidRPr="00802D47" w:rsidRDefault="00D353FA"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c)</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proprietarul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transport să elaboreze un program de conformitate, care să con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ină măsurile întreprinse pentru a asigura excluderea comportamentului  discriminatoriu și să asigure monitorizarea adecvată a respectării acestui program. Programul de conformitate stabilește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specifice impuse angaja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proprietarului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elelor electrice de transport pentru îndeplinirea obiectivelor respective. Persoana sau organul responsabil de </w:t>
            </w:r>
            <w:r w:rsidRPr="00802D47">
              <w:rPr>
                <w:rFonts w:ascii="Times New Roman" w:eastAsia="Times New Roman" w:hAnsi="Times New Roman" w:cs="Times New Roman"/>
                <w:bCs/>
                <w:sz w:val="20"/>
                <w:szCs w:val="20"/>
                <w:lang w:val="ro-RO"/>
              </w:rPr>
              <w:lastRenderedPageBreak/>
              <w:t xml:space="preserve">monitorizarea programului de conformitate își desfășoară </w:t>
            </w:r>
            <w:r w:rsidR="0096340E" w:rsidRPr="00802D47">
              <w:rPr>
                <w:rFonts w:ascii="Times New Roman" w:eastAsia="Times New Roman" w:hAnsi="Times New Roman" w:cs="Times New Roman"/>
                <w:bCs/>
                <w:sz w:val="20"/>
                <w:szCs w:val="20"/>
                <w:lang w:val="ro-RO"/>
              </w:rPr>
              <w:t xml:space="preserve">activitatea în conformitate cu </w:t>
            </w:r>
            <w:r w:rsidRPr="00802D47">
              <w:rPr>
                <w:rFonts w:ascii="Times New Roman" w:eastAsia="Times New Roman" w:hAnsi="Times New Roman" w:cs="Times New Roman"/>
                <w:bCs/>
                <w:sz w:val="20"/>
                <w:szCs w:val="20"/>
                <w:lang w:val="ro-RO"/>
              </w:rPr>
              <w:t>Articolul 62 și înaintează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în termenele stabilite, un raport anual în care prezintă măsurile întreprinse pentru implementarea programului de conformitate</w:t>
            </w:r>
          </w:p>
        </w:tc>
        <w:tc>
          <w:tcPr>
            <w:tcW w:w="462" w:type="pct"/>
            <w:shd w:val="clear" w:color="auto" w:fill="auto"/>
            <w:tcMar>
              <w:top w:w="24" w:type="dxa"/>
              <w:left w:w="48" w:type="dxa"/>
              <w:bottom w:w="24" w:type="dxa"/>
              <w:right w:w="48" w:type="dxa"/>
            </w:tcMar>
          </w:tcPr>
          <w:p w14:paraId="7A9C2640" w14:textId="7D3A31A6" w:rsidR="00400CEB" w:rsidRPr="00802D47" w:rsidRDefault="00400CEB"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7FAE33DD" w14:textId="77777777" w:rsidR="00400CEB" w:rsidRPr="00802D47" w:rsidRDefault="00400CEB" w:rsidP="00082EAB">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2. In order to ensure the independence of the transmission system owner referred to in paragraph 1, the following minimum criteria shall apply:</w:t>
            </w:r>
          </w:p>
          <w:p w14:paraId="590898C0" w14:textId="77777777" w:rsidR="00400CEB" w:rsidRPr="00802D47" w:rsidRDefault="00400CEB" w:rsidP="00082EAB">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(a) persons responsible for the management of the transmission system owner shall not participate in company structures of the integrated electricity undertaking responsible, directly or indirectly, for the day-to-day operation of the generation, distribution and supply of electricity;</w:t>
            </w:r>
          </w:p>
          <w:p w14:paraId="39D8D425" w14:textId="77777777" w:rsidR="00400CEB" w:rsidRPr="00802D47" w:rsidRDefault="00400CEB" w:rsidP="00082EAB">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(b) appropriate measures shall be taken to ensure that the professional interests of persons responsible for the management of the transmission system owner are taken into account in a manner that ensures that they are capable of acting independently; and</w:t>
            </w:r>
          </w:p>
          <w:p w14:paraId="3C85793F" w14:textId="4E4F537A" w:rsidR="00400CEB" w:rsidRPr="00802D47" w:rsidRDefault="00400CEB"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(c) the transmission system owner shall establish a compliance programme, which sets out measures taken to ensure that discriminatory conduct is excluded, and ensure that observance of it is adequately monitored. The compliance programme shall set out the specific obligations of employees to meet those objectives. An annual report, setting out the measures taken, shall be submitted by the person or body responsible for monitoring the compliance programme to the regulatory authority and shall be published.</w:t>
            </w:r>
          </w:p>
        </w:tc>
      </w:tr>
      <w:tr w:rsidR="00802D47" w:rsidRPr="00802D47" w14:paraId="0A4F01E1" w14:textId="77777777" w:rsidTr="009A2241">
        <w:trPr>
          <w:jc w:val="center"/>
        </w:trPr>
        <w:tc>
          <w:tcPr>
            <w:tcW w:w="1471" w:type="pct"/>
            <w:shd w:val="clear" w:color="auto" w:fill="auto"/>
            <w:tcMar>
              <w:top w:w="24" w:type="dxa"/>
              <w:left w:w="48" w:type="dxa"/>
              <w:bottom w:w="24" w:type="dxa"/>
              <w:right w:w="48" w:type="dxa"/>
            </w:tcMar>
          </w:tcPr>
          <w:p w14:paraId="0E406E0A" w14:textId="60328F5E" w:rsidR="00EE6184" w:rsidRPr="00802D47" w:rsidRDefault="00EE6184" w:rsidP="002D337A">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t xml:space="preserve">S e c </w:t>
            </w:r>
            <w:r w:rsidR="00A47AF7" w:rsidRPr="00802D47">
              <w:rPr>
                <w:rFonts w:ascii="Times New Roman" w:hAnsi="Times New Roman" w:cs="Times New Roman"/>
                <w:b/>
                <w:sz w:val="20"/>
                <w:szCs w:val="20"/>
                <w:lang w:val="ro-RO"/>
              </w:rPr>
              <w:t>ț</w:t>
            </w:r>
            <w:r w:rsidRPr="00802D47">
              <w:rPr>
                <w:rFonts w:ascii="Times New Roman" w:hAnsi="Times New Roman" w:cs="Times New Roman"/>
                <w:b/>
                <w:sz w:val="20"/>
                <w:szCs w:val="20"/>
                <w:lang w:val="ro-RO"/>
              </w:rPr>
              <w:t xml:space="preserve"> i u n e a 3 </w:t>
            </w:r>
          </w:p>
          <w:p w14:paraId="58CA2B35" w14:textId="0210BAB0" w:rsidR="00EE6184" w:rsidRPr="00802D47" w:rsidRDefault="00EE6184" w:rsidP="002D337A">
            <w:pPr>
              <w:pStyle w:val="NoSpacing"/>
              <w:jc w:val="both"/>
              <w:rPr>
                <w:rFonts w:ascii="Times New Roman" w:hAnsi="Times New Roman" w:cs="Times New Roman"/>
                <w:b/>
                <w:sz w:val="20"/>
                <w:szCs w:val="20"/>
                <w:lang w:val="ro-RO"/>
              </w:rPr>
            </w:pPr>
            <w:r w:rsidRPr="00802D47">
              <w:rPr>
                <w:rFonts w:ascii="Times New Roman" w:hAnsi="Times New Roman" w:cs="Times New Roman"/>
                <w:b/>
                <w:bCs/>
                <w:sz w:val="20"/>
                <w:szCs w:val="20"/>
                <w:lang w:val="ro-RO"/>
              </w:rPr>
              <w:t>Operatori  de  transport   independen</w:t>
            </w:r>
            <w:r w:rsidR="00A47AF7" w:rsidRPr="00802D47">
              <w:rPr>
                <w:rFonts w:ascii="Times New Roman" w:hAnsi="Times New Roman" w:cs="Times New Roman"/>
                <w:b/>
                <w:bCs/>
                <w:sz w:val="20"/>
                <w:szCs w:val="20"/>
                <w:lang w:val="ro-RO"/>
              </w:rPr>
              <w:t>ț</w:t>
            </w:r>
            <w:r w:rsidRPr="00802D47">
              <w:rPr>
                <w:rFonts w:ascii="Times New Roman" w:hAnsi="Times New Roman" w:cs="Times New Roman"/>
                <w:b/>
                <w:bCs/>
                <w:sz w:val="20"/>
                <w:szCs w:val="20"/>
                <w:lang w:val="ro-RO"/>
              </w:rPr>
              <w:t xml:space="preserve">i </w:t>
            </w:r>
          </w:p>
          <w:p w14:paraId="5EE86539" w14:textId="77777777" w:rsidR="00EE6184" w:rsidRPr="00802D47" w:rsidRDefault="00EE6184" w:rsidP="002D337A">
            <w:pPr>
              <w:pStyle w:val="NoSpacing"/>
              <w:jc w:val="both"/>
              <w:rPr>
                <w:rFonts w:ascii="Times New Roman" w:hAnsi="Times New Roman" w:cs="Times New Roman"/>
                <w:b/>
                <w:sz w:val="20"/>
                <w:szCs w:val="20"/>
                <w:lang w:val="ro-RO"/>
              </w:rPr>
            </w:pPr>
            <w:r w:rsidRPr="00802D47">
              <w:rPr>
                <w:rFonts w:ascii="Times New Roman" w:hAnsi="Times New Roman" w:cs="Times New Roman"/>
                <w:b/>
                <w:i/>
                <w:iCs/>
                <w:sz w:val="20"/>
                <w:szCs w:val="20"/>
                <w:lang w:val="ro-RO"/>
              </w:rPr>
              <w:t xml:space="preserve">Articolul 46 </w:t>
            </w:r>
          </w:p>
          <w:p w14:paraId="557E0B00" w14:textId="77777777" w:rsidR="00EE6184" w:rsidRPr="00802D47" w:rsidRDefault="00EE6184" w:rsidP="002D337A">
            <w:pPr>
              <w:pStyle w:val="NoSpacing"/>
              <w:jc w:val="both"/>
              <w:rPr>
                <w:rFonts w:ascii="Times New Roman" w:hAnsi="Times New Roman" w:cs="Times New Roman"/>
                <w:b/>
                <w:bCs/>
                <w:sz w:val="20"/>
                <w:szCs w:val="20"/>
                <w:lang w:val="ro-RO"/>
              </w:rPr>
            </w:pPr>
            <w:r w:rsidRPr="00802D47">
              <w:rPr>
                <w:rFonts w:ascii="Times New Roman" w:hAnsi="Times New Roman" w:cs="Times New Roman"/>
                <w:b/>
                <w:bCs/>
                <w:sz w:val="20"/>
                <w:szCs w:val="20"/>
                <w:lang w:val="ro-RO"/>
              </w:rPr>
              <w:t>Active, echipamente, personal și identitate</w:t>
            </w:r>
          </w:p>
          <w:p w14:paraId="148014CD" w14:textId="5F78F4C9" w:rsidR="00EE6184" w:rsidRPr="00802D47" w:rsidRDefault="00EE6184" w:rsidP="002D337A">
            <w:pPr>
              <w:pStyle w:val="NoSpacing"/>
              <w:jc w:val="both"/>
              <w:rPr>
                <w:rFonts w:ascii="Times New Roman" w:hAnsi="Times New Roman" w:cs="Times New Roman"/>
                <w:sz w:val="20"/>
                <w:szCs w:val="20"/>
                <w:lang w:val="ro-RO"/>
              </w:rPr>
            </w:pPr>
            <w:r w:rsidRPr="00802D47">
              <w:rPr>
                <w:rFonts w:ascii="Times New Roman" w:hAnsi="Times New Roman" w:cs="Times New Roman"/>
                <w:b/>
                <w:bCs/>
                <w:sz w:val="20"/>
                <w:szCs w:val="20"/>
                <w:lang w:val="ro-RO"/>
              </w:rPr>
              <w:t xml:space="preserve"> </w:t>
            </w:r>
          </w:p>
          <w:p w14:paraId="10AAAED4" w14:textId="3922C990" w:rsidR="00EE6184" w:rsidRPr="00802D47" w:rsidRDefault="00EE6184" w:rsidP="002D337A">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 Operatorii de transport și de sistem sunt dota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cu toate resursele umane, tehnice, fizice și financiare necesare îndeplinirii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care le revin în temeiul prezentei directive și desfășurării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 de transport al energiei electrice, în special: </w:t>
            </w:r>
          </w:p>
          <w:p w14:paraId="7F01B0E3" w14:textId="77777777" w:rsidR="00EE6184" w:rsidRPr="00802D47" w:rsidRDefault="00EE6184" w:rsidP="007656B3">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(a) activele necesare pentru activitatea de transport al energiei electrice, inclusiv sistemul de transport, se află în proprietatea operatorului de transport și de sistem; </w:t>
            </w:r>
          </w:p>
          <w:p w14:paraId="7EEBE54E" w14:textId="15584870" w:rsidR="00EE6184" w:rsidRPr="00802D47" w:rsidRDefault="00EE6184" w:rsidP="007656B3">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personalul necesar pentru activitatea de transport al energiei electrice, inclusiv pentru îndeplinirea tuturor atribu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iilor din cadrul întreprinderii, este angajat de operatorul de transport și de sistem; </w:t>
            </w:r>
          </w:p>
          <w:p w14:paraId="6FEFB2C3" w14:textId="77777777" w:rsidR="00EE6184" w:rsidRPr="00802D47" w:rsidRDefault="00EE6184" w:rsidP="007656B3">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(c) este interzisă închirierea de personal și prestarea de servicii de către și către o altă parte a întreprinderii integrate pe verticală. Cu toate acestea, un operator de transport și de sistem poate furniza servicii întreprinderii integrate pe verticală, atât timp cât:</w:t>
            </w:r>
          </w:p>
          <w:p w14:paraId="3EF2C668" w14:textId="1D27BBE6" w:rsidR="00EE6184" w:rsidRPr="00802D47" w:rsidRDefault="00EE6184" w:rsidP="007656B3">
            <w:pPr>
              <w:pStyle w:val="NoSpacing"/>
              <w:ind w:firstLine="76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(i) prin furnizarea serviciilor nu sunt discrimina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utilizatorii de sistem, serviciile sunt disponibile tuturor utilizatorilor de sistem în conformitate cu aceleași clauze și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și nu restric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ionează, denaturează sau împiedică concuren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a în domeniul producerii sau furnizării de energie; și </w:t>
            </w:r>
          </w:p>
          <w:p w14:paraId="02B2498B" w14:textId="3BD03FB0" w:rsidR="00EE6184" w:rsidRPr="00802D47" w:rsidRDefault="00EE6184" w:rsidP="007656B3">
            <w:pPr>
              <w:pStyle w:val="NoSpacing"/>
              <w:ind w:firstLine="76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(ii) clauzele și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iile de furnizare a serviciilor respective sunt aprobate de autoritatea de reglementare; </w:t>
            </w:r>
          </w:p>
          <w:p w14:paraId="03943246" w14:textId="499630DA" w:rsidR="00EE6184" w:rsidRPr="00802D47" w:rsidRDefault="00EE6184" w:rsidP="007656B3">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(d) fără a aduce atingere deciziilor organismului de supraveghere prevăzut la articolul 49, întreprinderea integrată pe verticală pune la dispozi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operatorului de transport și de sistem, în timp util, resurse financiare adecvate pentru viitoare proiecte de investi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și/sau pentru înlocuirea activelor existente, în urma unei cereri adecvate din partea operatorului de transport și de sistem.</w:t>
            </w:r>
          </w:p>
          <w:p w14:paraId="67595CDA" w14:textId="546C19C1" w:rsidR="00EE6184" w:rsidRPr="00802D47" w:rsidRDefault="00EE6184" w:rsidP="002D337A">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(2) Activitatea de transport al energiei electrice include cel pu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următoarele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 pe lângă cele enumerate la articolul 40: </w:t>
            </w:r>
          </w:p>
          <w:p w14:paraId="6A4C0497" w14:textId="0A19493A" w:rsidR="00EE6184" w:rsidRPr="00802D47" w:rsidRDefault="00EE6184" w:rsidP="007656B3">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reprezentarea operatorului de transport și de sistem și contactele cu ter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și cu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ile de reglementare; </w:t>
            </w:r>
          </w:p>
          <w:p w14:paraId="0158F631" w14:textId="77777777" w:rsidR="00EE6184" w:rsidRPr="00802D47" w:rsidRDefault="00EE6184" w:rsidP="007656B3">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(b) reprezentarea operatorului de transport și de sistem în cadrul ENTSO pentru energie electrică; </w:t>
            </w:r>
          </w:p>
          <w:p w14:paraId="4CE96767" w14:textId="2E95707F" w:rsidR="00EE6184" w:rsidRPr="00802D47" w:rsidRDefault="00EE6184" w:rsidP="007656B3">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(c) acordarea și gestionarea accesului ter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ilor în mod nediscriminatoriu între utilizatorii sau categoriile de utilizatori ai sistemului; </w:t>
            </w:r>
          </w:p>
          <w:p w14:paraId="3130BDB3" w14:textId="28EFACF5" w:rsidR="00EE6184" w:rsidRPr="00802D47" w:rsidRDefault="00EE6184" w:rsidP="007656B3">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(d) colectarea tuturor tarifelor aferente sistemului de transport, inclusiv a tarifelor de acces la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ea, a energiei pentru pierderi și a tarifelor pentru servicii de sistem; </w:t>
            </w:r>
          </w:p>
          <w:p w14:paraId="35EA54D1" w14:textId="412312DE" w:rsidR="00EE6184" w:rsidRPr="00802D47" w:rsidRDefault="00EE6184" w:rsidP="007656B3">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(e) exploatarea, între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inerea și dezvoltarea unui sistem de transport sigur, eficace și eficient din punct de vedere economic; </w:t>
            </w:r>
          </w:p>
          <w:p w14:paraId="79C4B921" w14:textId="695FC31F" w:rsidR="00EE6184" w:rsidRPr="00802D47" w:rsidRDefault="00EE6184" w:rsidP="007656B3">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(f) planificarea investi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care să asigure capacitatea pe termen lung a sistemului de a face fa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cererilor rezonabile și de a garanta siguran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a alimentării cu energie electrică; </w:t>
            </w:r>
          </w:p>
          <w:p w14:paraId="0AFF13B6" w14:textId="020970DC" w:rsidR="00EE6184" w:rsidRPr="00802D47" w:rsidRDefault="00EE6184" w:rsidP="007656B3">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(g) constituirea unor asocia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în participa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iune adecvate, cu includerea unuia sau mai multor operatori de transport și de sistem, a unor burse de energie electrică, și a altor actori relevan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în cadrul obiectivelor de dezvoltare a creării de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 regionale sau de facilitare a procesului de liberalizare; și </w:t>
            </w:r>
          </w:p>
          <w:p w14:paraId="76A3F62B" w14:textId="77777777" w:rsidR="00EE6184" w:rsidRPr="00802D47" w:rsidRDefault="00EE6184" w:rsidP="007656B3">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(h) toate serviciile aferente întreprinderii, inclusiv cele juridice, de contabilitate și informatice.</w:t>
            </w:r>
          </w:p>
          <w:p w14:paraId="0B27D3A6" w14:textId="63A0CACE" w:rsidR="00EE6184" w:rsidRPr="00802D47" w:rsidRDefault="00EE6184" w:rsidP="002D337A">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(3) Operatorii de transport și de sistem sunt organiza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sub o formă juridică, dintre cele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ionate în anexa I </w:t>
            </w:r>
            <w:r w:rsidRPr="00802D47">
              <w:rPr>
                <w:rFonts w:ascii="Times New Roman" w:hAnsi="Times New Roman" w:cs="Times New Roman"/>
                <w:sz w:val="20"/>
                <w:szCs w:val="20"/>
                <w:lang w:val="ro-RO"/>
              </w:rPr>
              <w:lastRenderedPageBreak/>
              <w:t>la Directiva (UE) 2017/1132 a Parlamentului European și a Consiliului.</w:t>
            </w:r>
          </w:p>
          <w:p w14:paraId="11EF3CE2" w14:textId="4A858B0B" w:rsidR="00EE6184" w:rsidRPr="00802D47" w:rsidRDefault="00EE6184" w:rsidP="002D337A">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(4) Operatorul de transport și de sistem nu creează, prin identitatea sa corporativă, comunicarea, imaginea de marcă și spa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iul său, confuzii cu privire la identitatea separată a întreprinderii integrate pe verticală sau a oricărei păr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din aceasta.</w:t>
            </w:r>
          </w:p>
          <w:p w14:paraId="21FF58B6" w14:textId="080BAE1A" w:rsidR="00EE6184" w:rsidRPr="00802D47" w:rsidRDefault="00EE6184" w:rsidP="002D337A">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(5) Operatorul de transport și de sistem nu împarte sistemele sau echipamentele informatice, spa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fizice și sistemele de acces securizat cu nicio parte a întreprinderii integrate pe verticală și nici nu folosește aceiași consultan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sau contractan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externi pentru sistemele sau echipamentele informatice și pentru sistemele de acces securizat.</w:t>
            </w:r>
          </w:p>
          <w:p w14:paraId="46467C84" w14:textId="5BFAF0D8" w:rsidR="00EE6184" w:rsidRPr="00802D47" w:rsidRDefault="00EE6184" w:rsidP="002D337A">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(6) Conturile operatorului de transport și de sistem sunt auditate de către un auditor diferit de cel care auditează întreprinderea integrată pe verticală sau oricare parte din aceasta.</w:t>
            </w:r>
          </w:p>
        </w:tc>
        <w:tc>
          <w:tcPr>
            <w:tcW w:w="1498" w:type="pct"/>
            <w:shd w:val="clear" w:color="auto" w:fill="auto"/>
            <w:tcMar>
              <w:top w:w="24" w:type="dxa"/>
              <w:left w:w="48" w:type="dxa"/>
              <w:bottom w:w="24" w:type="dxa"/>
              <w:right w:w="48" w:type="dxa"/>
            </w:tcMar>
          </w:tcPr>
          <w:p w14:paraId="1923B9DC" w14:textId="77777777" w:rsidR="00EE6184" w:rsidRPr="00802D47" w:rsidRDefault="00EE6184"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shd w:val="clear" w:color="auto" w:fill="auto"/>
            <w:tcMar>
              <w:top w:w="24" w:type="dxa"/>
              <w:left w:w="48" w:type="dxa"/>
              <w:bottom w:w="24" w:type="dxa"/>
              <w:right w:w="48" w:type="dxa"/>
            </w:tcMar>
          </w:tcPr>
          <w:p w14:paraId="7BD6F69C" w14:textId="77777777" w:rsidR="00EE6184" w:rsidRPr="00802D47" w:rsidRDefault="00EE6184"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Prevederi UE netranspuse</w:t>
            </w:r>
          </w:p>
          <w:p w14:paraId="0A9DE19A" w14:textId="75801736" w:rsidR="00EE6184" w:rsidRPr="00802D47" w:rsidRDefault="00EE6184" w:rsidP="00631C49">
            <w:pPr>
              <w:spacing w:after="0" w:line="240" w:lineRule="auto"/>
              <w:jc w:val="both"/>
              <w:rPr>
                <w:rFonts w:ascii="Times New Roman" w:eastAsia="Times New Roman" w:hAnsi="Times New Roman" w:cs="Times New Roman"/>
                <w:bCs/>
                <w:sz w:val="20"/>
                <w:szCs w:val="20"/>
                <w:lang w:val="ro-RO"/>
              </w:rPr>
            </w:pPr>
          </w:p>
        </w:tc>
        <w:tc>
          <w:tcPr>
            <w:tcW w:w="1568" w:type="pct"/>
            <w:shd w:val="clear" w:color="auto" w:fill="auto"/>
            <w:tcMar>
              <w:top w:w="24" w:type="dxa"/>
              <w:left w:w="48" w:type="dxa"/>
              <w:bottom w:w="24" w:type="dxa"/>
              <w:right w:w="48" w:type="dxa"/>
            </w:tcMar>
          </w:tcPr>
          <w:p w14:paraId="38E33EE3" w14:textId="77777777" w:rsidR="00EE6184" w:rsidRPr="00802D47" w:rsidRDefault="00EE6184" w:rsidP="00082EAB">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Section 3</w:t>
            </w:r>
          </w:p>
          <w:p w14:paraId="00F06355" w14:textId="77777777" w:rsidR="00EE6184" w:rsidRPr="00802D47" w:rsidRDefault="00EE6184" w:rsidP="00082EAB">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Independent transmission operators</w:t>
            </w:r>
          </w:p>
          <w:p w14:paraId="211F77B1" w14:textId="77777777" w:rsidR="00EE6184" w:rsidRPr="00802D47" w:rsidRDefault="00EE6184" w:rsidP="00082EAB">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Article 46</w:t>
            </w:r>
          </w:p>
          <w:p w14:paraId="4F3F838A" w14:textId="77777777" w:rsidR="00EE6184" w:rsidRPr="00802D47" w:rsidRDefault="00EE6184" w:rsidP="00082EAB">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Assets, equipment, staff and identity</w:t>
            </w:r>
          </w:p>
          <w:p w14:paraId="52A619FD" w14:textId="77777777" w:rsidR="00EE6184" w:rsidRPr="00802D47" w:rsidRDefault="00EE6184" w:rsidP="00082EAB">
            <w:pPr>
              <w:spacing w:after="0" w:line="240" w:lineRule="auto"/>
              <w:jc w:val="both"/>
              <w:rPr>
                <w:rFonts w:ascii="Times New Roman" w:eastAsia="Times New Roman" w:hAnsi="Times New Roman" w:cs="Times New Roman"/>
                <w:b/>
                <w:bCs/>
                <w:sz w:val="20"/>
                <w:szCs w:val="20"/>
                <w:lang w:val="en-GB"/>
              </w:rPr>
            </w:pPr>
          </w:p>
          <w:p w14:paraId="493FE0C4" w14:textId="77777777" w:rsidR="00EE6184" w:rsidRPr="00802D47" w:rsidRDefault="00EE6184" w:rsidP="00082EAB">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1. Transmission system operators shall be equipped with all human, technical, physical and financial resources necessary for fulfilling their obligations under this Directive and carrying out the activity of electricity transmission, in particular:</w:t>
            </w:r>
          </w:p>
          <w:p w14:paraId="329EA196" w14:textId="77777777" w:rsidR="00EE6184" w:rsidRPr="00802D47" w:rsidRDefault="00EE6184" w:rsidP="00082EAB">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(a) assets that are necessary for the activity of electricity transmission, including the transmission system, shall be owned by the transmission system operator;</w:t>
            </w:r>
          </w:p>
          <w:p w14:paraId="0AA9BDEE" w14:textId="77777777" w:rsidR="00EE6184" w:rsidRPr="00802D47" w:rsidRDefault="00EE6184" w:rsidP="00082EAB">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(b) personnel, necessary for the activity of electricity transmission, including the performance of all corporate tasks, shall be employed by the transmission system operator;</w:t>
            </w:r>
          </w:p>
          <w:p w14:paraId="2CE7FD0C" w14:textId="77777777" w:rsidR="00EE6184" w:rsidRPr="00802D47" w:rsidRDefault="00EE6184" w:rsidP="00082EAB">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(c) leasing of personnel and rendering of services, to and from other parts of the vertically integrated undertaking shall be prohibited. A transmission system operator may, however, render services to the vertically integrated undertaking, provided that:</w:t>
            </w:r>
          </w:p>
          <w:p w14:paraId="5AE387EE" w14:textId="77777777" w:rsidR="00EE6184" w:rsidRPr="00802D47" w:rsidRDefault="00EE6184" w:rsidP="00082EAB">
            <w:pPr>
              <w:spacing w:after="0" w:line="240" w:lineRule="auto"/>
              <w:ind w:firstLine="58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(i) the provision of those services does not discriminate between system users, is available to all system users on the same terms and conditions and does not restrict, distort or prevent competition in generation or supply; and</w:t>
            </w:r>
          </w:p>
          <w:p w14:paraId="65E295BE" w14:textId="77777777" w:rsidR="00EE6184" w:rsidRPr="00802D47" w:rsidRDefault="00EE6184" w:rsidP="00082EAB">
            <w:pPr>
              <w:spacing w:after="0" w:line="240" w:lineRule="auto"/>
              <w:ind w:firstLine="58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(ii) the terms and conditions of the provision of those services are approved by the regulatory authority;</w:t>
            </w:r>
          </w:p>
          <w:p w14:paraId="7360ED6F" w14:textId="77777777" w:rsidR="00EE6184" w:rsidRPr="00802D47" w:rsidRDefault="00EE6184"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(d) without prejudice to the decisions of the Supervisory Body under Article 49, appropriate financial resources for future investment projects and/or for the replacement of existing assets shall be made available to the transmission </w:t>
            </w:r>
            <w:r w:rsidRPr="00802D47">
              <w:rPr>
                <w:rFonts w:ascii="Times New Roman" w:eastAsia="Times New Roman" w:hAnsi="Times New Roman" w:cs="Times New Roman"/>
                <w:bCs/>
                <w:sz w:val="20"/>
                <w:szCs w:val="20"/>
                <w:lang w:val="en-GB"/>
              </w:rPr>
              <w:lastRenderedPageBreak/>
              <w:t>system operator in due time by the vertically integrated undertaking after an appropriate request from the transmission system operator.</w:t>
            </w:r>
          </w:p>
          <w:p w14:paraId="6881AFE9" w14:textId="77777777" w:rsidR="00EE6184" w:rsidRPr="00802D47" w:rsidRDefault="00EE6184" w:rsidP="00082EAB">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2. The activity of electricity transmission shall include at least the following tasks in addition to those listed in Article 40:</w:t>
            </w:r>
          </w:p>
          <w:p w14:paraId="52466FC2" w14:textId="77777777" w:rsidR="00EE6184" w:rsidRPr="00802D47" w:rsidRDefault="00EE6184" w:rsidP="00D40936">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(a) the representation of the transmission system operator and contacts to third parties and the regulatory authorities;</w:t>
            </w:r>
          </w:p>
          <w:p w14:paraId="733A57D0" w14:textId="77777777" w:rsidR="00EE6184" w:rsidRPr="00802D47" w:rsidRDefault="00EE6184" w:rsidP="00D40936">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(b) the representation of the transmission system operator within the ENTSO for Electricity;</w:t>
            </w:r>
          </w:p>
          <w:p w14:paraId="2047CDCF" w14:textId="77777777" w:rsidR="00EE6184" w:rsidRPr="00802D47" w:rsidRDefault="00EE6184" w:rsidP="00D40936">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(c) granting and managing third-party access on a non-discriminatory basis between system users or classes of system users;</w:t>
            </w:r>
          </w:p>
          <w:p w14:paraId="7DAF52CA" w14:textId="77777777" w:rsidR="00EE6184" w:rsidRPr="00802D47" w:rsidRDefault="00EE6184" w:rsidP="00D40936">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(d) the collection of all the transmission system related charges including access charges, energy for losses and ancillary services charges;</w:t>
            </w:r>
          </w:p>
          <w:p w14:paraId="4A08125B" w14:textId="77777777" w:rsidR="00EE6184" w:rsidRPr="00802D47" w:rsidRDefault="00EE6184" w:rsidP="00D40936">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(e) the operation, maintenance and development of a secure, efficient and economic transmission system;</w:t>
            </w:r>
          </w:p>
          <w:p w14:paraId="32B51A61" w14:textId="77777777" w:rsidR="00EE6184" w:rsidRPr="00802D47" w:rsidRDefault="00EE6184" w:rsidP="00D40936">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(f) investment planning ensuring the long-term ability of the system to meet reasonable demand and guaranteeing security of supply;</w:t>
            </w:r>
          </w:p>
          <w:p w14:paraId="68C1D59A" w14:textId="77777777" w:rsidR="00EE6184" w:rsidRPr="00802D47" w:rsidRDefault="00EE6184" w:rsidP="00D40936">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(g) the setting up of appropriate joint ventures, including with one or more transmission system operators, power exchanges, and the other relevant actors pursuing the objectives to develop the creation of regional markets or to facilitate the liberalisation process; and</w:t>
            </w:r>
          </w:p>
          <w:p w14:paraId="6F2C5108" w14:textId="77777777" w:rsidR="00EE6184" w:rsidRPr="00802D47" w:rsidRDefault="00EE6184"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(h) all corporate services, including legal services, accountancy and IT services.</w:t>
            </w:r>
          </w:p>
          <w:p w14:paraId="122D82D1" w14:textId="77777777" w:rsidR="00EE6184" w:rsidRPr="00802D47" w:rsidRDefault="00EE6184"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3. Transmission system operators shall be organised in a legal form as referred to in Annex I to Directive (EU) 2017/1132 of the European Parliament and of the Council.</w:t>
            </w:r>
          </w:p>
          <w:p w14:paraId="77003668" w14:textId="77777777" w:rsidR="00EE6184" w:rsidRPr="00802D47" w:rsidRDefault="00EE6184"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4. The transmission system operator shall not, in its corporate identity, communication, branding and premises, create confusion with respect to the separate identity of the vertically integrated undertaking or any part thereof.</w:t>
            </w:r>
          </w:p>
          <w:p w14:paraId="7EBC23F0" w14:textId="77777777" w:rsidR="00EE6184" w:rsidRPr="00802D47" w:rsidRDefault="00EE6184"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5. The transmission system operator shall not share IT systems or equipment, physical premises and security access systems with any part of the vertically integrated </w:t>
            </w:r>
            <w:r w:rsidRPr="00802D47">
              <w:rPr>
                <w:rFonts w:ascii="Times New Roman" w:eastAsia="Times New Roman" w:hAnsi="Times New Roman" w:cs="Times New Roman"/>
                <w:bCs/>
                <w:sz w:val="20"/>
                <w:szCs w:val="20"/>
                <w:lang w:val="en-GB"/>
              </w:rPr>
              <w:lastRenderedPageBreak/>
              <w:t>undertaking nor use the same consultants or external contractors for IT systems or equipment, and security access systems.</w:t>
            </w:r>
          </w:p>
          <w:p w14:paraId="4A953D4F" w14:textId="77777777" w:rsidR="00EE6184" w:rsidRPr="00802D47" w:rsidRDefault="00EE6184" w:rsidP="00631C49">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6. The accounts of transmission system operators shall be audited by an auditor other than the one auditing the vertically integrated undertaking or any part thereof.</w:t>
            </w:r>
          </w:p>
          <w:p w14:paraId="5F078270" w14:textId="77777777" w:rsidR="0083517E" w:rsidRPr="00802D47" w:rsidRDefault="0083517E" w:rsidP="00631C49">
            <w:pPr>
              <w:spacing w:after="0" w:line="240" w:lineRule="auto"/>
              <w:jc w:val="both"/>
              <w:rPr>
                <w:rFonts w:ascii="Times New Roman" w:eastAsia="Times New Roman" w:hAnsi="Times New Roman" w:cs="Times New Roman"/>
                <w:bCs/>
                <w:sz w:val="20"/>
                <w:szCs w:val="20"/>
                <w:lang w:val="en-GB"/>
              </w:rPr>
            </w:pPr>
          </w:p>
          <w:p w14:paraId="1A7B5409" w14:textId="18EC8F18" w:rsidR="00D07424" w:rsidRPr="00802D47" w:rsidRDefault="0083517E"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Notă: În </w:t>
            </w:r>
            <w:r w:rsidR="00857CE1" w:rsidRPr="00802D47">
              <w:rPr>
                <w:rFonts w:ascii="Times New Roman" w:eastAsia="Times New Roman" w:hAnsi="Times New Roman" w:cs="Times New Roman"/>
                <w:bCs/>
                <w:sz w:val="20"/>
                <w:szCs w:val="20"/>
                <w:lang w:val="ro-RO"/>
              </w:rPr>
              <w:t>contextul în care re</w:t>
            </w:r>
            <w:r w:rsidR="00A47AF7" w:rsidRPr="00802D47">
              <w:rPr>
                <w:rFonts w:ascii="Times New Roman" w:eastAsia="Times New Roman" w:hAnsi="Times New Roman" w:cs="Times New Roman"/>
                <w:bCs/>
                <w:sz w:val="20"/>
                <w:szCs w:val="20"/>
                <w:lang w:val="ro-RO"/>
              </w:rPr>
              <w:t>ț</w:t>
            </w:r>
            <w:r w:rsidR="00857CE1" w:rsidRPr="00802D47">
              <w:rPr>
                <w:rFonts w:ascii="Times New Roman" w:eastAsia="Times New Roman" w:hAnsi="Times New Roman" w:cs="Times New Roman"/>
                <w:bCs/>
                <w:sz w:val="20"/>
                <w:szCs w:val="20"/>
                <w:lang w:val="ro-RO"/>
              </w:rPr>
              <w:t>elele electrice de transport din Republica Moldova sunt în proprietate</w:t>
            </w:r>
            <w:r w:rsidR="007C14CB" w:rsidRPr="00802D47">
              <w:rPr>
                <w:rFonts w:ascii="Times New Roman" w:eastAsia="Times New Roman" w:hAnsi="Times New Roman" w:cs="Times New Roman"/>
                <w:bCs/>
                <w:sz w:val="20"/>
                <w:szCs w:val="20"/>
                <w:lang w:val="ro-RO"/>
              </w:rPr>
              <w:t>a</w:t>
            </w:r>
            <w:r w:rsidR="00857CE1" w:rsidRPr="00802D47">
              <w:rPr>
                <w:rFonts w:ascii="Times New Roman" w:eastAsia="Times New Roman" w:hAnsi="Times New Roman" w:cs="Times New Roman"/>
                <w:bCs/>
                <w:sz w:val="20"/>
                <w:szCs w:val="20"/>
                <w:lang w:val="ro-RO"/>
              </w:rPr>
              <w:t xml:space="preserve"> statului, fiind gestionate de către Întreprinderea de Stat Moldelectrică, autorită</w:t>
            </w:r>
            <w:r w:rsidR="00A47AF7" w:rsidRPr="00802D47">
              <w:rPr>
                <w:rFonts w:ascii="Times New Roman" w:eastAsia="Times New Roman" w:hAnsi="Times New Roman" w:cs="Times New Roman"/>
                <w:bCs/>
                <w:sz w:val="20"/>
                <w:szCs w:val="20"/>
                <w:lang w:val="ro-RO"/>
              </w:rPr>
              <w:t>ț</w:t>
            </w:r>
            <w:r w:rsidR="00857CE1" w:rsidRPr="00802D47">
              <w:rPr>
                <w:rFonts w:ascii="Times New Roman" w:eastAsia="Times New Roman" w:hAnsi="Times New Roman" w:cs="Times New Roman"/>
                <w:bCs/>
                <w:sz w:val="20"/>
                <w:szCs w:val="20"/>
                <w:lang w:val="ro-RO"/>
              </w:rPr>
              <w:t>ile na</w:t>
            </w:r>
            <w:r w:rsidR="00A47AF7" w:rsidRPr="00802D47">
              <w:rPr>
                <w:rFonts w:ascii="Times New Roman" w:eastAsia="Times New Roman" w:hAnsi="Times New Roman" w:cs="Times New Roman"/>
                <w:bCs/>
                <w:sz w:val="20"/>
                <w:szCs w:val="20"/>
                <w:lang w:val="ro-RO"/>
              </w:rPr>
              <w:t>ț</w:t>
            </w:r>
            <w:r w:rsidR="00857CE1" w:rsidRPr="00802D47">
              <w:rPr>
                <w:rFonts w:ascii="Times New Roman" w:eastAsia="Times New Roman" w:hAnsi="Times New Roman" w:cs="Times New Roman"/>
                <w:bCs/>
                <w:sz w:val="20"/>
                <w:szCs w:val="20"/>
                <w:lang w:val="ro-RO"/>
              </w:rPr>
              <w:t>ionale au decis, în coordonare cu Secretariatul Comunită</w:t>
            </w:r>
            <w:r w:rsidR="00A47AF7" w:rsidRPr="00802D47">
              <w:rPr>
                <w:rFonts w:ascii="Times New Roman" w:eastAsia="Times New Roman" w:hAnsi="Times New Roman" w:cs="Times New Roman"/>
                <w:bCs/>
                <w:sz w:val="20"/>
                <w:szCs w:val="20"/>
                <w:lang w:val="ro-RO"/>
              </w:rPr>
              <w:t>ț</w:t>
            </w:r>
            <w:r w:rsidR="00857CE1" w:rsidRPr="00802D47">
              <w:rPr>
                <w:rFonts w:ascii="Times New Roman" w:eastAsia="Times New Roman" w:hAnsi="Times New Roman" w:cs="Times New Roman"/>
                <w:bCs/>
                <w:sz w:val="20"/>
                <w:szCs w:val="20"/>
                <w:lang w:val="ro-RO"/>
              </w:rPr>
              <w:t>ii Energetice de a implementa modelul Operatorului de Sistem Independent (ISO) în raport cu ÎS Moldelectrica. Moldelectrica a ob</w:t>
            </w:r>
            <w:r w:rsidR="00A47AF7" w:rsidRPr="00802D47">
              <w:rPr>
                <w:rFonts w:ascii="Times New Roman" w:eastAsia="Times New Roman" w:hAnsi="Times New Roman" w:cs="Times New Roman"/>
                <w:bCs/>
                <w:sz w:val="20"/>
                <w:szCs w:val="20"/>
                <w:lang w:val="ro-RO"/>
              </w:rPr>
              <w:t>ț</w:t>
            </w:r>
            <w:r w:rsidR="00857CE1" w:rsidRPr="00802D47">
              <w:rPr>
                <w:rFonts w:ascii="Times New Roman" w:eastAsia="Times New Roman" w:hAnsi="Times New Roman" w:cs="Times New Roman"/>
                <w:bCs/>
                <w:sz w:val="20"/>
                <w:szCs w:val="20"/>
                <w:lang w:val="ro-RO"/>
              </w:rPr>
              <w:t xml:space="preserve">inut decizia finală de certificare conform modelului ISO la 11.07.2023. </w:t>
            </w:r>
          </w:p>
          <w:p w14:paraId="6DAE3C9A" w14:textId="090B69CB" w:rsidR="00D07424" w:rsidRPr="00802D47" w:rsidRDefault="00D07424"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Conform prevederilor Directivei 944/2013</w:t>
            </w:r>
            <w:r w:rsidR="00857CE1"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întreprinderile electroenergetice integrate pe verticală care de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ineau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electrice de transport la data  de 6 Octombrie 2011 erau în drept să opteze pentru unul din cele două modele de separare alternative: modelul Operatorului de Transport Independent (ITO), descris în această sec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iune, sau modelul ISO. Întreprinderile electroenergetice care au ob</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inut cu titlu de proprietate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ele electrice de transport după 6 Octombrie 2011 </w:t>
            </w:r>
            <w:r w:rsidR="007C14CB" w:rsidRPr="00802D47">
              <w:rPr>
                <w:rFonts w:ascii="Times New Roman" w:eastAsia="Times New Roman" w:hAnsi="Times New Roman" w:cs="Times New Roman"/>
                <w:bCs/>
                <w:sz w:val="20"/>
                <w:szCs w:val="20"/>
                <w:lang w:val="ro-RO"/>
              </w:rPr>
              <w:t>și care solicită desemnarea în calitate de operator al re</w:t>
            </w:r>
            <w:r w:rsidR="00A47AF7" w:rsidRPr="00802D47">
              <w:rPr>
                <w:rFonts w:ascii="Times New Roman" w:eastAsia="Times New Roman" w:hAnsi="Times New Roman" w:cs="Times New Roman"/>
                <w:bCs/>
                <w:sz w:val="20"/>
                <w:szCs w:val="20"/>
                <w:lang w:val="ro-RO"/>
              </w:rPr>
              <w:t>ț</w:t>
            </w:r>
            <w:r w:rsidR="007C14CB" w:rsidRPr="00802D47">
              <w:rPr>
                <w:rFonts w:ascii="Times New Roman" w:eastAsia="Times New Roman" w:hAnsi="Times New Roman" w:cs="Times New Roman"/>
                <w:bCs/>
                <w:sz w:val="20"/>
                <w:szCs w:val="20"/>
                <w:lang w:val="ro-RO"/>
              </w:rPr>
              <w:t xml:space="preserve">elei electrice de transport </w:t>
            </w:r>
            <w:r w:rsidRPr="00802D47">
              <w:rPr>
                <w:rFonts w:ascii="Times New Roman" w:eastAsia="Times New Roman" w:hAnsi="Times New Roman" w:cs="Times New Roman"/>
                <w:bCs/>
                <w:sz w:val="20"/>
                <w:szCs w:val="20"/>
                <w:lang w:val="ro-RO"/>
              </w:rPr>
              <w:t>sunt obligate să asigure separarea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de transport exclusiv conform modelului de separate a proprietă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w:t>
            </w:r>
          </w:p>
          <w:p w14:paraId="75B34095" w14:textId="0C07909B" w:rsidR="00D07424" w:rsidRPr="00802D47" w:rsidRDefault="00D07424"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În contextul în care, în Republica Moldova a fost decisă implementarea modelului ISO în raport cu unicul operator al sistemului de transport, transpunerea prevederilor ce </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 de modelul ITO nu mai este actuală. Respectiv, în proiectul Legii au fost transpuse prevederile aferente modelului ISO și a modelului separării proprietă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care constituie unicul model disponibil pentru certificarea altor eventuali operatori ai sistemului de transport din Republica Moldova.</w:t>
            </w:r>
          </w:p>
          <w:p w14:paraId="3093A7B7" w14:textId="437D4F67" w:rsidR="007C14CB" w:rsidRPr="00802D47" w:rsidRDefault="007C14CB"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De altfel, în versiunea în vigoare a Legii cu privire la energia electrică, nr. 107/2016, care transpune Directiva UE nr. 2009/72, de asemenea sunt stabilite doar aceste două modele de separate.</w:t>
            </w:r>
          </w:p>
          <w:p w14:paraId="34A0DB6C" w14:textId="77777777" w:rsidR="00D07424" w:rsidRPr="00802D47" w:rsidRDefault="00D07424" w:rsidP="00631C49">
            <w:pPr>
              <w:spacing w:after="0" w:line="240" w:lineRule="auto"/>
              <w:jc w:val="both"/>
              <w:rPr>
                <w:rFonts w:ascii="Times New Roman" w:eastAsia="Times New Roman" w:hAnsi="Times New Roman" w:cs="Times New Roman"/>
                <w:bCs/>
                <w:sz w:val="20"/>
                <w:szCs w:val="20"/>
                <w:lang w:val="ro-RO"/>
              </w:rPr>
            </w:pPr>
          </w:p>
          <w:p w14:paraId="536950D6" w14:textId="78479348" w:rsidR="0083517E" w:rsidRPr="00802D47" w:rsidRDefault="00D07424"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  </w:t>
            </w:r>
            <w:r w:rsidR="00857CE1" w:rsidRPr="00802D47">
              <w:rPr>
                <w:rFonts w:ascii="Times New Roman" w:eastAsia="Times New Roman" w:hAnsi="Times New Roman" w:cs="Times New Roman"/>
                <w:bCs/>
                <w:sz w:val="20"/>
                <w:szCs w:val="20"/>
                <w:lang w:val="ro-RO"/>
              </w:rPr>
              <w:t xml:space="preserve"> </w:t>
            </w:r>
          </w:p>
        </w:tc>
      </w:tr>
      <w:tr w:rsidR="00802D47" w:rsidRPr="00802D47" w14:paraId="62016684" w14:textId="77777777" w:rsidTr="009A2241">
        <w:trPr>
          <w:jc w:val="center"/>
        </w:trPr>
        <w:tc>
          <w:tcPr>
            <w:tcW w:w="1471" w:type="pct"/>
            <w:shd w:val="clear" w:color="auto" w:fill="auto"/>
            <w:tcMar>
              <w:top w:w="24" w:type="dxa"/>
              <w:left w:w="48" w:type="dxa"/>
              <w:bottom w:w="24" w:type="dxa"/>
              <w:right w:w="48" w:type="dxa"/>
            </w:tcMar>
          </w:tcPr>
          <w:p w14:paraId="6B6ACF6F" w14:textId="77777777" w:rsidR="00CB1F8E" w:rsidRPr="00802D47" w:rsidRDefault="00CB1F8E" w:rsidP="002D337A">
            <w:pPr>
              <w:pStyle w:val="NoSpacing"/>
              <w:jc w:val="both"/>
              <w:rPr>
                <w:rFonts w:ascii="Times New Roman" w:hAnsi="Times New Roman" w:cs="Times New Roman"/>
                <w:b/>
                <w:sz w:val="20"/>
                <w:szCs w:val="20"/>
                <w:lang w:val="ro-RO"/>
              </w:rPr>
            </w:pPr>
            <w:r w:rsidRPr="00802D47">
              <w:rPr>
                <w:rFonts w:ascii="Times New Roman" w:hAnsi="Times New Roman" w:cs="Times New Roman"/>
                <w:b/>
                <w:i/>
                <w:iCs/>
                <w:sz w:val="20"/>
                <w:szCs w:val="20"/>
                <w:lang w:val="ro-RO"/>
              </w:rPr>
              <w:lastRenderedPageBreak/>
              <w:t xml:space="preserve">Articolul 47 </w:t>
            </w:r>
          </w:p>
          <w:p w14:paraId="7BA4C7BD" w14:textId="45668584" w:rsidR="00CB1F8E" w:rsidRPr="00802D47" w:rsidRDefault="00CB1F8E" w:rsidP="002D337A">
            <w:pPr>
              <w:pStyle w:val="NoSpacing"/>
              <w:jc w:val="both"/>
              <w:rPr>
                <w:rFonts w:ascii="Times New Roman" w:hAnsi="Times New Roman" w:cs="Times New Roman"/>
                <w:b/>
                <w:bCs/>
                <w:sz w:val="20"/>
                <w:szCs w:val="20"/>
                <w:lang w:val="ro-RO"/>
              </w:rPr>
            </w:pPr>
            <w:r w:rsidRPr="00802D47">
              <w:rPr>
                <w:rFonts w:ascii="Times New Roman" w:hAnsi="Times New Roman" w:cs="Times New Roman"/>
                <w:b/>
                <w:bCs/>
                <w:sz w:val="20"/>
                <w:szCs w:val="20"/>
                <w:lang w:val="ro-RO"/>
              </w:rPr>
              <w:t>Independen</w:t>
            </w:r>
            <w:r w:rsidR="00A47AF7" w:rsidRPr="00802D47">
              <w:rPr>
                <w:rFonts w:ascii="Times New Roman" w:hAnsi="Times New Roman" w:cs="Times New Roman"/>
                <w:b/>
                <w:bCs/>
                <w:sz w:val="20"/>
                <w:szCs w:val="20"/>
                <w:lang w:val="ro-RO"/>
              </w:rPr>
              <w:t>ț</w:t>
            </w:r>
            <w:r w:rsidRPr="00802D47">
              <w:rPr>
                <w:rFonts w:ascii="Times New Roman" w:hAnsi="Times New Roman" w:cs="Times New Roman"/>
                <w:b/>
                <w:bCs/>
                <w:sz w:val="20"/>
                <w:szCs w:val="20"/>
                <w:lang w:val="ro-RO"/>
              </w:rPr>
              <w:t xml:space="preserve">a operatorului de transport și de sistem </w:t>
            </w:r>
          </w:p>
          <w:p w14:paraId="1F254D2C" w14:textId="77777777" w:rsidR="00CB1F8E" w:rsidRPr="00802D47" w:rsidRDefault="00CB1F8E" w:rsidP="002D337A">
            <w:pPr>
              <w:pStyle w:val="NoSpacing"/>
              <w:jc w:val="both"/>
              <w:rPr>
                <w:rFonts w:ascii="Times New Roman" w:hAnsi="Times New Roman" w:cs="Times New Roman"/>
                <w:sz w:val="20"/>
                <w:szCs w:val="20"/>
                <w:lang w:val="ro-RO"/>
              </w:rPr>
            </w:pPr>
          </w:p>
          <w:p w14:paraId="7B8F8595" w14:textId="77777777" w:rsidR="00CB1F8E" w:rsidRPr="00802D47" w:rsidRDefault="00CB1F8E" w:rsidP="002D337A">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(1) Fără a aduce atingere deciziilor organismului de supraveghere prevăzut la articolul 49, operatorul de transport și de sistem are: </w:t>
            </w:r>
          </w:p>
          <w:p w14:paraId="4C04A2EF" w14:textId="47EA897E" w:rsidR="00CB1F8E" w:rsidRPr="00802D47" w:rsidRDefault="00CB1F8E" w:rsidP="00FD5BE5">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competen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 efective de luare a deciziilor, independent de întreprinderea integrată pe verticală, în ceea ce privește activele necesare pentru exploatarea, între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inerea sau dezvoltarea sistemului de transport; și </w:t>
            </w:r>
          </w:p>
          <w:p w14:paraId="3E38346E" w14:textId="00F913CA" w:rsidR="00CB1F8E" w:rsidRPr="00802D47" w:rsidRDefault="00CB1F8E" w:rsidP="00FD5BE5">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dreptul de a ob</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ine finan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are pe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 de capital, în special prin împrumuturi și aport de capital.</w:t>
            </w:r>
          </w:p>
          <w:p w14:paraId="0D403083" w14:textId="2C869192" w:rsidR="00CB1F8E" w:rsidRPr="00802D47" w:rsidRDefault="00CB1F8E" w:rsidP="002D337A">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(2) Operatorul de transport și de sistem ac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ionează în permanen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astfel încât să se asigure că dispune de resursele necesare în vederea desfășurării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transport în mod corespunzător și eficient și a dezvoltării și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inerii unui sistem de transport eficient, sigur și economic.</w:t>
            </w:r>
          </w:p>
          <w:p w14:paraId="7291CF2E" w14:textId="20AA06E1" w:rsidR="00CB1F8E" w:rsidRPr="00802D47" w:rsidRDefault="00CB1F8E" w:rsidP="002D337A">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(3) Filialele întreprinderii integrate pe verticală care desfășoară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de producere sau de furnizare nu de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participa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directe sau indirecte la operatorul de transport și de sistem. Operatorul de transport și de sistem nu de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ine nicio participa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directă sau indirectă la nicio filială a întreprinderii integrate pe verticală care desfășoară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de producere sau de furnizare și nici nu primește dividende sau alte beneficii financiare de la filiala în cauză.</w:t>
            </w:r>
          </w:p>
          <w:p w14:paraId="5EC5FD63" w14:textId="584124C3" w:rsidR="00CB1F8E" w:rsidRPr="00802D47" w:rsidRDefault="00CB1F8E" w:rsidP="002D337A">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(4) Structura generală de conducere și statutul operatorului de transport și de sistem asigură independen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efectivă a operatorului de transport și de sistem, în conformitate cu prezenta sec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iune. Întreprinderea integrată pe verticală nu determină, în mod direct sau indirect, comportamentul concuren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ial al operatorului de sistem de transport în materie de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curente ale acestuia și de gestionare 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elei sau cu privire la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ile necesare pentru elaborarea </w:t>
            </w:r>
            <w:r w:rsidRPr="00802D47">
              <w:rPr>
                <w:rFonts w:ascii="Times New Roman" w:hAnsi="Times New Roman" w:cs="Times New Roman"/>
                <w:sz w:val="20"/>
                <w:szCs w:val="20"/>
                <w:lang w:val="ro-RO"/>
              </w:rPr>
              <w:lastRenderedPageBreak/>
              <w:t>planului de dezvoltare 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elei pe 10 ani, întocmit în temeiul articolului 51.</w:t>
            </w:r>
          </w:p>
          <w:p w14:paraId="6C96AB89" w14:textId="0DCD7416" w:rsidR="00CB1F8E" w:rsidRPr="00802D47" w:rsidRDefault="00CB1F8E" w:rsidP="002D337A">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(5) În îndeplinirea atribu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prevăzute la articolul 40 și la articolul 46 alineatul (2) din prezenta directivă și în conformitate cu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prevăzute la articolele 16, 18, 19 și 50 din Regulamentul (UE) 2019/943, operatorii de transport și de sistem nu fac discriminări între diferite persoane și entită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și nu restric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ionează, distorsionează sau împiedică concuren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în domeniul producerii sau furnizării de energie.</w:t>
            </w:r>
          </w:p>
          <w:p w14:paraId="6B3F882D" w14:textId="13AA4CB5" w:rsidR="00CB1F8E" w:rsidRPr="00802D47" w:rsidRDefault="00CB1F8E" w:rsidP="002D337A">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(6) Orice rela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comerciale și financiare între întreprinderea integrată pe verticală și operatorul de transport și de sistem, inclusiv împrumuturile acordate de operatorul de transport și de sistem întreprinderii integrate pe verticală, respectă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ei. Operatorul de transport și de sistem păstrează date detaliate privind astfel de rela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comerciale sau financiare și le pune la dispozi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reglementare, la cererea acesteia.</w:t>
            </w:r>
          </w:p>
          <w:p w14:paraId="7F580547" w14:textId="3F1BAE57" w:rsidR="00CB1F8E" w:rsidRPr="00802D47" w:rsidRDefault="00CB1F8E" w:rsidP="002D337A">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(7) Operatorul de transport și de sistem prezintă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reglementare, în vederea aprobării, toate acordurile comerciale și financiare încheiate cu întreprinderea integrată pe verticală.</w:t>
            </w:r>
          </w:p>
          <w:p w14:paraId="6ECF7A63" w14:textId="328268D2" w:rsidR="00CB1F8E" w:rsidRPr="00802D47" w:rsidRDefault="00CB1F8E" w:rsidP="002D337A">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(8) Operatorul de transport și de sistem informează autoritatea de reglementare cu privire la resursele financiare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ionate la articolul 46 alineatul (1) litera (d), disponibile pentru proiecte de investi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viitoare și/sau pentru înlocuirea activelor existente.</w:t>
            </w:r>
          </w:p>
          <w:p w14:paraId="28972313" w14:textId="4C35E197" w:rsidR="00CB1F8E" w:rsidRPr="00802D47" w:rsidRDefault="00CB1F8E" w:rsidP="002D337A">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(9) Întreprinderile integrate pe verticală se ab</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de la orice ac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iune care ar împiedica sau ar prejudicia respectarea, de către operatorul de transport și de sistem, a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prevăzute în prezentul capitol și nu solicită operatorului de transport și de sistem să ceară permisiunea de la întreprinderea integrată pe verticală în vederea îndeplinirii acestor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w:t>
            </w:r>
          </w:p>
          <w:p w14:paraId="3DCC4911" w14:textId="36F64052" w:rsidR="00CB1F8E" w:rsidRPr="00802D47" w:rsidRDefault="00CB1F8E" w:rsidP="002D337A">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(10) O întreprindere certificată de autoritatea de reglementare ca respectând cerin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ele prezentului capitol este autorizată și desemnată operator de transport și de sistem de către statul membru respectiv. Se aplică procedura de certificare prevăzută fie la </w:t>
            </w:r>
            <w:r w:rsidRPr="00802D47">
              <w:rPr>
                <w:rFonts w:ascii="Times New Roman" w:hAnsi="Times New Roman" w:cs="Times New Roman"/>
                <w:sz w:val="20"/>
                <w:szCs w:val="20"/>
                <w:lang w:val="ro-RO"/>
              </w:rPr>
              <w:lastRenderedPageBreak/>
              <w:t>articolul 52 din prezenta directivă și la articolul 51 din Regulamentul (UE) 2019/943, fie la articolul 53 din prezenta directivă.</w:t>
            </w:r>
          </w:p>
        </w:tc>
        <w:tc>
          <w:tcPr>
            <w:tcW w:w="1498" w:type="pct"/>
            <w:shd w:val="clear" w:color="auto" w:fill="auto"/>
            <w:tcMar>
              <w:top w:w="24" w:type="dxa"/>
              <w:left w:w="48" w:type="dxa"/>
              <w:bottom w:w="24" w:type="dxa"/>
              <w:right w:w="48" w:type="dxa"/>
            </w:tcMar>
          </w:tcPr>
          <w:p w14:paraId="611BDFD9" w14:textId="77777777" w:rsidR="00CB1F8E" w:rsidRPr="00802D47" w:rsidRDefault="00CB1F8E"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shd w:val="clear" w:color="auto" w:fill="auto"/>
            <w:tcMar>
              <w:top w:w="24" w:type="dxa"/>
              <w:left w:w="48" w:type="dxa"/>
              <w:bottom w:w="24" w:type="dxa"/>
              <w:right w:w="48" w:type="dxa"/>
            </w:tcMar>
          </w:tcPr>
          <w:p w14:paraId="2E31176B" w14:textId="77777777" w:rsidR="00CB1F8E" w:rsidRPr="00802D47" w:rsidRDefault="00CB1F8E"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Prevederi UE netranspuse</w:t>
            </w:r>
          </w:p>
          <w:p w14:paraId="05677D66" w14:textId="7FB53245" w:rsidR="00CB1F8E" w:rsidRPr="00802D47" w:rsidRDefault="00CB1F8E"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 </w:t>
            </w:r>
          </w:p>
        </w:tc>
        <w:tc>
          <w:tcPr>
            <w:tcW w:w="1568" w:type="pct"/>
            <w:shd w:val="clear" w:color="auto" w:fill="auto"/>
            <w:tcMar>
              <w:top w:w="24" w:type="dxa"/>
              <w:left w:w="48" w:type="dxa"/>
              <w:bottom w:w="24" w:type="dxa"/>
              <w:right w:w="48" w:type="dxa"/>
            </w:tcMar>
          </w:tcPr>
          <w:p w14:paraId="52AFFBE9" w14:textId="77777777" w:rsidR="00CB1F8E" w:rsidRPr="00802D47" w:rsidRDefault="00CB1F8E" w:rsidP="00D40936">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Article 47</w:t>
            </w:r>
          </w:p>
          <w:p w14:paraId="445FE9D1" w14:textId="77777777" w:rsidR="00CB1F8E" w:rsidRPr="00802D47" w:rsidRDefault="00CB1F8E" w:rsidP="00D40936">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Independence of the transmission system operator</w:t>
            </w:r>
          </w:p>
          <w:p w14:paraId="2E99DE67" w14:textId="77777777" w:rsidR="00CB1F8E" w:rsidRPr="00802D47" w:rsidRDefault="00CB1F8E" w:rsidP="00D40936">
            <w:pPr>
              <w:spacing w:after="0" w:line="240" w:lineRule="auto"/>
              <w:jc w:val="both"/>
              <w:rPr>
                <w:rFonts w:ascii="Times New Roman" w:eastAsia="Times New Roman" w:hAnsi="Times New Roman" w:cs="Times New Roman"/>
                <w:b/>
                <w:bCs/>
                <w:sz w:val="20"/>
                <w:szCs w:val="20"/>
                <w:lang w:val="en-GB"/>
              </w:rPr>
            </w:pPr>
          </w:p>
          <w:p w14:paraId="5FF5E956" w14:textId="77777777" w:rsidR="00CB1F8E" w:rsidRPr="00802D47" w:rsidRDefault="00CB1F8E" w:rsidP="00D40936">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1. Without prejudice to the decisions of the Supervisory Body under Article 49, the transmission system operator shall have:</w:t>
            </w:r>
          </w:p>
          <w:p w14:paraId="780572DD" w14:textId="77777777" w:rsidR="00CB1F8E" w:rsidRPr="00802D47" w:rsidRDefault="00CB1F8E" w:rsidP="00D40936">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(a) effective decision-making rights, independent from the vertically integrated undertaking, with respect to assets necessary to operate, maintain or develop the transmission system; and</w:t>
            </w:r>
          </w:p>
          <w:p w14:paraId="26767D2D" w14:textId="77777777" w:rsidR="00CB1F8E" w:rsidRPr="00802D47" w:rsidRDefault="00CB1F8E"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(b) the power to raise money on the capital market in particular through borrowing and capital increase.</w:t>
            </w:r>
          </w:p>
          <w:p w14:paraId="2AACFA5F" w14:textId="77777777" w:rsidR="00CB1F8E" w:rsidRPr="00802D47" w:rsidRDefault="00CB1F8E"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2. The transmission system operator shall at all times act so as to ensure it has the resources it needs in order to carry out the activity of transmission properly and efficiently and develop and maintain an efficient, secure and economic transmission system.</w:t>
            </w:r>
          </w:p>
          <w:p w14:paraId="490DCBE1" w14:textId="77777777" w:rsidR="00CB1F8E" w:rsidRPr="00802D47" w:rsidRDefault="00CB1F8E"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3. Subsidiaries of the vertically integrated undertaking performing functions of generation or supply shall not have any direct or indirect shareholding in the transmission system operator. The transmission system operator shall neither have any direct or indirect shareholding in any subsidiary of the vertically integrated undertaking performing functions of generation or supply, nor receive dividends or other financial benefits from that subsidiary.</w:t>
            </w:r>
          </w:p>
          <w:p w14:paraId="31534783" w14:textId="77777777" w:rsidR="00CB1F8E" w:rsidRPr="00802D47" w:rsidRDefault="00CB1F8E"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4. The overall management structure and the corporate statutes of the transmission system operator shall ensure effective independence of the transmission system operator in accordance with this Section. The vertically integrated undertaking shall not determine, directly or indirectly, the competitive behaviour of the transmission system operator in relation to the day-to-day activities of the transmission system operator and management of the network, or in relation to activities necessary for the preparation of the ten-year network development plan developed pursuant to Article 51.</w:t>
            </w:r>
          </w:p>
          <w:p w14:paraId="62EB3F16" w14:textId="77777777" w:rsidR="00CB1F8E" w:rsidRPr="00802D47" w:rsidRDefault="00CB1F8E"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lastRenderedPageBreak/>
              <w:t xml:space="preserve">5. In fulfilling their tasks in Article 40 and Article 46(2) of this Directive, and in complying with obligations set out in </w:t>
            </w:r>
            <w:r w:rsidRPr="00802D47">
              <w:rPr>
                <w:rFonts w:ascii="Times New Roman" w:eastAsia="Times New Roman" w:hAnsi="Times New Roman" w:cs="Times New Roman"/>
                <w:b/>
                <w:bCs/>
                <w:sz w:val="20"/>
                <w:szCs w:val="20"/>
                <w:lang w:val="en-GB"/>
              </w:rPr>
              <w:t>Articles 16, 18, 19 and 50 of Regulation (EU) 2019/943 as adopted and adapted by Ministerial Council Decision 2022/03/MC-EnC</w:t>
            </w:r>
            <w:r w:rsidRPr="00802D47">
              <w:rPr>
                <w:rFonts w:ascii="Times New Roman" w:eastAsia="Times New Roman" w:hAnsi="Times New Roman" w:cs="Times New Roman"/>
                <w:bCs/>
                <w:sz w:val="20"/>
                <w:szCs w:val="20"/>
                <w:lang w:val="en-GB"/>
              </w:rPr>
              <w:t>, transmission system operators shall not discriminate against different persons or entities and shall not restrict, distort or prevent competition in generation or supply.</w:t>
            </w:r>
          </w:p>
          <w:p w14:paraId="75E0084E" w14:textId="77777777" w:rsidR="00CB1F8E" w:rsidRPr="00802D47" w:rsidRDefault="00CB1F8E"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6. Any commercial and financial relations between the vertically integrated undertaking and the transmission system operator, including loans from the transmission system operator to the vertically integrated undertaking, shall comply with market conditions. The transmission system operator shall keep detailed records of such commercial and financial relations and make them available to the regulatory authority upon request.</w:t>
            </w:r>
          </w:p>
          <w:p w14:paraId="2EAB85F5" w14:textId="77777777" w:rsidR="00CB1F8E" w:rsidRPr="00802D47" w:rsidRDefault="00CB1F8E"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7. The transmission system operator shall submit for approval by the regulatory authority all commercial and financial agreements with the vertically integrated undertaking.</w:t>
            </w:r>
          </w:p>
          <w:p w14:paraId="053ED7F5" w14:textId="77777777" w:rsidR="00CB1F8E" w:rsidRPr="00802D47" w:rsidRDefault="00CB1F8E"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8. The transmission system operator shall inform the regulatory authority of the financial resources, referred to in point (d) of Article 46(1), available for future investment projects and/or for the replacement of existing assets.</w:t>
            </w:r>
          </w:p>
          <w:p w14:paraId="56EF7E36" w14:textId="77777777" w:rsidR="00CB1F8E" w:rsidRPr="00802D47" w:rsidRDefault="00CB1F8E"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9. The vertically integrated undertaking shall refrain from any action impeding or prejudicing the transmission system operator from complying with its obligations in this Chapter and shall not require the transmission system operator to seek permission from the vertically integrated undertaking in fulfilling those obligations.</w:t>
            </w:r>
          </w:p>
          <w:p w14:paraId="3CC9BDE7" w14:textId="77777777" w:rsidR="00CB1F8E" w:rsidRPr="00802D47" w:rsidRDefault="00CB1F8E" w:rsidP="00631C49">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10. An undertaking which has been certified by the regulatory authority as being in accordance with the requirements of this Chapter shall be approved and designated as a transmission system operator by the </w:t>
            </w:r>
            <w:r w:rsidRPr="00802D47">
              <w:rPr>
                <w:rFonts w:ascii="Times New Roman" w:eastAsia="Times New Roman" w:hAnsi="Times New Roman" w:cs="Times New Roman"/>
                <w:b/>
                <w:bCs/>
                <w:sz w:val="20"/>
                <w:szCs w:val="20"/>
                <w:lang w:val="en-GB"/>
              </w:rPr>
              <w:t>Contracting Party</w:t>
            </w:r>
            <w:r w:rsidRPr="00802D47">
              <w:rPr>
                <w:rFonts w:ascii="Times New Roman" w:eastAsia="Times New Roman" w:hAnsi="Times New Roman" w:cs="Times New Roman"/>
                <w:bCs/>
                <w:sz w:val="20"/>
                <w:szCs w:val="20"/>
                <w:lang w:val="en-GB"/>
              </w:rPr>
              <w:t xml:space="preserve"> concerned. The certification procedure in either Article 52 of this Directive and </w:t>
            </w:r>
            <w:r w:rsidRPr="00802D47">
              <w:rPr>
                <w:rFonts w:ascii="Times New Roman" w:eastAsia="Times New Roman" w:hAnsi="Times New Roman" w:cs="Times New Roman"/>
                <w:b/>
                <w:bCs/>
                <w:sz w:val="20"/>
                <w:szCs w:val="20"/>
                <w:lang w:val="en-GB"/>
              </w:rPr>
              <w:t>Article 51 of Regulation (EU) 2019/943 as adopted and adapted by Ministerial Council Decision 2022/03/MC-EnC</w:t>
            </w:r>
            <w:r w:rsidRPr="00802D47">
              <w:rPr>
                <w:rFonts w:ascii="Times New Roman" w:eastAsia="Times New Roman" w:hAnsi="Times New Roman" w:cs="Times New Roman"/>
                <w:bCs/>
                <w:sz w:val="20"/>
                <w:szCs w:val="20"/>
                <w:lang w:val="en-GB"/>
              </w:rPr>
              <w:t xml:space="preserve"> or in Article 53 of this Directive shall apply.</w:t>
            </w:r>
          </w:p>
          <w:p w14:paraId="22870A0E" w14:textId="77777777" w:rsidR="00CB1F8E" w:rsidRPr="00802D47" w:rsidRDefault="00CB1F8E" w:rsidP="00631C49">
            <w:pPr>
              <w:spacing w:after="0" w:line="240" w:lineRule="auto"/>
              <w:jc w:val="both"/>
              <w:rPr>
                <w:rFonts w:ascii="Times New Roman" w:eastAsia="Times New Roman" w:hAnsi="Times New Roman" w:cs="Times New Roman"/>
                <w:bCs/>
                <w:sz w:val="20"/>
                <w:szCs w:val="20"/>
                <w:lang w:val="en-GB"/>
              </w:rPr>
            </w:pPr>
          </w:p>
          <w:p w14:paraId="0A906F10" w14:textId="61DA7720" w:rsidR="00CB1F8E" w:rsidRPr="00802D47" w:rsidRDefault="00CB1F8E"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ro-RO"/>
              </w:rPr>
              <w:t>Notă: a se vedea explica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oferite mai sus în legătură cu transpunerea Articolului 46 din Directiva UE.</w:t>
            </w:r>
          </w:p>
        </w:tc>
      </w:tr>
      <w:tr w:rsidR="00802D47" w:rsidRPr="00802D47" w14:paraId="692D3771" w14:textId="77777777" w:rsidTr="009A2241">
        <w:trPr>
          <w:jc w:val="center"/>
        </w:trPr>
        <w:tc>
          <w:tcPr>
            <w:tcW w:w="1471" w:type="pct"/>
            <w:shd w:val="clear" w:color="auto" w:fill="auto"/>
            <w:tcMar>
              <w:top w:w="24" w:type="dxa"/>
              <w:left w:w="48" w:type="dxa"/>
              <w:bottom w:w="24" w:type="dxa"/>
              <w:right w:w="48" w:type="dxa"/>
            </w:tcMar>
          </w:tcPr>
          <w:p w14:paraId="2210E85B" w14:textId="77777777" w:rsidR="00CB1F8E" w:rsidRPr="00802D47" w:rsidRDefault="00CB1F8E" w:rsidP="00700CC0">
            <w:pPr>
              <w:pStyle w:val="NoSpacing"/>
              <w:jc w:val="both"/>
              <w:rPr>
                <w:rFonts w:ascii="Times New Roman" w:hAnsi="Times New Roman" w:cs="Times New Roman"/>
                <w:b/>
                <w:sz w:val="20"/>
                <w:szCs w:val="20"/>
                <w:lang w:val="ro-RO"/>
              </w:rPr>
            </w:pPr>
            <w:r w:rsidRPr="00802D47">
              <w:rPr>
                <w:rFonts w:ascii="Times New Roman" w:hAnsi="Times New Roman" w:cs="Times New Roman"/>
                <w:b/>
                <w:i/>
                <w:iCs/>
                <w:sz w:val="20"/>
                <w:szCs w:val="20"/>
                <w:lang w:val="ro-RO"/>
              </w:rPr>
              <w:lastRenderedPageBreak/>
              <w:t xml:space="preserve">Articolul 48 </w:t>
            </w:r>
          </w:p>
          <w:p w14:paraId="7DAEB95B" w14:textId="79CC1FD8" w:rsidR="00CB1F8E" w:rsidRPr="00802D47" w:rsidRDefault="00CB1F8E" w:rsidP="00700CC0">
            <w:pPr>
              <w:pStyle w:val="NoSpacing"/>
              <w:jc w:val="both"/>
              <w:rPr>
                <w:rFonts w:ascii="Times New Roman" w:hAnsi="Times New Roman" w:cs="Times New Roman"/>
                <w:b/>
                <w:bCs/>
                <w:sz w:val="20"/>
                <w:szCs w:val="20"/>
                <w:lang w:val="ro-RO"/>
              </w:rPr>
            </w:pPr>
            <w:r w:rsidRPr="00802D47">
              <w:rPr>
                <w:rFonts w:ascii="Times New Roman" w:hAnsi="Times New Roman" w:cs="Times New Roman"/>
                <w:b/>
                <w:bCs/>
                <w:sz w:val="20"/>
                <w:szCs w:val="20"/>
                <w:lang w:val="ro-RO"/>
              </w:rPr>
              <w:t>Independen</w:t>
            </w:r>
            <w:r w:rsidR="00A47AF7" w:rsidRPr="00802D47">
              <w:rPr>
                <w:rFonts w:ascii="Times New Roman" w:hAnsi="Times New Roman" w:cs="Times New Roman"/>
                <w:b/>
                <w:bCs/>
                <w:sz w:val="20"/>
                <w:szCs w:val="20"/>
                <w:lang w:val="ro-RO"/>
              </w:rPr>
              <w:t>ț</w:t>
            </w:r>
            <w:r w:rsidRPr="00802D47">
              <w:rPr>
                <w:rFonts w:ascii="Times New Roman" w:hAnsi="Times New Roman" w:cs="Times New Roman"/>
                <w:b/>
                <w:bCs/>
                <w:sz w:val="20"/>
                <w:szCs w:val="20"/>
                <w:lang w:val="ro-RO"/>
              </w:rPr>
              <w:t xml:space="preserve">a personalului și a conducerii operatorului de transport și de sistem </w:t>
            </w:r>
          </w:p>
          <w:p w14:paraId="195C8E66" w14:textId="77777777" w:rsidR="00CB1F8E" w:rsidRPr="00802D47" w:rsidRDefault="00CB1F8E" w:rsidP="00700CC0">
            <w:pPr>
              <w:pStyle w:val="NoSpacing"/>
              <w:jc w:val="both"/>
              <w:rPr>
                <w:rFonts w:ascii="Times New Roman" w:hAnsi="Times New Roman" w:cs="Times New Roman"/>
                <w:sz w:val="20"/>
                <w:szCs w:val="20"/>
                <w:lang w:val="ro-RO"/>
              </w:rPr>
            </w:pPr>
          </w:p>
          <w:p w14:paraId="73240333" w14:textId="1FDE2651" w:rsidR="00CB1F8E" w:rsidRPr="00802D47" w:rsidRDefault="00CB1F8E" w:rsidP="00700CC0">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 Decizia privind numirea, prelungirea mandatului,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de lucru, inclusiv remunera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și încetarea mandatului persoanelor cu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de conducere și/sau al membrilor organelor administrative ale operatorului de transport și de sistem se adoptă de către organismul de supraveghere al operatorului de transport și de sistem numit în conformitate cu articolul 49.</w:t>
            </w:r>
          </w:p>
          <w:p w14:paraId="479BB536" w14:textId="125A1407" w:rsidR="00CB1F8E" w:rsidRPr="00802D47" w:rsidRDefault="00CB1F8E" w:rsidP="00700CC0">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(2)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reglementare i se notifică identitatea și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privind termenul, durata și încetarea mandatului persoanelor desemnate de organismul de supraveghere în vederea numirii sau a prelungirii mandatului, în calitate de persoane cu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executive și/sau membri ai organelor administrative ale operatorului de transport și de sistem, precum și motivele oricărei decizii propuse de încetare a mandatului în cauză. Respectivele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și decizii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ionate la alineatul (1) dobândesc caracter obligatoriu numai dacă autoritatea de reglementare nu a ridicat obiec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 în termen de trei săptămâni de la notificare. </w:t>
            </w:r>
          </w:p>
          <w:p w14:paraId="3B83B1DB" w14:textId="5B989F70" w:rsidR="00CB1F8E" w:rsidRPr="00802D47" w:rsidRDefault="00CB1F8E" w:rsidP="00700CC0">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Autoritatea de reglementare poate ridica obiec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privind deciziile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ionate la alineatul (1) în cazul: </w:t>
            </w:r>
          </w:p>
          <w:p w14:paraId="464B0536" w14:textId="175971BF" w:rsidR="00CB1F8E" w:rsidRPr="00802D47" w:rsidRDefault="00CB1F8E" w:rsidP="00700CC0">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unor îndoieli serioase survenite cu privire la independen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profesională a unei persoane cu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ie de conducere numite și/sau a unui membru al organelor administrative numit; sau </w:t>
            </w:r>
          </w:p>
          <w:p w14:paraId="4713BC9D" w14:textId="77777777" w:rsidR="00CB1F8E" w:rsidRPr="00802D47" w:rsidRDefault="00CB1F8E" w:rsidP="00700CC0">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încetării premature a unui mandat, dacă există îndoieli cu privire la justificarea încetării premature.</w:t>
            </w:r>
          </w:p>
          <w:p w14:paraId="5B379E43" w14:textId="4F04680D" w:rsidR="00CB1F8E" w:rsidRPr="00802D47" w:rsidRDefault="00CB1F8E" w:rsidP="00700CC0">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(3) Nicio pozi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sau responsabilitate profesională, interes sau rela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de afaceri, de ordin direct sau indirect, cu întreprinderea integrată pe verticală, cu vreo parte a acesteia sau cu ac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ionarii care de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in </w:t>
            </w:r>
            <w:r w:rsidRPr="00802D47">
              <w:rPr>
                <w:rFonts w:ascii="Times New Roman" w:hAnsi="Times New Roman" w:cs="Times New Roman"/>
                <w:sz w:val="20"/>
                <w:szCs w:val="20"/>
                <w:lang w:val="ro-RO"/>
              </w:rPr>
              <w:lastRenderedPageBreak/>
              <w:t>controlul asupra acesteia, cu excep</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operatorului de transport și de sistem nu trebuie să fie de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inută pe o perioadă de trei ani înainte de numirea persoanelor cu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conducere și/sau a membrilor organelor administrative ale operatorului de transport și de sistem cărora li se aplică prezentul alineat.</w:t>
            </w:r>
          </w:p>
          <w:p w14:paraId="7FBF5843" w14:textId="2FF84AAF" w:rsidR="00CB1F8E" w:rsidRPr="00802D47" w:rsidRDefault="00CB1F8E" w:rsidP="00700CC0">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(4) Persoanele cu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conducere și/sau membrii organelor administrative, precum și angaja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operatorului de transport și de sistem nu de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nicio pozi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sau responsabilitate profesională, interes sau rela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de afaceri, de ordin direct sau indirect, cu orice altă parte a întreprinderii integrate pe verticală sau cu ac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ionarii majoritari ai acesteia.</w:t>
            </w:r>
          </w:p>
          <w:p w14:paraId="6AAA0011" w14:textId="20B728D9" w:rsidR="00CB1F8E" w:rsidRPr="00802D47" w:rsidRDefault="00CB1F8E" w:rsidP="00700CC0">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(5) Persoanele cu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conducere și/sau membrii organelor administrative, precum și angaja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operatorului de transport și de sistem nu de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niciun interes și nu primesc niciun beneficiu financiar, de ordin direct sau indirect, de la vreo parte a întreprinderii integrate pe verticală, cu excep</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operatorului de transport și de sistem. Remunera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acestora nu depinde de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sau de rezultatele întreprinderii integrate pe verticală, cu excep</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celor ale operatorului de transport și de sistem.</w:t>
            </w:r>
          </w:p>
          <w:p w14:paraId="16D18497" w14:textId="75AD1482" w:rsidR="00CB1F8E" w:rsidRPr="00802D47" w:rsidRDefault="00CB1F8E" w:rsidP="00700CC0">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(6) Persoanelor cu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de conducere și/sau a membrilor organelor administrative ale operatorului de transport și de sistem le este garantat dreptul efectiv de a introduce o cale de atac la autoritatea de reglementare pentru orice plângeri împotriva încetării premature a mandatelor lor.</w:t>
            </w:r>
          </w:p>
          <w:p w14:paraId="7ED8445B" w14:textId="40CCE727" w:rsidR="00CB1F8E" w:rsidRPr="00802D47" w:rsidRDefault="00CB1F8E" w:rsidP="00700CC0">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(7) După încetarea mandatului de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inut în cadrul operatorului de transport și de sistem, persoanele cu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de conducere și/sau membrii organelor administrative ale acestuia nu au dreptul să de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ină, timp de cel pu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patru ani, nicio pozi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sau responsabilitate profesională, interes sau rela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de afaceri, de ordin direct sau indirect, cu orice parte a întreprinderii integrate pe verticală, cu excep</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operatorului de transport și de sistem, sau cu ac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ionarii majoritari ai întreprinderii integrate pe verticală.</w:t>
            </w:r>
          </w:p>
          <w:p w14:paraId="49C35D68" w14:textId="5CD4A251" w:rsidR="00CB1F8E" w:rsidRPr="00802D47" w:rsidRDefault="00CB1F8E" w:rsidP="00700CC0">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(8) Alineatul (3) se aplică majorită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persoanelor cu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 de conducere și/sau membrilor organelor administrative ale operatorului de transport și de sistem. </w:t>
            </w:r>
          </w:p>
          <w:p w14:paraId="66E32C7B" w14:textId="52E3966A" w:rsidR="00CB1F8E" w:rsidRPr="00802D47" w:rsidRDefault="00CB1F8E" w:rsidP="00700CC0">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Persoanele cu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conducere și/sau membrii organelor administrative ale operatorului de transport și de sistem cărora nu li se aplică alineatul (3) nu trebuie să fi desfășurat nicio activitate de conducere sau vreo altă activitate relevantă în întreprinderea integrată pe verticală pentru o perioadă de cel pu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in șase luni înaintea numirii acestora. </w:t>
            </w:r>
          </w:p>
          <w:p w14:paraId="5CAC6B3E" w14:textId="3323B3A8" w:rsidR="00CB1F8E" w:rsidRPr="00802D47" w:rsidRDefault="00CB1F8E" w:rsidP="00700CC0">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Primul paragraf al prezentului alineat și alineatele (4)-(7) se aplică tuturor persoanelor cu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executive de conducere și celor care sunt direct subordonate acestora cu privire la chestiuni legate de exploatarea, între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inerea sau dezvoltarea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elei.</w:t>
            </w:r>
          </w:p>
        </w:tc>
        <w:tc>
          <w:tcPr>
            <w:tcW w:w="1498" w:type="pct"/>
            <w:shd w:val="clear" w:color="auto" w:fill="auto"/>
            <w:tcMar>
              <w:top w:w="24" w:type="dxa"/>
              <w:left w:w="48" w:type="dxa"/>
              <w:bottom w:w="24" w:type="dxa"/>
              <w:right w:w="48" w:type="dxa"/>
            </w:tcMar>
          </w:tcPr>
          <w:p w14:paraId="5D9B1B1D" w14:textId="77777777" w:rsidR="00CB1F8E" w:rsidRPr="00802D47" w:rsidRDefault="00CB1F8E"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shd w:val="clear" w:color="auto" w:fill="auto"/>
            <w:tcMar>
              <w:top w:w="24" w:type="dxa"/>
              <w:left w:w="48" w:type="dxa"/>
              <w:bottom w:w="24" w:type="dxa"/>
              <w:right w:w="48" w:type="dxa"/>
            </w:tcMar>
          </w:tcPr>
          <w:p w14:paraId="181441BF" w14:textId="77777777" w:rsidR="00CB1F8E" w:rsidRPr="00802D47" w:rsidRDefault="00CB1F8E"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Prevederi UE netranspuse</w:t>
            </w:r>
          </w:p>
          <w:p w14:paraId="226C0F76" w14:textId="3BFDA4DA" w:rsidR="00CB1F8E" w:rsidRPr="00802D47" w:rsidRDefault="00CB1F8E"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 </w:t>
            </w:r>
          </w:p>
        </w:tc>
        <w:tc>
          <w:tcPr>
            <w:tcW w:w="1568" w:type="pct"/>
            <w:shd w:val="clear" w:color="auto" w:fill="auto"/>
            <w:tcMar>
              <w:top w:w="24" w:type="dxa"/>
              <w:left w:w="48" w:type="dxa"/>
              <w:bottom w:w="24" w:type="dxa"/>
              <w:right w:w="48" w:type="dxa"/>
            </w:tcMar>
          </w:tcPr>
          <w:p w14:paraId="56F32D79" w14:textId="77777777" w:rsidR="00CB1F8E" w:rsidRPr="00802D47" w:rsidRDefault="00CB1F8E" w:rsidP="00547C5C">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Article 48</w:t>
            </w:r>
          </w:p>
          <w:p w14:paraId="4A245339" w14:textId="77777777" w:rsidR="00CB1F8E" w:rsidRPr="00802D47" w:rsidRDefault="00CB1F8E" w:rsidP="00547C5C">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Independence of the staff and the management of the transmission system operator</w:t>
            </w:r>
          </w:p>
          <w:p w14:paraId="6E998A7F" w14:textId="77777777" w:rsidR="00CB1F8E" w:rsidRPr="00802D47" w:rsidRDefault="00CB1F8E" w:rsidP="00547C5C">
            <w:pPr>
              <w:spacing w:after="0" w:line="240" w:lineRule="auto"/>
              <w:jc w:val="both"/>
              <w:rPr>
                <w:rFonts w:ascii="Times New Roman" w:eastAsia="Times New Roman" w:hAnsi="Times New Roman" w:cs="Times New Roman"/>
                <w:b/>
                <w:bCs/>
                <w:sz w:val="20"/>
                <w:szCs w:val="20"/>
                <w:lang w:val="en-GB"/>
              </w:rPr>
            </w:pPr>
          </w:p>
          <w:p w14:paraId="5B10EB7B" w14:textId="77777777" w:rsidR="00CB1F8E" w:rsidRPr="00802D47" w:rsidRDefault="00CB1F8E"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1. Decisions regarding the appointment and renewal, working conditions including remuneration, and termination of the term of office of the persons responsible for the management and/or members of the administrative bodies of the transmission system operator shall be taken by the Supervisory Body of the transmission system operator appointed in accordance with Article 49.</w:t>
            </w:r>
          </w:p>
          <w:p w14:paraId="3326B755" w14:textId="77777777" w:rsidR="00CB1F8E" w:rsidRPr="00802D47" w:rsidRDefault="00CB1F8E" w:rsidP="00547C5C">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2. The identity and the conditions governing the term, the duration and the termination of office of the persons nominated by the Supervisory Body for appointment or renewal as persons responsible for the executive management and/or as members of the administrative bodies of the transmission system operator, and the reasons for any proposed decision terminating such term of office, shall be notified to the regulatory authority. Those conditions and the decisions referred to in paragraph 1 shall become binding only if the regulatory authority has raised no objections within three weeks of notification.</w:t>
            </w:r>
          </w:p>
          <w:p w14:paraId="6F541610" w14:textId="77777777" w:rsidR="00CB1F8E" w:rsidRPr="00802D47" w:rsidRDefault="00CB1F8E" w:rsidP="00547C5C">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The regulatory authority may object to the decisions referred to in paragraph 1 where:</w:t>
            </w:r>
          </w:p>
          <w:p w14:paraId="07DF4A05" w14:textId="77777777" w:rsidR="00CB1F8E" w:rsidRPr="00802D47" w:rsidRDefault="00CB1F8E" w:rsidP="00547C5C">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(a) doubts arise as to the professional independence of a nominated person responsible for the management and/or member of the administrative bodies; or</w:t>
            </w:r>
          </w:p>
          <w:p w14:paraId="1C274C01" w14:textId="77777777" w:rsidR="00CB1F8E" w:rsidRPr="00802D47" w:rsidRDefault="00CB1F8E"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(b) in the case of premature termination of a term of office, doubts exist regarding the justification of such premature termination.</w:t>
            </w:r>
          </w:p>
          <w:p w14:paraId="2A9B7FF5" w14:textId="77777777" w:rsidR="00CB1F8E" w:rsidRPr="00802D47" w:rsidRDefault="00CB1F8E"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3. No professional position or responsibility, interest or business relationship, directly or indirectly, with the vertically integrated undertaking or any part of it or its controlling shareholders other than the transmission system operator shall be exercised for a period of three years before the appointment of the persons responsible for </w:t>
            </w:r>
            <w:r w:rsidRPr="00802D47">
              <w:rPr>
                <w:rFonts w:ascii="Times New Roman" w:eastAsia="Times New Roman" w:hAnsi="Times New Roman" w:cs="Times New Roman"/>
                <w:bCs/>
                <w:sz w:val="20"/>
                <w:szCs w:val="20"/>
                <w:lang w:val="en-GB"/>
              </w:rPr>
              <w:lastRenderedPageBreak/>
              <w:t>the management and/or members of the administrative bodies of the transmission system operator who are subject to this paragraph.</w:t>
            </w:r>
          </w:p>
          <w:p w14:paraId="2A889952" w14:textId="77777777" w:rsidR="00CB1F8E" w:rsidRPr="00802D47" w:rsidRDefault="00CB1F8E"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4. The persons responsible for the management and/or members of the administrative bodies, and employees of the transmission system operator shall have no other professional position or responsibility, interest or business relationship, directly or indirectly, with another part of the vertically integrated undertaking or with its controlling shareholders.</w:t>
            </w:r>
          </w:p>
          <w:p w14:paraId="556EA4EC" w14:textId="77777777" w:rsidR="00CB1F8E" w:rsidRPr="00802D47" w:rsidRDefault="00CB1F8E"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5. The persons responsible for the management and/or members of the administrative bodies, and employees of the transmission system operator shall hold no interest in or receive any financial benefit, directly or indirectly, from any part of the vertically integrated undertaking other than the transmission system operator. Their remuneration shall not depend on activities or results of the vertically integrated undertaking other than those of the transmission system operator.</w:t>
            </w:r>
          </w:p>
          <w:p w14:paraId="10B9CC2D" w14:textId="77777777" w:rsidR="00CB1F8E" w:rsidRPr="00802D47" w:rsidRDefault="00CB1F8E"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6. Effective rights of appeal to the regulatory authority shall be guaranteed for any complaints by the persons responsible for the management and/or members of the administrative bodies of the transmission system operator against premature terminations of their term of office.</w:t>
            </w:r>
          </w:p>
          <w:p w14:paraId="42DA970A" w14:textId="77777777" w:rsidR="00CB1F8E" w:rsidRPr="00802D47" w:rsidRDefault="00CB1F8E"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7. After termination of their term of office in the transmission system operator, the persons responsible for its management and/or members of its administrative bodies shall have no professional position or responsibility, interest or business relationship with any part of the vertically integrated undertaking other than the transmission system operator, or with its controlling shareholders for a period of not less than four years.</w:t>
            </w:r>
          </w:p>
          <w:p w14:paraId="56E1396B" w14:textId="77777777" w:rsidR="00CB1F8E" w:rsidRPr="00802D47" w:rsidRDefault="00CB1F8E" w:rsidP="00547C5C">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8. Paragraph 3 shall apply to the majority of the persons responsible for the management and/or members of the administrative bodies of the transmission system operator.</w:t>
            </w:r>
          </w:p>
          <w:p w14:paraId="19648F19" w14:textId="77777777" w:rsidR="00CB1F8E" w:rsidRPr="00802D47" w:rsidRDefault="00CB1F8E" w:rsidP="00547C5C">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The persons responsible for the management and/or members of the administrative bodies of the transmission system operator who are not subject to paragraph 3 shall have exercised no management or other relevant activity </w:t>
            </w:r>
            <w:r w:rsidRPr="00802D47">
              <w:rPr>
                <w:rFonts w:ascii="Times New Roman" w:eastAsia="Times New Roman" w:hAnsi="Times New Roman" w:cs="Times New Roman"/>
                <w:bCs/>
                <w:sz w:val="20"/>
                <w:szCs w:val="20"/>
                <w:lang w:val="en-GB"/>
              </w:rPr>
              <w:lastRenderedPageBreak/>
              <w:t>in the vertically integrated undertaking for a period of at least six months before their appointment.</w:t>
            </w:r>
          </w:p>
          <w:p w14:paraId="71256741" w14:textId="77777777" w:rsidR="00CB1F8E" w:rsidRPr="00802D47" w:rsidRDefault="00CB1F8E" w:rsidP="00631C49">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The first subparagraph of this paragraph and paragraphs 4 to 7 shall be applicable to all the persons belonging to the executive management and to those directly reporting to them on matters related to the operation, maintenance or development of the network.</w:t>
            </w:r>
          </w:p>
          <w:p w14:paraId="1CDA8336" w14:textId="77777777" w:rsidR="00CB1F8E" w:rsidRPr="00802D47" w:rsidRDefault="00CB1F8E" w:rsidP="00631C49">
            <w:pPr>
              <w:spacing w:after="0" w:line="240" w:lineRule="auto"/>
              <w:jc w:val="both"/>
              <w:rPr>
                <w:rFonts w:ascii="Times New Roman" w:eastAsia="Times New Roman" w:hAnsi="Times New Roman" w:cs="Times New Roman"/>
                <w:bCs/>
                <w:sz w:val="20"/>
                <w:szCs w:val="20"/>
                <w:lang w:val="en-GB"/>
              </w:rPr>
            </w:pPr>
          </w:p>
          <w:p w14:paraId="71872898" w14:textId="2CDA2CA2" w:rsidR="00CB1F8E" w:rsidRPr="00802D47" w:rsidRDefault="00CB1F8E"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ro-RO"/>
              </w:rPr>
              <w:t>Notă: a se vedea explica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oferite mai sus în legătură cu transpunerea Articolului 46 din Directiva UE.</w:t>
            </w:r>
          </w:p>
        </w:tc>
      </w:tr>
      <w:tr w:rsidR="00802D47" w:rsidRPr="00802D47" w14:paraId="74CF3D22" w14:textId="77777777" w:rsidTr="009A2241">
        <w:trPr>
          <w:jc w:val="center"/>
        </w:trPr>
        <w:tc>
          <w:tcPr>
            <w:tcW w:w="1471" w:type="pct"/>
            <w:shd w:val="clear" w:color="auto" w:fill="auto"/>
            <w:tcMar>
              <w:top w:w="24" w:type="dxa"/>
              <w:left w:w="48" w:type="dxa"/>
              <w:bottom w:w="24" w:type="dxa"/>
              <w:right w:w="48" w:type="dxa"/>
            </w:tcMar>
          </w:tcPr>
          <w:p w14:paraId="5D49826E" w14:textId="77777777" w:rsidR="00CB1F8E" w:rsidRPr="00802D47" w:rsidRDefault="00CB1F8E" w:rsidP="00700CC0">
            <w:pPr>
              <w:pStyle w:val="NoSpacing"/>
              <w:jc w:val="both"/>
              <w:rPr>
                <w:rFonts w:ascii="Times New Roman" w:hAnsi="Times New Roman" w:cs="Times New Roman"/>
                <w:b/>
                <w:sz w:val="20"/>
                <w:szCs w:val="20"/>
                <w:lang w:val="ro-RO"/>
              </w:rPr>
            </w:pPr>
            <w:r w:rsidRPr="00802D47">
              <w:rPr>
                <w:rFonts w:ascii="Times New Roman" w:hAnsi="Times New Roman" w:cs="Times New Roman"/>
                <w:b/>
                <w:i/>
                <w:iCs/>
                <w:sz w:val="20"/>
                <w:szCs w:val="20"/>
                <w:lang w:val="ro-RO"/>
              </w:rPr>
              <w:lastRenderedPageBreak/>
              <w:t xml:space="preserve">Articolul 49 </w:t>
            </w:r>
          </w:p>
          <w:p w14:paraId="681D8D2D" w14:textId="77777777" w:rsidR="00CB1F8E" w:rsidRPr="00802D47" w:rsidRDefault="00CB1F8E" w:rsidP="00700CC0">
            <w:pPr>
              <w:pStyle w:val="NoSpacing"/>
              <w:jc w:val="both"/>
              <w:rPr>
                <w:rFonts w:ascii="Times New Roman" w:hAnsi="Times New Roman" w:cs="Times New Roman"/>
                <w:b/>
                <w:bCs/>
                <w:sz w:val="20"/>
                <w:szCs w:val="20"/>
                <w:lang w:val="ro-RO"/>
              </w:rPr>
            </w:pPr>
            <w:r w:rsidRPr="00802D47">
              <w:rPr>
                <w:rFonts w:ascii="Times New Roman" w:hAnsi="Times New Roman" w:cs="Times New Roman"/>
                <w:b/>
                <w:bCs/>
                <w:sz w:val="20"/>
                <w:szCs w:val="20"/>
                <w:lang w:val="ro-RO"/>
              </w:rPr>
              <w:t xml:space="preserve">Organismul de supraveghere </w:t>
            </w:r>
          </w:p>
          <w:p w14:paraId="64C76D2C" w14:textId="77777777" w:rsidR="00CB1F8E" w:rsidRPr="00802D47" w:rsidRDefault="00CB1F8E" w:rsidP="00700CC0">
            <w:pPr>
              <w:pStyle w:val="NoSpacing"/>
              <w:jc w:val="both"/>
              <w:rPr>
                <w:rFonts w:ascii="Times New Roman" w:hAnsi="Times New Roman" w:cs="Times New Roman"/>
                <w:sz w:val="20"/>
                <w:szCs w:val="20"/>
                <w:lang w:val="ro-RO"/>
              </w:rPr>
            </w:pPr>
          </w:p>
          <w:p w14:paraId="38D1B9E6" w14:textId="1A642FFC" w:rsidR="00CB1F8E" w:rsidRPr="00802D47" w:rsidRDefault="00CB1F8E" w:rsidP="00700CC0">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 Operatorul de transport și de sistem de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ine un organism de supraveghere responsabil cu luarea deciziilor susceptibile de a avea un impact major asupra valorii activelor ac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ionarilor din cadrul operatorului de transport și de sistem, în special a deciziilor privind aprobarea planurilor financiare anuale și pe termen mai lung, a nivelului de îndatorare a operatorului de transport și de sistem și a dividendelor distribuite ac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ionarilor. Deciziile care sunt de competen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organismului de supraveghere le exclud pe cele care sunt legate de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curente ale operatorului de transport și de sistem și de gestionarea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elei, și de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necesare pentru elaborarea planului</w:t>
            </w:r>
          </w:p>
          <w:p w14:paraId="60D5742F" w14:textId="1A038B9C" w:rsidR="00CB1F8E" w:rsidRPr="00802D47" w:rsidRDefault="00CB1F8E" w:rsidP="00700CC0">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(2) Organismul de supraveghere este compus din membri reprezentând întreprinderea integrată pe verticală, din membri reprezentând ac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ionarii ter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și, în cazurile prevăzute de dreptul intern aplicabil, din membri reprezentând al</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factori interesa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precum angaja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operatorului de transport și de sistem.</w:t>
            </w:r>
          </w:p>
          <w:p w14:paraId="77D721C9" w14:textId="3C629E12" w:rsidR="00CB1F8E" w:rsidRPr="00802D47" w:rsidRDefault="00CB1F8E" w:rsidP="00700CC0">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(3) Articolul 48 alineatul (2) primul paragraf și articolul 48 alineatele (3)-(7) se aplică cel pu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unei jumătă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 a membrilor organismului de supraveghere minus unul. </w:t>
            </w:r>
          </w:p>
          <w:p w14:paraId="5AF945EF" w14:textId="13381FBF" w:rsidR="00CB1F8E" w:rsidRPr="00802D47" w:rsidRDefault="00CB1F8E" w:rsidP="00700CC0">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Articolul 48 alineatul (2) al doilea paragraf litera (b) se aplică tuturor membrilor organismului de supraveghere.</w:t>
            </w:r>
          </w:p>
        </w:tc>
        <w:tc>
          <w:tcPr>
            <w:tcW w:w="1498" w:type="pct"/>
            <w:shd w:val="clear" w:color="auto" w:fill="auto"/>
            <w:tcMar>
              <w:top w:w="24" w:type="dxa"/>
              <w:left w:w="48" w:type="dxa"/>
              <w:bottom w:w="24" w:type="dxa"/>
              <w:right w:w="48" w:type="dxa"/>
            </w:tcMar>
          </w:tcPr>
          <w:p w14:paraId="27FCC960" w14:textId="77777777" w:rsidR="00CB1F8E" w:rsidRPr="00802D47" w:rsidRDefault="00CB1F8E"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shd w:val="clear" w:color="auto" w:fill="auto"/>
            <w:tcMar>
              <w:top w:w="24" w:type="dxa"/>
              <w:left w:w="48" w:type="dxa"/>
              <w:bottom w:w="24" w:type="dxa"/>
              <w:right w:w="48" w:type="dxa"/>
            </w:tcMar>
          </w:tcPr>
          <w:p w14:paraId="6EFE6FEC" w14:textId="77777777" w:rsidR="00CB1F8E" w:rsidRPr="00802D47" w:rsidRDefault="00CB1F8E"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Prevederi UE netranspuse</w:t>
            </w:r>
          </w:p>
          <w:p w14:paraId="27C642C4" w14:textId="305A0195" w:rsidR="00CB1F8E" w:rsidRPr="00802D47" w:rsidRDefault="00CB1F8E"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 </w:t>
            </w:r>
          </w:p>
        </w:tc>
        <w:tc>
          <w:tcPr>
            <w:tcW w:w="1568" w:type="pct"/>
            <w:shd w:val="clear" w:color="auto" w:fill="auto"/>
            <w:tcMar>
              <w:top w:w="24" w:type="dxa"/>
              <w:left w:w="48" w:type="dxa"/>
              <w:bottom w:w="24" w:type="dxa"/>
              <w:right w:w="48" w:type="dxa"/>
            </w:tcMar>
          </w:tcPr>
          <w:p w14:paraId="6097524E" w14:textId="77777777" w:rsidR="00CB1F8E" w:rsidRPr="00802D47" w:rsidRDefault="00CB1F8E" w:rsidP="00547C5C">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Article 49</w:t>
            </w:r>
          </w:p>
          <w:p w14:paraId="283D67A8" w14:textId="77777777" w:rsidR="00CB1F8E" w:rsidRPr="00802D47" w:rsidRDefault="00CB1F8E" w:rsidP="00547C5C">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Supervisory Body</w:t>
            </w:r>
          </w:p>
          <w:p w14:paraId="56BE7265" w14:textId="77777777" w:rsidR="00CB1F8E" w:rsidRPr="00802D47" w:rsidRDefault="00CB1F8E" w:rsidP="00547C5C">
            <w:pPr>
              <w:spacing w:after="0" w:line="240" w:lineRule="auto"/>
              <w:jc w:val="both"/>
              <w:rPr>
                <w:rFonts w:ascii="Times New Roman" w:eastAsia="Times New Roman" w:hAnsi="Times New Roman" w:cs="Times New Roman"/>
                <w:b/>
                <w:bCs/>
                <w:sz w:val="20"/>
                <w:szCs w:val="20"/>
                <w:lang w:val="en-GB"/>
              </w:rPr>
            </w:pPr>
          </w:p>
          <w:p w14:paraId="319DCEC4" w14:textId="77777777" w:rsidR="00CB1F8E" w:rsidRPr="00802D47" w:rsidRDefault="00CB1F8E"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1. The transmission system operator shall have a Supervisory Body which shall be in charge of taking decisions which may have a significant impact on the value of the assets of the shareholders within the transmission system operator, in particular decisions regarding the approval of the annual and longer-term financial plans, the level of indebtedness of the transmission system operator and the amount of dividends distributed to shareholders. The decisions falling under the remit of the Supervisory Body shall exclude those that are related to the day-to-day activities of the transmission system operator and management of the network, and to activities necessary for the preparation of the ten-year network development plan developed pursuant to Article 51.</w:t>
            </w:r>
          </w:p>
          <w:p w14:paraId="0E1215F0" w14:textId="77777777" w:rsidR="00CB1F8E" w:rsidRPr="00802D47" w:rsidRDefault="00CB1F8E"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2. The Supervisory Body shall be composed of members representing the vertically integrated undertaking, members representing third-party shareholders and, where the relevant national law so provides, members </w:t>
            </w:r>
            <w:r w:rsidRPr="00802D47">
              <w:rPr>
                <w:rFonts w:ascii="Times New Roman" w:eastAsia="Times New Roman" w:hAnsi="Times New Roman" w:cs="Times New Roman"/>
                <w:bCs/>
                <w:sz w:val="20"/>
                <w:szCs w:val="20"/>
                <w:lang w:val="en-GB"/>
              </w:rPr>
              <w:lastRenderedPageBreak/>
              <w:t>representing other interested parties such as employees of the transmission system operator.</w:t>
            </w:r>
          </w:p>
          <w:p w14:paraId="66E05EC5" w14:textId="77777777" w:rsidR="00CB1F8E" w:rsidRPr="00802D47" w:rsidRDefault="00CB1F8E" w:rsidP="00383F76">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3. The first subparagraph of Article 48(2) and Article 48(3) to (7) shall apply to at least half of the members of the Supervisory Body minus one.</w:t>
            </w:r>
          </w:p>
          <w:p w14:paraId="5631F33C" w14:textId="77777777" w:rsidR="00CB1F8E" w:rsidRPr="00802D47" w:rsidRDefault="00CB1F8E" w:rsidP="00631C49">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Point (b) of the second subparagraph of Article 48(2) shall apply to all the members of the Supervisory Body.</w:t>
            </w:r>
          </w:p>
          <w:p w14:paraId="0994B0CA" w14:textId="77777777" w:rsidR="00CB1F8E" w:rsidRPr="00802D47" w:rsidRDefault="00CB1F8E" w:rsidP="00631C49">
            <w:pPr>
              <w:spacing w:after="0" w:line="240" w:lineRule="auto"/>
              <w:jc w:val="both"/>
              <w:rPr>
                <w:rFonts w:ascii="Times New Roman" w:eastAsia="Times New Roman" w:hAnsi="Times New Roman" w:cs="Times New Roman"/>
                <w:bCs/>
                <w:sz w:val="20"/>
                <w:szCs w:val="20"/>
                <w:lang w:val="en-GB"/>
              </w:rPr>
            </w:pPr>
          </w:p>
          <w:p w14:paraId="6C64DF16" w14:textId="59A5B903" w:rsidR="00CB1F8E" w:rsidRPr="00802D47" w:rsidRDefault="00CB1F8E"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ro-RO"/>
              </w:rPr>
              <w:t>Notă: a se vedea explica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oferite mai sus în legătură cu transpunerea Articolului 46 din Directiva UE.</w:t>
            </w:r>
          </w:p>
        </w:tc>
      </w:tr>
      <w:tr w:rsidR="00802D47" w:rsidRPr="00802D47" w14:paraId="7E43390D" w14:textId="77777777" w:rsidTr="009A2241">
        <w:trPr>
          <w:jc w:val="center"/>
        </w:trPr>
        <w:tc>
          <w:tcPr>
            <w:tcW w:w="1471" w:type="pct"/>
            <w:shd w:val="clear" w:color="auto" w:fill="auto"/>
            <w:tcMar>
              <w:top w:w="24" w:type="dxa"/>
              <w:left w:w="48" w:type="dxa"/>
              <w:bottom w:w="24" w:type="dxa"/>
              <w:right w:w="48" w:type="dxa"/>
            </w:tcMar>
          </w:tcPr>
          <w:p w14:paraId="7C9DD2B2" w14:textId="77777777" w:rsidR="005629AE" w:rsidRPr="00802D47" w:rsidRDefault="005629AE" w:rsidP="00700CC0">
            <w:pPr>
              <w:pStyle w:val="NoSpacing"/>
              <w:jc w:val="both"/>
              <w:rPr>
                <w:rFonts w:ascii="Times New Roman" w:hAnsi="Times New Roman" w:cs="Times New Roman"/>
                <w:b/>
                <w:sz w:val="20"/>
                <w:szCs w:val="20"/>
                <w:lang w:val="ro-RO"/>
              </w:rPr>
            </w:pPr>
            <w:r w:rsidRPr="00802D47">
              <w:rPr>
                <w:rFonts w:ascii="Times New Roman" w:hAnsi="Times New Roman" w:cs="Times New Roman"/>
                <w:b/>
                <w:i/>
                <w:iCs/>
                <w:sz w:val="20"/>
                <w:szCs w:val="20"/>
                <w:lang w:val="ro-RO"/>
              </w:rPr>
              <w:lastRenderedPageBreak/>
              <w:t xml:space="preserve">Articolul 50 </w:t>
            </w:r>
          </w:p>
          <w:p w14:paraId="4DA90181" w14:textId="77777777" w:rsidR="005629AE" w:rsidRPr="00802D47" w:rsidRDefault="005629AE" w:rsidP="00700CC0">
            <w:pPr>
              <w:pStyle w:val="NoSpacing"/>
              <w:jc w:val="both"/>
              <w:rPr>
                <w:rFonts w:ascii="Times New Roman" w:hAnsi="Times New Roman" w:cs="Times New Roman"/>
                <w:b/>
                <w:bCs/>
                <w:sz w:val="20"/>
                <w:szCs w:val="20"/>
                <w:lang w:val="ro-RO"/>
              </w:rPr>
            </w:pPr>
            <w:r w:rsidRPr="00802D47">
              <w:rPr>
                <w:rFonts w:ascii="Times New Roman" w:hAnsi="Times New Roman" w:cs="Times New Roman"/>
                <w:b/>
                <w:bCs/>
                <w:sz w:val="20"/>
                <w:szCs w:val="20"/>
                <w:lang w:val="ro-RO"/>
              </w:rPr>
              <w:t xml:space="preserve">Programul de conformitate și agentul de conformitate </w:t>
            </w:r>
          </w:p>
          <w:p w14:paraId="27989090" w14:textId="77777777" w:rsidR="005629AE" w:rsidRPr="00802D47" w:rsidRDefault="005629AE" w:rsidP="00700CC0">
            <w:pPr>
              <w:pStyle w:val="NoSpacing"/>
              <w:jc w:val="both"/>
              <w:rPr>
                <w:rFonts w:ascii="Times New Roman" w:hAnsi="Times New Roman" w:cs="Times New Roman"/>
                <w:sz w:val="20"/>
                <w:szCs w:val="20"/>
                <w:lang w:val="ro-RO"/>
              </w:rPr>
            </w:pPr>
          </w:p>
          <w:p w14:paraId="222C18CF" w14:textId="40DD0891" w:rsidR="005629AE" w:rsidRPr="00802D47" w:rsidRDefault="005629AE" w:rsidP="00700CC0">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(1) Statele membre asigură faptul că operatorii de transport și de sistem stabilesc și pun în aplicare un program de conformitate care definește măsurile adoptate în vederea excluderii posibilită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de comportament discriminatoriu și asigură monitorizarea adecvată a respectării acestui program. Programul de conformitate stabilește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specifice impuse angaja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pentru realizarea obiectivelor respective. Programul este supus aprobării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reglementare. Fără a aduce atingere competen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elor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reglementare, respectarea programului este monitorizată independent de către agentul de conformitate.</w:t>
            </w:r>
          </w:p>
        </w:tc>
        <w:tc>
          <w:tcPr>
            <w:tcW w:w="1498" w:type="pct"/>
            <w:shd w:val="clear" w:color="auto" w:fill="auto"/>
            <w:tcMar>
              <w:top w:w="24" w:type="dxa"/>
              <w:left w:w="48" w:type="dxa"/>
              <w:bottom w:w="24" w:type="dxa"/>
              <w:right w:w="48" w:type="dxa"/>
            </w:tcMar>
          </w:tcPr>
          <w:p w14:paraId="2A8AE66B" w14:textId="47C32350" w:rsidR="001A1AE6" w:rsidRPr="00802D47" w:rsidRDefault="001A1AE6"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62.</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Programul de conformitate și agentul de conformitate</w:t>
            </w:r>
          </w:p>
          <w:p w14:paraId="37BA890C" w14:textId="77777777" w:rsidR="001A1AE6" w:rsidRPr="00802D47" w:rsidRDefault="001A1AE6" w:rsidP="00661D74">
            <w:pPr>
              <w:spacing w:after="120" w:line="240" w:lineRule="auto"/>
              <w:ind w:firstLine="284"/>
              <w:jc w:val="both"/>
              <w:rPr>
                <w:rFonts w:ascii="Times New Roman" w:eastAsia="Times New Roman" w:hAnsi="Times New Roman" w:cs="Times New Roman"/>
                <w:bCs/>
                <w:sz w:val="20"/>
                <w:szCs w:val="20"/>
                <w:lang w:val="ro-RO"/>
              </w:rPr>
            </w:pPr>
          </w:p>
          <w:p w14:paraId="10C08A74" w14:textId="05CAD7BD" w:rsidR="005629AE" w:rsidRPr="00802D47" w:rsidRDefault="001A1AE6"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este obligat să elaboreze un program de conformitate care să cuprindă măsurile întreprinse pentru a garanta excluderea comportamentelor și practicilor discriminatorii, precum și pentru a asigura monitorizarea corespunzătoare a îndeplinirii acestui program. Programul de conformitate trebuie să con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ină, de asemenea,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privind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specifice impuse angaja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operatorului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pentru realizarea obiectivelor respective. Monitorizarea respectării de către 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a programului de conformitate se asigură de către un agent de conformitate, care nu substituie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de monitorizare ale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stabilite în prezenta lege.</w:t>
            </w:r>
          </w:p>
        </w:tc>
        <w:tc>
          <w:tcPr>
            <w:tcW w:w="462" w:type="pct"/>
            <w:shd w:val="clear" w:color="auto" w:fill="auto"/>
            <w:tcMar>
              <w:top w:w="24" w:type="dxa"/>
              <w:left w:w="48" w:type="dxa"/>
              <w:bottom w:w="24" w:type="dxa"/>
              <w:right w:w="48" w:type="dxa"/>
            </w:tcMar>
          </w:tcPr>
          <w:p w14:paraId="458C4208" w14:textId="1FAFD63C" w:rsidR="005629AE" w:rsidRPr="00802D47" w:rsidRDefault="001A1AE6"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tc>
        <w:tc>
          <w:tcPr>
            <w:tcW w:w="1568" w:type="pct"/>
            <w:shd w:val="clear" w:color="auto" w:fill="auto"/>
            <w:tcMar>
              <w:top w:w="24" w:type="dxa"/>
              <w:left w:w="48" w:type="dxa"/>
              <w:bottom w:w="24" w:type="dxa"/>
              <w:right w:w="48" w:type="dxa"/>
            </w:tcMar>
          </w:tcPr>
          <w:p w14:paraId="7C1FB925" w14:textId="77777777" w:rsidR="005629AE" w:rsidRPr="00802D47" w:rsidRDefault="005629AE" w:rsidP="00547C5C">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Article 50</w:t>
            </w:r>
          </w:p>
          <w:p w14:paraId="680EBC5F" w14:textId="77777777" w:rsidR="005629AE" w:rsidRPr="00802D47" w:rsidRDefault="005629AE" w:rsidP="00547C5C">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Compliance programme and compliance officer</w:t>
            </w:r>
          </w:p>
          <w:p w14:paraId="185D7323" w14:textId="77777777" w:rsidR="005629AE" w:rsidRPr="00802D47" w:rsidRDefault="005629AE" w:rsidP="00547C5C">
            <w:pPr>
              <w:spacing w:after="0" w:line="240" w:lineRule="auto"/>
              <w:jc w:val="both"/>
              <w:rPr>
                <w:rFonts w:ascii="Times New Roman" w:eastAsia="Times New Roman" w:hAnsi="Times New Roman" w:cs="Times New Roman"/>
                <w:b/>
                <w:bCs/>
                <w:sz w:val="20"/>
                <w:szCs w:val="20"/>
                <w:lang w:val="en-GB"/>
              </w:rPr>
            </w:pPr>
          </w:p>
          <w:p w14:paraId="47074DDF" w14:textId="5416CB66" w:rsidR="005629AE" w:rsidRPr="00802D47" w:rsidRDefault="005629AE"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1. Contracting Parties shall ensure that transmission system operators establish and implement a compliance programme which sets out the measures taken in order to ensure that discriminatory conduct is excluded, and ensure that the compliance with that programme is adequately monitored. The compliance programme shall set out the specific obligations of employees to meet those objectives. It shall be subject to approval by the regulatory authority. Without prejudice to the powers of the regulatory authority, compliance with the programme shall be independently monitored by a compliance officer.</w:t>
            </w:r>
          </w:p>
        </w:tc>
      </w:tr>
      <w:tr w:rsidR="00802D47" w:rsidRPr="00802D47" w14:paraId="44AD41BD" w14:textId="77777777" w:rsidTr="009A2241">
        <w:trPr>
          <w:jc w:val="center"/>
        </w:trPr>
        <w:tc>
          <w:tcPr>
            <w:tcW w:w="1471" w:type="pct"/>
            <w:shd w:val="clear" w:color="auto" w:fill="auto"/>
            <w:tcMar>
              <w:top w:w="24" w:type="dxa"/>
              <w:left w:w="48" w:type="dxa"/>
              <w:bottom w:w="24" w:type="dxa"/>
              <w:right w:w="48" w:type="dxa"/>
            </w:tcMar>
          </w:tcPr>
          <w:p w14:paraId="3B9F2CDF" w14:textId="44BB9A52" w:rsidR="005629AE" w:rsidRPr="00802D47" w:rsidRDefault="005629AE" w:rsidP="00700CC0">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(2) Agentul de conformitate este numit de către organismul de supraveghere, sub rezerva aprobării de către autoritatea de reglementare. Autoritatea de reglementare poate refuza aprobarea agentului de conformitate numai din motive de lipsă de independen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sau de capacitate profesională. Agentul de conformitate poate fi o persoană fizică sau juridică. Articolul 48 alineatele (2)-(8) se aplică agentului de conformitate.</w:t>
            </w:r>
          </w:p>
        </w:tc>
        <w:tc>
          <w:tcPr>
            <w:tcW w:w="1498" w:type="pct"/>
            <w:shd w:val="clear" w:color="auto" w:fill="auto"/>
            <w:tcMar>
              <w:top w:w="24" w:type="dxa"/>
              <w:left w:w="48" w:type="dxa"/>
              <w:bottom w:w="24" w:type="dxa"/>
              <w:right w:w="48" w:type="dxa"/>
            </w:tcMar>
          </w:tcPr>
          <w:p w14:paraId="08DECEAB" w14:textId="4D44FB7D" w:rsidR="005629AE" w:rsidRPr="00802D47" w:rsidRDefault="001A1AE6"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62.</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Programul de conformitate și agentul de conformitate</w:t>
            </w:r>
          </w:p>
          <w:p w14:paraId="1013BAFA" w14:textId="0CAE0800" w:rsidR="001A1AE6" w:rsidRPr="00802D47" w:rsidRDefault="001A1AE6"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
                <w:bCs/>
                <w:sz w:val="20"/>
                <w:szCs w:val="20"/>
                <w:lang w:val="ro-RO"/>
              </w:rPr>
              <w:t>(</w:t>
            </w:r>
            <w:r w:rsidRPr="00802D47">
              <w:rPr>
                <w:rFonts w:ascii="Times New Roman" w:eastAsia="Times New Roman" w:hAnsi="Times New Roman" w:cs="Times New Roman"/>
                <w:bCs/>
                <w:sz w:val="20"/>
                <w:szCs w:val="20"/>
                <w:lang w:val="ro-RO"/>
              </w:rPr>
              <w:t>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Persoana fizică sau juridică care urmează să exercite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agentului de conformitate este propusă spre aprobare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de către 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Concomitent, 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va înainta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iei proiectul contractului ce urmează să fie încheiat de acesta cu agentul de conformitate și care trebuie să cuprindă inclusiv prevederile referitoare la începerea, durata și încetarea </w:t>
            </w:r>
            <w:r w:rsidRPr="00802D47">
              <w:rPr>
                <w:rFonts w:ascii="Times New Roman" w:eastAsia="Times New Roman" w:hAnsi="Times New Roman" w:cs="Times New Roman"/>
                <w:bCs/>
                <w:sz w:val="20"/>
                <w:szCs w:val="20"/>
                <w:lang w:val="ro-RO"/>
              </w:rPr>
              <w:lastRenderedPageBreak/>
              <w:t>contractului,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de salarizare, drepturile și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de bază, alte drepturi și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w:t>
            </w:r>
          </w:p>
          <w:p w14:paraId="6489281F" w14:textId="299BC3F1" w:rsidR="001A1AE6" w:rsidRPr="00802D47" w:rsidRDefault="001A1AE6"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(4)</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examinează propunerea primită în conformitate cu alin. (2) în termen de o lună de la data primirii.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este în drept să respingă persoana propusă în calitate de agent de conformitate din motive de lipsă de independen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sau de capacitate profesională. La examinarea proiectului contractului ce urmează a fi încheiat între 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și agentul de conformitate,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este în drept să solicite operatorului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să modifice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contractului respectiv dacă acestea afectează independen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agentului de conformitate.</w:t>
            </w:r>
          </w:p>
        </w:tc>
        <w:tc>
          <w:tcPr>
            <w:tcW w:w="462" w:type="pct"/>
            <w:shd w:val="clear" w:color="auto" w:fill="auto"/>
            <w:tcMar>
              <w:top w:w="24" w:type="dxa"/>
              <w:left w:w="48" w:type="dxa"/>
              <w:bottom w:w="24" w:type="dxa"/>
              <w:right w:w="48" w:type="dxa"/>
            </w:tcMar>
          </w:tcPr>
          <w:p w14:paraId="7CD5278B" w14:textId="73C42DF3" w:rsidR="005629AE" w:rsidRPr="00802D47" w:rsidRDefault="001A1AE6"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 xml:space="preserve">Compatibil </w:t>
            </w:r>
          </w:p>
        </w:tc>
        <w:tc>
          <w:tcPr>
            <w:tcW w:w="1568" w:type="pct"/>
            <w:shd w:val="clear" w:color="auto" w:fill="auto"/>
            <w:tcMar>
              <w:top w:w="24" w:type="dxa"/>
              <w:left w:w="48" w:type="dxa"/>
              <w:bottom w:w="24" w:type="dxa"/>
              <w:right w:w="48" w:type="dxa"/>
            </w:tcMar>
          </w:tcPr>
          <w:p w14:paraId="5A6736C6" w14:textId="6FC7C580" w:rsidR="005629AE" w:rsidRPr="00802D47" w:rsidRDefault="005629AE"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2. The compliance officer shall be appointed by the Supervisory Body, subject to approval by the regulatory authority. The regulatory authority may refuse the approval of the compliance officer only for reasons of lack of independence or professional capacity. The compliance officer may be a natural or legal person. Article 48(2) to (8) shall apply to the compliance officer.</w:t>
            </w:r>
          </w:p>
        </w:tc>
      </w:tr>
      <w:tr w:rsidR="00802D47" w:rsidRPr="00802D47" w14:paraId="00E1733F" w14:textId="77777777" w:rsidTr="009A2241">
        <w:trPr>
          <w:jc w:val="center"/>
        </w:trPr>
        <w:tc>
          <w:tcPr>
            <w:tcW w:w="1471" w:type="pct"/>
            <w:shd w:val="clear" w:color="auto" w:fill="auto"/>
            <w:tcMar>
              <w:top w:w="24" w:type="dxa"/>
              <w:left w:w="48" w:type="dxa"/>
              <w:bottom w:w="24" w:type="dxa"/>
              <w:right w:w="48" w:type="dxa"/>
            </w:tcMar>
          </w:tcPr>
          <w:p w14:paraId="748A4F9D" w14:textId="6312BAB4" w:rsidR="005629AE" w:rsidRPr="00802D47" w:rsidRDefault="005629AE" w:rsidP="00700CC0">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(3) Agentul de conformitate are următoarele atribu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 </w:t>
            </w:r>
          </w:p>
          <w:p w14:paraId="791D3584" w14:textId="77777777" w:rsidR="005629AE" w:rsidRPr="00802D47" w:rsidRDefault="005629AE" w:rsidP="00700CC0">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(a) monitorizarea punerii în aplicare a programului de conformitate; </w:t>
            </w:r>
          </w:p>
          <w:p w14:paraId="709AEFFA" w14:textId="77777777" w:rsidR="005629AE" w:rsidRPr="00802D47" w:rsidRDefault="005629AE" w:rsidP="00700CC0">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(b) elaborarea unui raport anual care stabilește măsurile luate în vederea punerii în aplicare a programului de conformitate și prezentarea acestuia către autoritatea de reglementare; </w:t>
            </w:r>
          </w:p>
          <w:p w14:paraId="02F540BC" w14:textId="77777777" w:rsidR="005629AE" w:rsidRPr="00802D47" w:rsidRDefault="005629AE" w:rsidP="00700CC0">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(c) raportarea către organismul de supraveghere și emiterea de recomandări privind respectarea programului de conformitate și punerea în aplicare a acestuia; </w:t>
            </w:r>
          </w:p>
          <w:p w14:paraId="15C129F7" w14:textId="475ADDC8" w:rsidR="005629AE" w:rsidRPr="00802D47" w:rsidRDefault="005629AE" w:rsidP="00700CC0">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(d) notificarea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 de reglementare cu privire la orice încălcare gravă a punerii în aplicare a programului de conformitate; și </w:t>
            </w:r>
          </w:p>
          <w:p w14:paraId="18D3DEEF" w14:textId="5603EA28" w:rsidR="005629AE" w:rsidRPr="00802D47" w:rsidRDefault="005629AE" w:rsidP="00700CC0">
            <w:pPr>
              <w:pStyle w:val="NoSpacing"/>
              <w:ind w:firstLine="402"/>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(e) raportarea către autoritatea de reglementare cu privire la orice rela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comerciale și financiare dintre întreprinderea integrată pe verticală și operatorul de transport și de sistem.</w:t>
            </w:r>
          </w:p>
        </w:tc>
        <w:tc>
          <w:tcPr>
            <w:tcW w:w="1498" w:type="pct"/>
            <w:shd w:val="clear" w:color="auto" w:fill="auto"/>
            <w:tcMar>
              <w:top w:w="24" w:type="dxa"/>
              <w:left w:w="48" w:type="dxa"/>
              <w:bottom w:w="24" w:type="dxa"/>
              <w:right w:w="48" w:type="dxa"/>
            </w:tcMar>
          </w:tcPr>
          <w:p w14:paraId="49AF71EA" w14:textId="6E190F80" w:rsidR="005629AE" w:rsidRPr="00802D47" w:rsidRDefault="001A1AE6"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62.</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Programul de conformitate și agentul de conformitate</w:t>
            </w:r>
          </w:p>
          <w:p w14:paraId="5C21B9DD" w14:textId="42E33D23" w:rsidR="001A1AE6" w:rsidRPr="00802D47" w:rsidRDefault="001A1AE6"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(7)</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Agentul de conformitate are următoarele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w:t>
            </w:r>
          </w:p>
          <w:p w14:paraId="14E43645" w14:textId="11AA91D0" w:rsidR="001A1AE6" w:rsidRPr="00802D47" w:rsidRDefault="001A1AE6"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a)</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monitorizează implementarea programului de conformitate;</w:t>
            </w:r>
          </w:p>
          <w:p w14:paraId="1202A686" w14:textId="0A82A666" w:rsidR="001A1AE6" w:rsidRPr="00802D47" w:rsidRDefault="001A1AE6"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b)</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anual, până la 31 martie, elaborează un raport cuprinzând măsurile întreprinse de 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 legătură cu îndeplinirea programului de conformitate și prezintă raportul respectiv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Raportul privind măsurile întreprinse de operatorul sistemului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 legătură cu îndeplinirea programului de conformitate este publicat pe site-ul web al operatorului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w:t>
            </w:r>
          </w:p>
          <w:p w14:paraId="0ABB11AA" w14:textId="297D2499" w:rsidR="001A1AE6" w:rsidRPr="00802D47" w:rsidRDefault="001A1AE6"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raportează organelor de conducere ale operatorului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cu privire la respectarea programului de conformitate și punerea în aplicare a acestuia, formulează recomandări în acest sens;</w:t>
            </w:r>
          </w:p>
          <w:p w14:paraId="45A155F6" w14:textId="18C957ED" w:rsidR="001A1AE6" w:rsidRPr="00802D47" w:rsidRDefault="001A1AE6"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d)</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notifică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ia cu privire la orice încălcare gravă a punerii în aplicare a programului de conformitate, în </w:t>
            </w:r>
            <w:r w:rsidRPr="00802D47">
              <w:rPr>
                <w:rFonts w:ascii="Times New Roman" w:eastAsia="Times New Roman" w:hAnsi="Times New Roman" w:cs="Times New Roman"/>
                <w:bCs/>
                <w:sz w:val="20"/>
                <w:szCs w:val="20"/>
                <w:lang w:val="ro-RO"/>
              </w:rPr>
              <w:lastRenderedPageBreak/>
              <w:t>termen de 7 zile calendaristice din ziua în care a aflat despre încălcarea respectivă;</w:t>
            </w:r>
          </w:p>
          <w:p w14:paraId="131C23EF" w14:textId="2B4A4071" w:rsidR="001A1AE6" w:rsidRPr="00802D47" w:rsidRDefault="001A1AE6"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e)</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raportează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cu privire la orice rela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comerciale sau financiare dintre 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și întreprinderea electroenergetică integrată pe verticală.</w:t>
            </w:r>
          </w:p>
        </w:tc>
        <w:tc>
          <w:tcPr>
            <w:tcW w:w="462" w:type="pct"/>
            <w:shd w:val="clear" w:color="auto" w:fill="auto"/>
            <w:tcMar>
              <w:top w:w="24" w:type="dxa"/>
              <w:left w:w="48" w:type="dxa"/>
              <w:bottom w:w="24" w:type="dxa"/>
              <w:right w:w="48" w:type="dxa"/>
            </w:tcMar>
          </w:tcPr>
          <w:p w14:paraId="399B48A3" w14:textId="34A48576" w:rsidR="005629AE" w:rsidRPr="00802D47" w:rsidRDefault="001A1AE6"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1BF54FDC" w14:textId="77777777" w:rsidR="005629AE" w:rsidRPr="00802D47" w:rsidRDefault="005629AE" w:rsidP="00547C5C">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3. The compliance officer shall be in charge of:</w:t>
            </w:r>
          </w:p>
          <w:p w14:paraId="2D057EB1" w14:textId="77777777" w:rsidR="005629AE" w:rsidRPr="00802D47" w:rsidRDefault="005629AE" w:rsidP="00547C5C">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(a) monitoring the implementation of the compliance programme;</w:t>
            </w:r>
          </w:p>
          <w:p w14:paraId="46DA28FD" w14:textId="77777777" w:rsidR="005629AE" w:rsidRPr="00802D47" w:rsidRDefault="005629AE" w:rsidP="00547C5C">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(b) elaborating an annual report, setting out the measures taken in order to implement the compliance programme and submitting it to the regulatory authority;</w:t>
            </w:r>
          </w:p>
          <w:p w14:paraId="3A633FD6" w14:textId="77777777" w:rsidR="005629AE" w:rsidRPr="00802D47" w:rsidRDefault="005629AE" w:rsidP="00547C5C">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(c) reporting to the Supervisory Body and issuing recommendations on the compliance programme and its implementation;</w:t>
            </w:r>
          </w:p>
          <w:p w14:paraId="0C94CAFD" w14:textId="77777777" w:rsidR="005629AE" w:rsidRPr="00802D47" w:rsidRDefault="005629AE" w:rsidP="00547C5C">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(d) notifying the regulatory authority on any substantial breaches with regard to the implementation of the compliance programme; and</w:t>
            </w:r>
          </w:p>
          <w:p w14:paraId="04105033" w14:textId="433C0202" w:rsidR="005629AE" w:rsidRPr="00802D47" w:rsidRDefault="005629AE"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(e) reporting to the regulatory authority on any commercial and financial relations between the vertically integrated undertaking and the transmission system operator.</w:t>
            </w:r>
          </w:p>
        </w:tc>
      </w:tr>
      <w:tr w:rsidR="00802D47" w:rsidRPr="00802D47" w14:paraId="27853837" w14:textId="77777777" w:rsidTr="009A2241">
        <w:trPr>
          <w:jc w:val="center"/>
        </w:trPr>
        <w:tc>
          <w:tcPr>
            <w:tcW w:w="1471" w:type="pct"/>
            <w:shd w:val="clear" w:color="auto" w:fill="auto"/>
            <w:tcMar>
              <w:top w:w="24" w:type="dxa"/>
              <w:left w:w="48" w:type="dxa"/>
              <w:bottom w:w="24" w:type="dxa"/>
              <w:right w:w="48" w:type="dxa"/>
            </w:tcMar>
          </w:tcPr>
          <w:p w14:paraId="328CB037" w14:textId="65555F2C" w:rsidR="00234453" w:rsidRPr="00802D47" w:rsidRDefault="00234453" w:rsidP="00700CC0">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(4) Agentul de conformitate prezintă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reglementare deciziile propuse cu privire la planul de investi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sau la investi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individuale din cadrul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elei. Acest lucru are loc cel târziu în momentul prezentării deciziilor în cauză de către conducerea și/sau organismul administrativ competent al operatorului de transport și de sistem către organismul de supraveghere.</w:t>
            </w:r>
          </w:p>
          <w:p w14:paraId="09E79689" w14:textId="67B3E22F" w:rsidR="00234453" w:rsidRPr="00802D47" w:rsidRDefault="00234453" w:rsidP="00700CC0">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(5) În cazul în care întreprinderea integrată pe verticală, în cadrul adunării generale sau prin votul membrilor organismului de supraveghere pe care i-a numit, a împiedicat adoptarea unei decizii în scopul de a împiedica sau a întârzia investi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decizie care, în conformitate cu planul de dezvoltare 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elei pe 10 ani, trebuia executată în următorii trei ani, agentul de conformitate raportează acest lucru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reglementare, care ac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ionează în conformitate cu articolul 51.</w:t>
            </w:r>
          </w:p>
        </w:tc>
        <w:tc>
          <w:tcPr>
            <w:tcW w:w="1498" w:type="pct"/>
            <w:shd w:val="clear" w:color="auto" w:fill="auto"/>
            <w:tcMar>
              <w:top w:w="24" w:type="dxa"/>
              <w:left w:w="48" w:type="dxa"/>
              <w:bottom w:w="24" w:type="dxa"/>
              <w:right w:w="48" w:type="dxa"/>
            </w:tcMar>
          </w:tcPr>
          <w:p w14:paraId="1486BC8C" w14:textId="10D0FD67" w:rsidR="00234453" w:rsidRPr="00802D47" w:rsidRDefault="00234453"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shd w:val="clear" w:color="auto" w:fill="auto"/>
            <w:tcMar>
              <w:top w:w="24" w:type="dxa"/>
              <w:left w:w="48" w:type="dxa"/>
              <w:bottom w:w="24" w:type="dxa"/>
              <w:right w:w="48" w:type="dxa"/>
            </w:tcMar>
          </w:tcPr>
          <w:p w14:paraId="372B17A4" w14:textId="77777777" w:rsidR="00234453" w:rsidRPr="00802D47" w:rsidRDefault="00234453"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Prevederi UE netranspuse</w:t>
            </w:r>
          </w:p>
          <w:p w14:paraId="0FFBF1DF" w14:textId="410E0A8F" w:rsidR="00234453" w:rsidRPr="00802D47" w:rsidRDefault="00234453" w:rsidP="00AD6DC2">
            <w:pPr>
              <w:spacing w:after="0" w:line="240" w:lineRule="auto"/>
              <w:jc w:val="both"/>
              <w:rPr>
                <w:rFonts w:ascii="Times New Roman" w:eastAsia="Times New Roman" w:hAnsi="Times New Roman" w:cs="Times New Roman"/>
                <w:bCs/>
                <w:sz w:val="20"/>
                <w:szCs w:val="20"/>
                <w:lang w:val="ro-RO"/>
              </w:rPr>
            </w:pPr>
          </w:p>
        </w:tc>
        <w:tc>
          <w:tcPr>
            <w:tcW w:w="1568" w:type="pct"/>
            <w:shd w:val="clear" w:color="auto" w:fill="auto"/>
            <w:tcMar>
              <w:top w:w="24" w:type="dxa"/>
              <w:left w:w="48" w:type="dxa"/>
              <w:bottom w:w="24" w:type="dxa"/>
              <w:right w:w="48" w:type="dxa"/>
            </w:tcMar>
          </w:tcPr>
          <w:p w14:paraId="76AD23BD" w14:textId="77777777" w:rsidR="00234453" w:rsidRPr="00802D47" w:rsidRDefault="00234453" w:rsidP="00631C49">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4. The compliance officer shall submit the proposed decisions on the investment plan or on individual investments in the network to the regulatory authority. This shall occur at the latest when the management and/or the competent administrative body of the transmission system operator submits them to the Supervisory Body.</w:t>
            </w:r>
          </w:p>
          <w:p w14:paraId="37F382BE" w14:textId="77777777" w:rsidR="00234453" w:rsidRPr="00802D47" w:rsidRDefault="00234453" w:rsidP="00631C49">
            <w:pPr>
              <w:spacing w:after="0" w:line="240" w:lineRule="auto"/>
              <w:jc w:val="both"/>
              <w:rPr>
                <w:rFonts w:ascii="Times New Roman" w:eastAsia="Times New Roman" w:hAnsi="Times New Roman" w:cs="Times New Roman"/>
                <w:bCs/>
                <w:sz w:val="20"/>
                <w:szCs w:val="20"/>
                <w:lang w:val="en-GB"/>
              </w:rPr>
            </w:pPr>
          </w:p>
          <w:p w14:paraId="3BD9C36F" w14:textId="77777777" w:rsidR="00234453" w:rsidRPr="00802D47" w:rsidRDefault="00234453" w:rsidP="00631C49">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5. Where the vertically integrated undertaking, in the general assembly or through the vote of the members of the Supervisory Body it has appointed, has prevented the adoption of a decision with the effect of preventing or delaying investments, which under the ten-year network development plan was to be executed in the following three years, the compliance officer shall report this to the regulatory authority, which then shall act in accordance with Article 51. </w:t>
            </w:r>
          </w:p>
          <w:p w14:paraId="2C2B42AE" w14:textId="77777777" w:rsidR="00234453" w:rsidRPr="00802D47" w:rsidRDefault="00234453" w:rsidP="00631C49">
            <w:pPr>
              <w:spacing w:after="0" w:line="240" w:lineRule="auto"/>
              <w:jc w:val="both"/>
              <w:rPr>
                <w:rFonts w:ascii="Times New Roman" w:eastAsia="Times New Roman" w:hAnsi="Times New Roman" w:cs="Times New Roman"/>
                <w:bCs/>
                <w:sz w:val="20"/>
                <w:szCs w:val="20"/>
                <w:lang w:val="en-GB"/>
              </w:rPr>
            </w:pPr>
          </w:p>
          <w:p w14:paraId="69DEE85D" w14:textId="5054F10E" w:rsidR="00234453" w:rsidRPr="00802D47" w:rsidRDefault="00234453"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pt-BR"/>
              </w:rPr>
              <w:t xml:space="preserve">Notă: </w:t>
            </w:r>
            <w:r w:rsidRPr="00802D47">
              <w:rPr>
                <w:rFonts w:ascii="Times New Roman" w:eastAsia="Times New Roman" w:hAnsi="Times New Roman" w:cs="Times New Roman"/>
                <w:bCs/>
                <w:sz w:val="20"/>
                <w:szCs w:val="20"/>
                <w:lang w:val="ro-RO"/>
              </w:rPr>
              <w:t>Prevederile respective au fost transpuse în Regulamentul privind modul de monitorizare a programelor de conformitate, aprobată prin Hotărârea ANRE nr.482/2017</w:t>
            </w:r>
            <w:r w:rsidR="00C576EB" w:rsidRPr="00802D47">
              <w:rPr>
                <w:rFonts w:ascii="Times New Roman" w:eastAsia="Times New Roman" w:hAnsi="Times New Roman" w:cs="Times New Roman"/>
                <w:bCs/>
                <w:sz w:val="20"/>
                <w:szCs w:val="20"/>
                <w:lang w:val="ro-RO"/>
              </w:rPr>
              <w:t xml:space="preserve"> (pt. 29)</w:t>
            </w:r>
            <w:r w:rsidRPr="00802D47">
              <w:rPr>
                <w:rFonts w:ascii="Times New Roman" w:eastAsia="Times New Roman" w:hAnsi="Times New Roman" w:cs="Times New Roman"/>
                <w:bCs/>
                <w:sz w:val="20"/>
                <w:szCs w:val="20"/>
                <w:lang w:val="ro-RO"/>
              </w:rPr>
              <w:t>.</w:t>
            </w:r>
          </w:p>
        </w:tc>
      </w:tr>
      <w:tr w:rsidR="00802D47" w:rsidRPr="00802D47" w14:paraId="4551DC13" w14:textId="77777777" w:rsidTr="009A2241">
        <w:trPr>
          <w:jc w:val="center"/>
        </w:trPr>
        <w:tc>
          <w:tcPr>
            <w:tcW w:w="1471" w:type="pct"/>
            <w:shd w:val="clear" w:color="auto" w:fill="auto"/>
            <w:tcMar>
              <w:top w:w="24" w:type="dxa"/>
              <w:left w:w="48" w:type="dxa"/>
              <w:bottom w:w="24" w:type="dxa"/>
              <w:right w:w="48" w:type="dxa"/>
            </w:tcMar>
          </w:tcPr>
          <w:p w14:paraId="044F373F" w14:textId="72FE9489" w:rsidR="005629AE" w:rsidRPr="00802D47" w:rsidRDefault="005629AE" w:rsidP="00700CC0">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(6)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care reglementează mandatul sau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de muncă ale agentului de conformitate, inclusiv durata mandatului acestuia, sunt supuse aprobării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reglementare.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respective asigură independen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agentului de conformitate, inclusiv prin punerea la dispozi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acestuia a tuturor resurselor necesare în vederea îndeplinirii atribu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sale. Pe durata mandatului său, agentul de conformitate nu poate de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ine o altă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ie, nu poate avea o altă responsabilitate profesională sau un interes, direct sau indirect, legate de nicio parte a </w:t>
            </w:r>
            <w:r w:rsidRPr="00802D47">
              <w:rPr>
                <w:rFonts w:ascii="Times New Roman" w:hAnsi="Times New Roman" w:cs="Times New Roman"/>
                <w:sz w:val="20"/>
                <w:szCs w:val="20"/>
                <w:lang w:val="ro-RO"/>
              </w:rPr>
              <w:lastRenderedPageBreak/>
              <w:t>întreprinderii integrate pe verticală sau de ac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ionarii majoritari ai acesteia.</w:t>
            </w:r>
          </w:p>
        </w:tc>
        <w:tc>
          <w:tcPr>
            <w:tcW w:w="1498" w:type="pct"/>
            <w:shd w:val="clear" w:color="auto" w:fill="auto"/>
            <w:tcMar>
              <w:top w:w="24" w:type="dxa"/>
              <w:left w:w="48" w:type="dxa"/>
              <w:bottom w:w="24" w:type="dxa"/>
              <w:right w:w="48" w:type="dxa"/>
            </w:tcMar>
          </w:tcPr>
          <w:p w14:paraId="0100A77F" w14:textId="259CBB30" w:rsidR="005629AE" w:rsidRPr="00802D47" w:rsidRDefault="001A1AE6"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62.</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Programul de conformitate și agentul de conformitate</w:t>
            </w:r>
          </w:p>
          <w:p w14:paraId="3A87334E" w14:textId="696ABEC4" w:rsidR="00A17705" w:rsidRPr="00802D47" w:rsidRDefault="00A17705"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Cs/>
                <w:sz w:val="20"/>
                <w:szCs w:val="20"/>
                <w:lang w:val="ro-RO"/>
              </w:rPr>
              <w:t>3)</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Agentul de conformitate trebuie să fie independent în toate ac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iunile sale în raport cu întreprinderea electroenergetică integrată pe verticală. Pentru a asigura independen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agentului de conformitate, trebuie îndeplinite următoarele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w:t>
            </w:r>
          </w:p>
          <w:p w14:paraId="6FC81212" w14:textId="4F88088E" w:rsidR="00A17705" w:rsidRPr="00802D47" w:rsidRDefault="00A17705"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a)</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agentul de conformitate nu poate de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ine nicio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ie sau nu poate avea nicio responsabilitate profesională, nu poate avea niciun interes sau nu poate </w:t>
            </w:r>
            <w:r w:rsidRPr="00802D47">
              <w:rPr>
                <w:rFonts w:ascii="Times New Roman" w:eastAsia="Times New Roman" w:hAnsi="Times New Roman" w:cs="Times New Roman"/>
                <w:bCs/>
                <w:sz w:val="20"/>
                <w:szCs w:val="20"/>
                <w:lang w:val="ro-RO"/>
              </w:rPr>
              <w:lastRenderedPageBreak/>
              <w:t>fi în rela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de afaceri, direct sau indirect, cu întreprinderea electroenergetică integrată pe verticală, cu vreo întreprindere a acesteia, cu ac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ionarii majoritari sau cu fondatorii acesteia, cu excep</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operatorului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w:t>
            </w:r>
          </w:p>
          <w:p w14:paraId="696A3B77" w14:textId="5EC57E0E" w:rsidR="00A17705" w:rsidRPr="00802D47" w:rsidRDefault="00A17705"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b)</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cu cel pu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 3 ani până la data desemnării, agentul de conformitate nu poate de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ine nicio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sau nu poate avea nicio responsabilitate profesională, nu poate avea niciun interes sau nu poate fi într-o rela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de afaceri, direct sau indirect, cu întreprinderea electroenergetică integrată pe verticală, cu vreo întreprindere a acesteia, cu ac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ionarii majoritari sau cu fondatorii acesteia, cu excep</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operatorului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w:t>
            </w:r>
          </w:p>
          <w:p w14:paraId="2B78390C" w14:textId="455BA30E" w:rsidR="00A17705" w:rsidRPr="00802D47" w:rsidRDefault="00A17705"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timp de 4 ani după încetarea mandatului de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inut în cadrul operatorului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agentul de conformitate nu poate de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ine nicio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sau nu poate avea nicio responsabilitate profesională, nu poate avea niciun interes sau nu poate fi în rela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de afaceri, direct sau indirect, cu întreprinderea electroenergetică integrată pe verticală, cu vreo întreprindere a acesteia, cu ac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ionarii majoritari sau fondatorii acesteia, cu excep</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operatorului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w:t>
            </w:r>
          </w:p>
          <w:p w14:paraId="1126692A" w14:textId="6620603D" w:rsidR="004C17ED" w:rsidRPr="00802D47" w:rsidRDefault="00A17705"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d)</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agentul de conformitate nu poate avea niciun interes și nu poate primi, direct sau indirect, beneficii financiare de la întreprinderea electroenergetică integrată pe verticală, de la o întreprindere a acesteia, de la ac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ionarii majoritari sau de la fondatorii acesteia, cu excep</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operatorului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w:t>
            </w:r>
          </w:p>
          <w:p w14:paraId="6E07165F" w14:textId="42B6759E" w:rsidR="004C17ED" w:rsidRPr="00802D47" w:rsidRDefault="004C17ED" w:rsidP="009C5375">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(6)</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Pe durata mandatului său, agentul de conformitate nu poate de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ine o altă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nu poate avea altă responsabilitate profesională sau interes, direct sau indirect, în raport cu vreo parte a întreprinderii electroenergetice integrate pe verticală, cu ac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ionarii majoritari sau cu fondatorii acesteia.</w:t>
            </w:r>
          </w:p>
        </w:tc>
        <w:tc>
          <w:tcPr>
            <w:tcW w:w="462" w:type="pct"/>
            <w:shd w:val="clear" w:color="auto" w:fill="auto"/>
            <w:tcMar>
              <w:top w:w="24" w:type="dxa"/>
              <w:left w:w="48" w:type="dxa"/>
              <w:bottom w:w="24" w:type="dxa"/>
              <w:right w:w="48" w:type="dxa"/>
            </w:tcMar>
          </w:tcPr>
          <w:p w14:paraId="20F21F7A" w14:textId="38DE64AE" w:rsidR="005629AE" w:rsidRPr="00802D47" w:rsidRDefault="00A17705"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 xml:space="preserve">Compatibil </w:t>
            </w:r>
          </w:p>
        </w:tc>
        <w:tc>
          <w:tcPr>
            <w:tcW w:w="1568" w:type="pct"/>
            <w:shd w:val="clear" w:color="auto" w:fill="auto"/>
            <w:tcMar>
              <w:top w:w="24" w:type="dxa"/>
              <w:left w:w="48" w:type="dxa"/>
              <w:bottom w:w="24" w:type="dxa"/>
              <w:right w:w="48" w:type="dxa"/>
            </w:tcMar>
          </w:tcPr>
          <w:p w14:paraId="7D01B38B" w14:textId="124D13BD" w:rsidR="005629AE" w:rsidRPr="00802D47" w:rsidRDefault="005629AE"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6. The conditions governing the mandate or the employment conditions of the compliance officer, including the duration of its mandate, shall be subject to approval by the regulatory authority. Those conditions shall ensure the independence of the compliance officer, including by providing all the resources necessary for fulfilling the compliance officer's duties. During his or her mandate, the compliance officer shall have no other professional position, responsibility or interest, directly or indirectly, in or with any part of the vertically integrated undertaking or with its controlling shareholders.</w:t>
            </w:r>
          </w:p>
        </w:tc>
      </w:tr>
      <w:tr w:rsidR="00802D47" w:rsidRPr="00802D47" w14:paraId="60B49613" w14:textId="77777777" w:rsidTr="009A2241">
        <w:trPr>
          <w:jc w:val="center"/>
        </w:trPr>
        <w:tc>
          <w:tcPr>
            <w:tcW w:w="1471" w:type="pct"/>
            <w:shd w:val="clear" w:color="auto" w:fill="auto"/>
            <w:tcMar>
              <w:top w:w="24" w:type="dxa"/>
              <w:left w:w="48" w:type="dxa"/>
              <w:bottom w:w="24" w:type="dxa"/>
              <w:right w:w="48" w:type="dxa"/>
            </w:tcMar>
          </w:tcPr>
          <w:p w14:paraId="6D16BB9A" w14:textId="41C617D4" w:rsidR="009C5375" w:rsidRPr="00802D47" w:rsidRDefault="009C5375" w:rsidP="009C5375">
            <w:pPr>
              <w:pStyle w:val="NoSpacing"/>
              <w:spacing w:after="120"/>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(7) Agentul de conformitate raportează cu regularitate, fie verbal, fie în scris,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reglementare și are dreptul de a raporta cu regularitate, fie verbal, fie în scris, organismului de supraveghere al operatorului de transport și de sistem.</w:t>
            </w:r>
          </w:p>
          <w:p w14:paraId="1C27EF5E" w14:textId="77777777" w:rsidR="009C5375" w:rsidRPr="00802D47" w:rsidRDefault="009C5375" w:rsidP="009C5375">
            <w:pPr>
              <w:pStyle w:val="NoSpacing"/>
              <w:spacing w:after="120"/>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(8) Agentul de conformitate poate participa la toate reuniunile organelor de conducere sau administrative ale operatorului de transport și de sistem, și la cele ale organismului de supraveghere și la adunarea generală. Agentul de conformitate participă la toate reuniunile care privesc următoarele chestiuni: </w:t>
            </w:r>
          </w:p>
          <w:p w14:paraId="4316BCB2" w14:textId="44BA6400" w:rsidR="009C5375" w:rsidRPr="00802D47" w:rsidRDefault="009C5375" w:rsidP="009C5375">
            <w:pPr>
              <w:pStyle w:val="NoSpacing"/>
              <w:spacing w:after="120"/>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de acces la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 astfel cum sunt stabilite în Regulamentul (UE) 2019/943, în special în privin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tarifelor, a serviciilor de acces ale ter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elor păr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a alocării capacită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și a gestionării congestiilor, a transparen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ei, a serviciilor de sistem și a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elor secundare; </w:t>
            </w:r>
          </w:p>
          <w:p w14:paraId="5A51C072" w14:textId="3036CA2F" w:rsidR="009C5375" w:rsidRPr="00802D47" w:rsidRDefault="009C5375" w:rsidP="009C5375">
            <w:pPr>
              <w:pStyle w:val="NoSpacing"/>
              <w:spacing w:after="120"/>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proiectele efectuate în scopul de a exploata, între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ine și dezvolta sistemul de transport, inclusiv investi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 privind interconexiunile și conexiunile; </w:t>
            </w:r>
          </w:p>
          <w:p w14:paraId="0D50AFB5" w14:textId="77777777" w:rsidR="009C5375" w:rsidRPr="00802D47" w:rsidRDefault="009C5375" w:rsidP="009C5375">
            <w:pPr>
              <w:pStyle w:val="NoSpacing"/>
              <w:spacing w:after="120"/>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(c) cumpărarea sau vânzarea de energie necesare pentru exploatarea sistemului de transport.</w:t>
            </w:r>
          </w:p>
          <w:p w14:paraId="3123AF27" w14:textId="6B716182" w:rsidR="009C5375" w:rsidRPr="00802D47" w:rsidRDefault="009C5375" w:rsidP="009C5375">
            <w:pPr>
              <w:pStyle w:val="NoSpacing"/>
              <w:spacing w:after="120"/>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(9) Agentul de conformitate monitorizează respectarea articolului 41 de către operatorul de transport și de sistem.</w:t>
            </w:r>
          </w:p>
        </w:tc>
        <w:tc>
          <w:tcPr>
            <w:tcW w:w="1498" w:type="pct"/>
            <w:shd w:val="clear" w:color="auto" w:fill="auto"/>
            <w:tcMar>
              <w:top w:w="24" w:type="dxa"/>
              <w:left w:w="48" w:type="dxa"/>
              <w:bottom w:w="24" w:type="dxa"/>
              <w:right w:w="48" w:type="dxa"/>
            </w:tcMar>
          </w:tcPr>
          <w:p w14:paraId="4103399E" w14:textId="05DA494F" w:rsidR="009C5375" w:rsidRPr="00802D47" w:rsidRDefault="009C5375" w:rsidP="009C5375">
            <w:pPr>
              <w:spacing w:after="120" w:line="240" w:lineRule="auto"/>
              <w:ind w:firstLine="284"/>
              <w:jc w:val="both"/>
              <w:rPr>
                <w:rFonts w:ascii="Times New Roman" w:eastAsia="Times New Roman" w:hAnsi="Times New Roman" w:cs="Times New Roman"/>
                <w:b/>
                <w:bCs/>
                <w:sz w:val="20"/>
                <w:szCs w:val="20"/>
                <w:lang w:val="ro-RO"/>
              </w:rPr>
            </w:pPr>
          </w:p>
        </w:tc>
        <w:tc>
          <w:tcPr>
            <w:tcW w:w="462" w:type="pct"/>
            <w:shd w:val="clear" w:color="auto" w:fill="auto"/>
            <w:tcMar>
              <w:top w:w="24" w:type="dxa"/>
              <w:left w:w="48" w:type="dxa"/>
              <w:bottom w:w="24" w:type="dxa"/>
              <w:right w:w="48" w:type="dxa"/>
            </w:tcMar>
          </w:tcPr>
          <w:p w14:paraId="66164D70" w14:textId="77777777" w:rsidR="009C5375" w:rsidRPr="00802D47" w:rsidRDefault="009C5375" w:rsidP="009C5375">
            <w:pPr>
              <w:spacing w:after="12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Prevederi UE netranspuse</w:t>
            </w:r>
          </w:p>
          <w:p w14:paraId="0FF4E4CD" w14:textId="7E1D71C7" w:rsidR="009C5375" w:rsidRPr="00802D47" w:rsidRDefault="009C5375" w:rsidP="009C5375">
            <w:pPr>
              <w:spacing w:after="12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 </w:t>
            </w:r>
          </w:p>
          <w:p w14:paraId="33C6430F" w14:textId="3A030985" w:rsidR="009C5375" w:rsidRPr="00802D47" w:rsidRDefault="009C5375" w:rsidP="009C5375">
            <w:pPr>
              <w:spacing w:after="120" w:line="240" w:lineRule="auto"/>
              <w:jc w:val="both"/>
              <w:rPr>
                <w:rFonts w:ascii="Times New Roman" w:eastAsia="Times New Roman" w:hAnsi="Times New Roman" w:cs="Times New Roman"/>
                <w:bCs/>
                <w:sz w:val="20"/>
                <w:szCs w:val="20"/>
                <w:lang w:val="ro-RO"/>
              </w:rPr>
            </w:pPr>
          </w:p>
        </w:tc>
        <w:tc>
          <w:tcPr>
            <w:tcW w:w="1568" w:type="pct"/>
            <w:shd w:val="clear" w:color="auto" w:fill="auto"/>
            <w:tcMar>
              <w:top w:w="24" w:type="dxa"/>
              <w:left w:w="48" w:type="dxa"/>
              <w:bottom w:w="24" w:type="dxa"/>
              <w:right w:w="48" w:type="dxa"/>
            </w:tcMar>
          </w:tcPr>
          <w:p w14:paraId="16C0B507" w14:textId="77777777" w:rsidR="009C5375" w:rsidRPr="00802D47" w:rsidRDefault="009C5375" w:rsidP="009C5375">
            <w:pPr>
              <w:spacing w:after="12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7. The compliance officer shall report regularly, either orally or in writing, to the regulatory authority and shall have the right to report regularly, either orally or in writing, to the Supervisory Body of the transmission system operator.</w:t>
            </w:r>
          </w:p>
          <w:p w14:paraId="79ED8596" w14:textId="77777777" w:rsidR="009C5375" w:rsidRPr="00802D47" w:rsidRDefault="009C5375" w:rsidP="009C5375">
            <w:pPr>
              <w:spacing w:after="12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8. The compliance officer may attend all meetings of the management or administrative bodies of the transmission system operator, and those of the Supervisory Body and the general assembly. The compliance officer shall attend all meetings that address the following matters:</w:t>
            </w:r>
          </w:p>
          <w:p w14:paraId="282AC69A" w14:textId="77777777" w:rsidR="009C5375" w:rsidRPr="00802D47" w:rsidRDefault="009C5375" w:rsidP="009C5375">
            <w:pPr>
              <w:spacing w:after="12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(a) conditions for access to the network, as laid down in </w:t>
            </w:r>
            <w:r w:rsidRPr="00802D47">
              <w:rPr>
                <w:rFonts w:ascii="Times New Roman" w:eastAsia="Times New Roman" w:hAnsi="Times New Roman" w:cs="Times New Roman"/>
                <w:b/>
                <w:bCs/>
                <w:sz w:val="20"/>
                <w:szCs w:val="20"/>
                <w:lang w:val="en-GB"/>
              </w:rPr>
              <w:t>Article 51 of Regulation (EU) 2019/943 as adopted and adapted by Ministerial Council Decision 2022/03/MC-EnC</w:t>
            </w:r>
            <w:r w:rsidRPr="00802D47">
              <w:rPr>
                <w:rFonts w:ascii="Times New Roman" w:eastAsia="Times New Roman" w:hAnsi="Times New Roman" w:cs="Times New Roman"/>
                <w:bCs/>
                <w:sz w:val="20"/>
                <w:szCs w:val="20"/>
                <w:lang w:val="en-GB"/>
              </w:rPr>
              <w:t>, in particular regarding tariffs, third-party access services, capacity allocation and congestion management, transparency, ancillary services and secondary markets;</w:t>
            </w:r>
          </w:p>
          <w:p w14:paraId="0C11C635" w14:textId="77777777" w:rsidR="009C5375" w:rsidRPr="00802D47" w:rsidRDefault="009C5375" w:rsidP="009C5375">
            <w:pPr>
              <w:spacing w:after="12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(b) projects undertaken in order to operate, maintain and develop the transmission system, including interconnection and connection investments;</w:t>
            </w:r>
          </w:p>
          <w:p w14:paraId="20EDA4F0" w14:textId="77777777" w:rsidR="009C5375" w:rsidRPr="00802D47" w:rsidRDefault="009C5375" w:rsidP="009C5375">
            <w:pPr>
              <w:spacing w:after="12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(c) energy purchases or sales necessary for the operation of the transmission system.</w:t>
            </w:r>
          </w:p>
          <w:p w14:paraId="57DD622E" w14:textId="77777777" w:rsidR="009C5375" w:rsidRPr="00802D47" w:rsidRDefault="009C5375" w:rsidP="009C5375">
            <w:pPr>
              <w:spacing w:after="12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9. The compliance officer shall monitor the compliance of the transmission system operator with Article 41.</w:t>
            </w:r>
          </w:p>
          <w:p w14:paraId="630C5421" w14:textId="77777777" w:rsidR="009C5375" w:rsidRPr="00802D47" w:rsidRDefault="009C5375" w:rsidP="009C5375">
            <w:pPr>
              <w:spacing w:after="120" w:line="240" w:lineRule="auto"/>
              <w:jc w:val="both"/>
              <w:rPr>
                <w:rFonts w:ascii="Times New Roman" w:eastAsia="Times New Roman" w:hAnsi="Times New Roman" w:cs="Times New Roman"/>
                <w:bCs/>
                <w:sz w:val="20"/>
                <w:szCs w:val="20"/>
                <w:lang w:val="en-GB"/>
              </w:rPr>
            </w:pPr>
          </w:p>
          <w:p w14:paraId="6683933E" w14:textId="3798138C" w:rsidR="009C5375" w:rsidRPr="00802D47" w:rsidRDefault="009C5375" w:rsidP="009C5375">
            <w:pPr>
              <w:spacing w:after="12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pt-BR"/>
              </w:rPr>
              <w:t xml:space="preserve">Notă: </w:t>
            </w:r>
            <w:r w:rsidRPr="00802D47">
              <w:rPr>
                <w:rFonts w:ascii="Times New Roman" w:eastAsia="Times New Roman" w:hAnsi="Times New Roman" w:cs="Times New Roman"/>
                <w:bCs/>
                <w:sz w:val="20"/>
                <w:szCs w:val="20"/>
                <w:lang w:val="ro-RO"/>
              </w:rPr>
              <w:t>Prevederile respective au fost transpuse în Regulamentul privind modul de monitorizare a programelor de conformitate, aprobată prin Hotărârea ANRE nr.482/2017</w:t>
            </w:r>
            <w:r w:rsidR="00C576EB" w:rsidRPr="00802D47">
              <w:rPr>
                <w:rFonts w:ascii="Times New Roman" w:eastAsia="Times New Roman" w:hAnsi="Times New Roman" w:cs="Times New Roman"/>
                <w:bCs/>
                <w:sz w:val="20"/>
                <w:szCs w:val="20"/>
                <w:lang w:val="ro-RO"/>
              </w:rPr>
              <w:t xml:space="preserve"> (pt. 29, pt. 31-34)</w:t>
            </w:r>
            <w:r w:rsidR="004F7BD8" w:rsidRPr="00802D47">
              <w:rPr>
                <w:rFonts w:ascii="Times New Roman" w:eastAsia="Times New Roman" w:hAnsi="Times New Roman" w:cs="Times New Roman"/>
                <w:bCs/>
                <w:sz w:val="20"/>
                <w:szCs w:val="20"/>
                <w:lang w:val="ro-RO"/>
              </w:rPr>
              <w:t>.</w:t>
            </w:r>
          </w:p>
        </w:tc>
      </w:tr>
      <w:tr w:rsidR="00802D47" w:rsidRPr="00802D47" w14:paraId="056D741D" w14:textId="77777777" w:rsidTr="009A2241">
        <w:trPr>
          <w:jc w:val="center"/>
        </w:trPr>
        <w:tc>
          <w:tcPr>
            <w:tcW w:w="1471" w:type="pct"/>
            <w:shd w:val="clear" w:color="auto" w:fill="auto"/>
            <w:tcMar>
              <w:top w:w="24" w:type="dxa"/>
              <w:left w:w="48" w:type="dxa"/>
              <w:bottom w:w="24" w:type="dxa"/>
              <w:right w:w="48" w:type="dxa"/>
            </w:tcMar>
          </w:tcPr>
          <w:p w14:paraId="7865AB8F" w14:textId="5F1149A7" w:rsidR="005629AE" w:rsidRPr="00802D47" w:rsidRDefault="005629AE" w:rsidP="00700CC0">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(10) Agentul de conformitate dispune de acces la toate datele relevante, la sediile operatorului de transport și de sistem și la toate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necesare pentru îndeplinirea atribu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sale.</w:t>
            </w:r>
          </w:p>
        </w:tc>
        <w:tc>
          <w:tcPr>
            <w:tcW w:w="1498" w:type="pct"/>
            <w:shd w:val="clear" w:color="auto" w:fill="auto"/>
            <w:tcMar>
              <w:top w:w="24" w:type="dxa"/>
              <w:left w:w="48" w:type="dxa"/>
              <w:bottom w:w="24" w:type="dxa"/>
              <w:right w:w="48" w:type="dxa"/>
            </w:tcMar>
          </w:tcPr>
          <w:p w14:paraId="674150DE" w14:textId="68CF0342" w:rsidR="005629AE" w:rsidRPr="00802D47" w:rsidRDefault="001A1AE6"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62.</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Programul de conformitate și agentul de conformitate</w:t>
            </w:r>
          </w:p>
          <w:p w14:paraId="6F737493" w14:textId="3B385C9C" w:rsidR="004C17ED" w:rsidRPr="00802D47" w:rsidRDefault="004C17ED"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(8)</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 îndeplinirea atribu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sale, agentul de conformitate este independent în toate ac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iunile sale în raport cu 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ie trebuie să asigure </w:t>
            </w:r>
            <w:r w:rsidRPr="00802D47">
              <w:rPr>
                <w:rFonts w:ascii="Times New Roman" w:eastAsia="Times New Roman" w:hAnsi="Times New Roman" w:cs="Times New Roman"/>
                <w:bCs/>
                <w:sz w:val="20"/>
                <w:szCs w:val="20"/>
                <w:lang w:val="ro-RO"/>
              </w:rPr>
              <w:lastRenderedPageBreak/>
              <w:t>toate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necesare agentului de conformitate pentru desfășurarea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și asigurarea independen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acestuia, precum și să îi asigure accesul la toate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relevante pentru îndeplinirea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acestuia, care sunt de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inute de 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 cauză și de către orice întreprindere înrudită.</w:t>
            </w:r>
            <w:r w:rsidR="007333E6" w:rsidRPr="00802D47">
              <w:rPr>
                <w:rFonts w:ascii="Times New Roman" w:eastAsia="Times New Roman" w:hAnsi="Times New Roman" w:cs="Times New Roman"/>
                <w:bCs/>
                <w:sz w:val="20"/>
                <w:szCs w:val="20"/>
                <w:lang w:val="ro-RO"/>
              </w:rPr>
              <w:t xml:space="preserve"> </w:t>
            </w:r>
          </w:p>
        </w:tc>
        <w:tc>
          <w:tcPr>
            <w:tcW w:w="462" w:type="pct"/>
            <w:shd w:val="clear" w:color="auto" w:fill="auto"/>
            <w:tcMar>
              <w:top w:w="24" w:type="dxa"/>
              <w:left w:w="48" w:type="dxa"/>
              <w:bottom w:w="24" w:type="dxa"/>
              <w:right w:w="48" w:type="dxa"/>
            </w:tcMar>
          </w:tcPr>
          <w:p w14:paraId="3B4C0D56" w14:textId="76B820D8" w:rsidR="005629AE" w:rsidRPr="00802D47" w:rsidRDefault="001470C3"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 xml:space="preserve">Compatibil </w:t>
            </w:r>
          </w:p>
        </w:tc>
        <w:tc>
          <w:tcPr>
            <w:tcW w:w="1568" w:type="pct"/>
            <w:shd w:val="clear" w:color="auto" w:fill="auto"/>
            <w:tcMar>
              <w:top w:w="24" w:type="dxa"/>
              <w:left w:w="48" w:type="dxa"/>
              <w:bottom w:w="24" w:type="dxa"/>
              <w:right w:w="48" w:type="dxa"/>
            </w:tcMar>
          </w:tcPr>
          <w:p w14:paraId="6F5405BF" w14:textId="5541252F" w:rsidR="005629AE" w:rsidRPr="00802D47" w:rsidRDefault="005629AE"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10. The compliance officer shall have access to all relevant data and to the offices of the transmission system operator and to all the information necessary for the fulfilment of his task.</w:t>
            </w:r>
          </w:p>
        </w:tc>
      </w:tr>
      <w:tr w:rsidR="00802D47" w:rsidRPr="00802D47" w14:paraId="21B36BE2" w14:textId="77777777" w:rsidTr="009A2241">
        <w:trPr>
          <w:jc w:val="center"/>
        </w:trPr>
        <w:tc>
          <w:tcPr>
            <w:tcW w:w="1471" w:type="pct"/>
            <w:shd w:val="clear" w:color="auto" w:fill="auto"/>
            <w:tcMar>
              <w:top w:w="24" w:type="dxa"/>
              <w:left w:w="48" w:type="dxa"/>
              <w:bottom w:w="24" w:type="dxa"/>
              <w:right w:w="48" w:type="dxa"/>
            </w:tcMar>
          </w:tcPr>
          <w:p w14:paraId="7D9CA45D" w14:textId="135D7A8E" w:rsidR="005629AE" w:rsidRPr="00802D47" w:rsidRDefault="005629AE" w:rsidP="00700CC0">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(11) Agentul de conformitate are acces la sediile operatorului de transport și de sistem fără a fi necesară avertizarea prealabilă.</w:t>
            </w:r>
          </w:p>
        </w:tc>
        <w:tc>
          <w:tcPr>
            <w:tcW w:w="1498" w:type="pct"/>
            <w:shd w:val="clear" w:color="auto" w:fill="auto"/>
            <w:tcMar>
              <w:top w:w="24" w:type="dxa"/>
              <w:left w:w="48" w:type="dxa"/>
              <w:bottom w:w="24" w:type="dxa"/>
              <w:right w:w="48" w:type="dxa"/>
            </w:tcMar>
          </w:tcPr>
          <w:p w14:paraId="7D5A724D" w14:textId="5160A50A" w:rsidR="005629AE" w:rsidRPr="00802D47" w:rsidRDefault="005629AE"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shd w:val="clear" w:color="auto" w:fill="auto"/>
            <w:tcMar>
              <w:top w:w="24" w:type="dxa"/>
              <w:left w:w="48" w:type="dxa"/>
              <w:bottom w:w="24" w:type="dxa"/>
              <w:right w:w="48" w:type="dxa"/>
            </w:tcMar>
          </w:tcPr>
          <w:p w14:paraId="11DFF12E" w14:textId="7131C696" w:rsidR="005629AE" w:rsidRPr="00802D47" w:rsidRDefault="00AD6DC2"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Prevederi UE netranspuse </w:t>
            </w:r>
          </w:p>
        </w:tc>
        <w:tc>
          <w:tcPr>
            <w:tcW w:w="1568" w:type="pct"/>
            <w:shd w:val="clear" w:color="auto" w:fill="auto"/>
            <w:tcMar>
              <w:top w:w="24" w:type="dxa"/>
              <w:left w:w="48" w:type="dxa"/>
              <w:bottom w:w="24" w:type="dxa"/>
              <w:right w:w="48" w:type="dxa"/>
            </w:tcMar>
          </w:tcPr>
          <w:p w14:paraId="37E6C974" w14:textId="77777777" w:rsidR="005629AE" w:rsidRPr="00802D47" w:rsidRDefault="005629AE" w:rsidP="00631C49">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11. The compliance officer shall have access to the offices of the transmission system operator without prior announcement.</w:t>
            </w:r>
          </w:p>
          <w:p w14:paraId="2C2A55A8" w14:textId="77777777" w:rsidR="009C5375" w:rsidRPr="00802D47" w:rsidRDefault="009C5375" w:rsidP="00631C49">
            <w:pPr>
              <w:spacing w:after="0" w:line="240" w:lineRule="auto"/>
              <w:jc w:val="both"/>
              <w:rPr>
                <w:rFonts w:ascii="Times New Roman" w:eastAsia="Times New Roman" w:hAnsi="Times New Roman" w:cs="Times New Roman"/>
                <w:bCs/>
                <w:sz w:val="20"/>
                <w:szCs w:val="20"/>
                <w:lang w:val="en-GB"/>
              </w:rPr>
            </w:pPr>
          </w:p>
          <w:p w14:paraId="6DC10A42" w14:textId="1D100ACB" w:rsidR="009C5375" w:rsidRPr="00802D47" w:rsidRDefault="009C5375"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Notă: </w:t>
            </w:r>
            <w:r w:rsidRPr="00802D47">
              <w:rPr>
                <w:rFonts w:ascii="Times New Roman" w:eastAsia="Times New Roman" w:hAnsi="Times New Roman" w:cs="Times New Roman"/>
                <w:bCs/>
                <w:sz w:val="20"/>
                <w:szCs w:val="20"/>
                <w:lang w:val="ro-RO"/>
              </w:rPr>
              <w:t>Prevederile respective au fost transpuse în Regulamentul privind modul de monitorizare a programelor de conformitate, aprobată prin Hotărârea ANRE nr.482/2017</w:t>
            </w:r>
            <w:r w:rsidR="004F7BD8" w:rsidRPr="00802D47">
              <w:rPr>
                <w:rFonts w:ascii="Times New Roman" w:eastAsia="Times New Roman" w:hAnsi="Times New Roman" w:cs="Times New Roman"/>
                <w:bCs/>
                <w:sz w:val="20"/>
                <w:szCs w:val="20"/>
                <w:lang w:val="ro-RO"/>
              </w:rPr>
              <w:t xml:space="preserve"> (a se vedea. pt. 30)</w:t>
            </w:r>
            <w:r w:rsidRPr="00802D47">
              <w:rPr>
                <w:rFonts w:ascii="Times New Roman" w:eastAsia="Times New Roman" w:hAnsi="Times New Roman" w:cs="Times New Roman"/>
                <w:bCs/>
                <w:sz w:val="20"/>
                <w:szCs w:val="20"/>
                <w:lang w:val="ro-RO"/>
              </w:rPr>
              <w:t>.</w:t>
            </w:r>
          </w:p>
        </w:tc>
      </w:tr>
      <w:tr w:rsidR="00802D47" w:rsidRPr="00802D47" w14:paraId="681562F3" w14:textId="77777777" w:rsidTr="009A2241">
        <w:trPr>
          <w:jc w:val="center"/>
        </w:trPr>
        <w:tc>
          <w:tcPr>
            <w:tcW w:w="1471" w:type="pct"/>
            <w:shd w:val="clear" w:color="auto" w:fill="auto"/>
            <w:tcMar>
              <w:top w:w="24" w:type="dxa"/>
              <w:left w:w="48" w:type="dxa"/>
              <w:bottom w:w="24" w:type="dxa"/>
              <w:right w:w="48" w:type="dxa"/>
            </w:tcMar>
          </w:tcPr>
          <w:p w14:paraId="0C614E19" w14:textId="2CE4A46E" w:rsidR="005629AE" w:rsidRPr="00802D47" w:rsidRDefault="005629AE" w:rsidP="00700CC0">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(12) În urma aprobării prealabile a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reglementare, organismul de supraveghere poate să îl revoce pe agentul de conformitate. Organismul de supraveghere eliberează din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agentul de conformitate, din motive de lipsă de independen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sau de capacitate profesională, la cererea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reglementare.</w:t>
            </w:r>
          </w:p>
        </w:tc>
        <w:tc>
          <w:tcPr>
            <w:tcW w:w="1498" w:type="pct"/>
            <w:shd w:val="clear" w:color="auto" w:fill="auto"/>
            <w:tcMar>
              <w:top w:w="24" w:type="dxa"/>
              <w:left w:w="48" w:type="dxa"/>
              <w:bottom w:w="24" w:type="dxa"/>
              <w:right w:w="48" w:type="dxa"/>
            </w:tcMar>
          </w:tcPr>
          <w:p w14:paraId="0B06FCCF" w14:textId="22FB8A33" w:rsidR="005629AE" w:rsidRPr="00802D47" w:rsidRDefault="001A1AE6"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62.</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Programul de conformitate și agentul de conformitate</w:t>
            </w:r>
          </w:p>
          <w:p w14:paraId="0BFDBB4D" w14:textId="068733C8" w:rsidR="004C17ED" w:rsidRPr="00802D47" w:rsidRDefault="004C17ED"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(5)</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După încheierea contractului corespunzător cu agentul de conformitate, 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poate să modifice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contractuale sau poate desface acest contract numai dacă a ob</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inut, în prealabil, acordul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în acest sens. Termenul de examinare de către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a cererii operatorului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de modificare sau desfacere a contractului cu agentul de conformitate nu poate depăși o lună. În cazul în care există îndoieli cu privire la justificarea desfacerii contractului de către 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nu își dă acordul în acest sens. La solicitarea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operatorul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este obligat să desfacă contractul cu agentul de conformitate din motive de lipsă de independen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sau de capacitate profesională, care afectează buna îndeplinire a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prevăzute de lege.</w:t>
            </w:r>
          </w:p>
        </w:tc>
        <w:tc>
          <w:tcPr>
            <w:tcW w:w="462" w:type="pct"/>
            <w:shd w:val="clear" w:color="auto" w:fill="auto"/>
            <w:tcMar>
              <w:top w:w="24" w:type="dxa"/>
              <w:left w:w="48" w:type="dxa"/>
              <w:bottom w:w="24" w:type="dxa"/>
              <w:right w:w="48" w:type="dxa"/>
            </w:tcMar>
          </w:tcPr>
          <w:p w14:paraId="20071E84" w14:textId="1B45100B" w:rsidR="005629AE" w:rsidRPr="00802D47" w:rsidRDefault="004C17ED" w:rsidP="00631C4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tc>
        <w:tc>
          <w:tcPr>
            <w:tcW w:w="1568" w:type="pct"/>
            <w:shd w:val="clear" w:color="auto" w:fill="auto"/>
            <w:tcMar>
              <w:top w:w="24" w:type="dxa"/>
              <w:left w:w="48" w:type="dxa"/>
              <w:bottom w:w="24" w:type="dxa"/>
              <w:right w:w="48" w:type="dxa"/>
            </w:tcMar>
          </w:tcPr>
          <w:p w14:paraId="3261AC22" w14:textId="0FD78F2B" w:rsidR="005629AE" w:rsidRPr="00802D47" w:rsidRDefault="005629AE" w:rsidP="00631C49">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12. After prior approval by the regulatory authority, the Supervisory Body may dismiss the compliance officer. It shall dismiss the compliance officer for reasons of lack of independence or professional capacity upon request of the regulatory authority.</w:t>
            </w:r>
          </w:p>
        </w:tc>
      </w:tr>
      <w:tr w:rsidR="00802D47" w:rsidRPr="00802D47" w14:paraId="7EB55E76" w14:textId="77777777" w:rsidTr="009A2241">
        <w:trPr>
          <w:jc w:val="center"/>
        </w:trPr>
        <w:tc>
          <w:tcPr>
            <w:tcW w:w="1471" w:type="pct"/>
            <w:shd w:val="clear" w:color="auto" w:fill="auto"/>
            <w:tcMar>
              <w:top w:w="24" w:type="dxa"/>
              <w:left w:w="48" w:type="dxa"/>
              <w:bottom w:w="24" w:type="dxa"/>
              <w:right w:w="48" w:type="dxa"/>
            </w:tcMar>
          </w:tcPr>
          <w:p w14:paraId="140A1CAB" w14:textId="77777777" w:rsidR="005629AE" w:rsidRPr="00802D47" w:rsidRDefault="005629AE" w:rsidP="00195981">
            <w:pPr>
              <w:pStyle w:val="NoSpacing"/>
              <w:jc w:val="both"/>
              <w:rPr>
                <w:rFonts w:ascii="Times New Roman" w:hAnsi="Times New Roman" w:cs="Times New Roman"/>
                <w:b/>
                <w:sz w:val="20"/>
                <w:szCs w:val="20"/>
                <w:lang w:val="ro-RO"/>
              </w:rPr>
            </w:pPr>
            <w:r w:rsidRPr="00802D47">
              <w:rPr>
                <w:rFonts w:ascii="Times New Roman" w:hAnsi="Times New Roman" w:cs="Times New Roman"/>
                <w:b/>
                <w:i/>
                <w:iCs/>
                <w:sz w:val="20"/>
                <w:szCs w:val="20"/>
                <w:lang w:val="ro-RO"/>
              </w:rPr>
              <w:t xml:space="preserve">Articolul 51 </w:t>
            </w:r>
          </w:p>
          <w:p w14:paraId="62FA824B" w14:textId="308BE603" w:rsidR="005629AE" w:rsidRPr="00802D47" w:rsidRDefault="005629AE" w:rsidP="00195981">
            <w:pPr>
              <w:pStyle w:val="NoSpacing"/>
              <w:jc w:val="both"/>
              <w:rPr>
                <w:rFonts w:ascii="Times New Roman" w:hAnsi="Times New Roman" w:cs="Times New Roman"/>
                <w:b/>
                <w:bCs/>
                <w:sz w:val="20"/>
                <w:szCs w:val="20"/>
                <w:lang w:val="ro-RO"/>
              </w:rPr>
            </w:pPr>
            <w:r w:rsidRPr="00802D47">
              <w:rPr>
                <w:rFonts w:ascii="Times New Roman" w:hAnsi="Times New Roman" w:cs="Times New Roman"/>
                <w:b/>
                <w:bCs/>
                <w:sz w:val="20"/>
                <w:szCs w:val="20"/>
                <w:lang w:val="ro-RO"/>
              </w:rPr>
              <w:t>Dezvoltarea re</w:t>
            </w:r>
            <w:r w:rsidR="00A47AF7" w:rsidRPr="00802D47">
              <w:rPr>
                <w:rFonts w:ascii="Times New Roman" w:hAnsi="Times New Roman" w:cs="Times New Roman"/>
                <w:b/>
                <w:bCs/>
                <w:sz w:val="20"/>
                <w:szCs w:val="20"/>
                <w:lang w:val="ro-RO"/>
              </w:rPr>
              <w:t>ț</w:t>
            </w:r>
            <w:r w:rsidRPr="00802D47">
              <w:rPr>
                <w:rFonts w:ascii="Times New Roman" w:hAnsi="Times New Roman" w:cs="Times New Roman"/>
                <w:b/>
                <w:bCs/>
                <w:sz w:val="20"/>
                <w:szCs w:val="20"/>
                <w:lang w:val="ro-RO"/>
              </w:rPr>
              <w:t>elei și competen</w:t>
            </w:r>
            <w:r w:rsidR="00A47AF7" w:rsidRPr="00802D47">
              <w:rPr>
                <w:rFonts w:ascii="Times New Roman" w:hAnsi="Times New Roman" w:cs="Times New Roman"/>
                <w:b/>
                <w:bCs/>
                <w:sz w:val="20"/>
                <w:szCs w:val="20"/>
                <w:lang w:val="ro-RO"/>
              </w:rPr>
              <w:t>ț</w:t>
            </w:r>
            <w:r w:rsidRPr="00802D47">
              <w:rPr>
                <w:rFonts w:ascii="Times New Roman" w:hAnsi="Times New Roman" w:cs="Times New Roman"/>
                <w:b/>
                <w:bCs/>
                <w:sz w:val="20"/>
                <w:szCs w:val="20"/>
                <w:lang w:val="ro-RO"/>
              </w:rPr>
              <w:t>ele de decizie asupra investi</w:t>
            </w:r>
            <w:r w:rsidR="00A47AF7" w:rsidRPr="00802D47">
              <w:rPr>
                <w:rFonts w:ascii="Times New Roman" w:hAnsi="Times New Roman" w:cs="Times New Roman"/>
                <w:b/>
                <w:bCs/>
                <w:sz w:val="20"/>
                <w:szCs w:val="20"/>
                <w:lang w:val="ro-RO"/>
              </w:rPr>
              <w:t>ț</w:t>
            </w:r>
            <w:r w:rsidRPr="00802D47">
              <w:rPr>
                <w:rFonts w:ascii="Times New Roman" w:hAnsi="Times New Roman" w:cs="Times New Roman"/>
                <w:b/>
                <w:bCs/>
                <w:sz w:val="20"/>
                <w:szCs w:val="20"/>
                <w:lang w:val="ro-RO"/>
              </w:rPr>
              <w:t>iilor</w:t>
            </w:r>
          </w:p>
          <w:p w14:paraId="171B073F" w14:textId="77777777" w:rsidR="005629AE" w:rsidRPr="00802D47" w:rsidRDefault="005629AE" w:rsidP="00195981">
            <w:pPr>
              <w:pStyle w:val="NoSpacing"/>
              <w:jc w:val="both"/>
              <w:rPr>
                <w:rFonts w:ascii="Times New Roman" w:hAnsi="Times New Roman" w:cs="Times New Roman"/>
                <w:sz w:val="20"/>
                <w:szCs w:val="20"/>
                <w:lang w:val="ro-RO"/>
              </w:rPr>
            </w:pPr>
          </w:p>
          <w:p w14:paraId="65F8423C" w14:textId="23540F35" w:rsidR="005629AE" w:rsidRPr="00802D47" w:rsidRDefault="005629AE" w:rsidP="00195981">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 Cel pu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din doi în doi ani, operatorii de transport și de sistem prezintă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reglementare un plan de dezvoltare 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elei pe 10 ani bazat pe oferta și cererea actuală și pe previziunile de ofertă și de cerere, după consultarea prealabilă cu to</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factorii interesa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Planul respectiv de dezvoltare 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elei con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ine măsuri eficiente pentru a garanta caracterul adecvat al sistemului și siguran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alimentării cu energie electrică. Operatorul de transport și de sistem publică planul de dezvoltare 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elei pe 10 ani pe site-ul său de internet.</w:t>
            </w:r>
          </w:p>
        </w:tc>
        <w:tc>
          <w:tcPr>
            <w:tcW w:w="1498" w:type="pct"/>
            <w:shd w:val="clear" w:color="auto" w:fill="auto"/>
            <w:tcMar>
              <w:top w:w="24" w:type="dxa"/>
              <w:left w:w="48" w:type="dxa"/>
              <w:bottom w:w="24" w:type="dxa"/>
              <w:right w:w="48" w:type="dxa"/>
            </w:tcMar>
          </w:tcPr>
          <w:p w14:paraId="266160F7" w14:textId="01BF53D4" w:rsidR="005629AE" w:rsidRPr="00802D47" w:rsidRDefault="0014371B"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37.</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Planul de dezvoltare a re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elelor electrice de transport pentru 10 ani</w:t>
            </w:r>
          </w:p>
          <w:p w14:paraId="688CA139" w14:textId="2ABC7D3F" w:rsidR="005629AE" w:rsidRPr="00802D47" w:rsidRDefault="005629AE"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w:t>
            </w:r>
            <w:r w:rsidR="0014371B" w:rsidRPr="00802D47">
              <w:rPr>
                <w:rFonts w:ascii="Times New Roman" w:eastAsia="Times New Roman" w:hAnsi="Times New Roman" w:cs="Times New Roman"/>
                <w:bCs/>
                <w:sz w:val="20"/>
                <w:szCs w:val="20"/>
                <w:lang w:val="ro-RO"/>
              </w:rPr>
              <w:t>3)</w:t>
            </w:r>
            <w:r w:rsidR="007333E6" w:rsidRPr="00802D47">
              <w:rPr>
                <w:rFonts w:ascii="Times New Roman" w:eastAsia="Times New Roman" w:hAnsi="Times New Roman" w:cs="Times New Roman"/>
                <w:bCs/>
                <w:sz w:val="20"/>
                <w:szCs w:val="20"/>
                <w:lang w:val="ro-RO"/>
              </w:rPr>
              <w:t xml:space="preserve"> </w:t>
            </w:r>
            <w:r w:rsidR="0014371B" w:rsidRPr="00802D47">
              <w:rPr>
                <w:rFonts w:ascii="Times New Roman" w:eastAsia="Times New Roman" w:hAnsi="Times New Roman" w:cs="Times New Roman"/>
                <w:bCs/>
                <w:sz w:val="20"/>
                <w:szCs w:val="20"/>
                <w:lang w:val="ro-RO"/>
              </w:rPr>
              <w:t>În contextul obliga</w:t>
            </w:r>
            <w:r w:rsidR="00A47AF7" w:rsidRPr="00802D47">
              <w:rPr>
                <w:rFonts w:ascii="Times New Roman" w:eastAsia="Times New Roman" w:hAnsi="Times New Roman" w:cs="Times New Roman"/>
                <w:bCs/>
                <w:sz w:val="20"/>
                <w:szCs w:val="20"/>
                <w:lang w:val="ro-RO"/>
              </w:rPr>
              <w:t>ț</w:t>
            </w:r>
            <w:r w:rsidR="0014371B" w:rsidRPr="00802D47">
              <w:rPr>
                <w:rFonts w:ascii="Times New Roman" w:eastAsia="Times New Roman" w:hAnsi="Times New Roman" w:cs="Times New Roman"/>
                <w:bCs/>
                <w:sz w:val="20"/>
                <w:szCs w:val="20"/>
                <w:lang w:val="ro-RO"/>
              </w:rPr>
              <w:t>iei stabilite la alin. (1), operatorul sistemului de transport prezintă Agen</w:t>
            </w:r>
            <w:r w:rsidR="00A47AF7" w:rsidRPr="00802D47">
              <w:rPr>
                <w:rFonts w:ascii="Times New Roman" w:eastAsia="Times New Roman" w:hAnsi="Times New Roman" w:cs="Times New Roman"/>
                <w:bCs/>
                <w:sz w:val="20"/>
                <w:szCs w:val="20"/>
                <w:lang w:val="ro-RO"/>
              </w:rPr>
              <w:t>ț</w:t>
            </w:r>
            <w:r w:rsidR="0014371B" w:rsidRPr="00802D47">
              <w:rPr>
                <w:rFonts w:ascii="Times New Roman" w:eastAsia="Times New Roman" w:hAnsi="Times New Roman" w:cs="Times New Roman"/>
                <w:bCs/>
                <w:sz w:val="20"/>
                <w:szCs w:val="20"/>
                <w:lang w:val="ro-RO"/>
              </w:rPr>
              <w:t>iei spre examinare și aprobare cel pu</w:t>
            </w:r>
            <w:r w:rsidR="00A47AF7" w:rsidRPr="00802D47">
              <w:rPr>
                <w:rFonts w:ascii="Times New Roman" w:eastAsia="Times New Roman" w:hAnsi="Times New Roman" w:cs="Times New Roman"/>
                <w:bCs/>
                <w:sz w:val="20"/>
                <w:szCs w:val="20"/>
                <w:lang w:val="ro-RO"/>
              </w:rPr>
              <w:t>ț</w:t>
            </w:r>
            <w:r w:rsidR="0014371B" w:rsidRPr="00802D47">
              <w:rPr>
                <w:rFonts w:ascii="Times New Roman" w:eastAsia="Times New Roman" w:hAnsi="Times New Roman" w:cs="Times New Roman"/>
                <w:bCs/>
                <w:sz w:val="20"/>
                <w:szCs w:val="20"/>
                <w:lang w:val="ro-RO"/>
              </w:rPr>
              <w:t>in o dată la doi ani un plan de dezvoltare a re</w:t>
            </w:r>
            <w:r w:rsidR="00A47AF7" w:rsidRPr="00802D47">
              <w:rPr>
                <w:rFonts w:ascii="Times New Roman" w:eastAsia="Times New Roman" w:hAnsi="Times New Roman" w:cs="Times New Roman"/>
                <w:bCs/>
                <w:sz w:val="20"/>
                <w:szCs w:val="20"/>
                <w:lang w:val="ro-RO"/>
              </w:rPr>
              <w:t>ț</w:t>
            </w:r>
            <w:r w:rsidR="0014371B" w:rsidRPr="00802D47">
              <w:rPr>
                <w:rFonts w:ascii="Times New Roman" w:eastAsia="Times New Roman" w:hAnsi="Times New Roman" w:cs="Times New Roman"/>
                <w:bCs/>
                <w:sz w:val="20"/>
                <w:szCs w:val="20"/>
                <w:lang w:val="ro-RO"/>
              </w:rPr>
              <w:t xml:space="preserve">elelor electrice de transport pentru 10 ani, elaborat </w:t>
            </w:r>
            <w:r w:rsidR="00A47AF7" w:rsidRPr="00802D47">
              <w:rPr>
                <w:rFonts w:ascii="Times New Roman" w:eastAsia="Times New Roman" w:hAnsi="Times New Roman" w:cs="Times New Roman"/>
                <w:bCs/>
                <w:sz w:val="20"/>
                <w:szCs w:val="20"/>
                <w:lang w:val="ro-RO"/>
              </w:rPr>
              <w:t>ț</w:t>
            </w:r>
            <w:r w:rsidR="0014371B" w:rsidRPr="00802D47">
              <w:rPr>
                <w:rFonts w:ascii="Times New Roman" w:eastAsia="Times New Roman" w:hAnsi="Times New Roman" w:cs="Times New Roman"/>
                <w:bCs/>
                <w:sz w:val="20"/>
                <w:szCs w:val="20"/>
                <w:lang w:val="ro-RO"/>
              </w:rPr>
              <w:t>inând cont de cererea și de oferta actuală și prognozată de energie electrică, de Strategia Energetică a Republicii Moldova și după consultarea prealabilă a păr</w:t>
            </w:r>
            <w:r w:rsidR="00A47AF7" w:rsidRPr="00802D47">
              <w:rPr>
                <w:rFonts w:ascii="Times New Roman" w:eastAsia="Times New Roman" w:hAnsi="Times New Roman" w:cs="Times New Roman"/>
                <w:bCs/>
                <w:sz w:val="20"/>
                <w:szCs w:val="20"/>
                <w:lang w:val="ro-RO"/>
              </w:rPr>
              <w:t>ț</w:t>
            </w:r>
            <w:r w:rsidR="0014371B" w:rsidRPr="00802D47">
              <w:rPr>
                <w:rFonts w:ascii="Times New Roman" w:eastAsia="Times New Roman" w:hAnsi="Times New Roman" w:cs="Times New Roman"/>
                <w:bCs/>
                <w:sz w:val="20"/>
                <w:szCs w:val="20"/>
                <w:lang w:val="ro-RO"/>
              </w:rPr>
              <w:t>ilor interesate.</w:t>
            </w:r>
          </w:p>
          <w:p w14:paraId="0011E618" w14:textId="75B0229D" w:rsidR="005629AE" w:rsidRPr="00802D47" w:rsidRDefault="005629AE"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w:t>
            </w:r>
            <w:r w:rsidR="0014371B" w:rsidRPr="00802D47">
              <w:rPr>
                <w:rFonts w:ascii="Times New Roman" w:eastAsia="Times New Roman" w:hAnsi="Times New Roman" w:cs="Times New Roman"/>
                <w:bCs/>
                <w:sz w:val="20"/>
                <w:szCs w:val="20"/>
                <w:lang w:val="ro-RO"/>
              </w:rPr>
              <w:t>10)</w:t>
            </w:r>
            <w:r w:rsidR="007333E6" w:rsidRPr="00802D47">
              <w:rPr>
                <w:rFonts w:ascii="Times New Roman" w:eastAsia="Times New Roman" w:hAnsi="Times New Roman" w:cs="Times New Roman"/>
                <w:bCs/>
                <w:sz w:val="20"/>
                <w:szCs w:val="20"/>
                <w:lang w:val="ro-RO"/>
              </w:rPr>
              <w:t xml:space="preserve"> </w:t>
            </w:r>
            <w:r w:rsidR="0014371B" w:rsidRPr="00802D47">
              <w:rPr>
                <w:rFonts w:ascii="Times New Roman" w:eastAsia="Times New Roman" w:hAnsi="Times New Roman" w:cs="Times New Roman"/>
                <w:bCs/>
                <w:sz w:val="20"/>
                <w:szCs w:val="20"/>
                <w:lang w:val="ro-RO"/>
              </w:rPr>
              <w:t>Planul de dezvoltare a re</w:t>
            </w:r>
            <w:r w:rsidR="00A47AF7" w:rsidRPr="00802D47">
              <w:rPr>
                <w:rFonts w:ascii="Times New Roman" w:eastAsia="Times New Roman" w:hAnsi="Times New Roman" w:cs="Times New Roman"/>
                <w:bCs/>
                <w:sz w:val="20"/>
                <w:szCs w:val="20"/>
                <w:lang w:val="ro-RO"/>
              </w:rPr>
              <w:t>ț</w:t>
            </w:r>
            <w:r w:rsidR="0014371B" w:rsidRPr="00802D47">
              <w:rPr>
                <w:rFonts w:ascii="Times New Roman" w:eastAsia="Times New Roman" w:hAnsi="Times New Roman" w:cs="Times New Roman"/>
                <w:bCs/>
                <w:sz w:val="20"/>
                <w:szCs w:val="20"/>
                <w:lang w:val="ro-RO"/>
              </w:rPr>
              <w:t>elelor electrice de transport pentru 10 ani se publică pe pagina electronică al operatorului sistemului de transport și pe pagina electronică oficială a Agen</w:t>
            </w:r>
            <w:r w:rsidR="00A47AF7" w:rsidRPr="00802D47">
              <w:rPr>
                <w:rFonts w:ascii="Times New Roman" w:eastAsia="Times New Roman" w:hAnsi="Times New Roman" w:cs="Times New Roman"/>
                <w:bCs/>
                <w:sz w:val="20"/>
                <w:szCs w:val="20"/>
                <w:lang w:val="ro-RO"/>
              </w:rPr>
              <w:t>ț</w:t>
            </w:r>
            <w:r w:rsidR="0014371B" w:rsidRPr="00802D47">
              <w:rPr>
                <w:rFonts w:ascii="Times New Roman" w:eastAsia="Times New Roman" w:hAnsi="Times New Roman" w:cs="Times New Roman"/>
                <w:bCs/>
                <w:sz w:val="20"/>
                <w:szCs w:val="20"/>
                <w:lang w:val="ro-RO"/>
              </w:rPr>
              <w:t>iei. Operatorul sistemului de transport ini</w:t>
            </w:r>
            <w:r w:rsidR="00A47AF7" w:rsidRPr="00802D47">
              <w:rPr>
                <w:rFonts w:ascii="Times New Roman" w:eastAsia="Times New Roman" w:hAnsi="Times New Roman" w:cs="Times New Roman"/>
                <w:bCs/>
                <w:sz w:val="20"/>
                <w:szCs w:val="20"/>
                <w:lang w:val="ro-RO"/>
              </w:rPr>
              <w:t>ț</w:t>
            </w:r>
            <w:r w:rsidR="0014371B" w:rsidRPr="00802D47">
              <w:rPr>
                <w:rFonts w:ascii="Times New Roman" w:eastAsia="Times New Roman" w:hAnsi="Times New Roman" w:cs="Times New Roman"/>
                <w:bCs/>
                <w:sz w:val="20"/>
                <w:szCs w:val="20"/>
                <w:lang w:val="ro-RO"/>
              </w:rPr>
              <w:t>iază, la necesitate sau la solicitarea Agen</w:t>
            </w:r>
            <w:r w:rsidR="00A47AF7" w:rsidRPr="00802D47">
              <w:rPr>
                <w:rFonts w:ascii="Times New Roman" w:eastAsia="Times New Roman" w:hAnsi="Times New Roman" w:cs="Times New Roman"/>
                <w:bCs/>
                <w:sz w:val="20"/>
                <w:szCs w:val="20"/>
                <w:lang w:val="ro-RO"/>
              </w:rPr>
              <w:t>ț</w:t>
            </w:r>
            <w:r w:rsidR="0014371B" w:rsidRPr="00802D47">
              <w:rPr>
                <w:rFonts w:ascii="Times New Roman" w:eastAsia="Times New Roman" w:hAnsi="Times New Roman" w:cs="Times New Roman"/>
                <w:bCs/>
                <w:sz w:val="20"/>
                <w:szCs w:val="20"/>
                <w:lang w:val="ro-RO"/>
              </w:rPr>
              <w:t>iei, procedura de modificare a planului de dezvoltare a re</w:t>
            </w:r>
            <w:r w:rsidR="00A47AF7" w:rsidRPr="00802D47">
              <w:rPr>
                <w:rFonts w:ascii="Times New Roman" w:eastAsia="Times New Roman" w:hAnsi="Times New Roman" w:cs="Times New Roman"/>
                <w:bCs/>
                <w:sz w:val="20"/>
                <w:szCs w:val="20"/>
                <w:lang w:val="ro-RO"/>
              </w:rPr>
              <w:t>ț</w:t>
            </w:r>
            <w:r w:rsidR="0014371B" w:rsidRPr="00802D47">
              <w:rPr>
                <w:rFonts w:ascii="Times New Roman" w:eastAsia="Times New Roman" w:hAnsi="Times New Roman" w:cs="Times New Roman"/>
                <w:bCs/>
                <w:sz w:val="20"/>
                <w:szCs w:val="20"/>
                <w:lang w:val="ro-RO"/>
              </w:rPr>
              <w:t>elelor electrice de transport pentru 10 ani, cu respectarea principiilor stabilite în prezentul articol.</w:t>
            </w:r>
          </w:p>
        </w:tc>
        <w:tc>
          <w:tcPr>
            <w:tcW w:w="462" w:type="pct"/>
            <w:shd w:val="clear" w:color="auto" w:fill="auto"/>
            <w:tcMar>
              <w:top w:w="24" w:type="dxa"/>
              <w:left w:w="48" w:type="dxa"/>
              <w:bottom w:w="24" w:type="dxa"/>
              <w:right w:w="48" w:type="dxa"/>
            </w:tcMar>
          </w:tcPr>
          <w:p w14:paraId="49B4E895" w14:textId="6133C039" w:rsidR="005629AE" w:rsidRPr="00802D47" w:rsidRDefault="005629AE"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2E862608" w14:textId="77777777" w:rsidR="005629AE" w:rsidRPr="00802D47" w:rsidRDefault="005629AE" w:rsidP="00547C5C">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Article 51</w:t>
            </w:r>
          </w:p>
          <w:p w14:paraId="6B6DDD97" w14:textId="77777777" w:rsidR="005629AE" w:rsidRPr="00802D47" w:rsidRDefault="005629AE" w:rsidP="00547C5C">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Network development and powers to make investment decisions</w:t>
            </w:r>
          </w:p>
          <w:p w14:paraId="70DADE24" w14:textId="77777777" w:rsidR="005629AE" w:rsidRPr="00802D47" w:rsidRDefault="005629AE" w:rsidP="00547C5C">
            <w:pPr>
              <w:spacing w:after="0" w:line="240" w:lineRule="auto"/>
              <w:jc w:val="both"/>
              <w:rPr>
                <w:rFonts w:ascii="Times New Roman" w:eastAsia="Times New Roman" w:hAnsi="Times New Roman" w:cs="Times New Roman"/>
                <w:b/>
                <w:bCs/>
                <w:sz w:val="20"/>
                <w:szCs w:val="20"/>
                <w:lang w:val="en-GB"/>
              </w:rPr>
            </w:pPr>
          </w:p>
          <w:p w14:paraId="3BA9DDF9" w14:textId="178907B0" w:rsidR="005629AE" w:rsidRPr="00802D47" w:rsidRDefault="005629AE"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1. At least every two years, transmission system operators shall submit to the regulatory authority a ten-year network development plan based on existing and forecast supply and demand after having consulted all the relevant stakeholders. That network development plan shall contain efficient measures in order to guarantee the adequacy of the system and the security of supply. The transmission system operator shall publish the ten-year network development plan on its website.</w:t>
            </w:r>
          </w:p>
        </w:tc>
      </w:tr>
      <w:tr w:rsidR="00802D47" w:rsidRPr="00802D47" w14:paraId="3030F676" w14:textId="77777777" w:rsidTr="009A2241">
        <w:trPr>
          <w:jc w:val="center"/>
        </w:trPr>
        <w:tc>
          <w:tcPr>
            <w:tcW w:w="1471" w:type="pct"/>
            <w:shd w:val="clear" w:color="auto" w:fill="auto"/>
            <w:tcMar>
              <w:top w:w="24" w:type="dxa"/>
              <w:left w:w="48" w:type="dxa"/>
              <w:bottom w:w="24" w:type="dxa"/>
              <w:right w:w="48" w:type="dxa"/>
            </w:tcMar>
          </w:tcPr>
          <w:p w14:paraId="52B8163E" w14:textId="330BA46C" w:rsidR="005629AE" w:rsidRPr="00802D47" w:rsidRDefault="005629AE" w:rsidP="00195981">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(2) În special, planul de dezvoltare 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elei pe 10 ani: </w:t>
            </w:r>
          </w:p>
          <w:p w14:paraId="2FB9218F" w14:textId="77777777" w:rsidR="005629AE" w:rsidRPr="00802D47" w:rsidRDefault="005629AE" w:rsidP="00195981">
            <w:pPr>
              <w:pStyle w:val="NoSpacing"/>
              <w:jc w:val="both"/>
              <w:rPr>
                <w:rFonts w:ascii="Times New Roman" w:hAnsi="Times New Roman" w:cs="Times New Roman"/>
                <w:sz w:val="20"/>
                <w:szCs w:val="20"/>
                <w:lang w:val="ro-RO"/>
              </w:rPr>
            </w:pPr>
          </w:p>
          <w:p w14:paraId="7B3A38EA" w14:textId="505F5185" w:rsidR="005629AE" w:rsidRPr="00802D47" w:rsidRDefault="005629AE" w:rsidP="00195981">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indică participan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la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ă principalele infrastructuri de transport care trebuie să fie construite sau modernizate în următorii 10 ani; </w:t>
            </w:r>
          </w:p>
          <w:p w14:paraId="47266C1C" w14:textId="68AFF556" w:rsidR="005629AE" w:rsidRPr="00802D47" w:rsidRDefault="005629AE" w:rsidP="00195981">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con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ine toate investi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deja stabilite și identifică noi investi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care trebuie să fie efectuate în următorii zece ani; și</w:t>
            </w:r>
          </w:p>
          <w:p w14:paraId="2995AD6B" w14:textId="2DFB20AD" w:rsidR="005629AE" w:rsidRPr="00802D47" w:rsidRDefault="005629AE" w:rsidP="00195981">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(c) prevede un interval de timp pentru toate proiectele de investi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w:t>
            </w:r>
          </w:p>
        </w:tc>
        <w:tc>
          <w:tcPr>
            <w:tcW w:w="1498" w:type="pct"/>
            <w:shd w:val="clear" w:color="auto" w:fill="auto"/>
            <w:tcMar>
              <w:top w:w="24" w:type="dxa"/>
              <w:left w:w="48" w:type="dxa"/>
              <w:bottom w:w="24" w:type="dxa"/>
              <w:right w:w="48" w:type="dxa"/>
            </w:tcMar>
          </w:tcPr>
          <w:p w14:paraId="10826ADA" w14:textId="176DC224" w:rsidR="005629AE" w:rsidRPr="00802D47" w:rsidRDefault="0014371B"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37.</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Planul de dezvoltare a re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elelor electrice de transport pentru 10 ani</w:t>
            </w:r>
          </w:p>
          <w:p w14:paraId="6A255544" w14:textId="38048F60" w:rsidR="0014371B" w:rsidRPr="00802D47" w:rsidRDefault="0014371B"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(4)</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Planul de dezvoltare 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transport pentru 10 ani trebuie să cuprindă măsuri eficiente pentru garantarea fiabilită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sistemului electroenergetic, adecvan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sistemului și securitatea aprovizionării cu energie electrică, precum și să cuprindă, fără a se limita la acestea:</w:t>
            </w:r>
          </w:p>
          <w:p w14:paraId="354501DF" w14:textId="43325FB3" w:rsidR="0014371B" w:rsidRPr="00802D47" w:rsidRDefault="0014371B"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a)</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descrierea infrastructurii existente, a stării ei actuale și a gradului de uzură, lista interven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efectuate în ultimul an, precum și rezultatele ob</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inute în urma studiilor efectuate privind dezvoltarea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transport și instalării sistemelor de măsurare inteligente;</w:t>
            </w:r>
          </w:p>
          <w:p w14:paraId="4A39E134" w14:textId="49263443" w:rsidR="005629AE" w:rsidRPr="00802D47" w:rsidRDefault="0014371B"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b)</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descrierea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elelor electrice de transport și a obiectivelor aferente care trebuie construite sau modernizate în următorii 10 ani. În legătură cu executarea acestei prevederi, operatorul sistemului de transport trebuie să descrie scenariile de integrare a centralelor  electrice care utilizează surse regenerabile </w:t>
            </w:r>
            <w:r w:rsidRPr="00802D47">
              <w:rPr>
                <w:rFonts w:ascii="Times New Roman" w:eastAsia="Times New Roman" w:hAnsi="Times New Roman" w:cs="Times New Roman"/>
                <w:bCs/>
                <w:sz w:val="20"/>
                <w:szCs w:val="20"/>
                <w:lang w:val="ro-RO"/>
              </w:rPr>
              <w:lastRenderedPageBreak/>
              <w:t>de energie din perspectiva analizei cost-beneficiu, în conformitate cu obiectivele na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ionale stabilite în actele normative din domeniul energiei regenerabile;</w:t>
            </w:r>
            <w:r w:rsidR="005629AE" w:rsidRPr="00802D47">
              <w:rPr>
                <w:rFonts w:ascii="Times New Roman" w:eastAsia="Times New Roman" w:hAnsi="Times New Roman" w:cs="Times New Roman"/>
                <w:bCs/>
                <w:sz w:val="20"/>
                <w:szCs w:val="20"/>
                <w:lang w:val="ro-RO"/>
              </w:rPr>
              <w:t>;</w:t>
            </w:r>
          </w:p>
          <w:p w14:paraId="084082CF" w14:textId="024D2B36" w:rsidR="0014371B" w:rsidRPr="00802D47" w:rsidRDefault="0014371B"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f)</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descrierea investi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deja aprobate și identificarea investi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noi care trebuie realizate în următorii 3 ani;</w:t>
            </w:r>
          </w:p>
          <w:p w14:paraId="6E2AA95A" w14:textId="661B551D" w:rsidR="005629AE" w:rsidRPr="00802D47" w:rsidRDefault="005629AE"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g)</w:t>
            </w:r>
            <w:r w:rsidR="007333E6" w:rsidRPr="00802D47">
              <w:rPr>
                <w:rFonts w:ascii="Times New Roman" w:eastAsia="Times New Roman" w:hAnsi="Times New Roman" w:cs="Times New Roman"/>
                <w:bCs/>
                <w:sz w:val="20"/>
                <w:szCs w:val="20"/>
                <w:lang w:val="ro-RO"/>
              </w:rPr>
              <w:t xml:space="preserve"> </w:t>
            </w:r>
            <w:r w:rsidR="0014371B" w:rsidRPr="00802D47">
              <w:rPr>
                <w:rFonts w:ascii="Times New Roman" w:eastAsia="Times New Roman" w:hAnsi="Times New Roman" w:cs="Times New Roman"/>
                <w:bCs/>
                <w:sz w:val="20"/>
                <w:szCs w:val="20"/>
                <w:lang w:val="ro-RO"/>
              </w:rPr>
              <w:t>calendarul implementării tuturor proiectelor de investi</w:t>
            </w:r>
            <w:r w:rsidR="00A47AF7" w:rsidRPr="00802D47">
              <w:rPr>
                <w:rFonts w:ascii="Times New Roman" w:eastAsia="Times New Roman" w:hAnsi="Times New Roman" w:cs="Times New Roman"/>
                <w:bCs/>
                <w:sz w:val="20"/>
                <w:szCs w:val="20"/>
                <w:lang w:val="ro-RO"/>
              </w:rPr>
              <w:t>ț</w:t>
            </w:r>
            <w:r w:rsidR="0014371B" w:rsidRPr="00802D47">
              <w:rPr>
                <w:rFonts w:ascii="Times New Roman" w:eastAsia="Times New Roman" w:hAnsi="Times New Roman" w:cs="Times New Roman"/>
                <w:bCs/>
                <w:sz w:val="20"/>
                <w:szCs w:val="20"/>
                <w:lang w:val="ro-RO"/>
              </w:rPr>
              <w:t>ii;</w:t>
            </w:r>
          </w:p>
        </w:tc>
        <w:tc>
          <w:tcPr>
            <w:tcW w:w="462" w:type="pct"/>
            <w:shd w:val="clear" w:color="auto" w:fill="auto"/>
            <w:tcMar>
              <w:top w:w="24" w:type="dxa"/>
              <w:left w:w="48" w:type="dxa"/>
              <w:bottom w:w="24" w:type="dxa"/>
              <w:right w:w="48" w:type="dxa"/>
            </w:tcMar>
          </w:tcPr>
          <w:p w14:paraId="75AFC679" w14:textId="7C2DE6E8" w:rsidR="005629AE" w:rsidRPr="00802D47" w:rsidRDefault="005629AE"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0E75664E" w14:textId="77777777" w:rsidR="005629AE" w:rsidRPr="00802D47" w:rsidRDefault="005629AE" w:rsidP="00547C5C">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2. The ten-year network development plan shall in particular:</w:t>
            </w:r>
          </w:p>
          <w:p w14:paraId="48E27E2D" w14:textId="77777777" w:rsidR="005629AE" w:rsidRPr="00802D47" w:rsidRDefault="005629AE" w:rsidP="00547C5C">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(a) indicate to market participants the main transmission infrastructure that needs to be built or upgraded over the next ten years;</w:t>
            </w:r>
          </w:p>
          <w:p w14:paraId="340F54E6" w14:textId="77777777" w:rsidR="005629AE" w:rsidRPr="00802D47" w:rsidRDefault="005629AE" w:rsidP="00547C5C">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(b)  contain all the investments already decided and identify new investments which have to be executed in the next three years; and</w:t>
            </w:r>
          </w:p>
          <w:p w14:paraId="3AD8F4B7" w14:textId="4B38B925" w:rsidR="005629AE" w:rsidRPr="00802D47" w:rsidRDefault="005629AE"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(c) provide for a time frame for all investment projects.</w:t>
            </w:r>
          </w:p>
        </w:tc>
      </w:tr>
      <w:tr w:rsidR="00802D47" w:rsidRPr="00802D47" w14:paraId="089B096D" w14:textId="77777777" w:rsidTr="009A2241">
        <w:trPr>
          <w:jc w:val="center"/>
        </w:trPr>
        <w:tc>
          <w:tcPr>
            <w:tcW w:w="1471" w:type="pct"/>
            <w:shd w:val="clear" w:color="auto" w:fill="auto"/>
            <w:tcMar>
              <w:top w:w="24" w:type="dxa"/>
              <w:left w:w="48" w:type="dxa"/>
              <w:bottom w:w="24" w:type="dxa"/>
              <w:right w:w="48" w:type="dxa"/>
            </w:tcMar>
          </w:tcPr>
          <w:p w14:paraId="09F1576C" w14:textId="2BE8E28B" w:rsidR="005629AE" w:rsidRPr="00802D47" w:rsidRDefault="005629AE" w:rsidP="00195981">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(3) Atunci când elaborează planul de dezvoltare 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elei pe 10 ani, operatorul de transport și de sistem ia pe deplin în considerare poten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ialul utilizării consumului dispecerizabil, a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iilor de stocare a energiei sau a altor resurse ca alternativă la extinderea sistemului, precum și consumul preconizat, schimburile comerciale cu alte </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ări și planurile de investi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privind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elele la nivelul Uniunii și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elele regionale.</w:t>
            </w:r>
          </w:p>
        </w:tc>
        <w:tc>
          <w:tcPr>
            <w:tcW w:w="1498" w:type="pct"/>
            <w:shd w:val="clear" w:color="auto" w:fill="auto"/>
            <w:tcMar>
              <w:top w:w="24" w:type="dxa"/>
              <w:left w:w="48" w:type="dxa"/>
              <w:bottom w:w="24" w:type="dxa"/>
              <w:right w:w="48" w:type="dxa"/>
            </w:tcMar>
          </w:tcPr>
          <w:p w14:paraId="215525C2" w14:textId="7AD23473" w:rsidR="005629AE" w:rsidRPr="00802D47" w:rsidRDefault="00CB6DA3"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37.</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Planul de dezvoltare a re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 xml:space="preserve">elelor electrice de transport pentru 10 ani </w:t>
            </w:r>
          </w:p>
          <w:p w14:paraId="0AB391CB" w14:textId="01C7094A" w:rsidR="005629AE" w:rsidRPr="00802D47" w:rsidRDefault="00ED7D07"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w:t>
            </w:r>
            <w:r w:rsidRPr="00802D47">
              <w:rPr>
                <w:rFonts w:ascii="Times New Roman" w:eastAsia="Times New Roman" w:hAnsi="Times New Roman" w:cs="Times New Roman"/>
                <w:bCs/>
                <w:sz w:val="20"/>
                <w:szCs w:val="20"/>
                <w:lang w:val="ro-RO"/>
              </w:rPr>
              <w:t>5)</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La elaborarea planului de dezvoltare 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elelor electrice de transport pentru 10 ani, operatorul sistemului de transport trebuie să </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ină cont pe deplin de poten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ialul de utilizare a consumului dispecerizabil, a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de stocare a energiei sau a altor resurse ca alternativă la extinderea sistemului, precum și de consumul de energie electrică preconizat, de comer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ul cu energie electrică cu alte </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ări și de planurile de investi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în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elele electrice la nivel regional și la nivelul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ii Energetice, după caz. În acest scop, operatorul sistemului de transport colaborează cu operatorii sistemelor de transport din </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ările vecine.</w:t>
            </w:r>
          </w:p>
        </w:tc>
        <w:tc>
          <w:tcPr>
            <w:tcW w:w="462" w:type="pct"/>
            <w:shd w:val="clear" w:color="auto" w:fill="auto"/>
            <w:tcMar>
              <w:top w:w="24" w:type="dxa"/>
              <w:left w:w="48" w:type="dxa"/>
              <w:bottom w:w="24" w:type="dxa"/>
              <w:right w:w="48" w:type="dxa"/>
            </w:tcMar>
          </w:tcPr>
          <w:p w14:paraId="25ECDE22" w14:textId="34716647" w:rsidR="005629AE" w:rsidRPr="00802D47" w:rsidRDefault="005629AE"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2693A12D" w14:textId="4EBD27EE" w:rsidR="005629AE" w:rsidRPr="00802D47" w:rsidRDefault="005629AE"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3. When elaborating the ten-year network development plan, the transmission system operator shall fully take into account the potential for the use of demand response, energy storage facilities or other resources as alternatives to system expansion, as well as expected consumption, trade with other countries and investment plans for </w:t>
            </w:r>
            <w:r w:rsidRPr="00802D47">
              <w:rPr>
                <w:rFonts w:ascii="Times New Roman" w:eastAsia="Times New Roman" w:hAnsi="Times New Roman" w:cs="Times New Roman"/>
                <w:b/>
                <w:bCs/>
                <w:sz w:val="20"/>
                <w:szCs w:val="20"/>
                <w:lang w:val="en-GB"/>
              </w:rPr>
              <w:t>Energy Community</w:t>
            </w:r>
            <w:r w:rsidRPr="00802D47">
              <w:rPr>
                <w:rFonts w:ascii="Times New Roman" w:eastAsia="Times New Roman" w:hAnsi="Times New Roman" w:cs="Times New Roman"/>
                <w:bCs/>
                <w:sz w:val="20"/>
                <w:szCs w:val="20"/>
                <w:lang w:val="en-GB"/>
              </w:rPr>
              <w:t xml:space="preserve">-wide and regional networks, </w:t>
            </w:r>
            <w:r w:rsidRPr="00802D47">
              <w:rPr>
                <w:rFonts w:ascii="Times New Roman" w:eastAsia="Times New Roman" w:hAnsi="Times New Roman" w:cs="Times New Roman"/>
                <w:b/>
                <w:bCs/>
                <w:sz w:val="20"/>
                <w:szCs w:val="20"/>
                <w:lang w:val="en-GB"/>
              </w:rPr>
              <w:t>as applicable</w:t>
            </w:r>
            <w:r w:rsidRPr="00802D47">
              <w:rPr>
                <w:rFonts w:ascii="Times New Roman" w:eastAsia="Times New Roman" w:hAnsi="Times New Roman" w:cs="Times New Roman"/>
                <w:bCs/>
                <w:sz w:val="20"/>
                <w:szCs w:val="20"/>
                <w:lang w:val="en-GB"/>
              </w:rPr>
              <w:t>.</w:t>
            </w:r>
          </w:p>
        </w:tc>
      </w:tr>
      <w:tr w:rsidR="00802D47" w:rsidRPr="00802D47" w14:paraId="693D6F80" w14:textId="77777777" w:rsidTr="009A2241">
        <w:trPr>
          <w:jc w:val="center"/>
        </w:trPr>
        <w:tc>
          <w:tcPr>
            <w:tcW w:w="1471" w:type="pct"/>
            <w:shd w:val="clear" w:color="auto" w:fill="auto"/>
            <w:tcMar>
              <w:top w:w="24" w:type="dxa"/>
              <w:left w:w="48" w:type="dxa"/>
              <w:bottom w:w="24" w:type="dxa"/>
              <w:right w:w="48" w:type="dxa"/>
            </w:tcMar>
          </w:tcPr>
          <w:p w14:paraId="14508DA0" w14:textId="7105A3EA" w:rsidR="005629AE" w:rsidRPr="00802D47" w:rsidRDefault="005629AE" w:rsidP="00195981">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(4) Autoritatea de reglementare consultă to</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utilizatorii de sistem, actuali sau poten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iali, privind planul de dezvoltare 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elei pe 10 ani, în mod deschis și transparent. Persoanelor fizice sau întreprinderilor care revendică statutul de utilizatori poten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iali de sistem li se poate solicita să dovedească aceste revendicări. Autoritatea de reglementare publică rezultatul procesului de consultare, în special în privin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unor posibile necesită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de investi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w:t>
            </w:r>
          </w:p>
        </w:tc>
        <w:tc>
          <w:tcPr>
            <w:tcW w:w="1498" w:type="pct"/>
            <w:shd w:val="clear" w:color="auto" w:fill="auto"/>
            <w:tcMar>
              <w:top w:w="24" w:type="dxa"/>
              <w:left w:w="48" w:type="dxa"/>
              <w:bottom w:w="24" w:type="dxa"/>
              <w:right w:w="48" w:type="dxa"/>
            </w:tcMar>
          </w:tcPr>
          <w:p w14:paraId="3A40C4BD" w14:textId="226D6A70" w:rsidR="00CB6DA3" w:rsidRPr="00802D47" w:rsidRDefault="00CB6DA3"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
                <w:bCs/>
                <w:sz w:val="20"/>
                <w:szCs w:val="20"/>
                <w:lang w:val="ro-RO"/>
              </w:rPr>
              <w:t>Articolul 37.</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Planul de dezvoltare a re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elelor electrice de transport pentru 10 ani</w:t>
            </w:r>
            <w:r w:rsidRPr="00802D47">
              <w:rPr>
                <w:rFonts w:ascii="Times New Roman" w:eastAsia="Times New Roman" w:hAnsi="Times New Roman" w:cs="Times New Roman"/>
                <w:bCs/>
                <w:sz w:val="20"/>
                <w:szCs w:val="20"/>
                <w:lang w:val="ro-RO"/>
              </w:rPr>
              <w:t xml:space="preserve"> </w:t>
            </w:r>
          </w:p>
          <w:p w14:paraId="7155EEFD" w14:textId="575E8473" w:rsidR="005629AE" w:rsidRPr="00802D47" w:rsidRDefault="00FA1FF0"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(6)</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consultă utilizatorii de sistem și alte păr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interesate cu privire la planul de dezvoltare 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transport pentru 10 ani, în mod deschis și transparent, publicând planul pe pagina web oficială a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publică rezultatele procesului de consultare, în special posibilele necesită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de investi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w:t>
            </w:r>
          </w:p>
        </w:tc>
        <w:tc>
          <w:tcPr>
            <w:tcW w:w="462" w:type="pct"/>
            <w:shd w:val="clear" w:color="auto" w:fill="auto"/>
            <w:tcMar>
              <w:top w:w="24" w:type="dxa"/>
              <w:left w:w="48" w:type="dxa"/>
              <w:bottom w:w="24" w:type="dxa"/>
              <w:right w:w="48" w:type="dxa"/>
            </w:tcMar>
          </w:tcPr>
          <w:p w14:paraId="08BE6523" w14:textId="55474DF4" w:rsidR="005629AE" w:rsidRPr="00802D47" w:rsidRDefault="00FA1FF0"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0A689589" w14:textId="6D48FA20" w:rsidR="005629AE" w:rsidRPr="00802D47" w:rsidRDefault="005629AE"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4. The regulatory authority shall consult all actual or potential system users on the ten-year network development plan in an open and transparent manner. Persons or undertakings claiming to be potential system users may be required to substantiate such claims. The regulatory authority shall publish the result of the consultation process, in particular possible needs for investments.</w:t>
            </w:r>
          </w:p>
        </w:tc>
      </w:tr>
      <w:tr w:rsidR="00802D47" w:rsidRPr="00802D47" w14:paraId="3480B747" w14:textId="77777777" w:rsidTr="009A2241">
        <w:trPr>
          <w:jc w:val="center"/>
        </w:trPr>
        <w:tc>
          <w:tcPr>
            <w:tcW w:w="1471" w:type="pct"/>
            <w:shd w:val="clear" w:color="auto" w:fill="auto"/>
            <w:tcMar>
              <w:top w:w="24" w:type="dxa"/>
              <w:left w:w="48" w:type="dxa"/>
              <w:bottom w:w="24" w:type="dxa"/>
              <w:right w:w="48" w:type="dxa"/>
            </w:tcMar>
          </w:tcPr>
          <w:p w14:paraId="5C451CC1" w14:textId="72660B01" w:rsidR="005629AE" w:rsidRPr="00802D47" w:rsidRDefault="005629AE" w:rsidP="00195981">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(5) Autoritatea de reglementare evaluează dacă planul de dezvoltare 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elei pe 10 ani abordează toate necesită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investi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 identificate pe parcursul procesului de consultare, și dacă este conform cu </w:t>
            </w:r>
            <w:r w:rsidRPr="00802D47">
              <w:rPr>
                <w:rFonts w:ascii="Times New Roman" w:hAnsi="Times New Roman" w:cs="Times New Roman"/>
                <w:sz w:val="20"/>
                <w:szCs w:val="20"/>
                <w:lang w:val="ro-RO"/>
              </w:rPr>
              <w:lastRenderedPageBreak/>
              <w:t>planul neobligatoriu la nivelul Uniunii de dezvoltare 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elei pe 10 ani (denumit în continuare „planul la nivelul Uniunii de dezvoltare 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elei”),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ionat la articolul 30 alineatul (1) litera (b) din Regulamentul (UE) 2019/943. În cazul în care există îndoieli cu privire la conformitatea cu planul la nivelul Uniunii de dezvoltare 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elei, autoritatea de reglementare consultă ACER. Autoritatea de reglementare poate solicita operatorului de transport și de sistem să își modifice planul de dezvoltare 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elei pe 10 ani.</w:t>
            </w:r>
          </w:p>
          <w:p w14:paraId="10578EAC" w14:textId="462065B8" w:rsidR="005629AE" w:rsidRPr="00802D47" w:rsidRDefault="005629AE" w:rsidP="00195981">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na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ionale competente examinează coeren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planului de dezvoltare 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elei pe 10 ani cu planul na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 privind energia și clima transmis în conformitate cu Regulamentul (UE) 2018/1999.</w:t>
            </w:r>
          </w:p>
        </w:tc>
        <w:tc>
          <w:tcPr>
            <w:tcW w:w="1498" w:type="pct"/>
            <w:shd w:val="clear" w:color="auto" w:fill="auto"/>
            <w:tcMar>
              <w:top w:w="24" w:type="dxa"/>
              <w:left w:w="48" w:type="dxa"/>
              <w:bottom w:w="24" w:type="dxa"/>
              <w:right w:w="48" w:type="dxa"/>
            </w:tcMar>
          </w:tcPr>
          <w:p w14:paraId="567BFDBB" w14:textId="4B189430" w:rsidR="00CB6DA3" w:rsidRPr="00802D47" w:rsidRDefault="00CB6DA3"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
                <w:bCs/>
                <w:sz w:val="20"/>
                <w:szCs w:val="20"/>
                <w:lang w:val="ro-RO"/>
              </w:rPr>
              <w:lastRenderedPageBreak/>
              <w:t>Articolul 37.</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Planul de dezvoltare a re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elelor electrice de transport pentru 10 ani</w:t>
            </w:r>
            <w:r w:rsidRPr="00802D47">
              <w:rPr>
                <w:rFonts w:ascii="Times New Roman" w:eastAsia="Times New Roman" w:hAnsi="Times New Roman" w:cs="Times New Roman"/>
                <w:bCs/>
                <w:sz w:val="20"/>
                <w:szCs w:val="20"/>
                <w:lang w:val="ro-RO"/>
              </w:rPr>
              <w:t xml:space="preserve"> </w:t>
            </w:r>
          </w:p>
          <w:p w14:paraId="4D5EA1A5" w14:textId="69718844" w:rsidR="00DA53D3" w:rsidRPr="00802D47" w:rsidRDefault="00DA53D3" w:rsidP="00DA53D3">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(7)</w:t>
            </w:r>
            <w:r w:rsidRPr="00802D47">
              <w:rPr>
                <w:rFonts w:ascii="Times New Roman" w:eastAsia="Times New Roman" w:hAnsi="Times New Roman" w:cs="Times New Roman"/>
                <w:bCs/>
                <w:sz w:val="20"/>
                <w:szCs w:val="20"/>
                <w:lang w:val="ro-RO"/>
              </w:rPr>
              <w:tab/>
              <w:t>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examinează dacă planul de dezvoltare 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elelor electrice de transport pentru 10 ani acoperă </w:t>
            </w:r>
            <w:r w:rsidRPr="00802D47">
              <w:rPr>
                <w:rFonts w:ascii="Times New Roman" w:eastAsia="Times New Roman" w:hAnsi="Times New Roman" w:cs="Times New Roman"/>
                <w:bCs/>
                <w:sz w:val="20"/>
                <w:szCs w:val="20"/>
                <w:lang w:val="ro-RO"/>
              </w:rPr>
              <w:lastRenderedPageBreak/>
              <w:t>toate necesită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de investi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identificate pe parcursul procesului de consultare publică și dacă este în concordan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cu planul neobligatoriu la nivelul Uniunii Europene de dezvoltare 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elei electrice de transport pe zece ani, precum și cu planul na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ional integrat privind energia și clima, prevăzut la art. 72 din Legea nr. 174/2017 cu privire la energetică. În cazul în care există îndoieli cu privire la concordan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cu planul de dezvoltare 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transport pentru 10 ani la nivelul Uniunii Europene,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consultă ACER.</w:t>
            </w:r>
          </w:p>
          <w:p w14:paraId="0A092791" w14:textId="1F916A6B" w:rsidR="005629AE" w:rsidRPr="00802D47" w:rsidRDefault="00DA53D3" w:rsidP="00DA53D3">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(8)</w:t>
            </w:r>
            <w:r w:rsidRPr="00802D47">
              <w:rPr>
                <w:rFonts w:ascii="Times New Roman" w:eastAsia="Times New Roman" w:hAnsi="Times New Roman" w:cs="Times New Roman"/>
                <w:bCs/>
                <w:sz w:val="20"/>
                <w:szCs w:val="20"/>
                <w:lang w:val="ro-RO"/>
              </w:rPr>
              <w:tab/>
              <w:t>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solicită operatorului sistemului de transport să modifice planul de dezvoltare 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transport pentru 10 ani, inclusiv dacă acesta nu corespunde necesită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de investi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identificate în procesul de consultare publică, precum și să respecte recomandările ACER prezentate în contextul alin. (7).</w:t>
            </w:r>
          </w:p>
        </w:tc>
        <w:tc>
          <w:tcPr>
            <w:tcW w:w="462" w:type="pct"/>
            <w:shd w:val="clear" w:color="auto" w:fill="auto"/>
            <w:tcMar>
              <w:top w:w="24" w:type="dxa"/>
              <w:left w:w="48" w:type="dxa"/>
              <w:bottom w:w="24" w:type="dxa"/>
              <w:right w:w="48" w:type="dxa"/>
            </w:tcMar>
          </w:tcPr>
          <w:p w14:paraId="1C3F994E" w14:textId="5A960F7B" w:rsidR="005629AE" w:rsidRPr="00802D47" w:rsidRDefault="00FA1FF0"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 xml:space="preserve">Compatibil </w:t>
            </w:r>
          </w:p>
        </w:tc>
        <w:tc>
          <w:tcPr>
            <w:tcW w:w="1568" w:type="pct"/>
            <w:shd w:val="clear" w:color="auto" w:fill="auto"/>
            <w:tcMar>
              <w:top w:w="24" w:type="dxa"/>
              <w:left w:w="48" w:type="dxa"/>
              <w:bottom w:w="24" w:type="dxa"/>
              <w:right w:w="48" w:type="dxa"/>
            </w:tcMar>
          </w:tcPr>
          <w:p w14:paraId="6D6FC7E8" w14:textId="77777777" w:rsidR="005629AE" w:rsidRPr="00802D47" w:rsidRDefault="005629AE" w:rsidP="003C3542">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5. The regulatory authority shall examine whether the ten-year network development plan covers all investment needs identified during the consultation process, and whether it is consistent with the non-binding Union-wide </w:t>
            </w:r>
            <w:r w:rsidRPr="00802D47">
              <w:rPr>
                <w:rFonts w:ascii="Times New Roman" w:eastAsia="Times New Roman" w:hAnsi="Times New Roman" w:cs="Times New Roman"/>
                <w:bCs/>
                <w:sz w:val="20"/>
                <w:szCs w:val="20"/>
                <w:lang w:val="en-GB"/>
              </w:rPr>
              <w:lastRenderedPageBreak/>
              <w:t xml:space="preserve">ten-year network development plan (‘Union-wide network development plan’) </w:t>
            </w:r>
            <w:r w:rsidRPr="00802D47">
              <w:rPr>
                <w:rFonts w:ascii="Times New Roman" w:eastAsia="Times New Roman" w:hAnsi="Times New Roman" w:cs="Times New Roman"/>
                <w:b/>
                <w:bCs/>
                <w:sz w:val="20"/>
                <w:szCs w:val="20"/>
                <w:lang w:val="en-GB"/>
              </w:rPr>
              <w:t>referred to in Article 48 of the Regulation (EU) 2019/943 as adapted and adopted by Ministerial Council Decision 2022/03/MC-EnC</w:t>
            </w:r>
            <w:r w:rsidRPr="00802D47">
              <w:rPr>
                <w:rFonts w:ascii="Times New Roman" w:eastAsia="Times New Roman" w:hAnsi="Times New Roman" w:cs="Times New Roman"/>
                <w:bCs/>
                <w:sz w:val="20"/>
                <w:szCs w:val="20"/>
                <w:lang w:val="en-GB"/>
              </w:rPr>
              <w:t>. If any doubt arises as to the consistency with the Union-wide network development plan, the regulatory authority shall consult ACER. The regulatory authority may require the transmission system operator to amend its ten-year network development plan.</w:t>
            </w:r>
          </w:p>
          <w:p w14:paraId="28CF51C5" w14:textId="7454FF99" w:rsidR="005629AE" w:rsidRPr="00802D47" w:rsidRDefault="005629AE"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The competent national authorities shall examine the consistency of the ten-year network development plan with the national energy and climate plan submitted in accordance with Regulation (EU) 2018/1999 </w:t>
            </w:r>
            <w:r w:rsidRPr="00802D47">
              <w:rPr>
                <w:rFonts w:ascii="Times New Roman" w:eastAsia="Times New Roman" w:hAnsi="Times New Roman" w:cs="Times New Roman"/>
                <w:b/>
                <w:bCs/>
                <w:sz w:val="20"/>
                <w:szCs w:val="20"/>
                <w:lang w:val="en-GB"/>
              </w:rPr>
              <w:t>as adapted and adopted by Ministerial Council Decision 2021/14/MC-EnC</w:t>
            </w:r>
            <w:r w:rsidRPr="00802D47">
              <w:rPr>
                <w:rFonts w:ascii="Times New Roman" w:eastAsia="Times New Roman" w:hAnsi="Times New Roman" w:cs="Times New Roman"/>
                <w:bCs/>
                <w:sz w:val="20"/>
                <w:szCs w:val="20"/>
                <w:lang w:val="en-GB"/>
              </w:rPr>
              <w:t>.</w:t>
            </w:r>
          </w:p>
        </w:tc>
      </w:tr>
      <w:tr w:rsidR="00802D47" w:rsidRPr="00802D47" w14:paraId="33415FC3" w14:textId="77777777" w:rsidTr="009A2241">
        <w:trPr>
          <w:jc w:val="center"/>
        </w:trPr>
        <w:tc>
          <w:tcPr>
            <w:tcW w:w="1471" w:type="pct"/>
            <w:shd w:val="clear" w:color="auto" w:fill="auto"/>
            <w:tcMar>
              <w:top w:w="24" w:type="dxa"/>
              <w:left w:w="48" w:type="dxa"/>
              <w:bottom w:w="24" w:type="dxa"/>
              <w:right w:w="48" w:type="dxa"/>
            </w:tcMar>
          </w:tcPr>
          <w:p w14:paraId="3B6E3F6A" w14:textId="749E39F5" w:rsidR="005629AE" w:rsidRPr="00802D47" w:rsidRDefault="005629AE" w:rsidP="00195981">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(6) Autoritatea de reglementare monitorizează și evaluează punerea în aplicare a planului de dezvoltare 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elei pe 10 ani. </w:t>
            </w:r>
          </w:p>
        </w:tc>
        <w:tc>
          <w:tcPr>
            <w:tcW w:w="1498" w:type="pct"/>
            <w:shd w:val="clear" w:color="auto" w:fill="auto"/>
            <w:tcMar>
              <w:top w:w="24" w:type="dxa"/>
              <w:left w:w="48" w:type="dxa"/>
              <w:bottom w:w="24" w:type="dxa"/>
              <w:right w:w="48" w:type="dxa"/>
            </w:tcMar>
          </w:tcPr>
          <w:p w14:paraId="6813A709" w14:textId="52066BC4" w:rsidR="00665DC8" w:rsidRPr="00802D47" w:rsidRDefault="00665DC8"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38.</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Executarea planului de dezvoltare a re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elelor electrice de transport pentru 10 ani și a planului de investi</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w:t>
            </w:r>
          </w:p>
          <w:p w14:paraId="0F838D71" w14:textId="15E44F23" w:rsidR="005629AE" w:rsidRPr="00802D47" w:rsidRDefault="00665DC8"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monitorizează și evaluează implementarea planului de dezvoltare 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transport pentru 10 ani.</w:t>
            </w:r>
          </w:p>
        </w:tc>
        <w:tc>
          <w:tcPr>
            <w:tcW w:w="462" w:type="pct"/>
            <w:shd w:val="clear" w:color="auto" w:fill="auto"/>
            <w:tcMar>
              <w:top w:w="24" w:type="dxa"/>
              <w:left w:w="48" w:type="dxa"/>
              <w:bottom w:w="24" w:type="dxa"/>
              <w:right w:w="48" w:type="dxa"/>
            </w:tcMar>
          </w:tcPr>
          <w:p w14:paraId="44D5E9EA" w14:textId="30BCD853" w:rsidR="005629AE" w:rsidRPr="00802D47" w:rsidRDefault="005629AE"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7F5D242A" w14:textId="0D46841A" w:rsidR="005629AE" w:rsidRPr="00802D47" w:rsidRDefault="005629AE"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6. The regulatory authority shall monitor and evaluate the implementation of the ten-year network development plan.</w:t>
            </w:r>
          </w:p>
        </w:tc>
      </w:tr>
      <w:tr w:rsidR="00802D47" w:rsidRPr="00802D47" w14:paraId="78F11EBC" w14:textId="77777777" w:rsidTr="009A2241">
        <w:trPr>
          <w:jc w:val="center"/>
        </w:trPr>
        <w:tc>
          <w:tcPr>
            <w:tcW w:w="1471" w:type="pct"/>
            <w:shd w:val="clear" w:color="auto" w:fill="auto"/>
            <w:tcMar>
              <w:top w:w="24" w:type="dxa"/>
              <w:left w:w="48" w:type="dxa"/>
              <w:bottom w:w="24" w:type="dxa"/>
              <w:right w:w="48" w:type="dxa"/>
            </w:tcMar>
          </w:tcPr>
          <w:p w14:paraId="1F730048" w14:textId="65E05204" w:rsidR="005629AE" w:rsidRPr="00802D47" w:rsidRDefault="005629AE" w:rsidP="00195981">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(7) În situa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în care operatorul de transport și de sistem, din ra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iuni diferite de ra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iunile imperioase, asupra cărora nu de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ine niciun control, nu execută o investi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care, în conformitate cu planul de dezvoltare 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elei pe 10 ani, trebuia executată în următorii trei ani, statele membre se asigură că autoritatea de reglementare are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să adopte cel pu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una dintre următoarele măsuri pentru a garanta executarea investi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iei în cauză dacă investi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este încă relevantă pe baza celui mai recent plan de dezvoltare 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elei pe 10 ani: </w:t>
            </w:r>
          </w:p>
          <w:p w14:paraId="19DE9829" w14:textId="3701C90C" w:rsidR="005629AE" w:rsidRPr="00802D47" w:rsidRDefault="005629AE" w:rsidP="00195981">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să solicite operatorului de transport și de sistem să execute investi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ia în cauză; </w:t>
            </w:r>
          </w:p>
          <w:p w14:paraId="0B8013BF" w14:textId="12BD0D63" w:rsidR="005629AE" w:rsidRPr="00802D47" w:rsidRDefault="005629AE" w:rsidP="00195981">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să organizeze o procedură de ofertare privind investi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ia în cauză, deschisă tuturor investitorilor; sau </w:t>
            </w:r>
          </w:p>
          <w:p w14:paraId="0970DC21" w14:textId="057DF540" w:rsidR="005629AE" w:rsidRPr="00802D47" w:rsidRDefault="005629AE" w:rsidP="00195981">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(c) să oblige operatorul de transport și de sistem să accepte o majorare de capital pentru a finan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investi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necesare și pentru a permite unor investitori independen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să participe la capital.</w:t>
            </w:r>
          </w:p>
        </w:tc>
        <w:tc>
          <w:tcPr>
            <w:tcW w:w="1498" w:type="pct"/>
            <w:shd w:val="clear" w:color="auto" w:fill="auto"/>
            <w:tcMar>
              <w:top w:w="24" w:type="dxa"/>
              <w:left w:w="48" w:type="dxa"/>
              <w:bottom w:w="24" w:type="dxa"/>
              <w:right w:w="48" w:type="dxa"/>
            </w:tcMar>
          </w:tcPr>
          <w:p w14:paraId="2571E173" w14:textId="0CD488B0" w:rsidR="00665DC8" w:rsidRPr="00802D47" w:rsidRDefault="00665DC8"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38.</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Executarea planului de dezvoltare a re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elelor electrice de transport pentru 10 ani și a planului de investi</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w:t>
            </w:r>
          </w:p>
          <w:p w14:paraId="28660169" w14:textId="1142C7C5" w:rsidR="00665DC8" w:rsidRPr="00802D47" w:rsidRDefault="00665DC8"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 cazul în care operatorul sistemului de transport, din motive neimputabile lui, nu execută o investi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care, conform planului de dezvoltare 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transport pentru 10 ani, urma să fie executată în următorii 3 ani și care este încă relevantă, conform celui mai recent plan de dezvoltare,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are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de a lua cel pu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 una dintre următoarele măsuri pentru a garanta realizarea investi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în cauză:</w:t>
            </w:r>
          </w:p>
          <w:p w14:paraId="6C50E532" w14:textId="13A9EF59" w:rsidR="00665DC8" w:rsidRPr="00802D47" w:rsidRDefault="00665DC8"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a)</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să solicite operatorului sistemului de transport să execute investi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în cauză;</w:t>
            </w:r>
          </w:p>
          <w:p w14:paraId="76759703" w14:textId="0023656B" w:rsidR="00665DC8" w:rsidRPr="00802D47" w:rsidRDefault="00665DC8"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b)</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să organizeze o procedură de licita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pentru realizarea investi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în cauză, deschisă tuturor investitorilor interesa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w:t>
            </w:r>
          </w:p>
          <w:p w14:paraId="49B98699" w14:textId="25E0FFB7" w:rsidR="005629AE" w:rsidRPr="00802D47" w:rsidRDefault="00665DC8"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să oblige operatorul sistemului de transport să accepte o majorare de capital pentru a finan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investi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necesare și să permită investitorilor independen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să participe la capital.</w:t>
            </w:r>
          </w:p>
        </w:tc>
        <w:tc>
          <w:tcPr>
            <w:tcW w:w="462" w:type="pct"/>
            <w:shd w:val="clear" w:color="auto" w:fill="auto"/>
            <w:tcMar>
              <w:top w:w="24" w:type="dxa"/>
              <w:left w:w="48" w:type="dxa"/>
              <w:bottom w:w="24" w:type="dxa"/>
              <w:right w:w="48" w:type="dxa"/>
            </w:tcMar>
          </w:tcPr>
          <w:p w14:paraId="6D6D86A7" w14:textId="59FBE557" w:rsidR="005629AE" w:rsidRPr="00802D47" w:rsidRDefault="005629AE"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379C0297" w14:textId="77777777" w:rsidR="005629AE" w:rsidRPr="00802D47" w:rsidRDefault="005629AE" w:rsidP="003C3542">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7. In circumstances where the transmission system operator, other than for overriding reasons beyond its control, does not execute an investment, which, under the ten-year network development plan, was to be executed in the following three years,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ensure that the regulatory authority is required to take at least one of the following measures to ensure that the investment in question is made if such investment is still relevant on the basis of the most recent ten-year network development plan:</w:t>
            </w:r>
          </w:p>
          <w:p w14:paraId="771C384A" w14:textId="77777777" w:rsidR="005629AE" w:rsidRPr="00802D47" w:rsidRDefault="005629AE" w:rsidP="003C3542">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(a) to require the transmission system operator to execute the investments in question;</w:t>
            </w:r>
          </w:p>
          <w:p w14:paraId="10A85C22" w14:textId="77777777" w:rsidR="005629AE" w:rsidRPr="00802D47" w:rsidRDefault="005629AE" w:rsidP="003C3542">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(b) to organise a tender procedure open to any investors for the investment in question; or</w:t>
            </w:r>
          </w:p>
          <w:p w14:paraId="4BA0F558" w14:textId="25E33189" w:rsidR="005629AE" w:rsidRPr="00802D47" w:rsidRDefault="005629AE"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lastRenderedPageBreak/>
              <w:t>(c) to oblige the transmission system operator to accept a capital increase to finance the necessary investments and allow independent investors to participate in the capital.</w:t>
            </w:r>
          </w:p>
        </w:tc>
      </w:tr>
      <w:tr w:rsidR="00802D47" w:rsidRPr="00802D47" w14:paraId="2812512A" w14:textId="77777777" w:rsidTr="009A2241">
        <w:trPr>
          <w:jc w:val="center"/>
        </w:trPr>
        <w:tc>
          <w:tcPr>
            <w:tcW w:w="1471" w:type="pct"/>
            <w:shd w:val="clear" w:color="auto" w:fill="auto"/>
            <w:tcMar>
              <w:top w:w="24" w:type="dxa"/>
              <w:left w:w="48" w:type="dxa"/>
              <w:bottom w:w="24" w:type="dxa"/>
              <w:right w:w="48" w:type="dxa"/>
            </w:tcMar>
          </w:tcPr>
          <w:p w14:paraId="382ED95C" w14:textId="0CD34E6E" w:rsidR="005629AE" w:rsidRPr="00802D47" w:rsidRDefault="005629AE" w:rsidP="00195981">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(8) În cazul în care autoritatea de reglementare a recurs la competen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ele sale prevăzute la alineatul (7) litera (b), aceasta poate obliga operatorul de transport și de sistem să accepte una sau mai multe dintre următoarele măsuri: </w:t>
            </w:r>
          </w:p>
          <w:p w14:paraId="78556CF2" w14:textId="2509F406" w:rsidR="005629AE" w:rsidRPr="00802D47" w:rsidRDefault="005629AE" w:rsidP="00195981">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finan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area de către o parte ter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ă; </w:t>
            </w:r>
          </w:p>
          <w:p w14:paraId="682DFB10" w14:textId="73026B2D" w:rsidR="005629AE" w:rsidRPr="00802D47" w:rsidRDefault="005629AE" w:rsidP="00195981">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construirea de către o parte ter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w:t>
            </w:r>
          </w:p>
          <w:p w14:paraId="58103D1F" w14:textId="77777777" w:rsidR="005629AE" w:rsidRPr="00802D47" w:rsidRDefault="005629AE" w:rsidP="00195981">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(c) realizarea noilor active de însuși operatorul în cauză; </w:t>
            </w:r>
          </w:p>
          <w:p w14:paraId="0205B524" w14:textId="77777777" w:rsidR="005629AE" w:rsidRPr="00802D47" w:rsidRDefault="005629AE" w:rsidP="00195981">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(d) exploatarea noului activ de însuși operatorul în cauză. </w:t>
            </w:r>
          </w:p>
          <w:p w14:paraId="3002E89E" w14:textId="43CDBE5B" w:rsidR="005629AE" w:rsidRPr="00802D47" w:rsidRDefault="005629AE" w:rsidP="00195981">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Operatorul de transport și de sistem furnizează investitorilor toate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necesare pentru realizarea investi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iei, conectează noile active la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eaua de transport și, în general, depune toate eforturile pentru a facilita punerea în aplicare a proiectului de investi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 </w:t>
            </w:r>
          </w:p>
          <w:p w14:paraId="7A8BC937" w14:textId="434922C8" w:rsidR="005629AE" w:rsidRPr="00802D47" w:rsidRDefault="005629AE" w:rsidP="00195981">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Măsurile relevante cu privire la finan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are fac obiectul aprobării de către autoritatea de reglementare.</w:t>
            </w:r>
          </w:p>
        </w:tc>
        <w:tc>
          <w:tcPr>
            <w:tcW w:w="1498" w:type="pct"/>
            <w:shd w:val="clear" w:color="auto" w:fill="auto"/>
            <w:tcMar>
              <w:top w:w="24" w:type="dxa"/>
              <w:left w:w="48" w:type="dxa"/>
              <w:bottom w:w="24" w:type="dxa"/>
              <w:right w:w="48" w:type="dxa"/>
            </w:tcMar>
          </w:tcPr>
          <w:p w14:paraId="1CE2B8B2" w14:textId="30EE46C4" w:rsidR="00665DC8" w:rsidRPr="00802D47" w:rsidRDefault="00665DC8"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38.</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Executarea planului de dezvoltare a re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elelor electrice de transport pentru 10 ani și a planului de investi</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w:t>
            </w:r>
          </w:p>
          <w:p w14:paraId="1784CE08" w14:textId="21D5EAFC" w:rsidR="00665DC8" w:rsidRPr="00802D47" w:rsidRDefault="00665DC8"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 (3)</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 cazul în care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a făcut uz de competen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prevăzute la alin. (2), lit. b), aceasta poate obliga operatorul sistemului de transport să accepte una sau mai multe dintre următoarele măsuri:</w:t>
            </w:r>
          </w:p>
          <w:p w14:paraId="5CE0D542" w14:textId="6284A511" w:rsidR="00665DC8" w:rsidRPr="00802D47" w:rsidRDefault="00665DC8"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a)</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finan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area de către o parte ter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w:t>
            </w:r>
          </w:p>
          <w:p w14:paraId="38622257" w14:textId="1D63B33F" w:rsidR="00665DC8" w:rsidRPr="00802D47" w:rsidRDefault="00665DC8"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b)</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construirea de către o parte ter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w:t>
            </w:r>
          </w:p>
          <w:p w14:paraId="27CC2385" w14:textId="78ACCC47" w:rsidR="00665DC8" w:rsidRPr="00802D47" w:rsidRDefault="00665DC8"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construirea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elei electrice de transport de către operatorul sistemului de transport însuși;</w:t>
            </w:r>
          </w:p>
          <w:p w14:paraId="5D7B7CD5" w14:textId="7C969C1F" w:rsidR="00665DC8" w:rsidRPr="00802D47" w:rsidRDefault="00665DC8"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d)</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exploatarea noii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electrice de transport de către operatorul sistemului de transport însuși.</w:t>
            </w:r>
          </w:p>
          <w:p w14:paraId="5FB333F9" w14:textId="595D4351" w:rsidR="005629AE" w:rsidRPr="00802D47" w:rsidRDefault="00665DC8"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(4)</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Operatorul sistemului de transport este obligat să prezinte investitorilor toate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necesare executării investi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să conecteze noua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ea electrică de transport la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elele electrice de transport existente și să depună toate eforturile necesare pentru a facilita implementarea proiectului de investi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Aranjamentele financiare relevante se supun aprobării de către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w:t>
            </w:r>
          </w:p>
        </w:tc>
        <w:tc>
          <w:tcPr>
            <w:tcW w:w="462" w:type="pct"/>
            <w:shd w:val="clear" w:color="auto" w:fill="auto"/>
            <w:tcMar>
              <w:top w:w="24" w:type="dxa"/>
              <w:left w:w="48" w:type="dxa"/>
              <w:bottom w:w="24" w:type="dxa"/>
              <w:right w:w="48" w:type="dxa"/>
            </w:tcMar>
          </w:tcPr>
          <w:p w14:paraId="78DDADFF" w14:textId="2114C013" w:rsidR="005629AE" w:rsidRPr="00802D47" w:rsidRDefault="005629AE"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52406034" w14:textId="77777777" w:rsidR="005629AE" w:rsidRPr="00802D47" w:rsidRDefault="005629AE" w:rsidP="003C3542">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8. Where the regulatory authority has made use of its powers under point (b) of paragraph 7, it may oblige the transmission system operator to agree to one or more of the following:</w:t>
            </w:r>
          </w:p>
          <w:p w14:paraId="0AB78ED9" w14:textId="77777777" w:rsidR="005629AE" w:rsidRPr="00802D47" w:rsidRDefault="005629AE" w:rsidP="003C3542">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(a) financing by any third party;</w:t>
            </w:r>
          </w:p>
          <w:p w14:paraId="3EEFDA26" w14:textId="77777777" w:rsidR="005629AE" w:rsidRPr="00802D47" w:rsidRDefault="005629AE" w:rsidP="003C3542">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(b) construction by any third party;</w:t>
            </w:r>
          </w:p>
          <w:p w14:paraId="1290A9F1" w14:textId="77777777" w:rsidR="005629AE" w:rsidRPr="00802D47" w:rsidRDefault="005629AE" w:rsidP="003C3542">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(c) building the new assets concerned itself;</w:t>
            </w:r>
          </w:p>
          <w:p w14:paraId="52D436A0" w14:textId="77777777" w:rsidR="005629AE" w:rsidRPr="00802D47" w:rsidRDefault="005629AE" w:rsidP="003C3542">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(d) operating the new asset concerned itself.</w:t>
            </w:r>
          </w:p>
          <w:p w14:paraId="32407B2E" w14:textId="77777777" w:rsidR="005629AE" w:rsidRPr="00802D47" w:rsidRDefault="005629AE" w:rsidP="003C3542">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The transmission system operator shall provide the investors with all information needed to realise the investment, shall connect new assets to the transmission network and shall generally make its best efforts to facilitate the implementation of the investment project.</w:t>
            </w:r>
          </w:p>
          <w:p w14:paraId="059108FC" w14:textId="6EC2727E" w:rsidR="005629AE" w:rsidRPr="00802D47" w:rsidRDefault="005629AE"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The relevant financial arrangements shall be subject to approval by the regulatory authority.</w:t>
            </w:r>
          </w:p>
        </w:tc>
      </w:tr>
      <w:tr w:rsidR="00802D47" w:rsidRPr="00802D47" w14:paraId="4E730672" w14:textId="77777777" w:rsidTr="009A2241">
        <w:trPr>
          <w:jc w:val="center"/>
        </w:trPr>
        <w:tc>
          <w:tcPr>
            <w:tcW w:w="1471" w:type="pct"/>
            <w:shd w:val="clear" w:color="auto" w:fill="auto"/>
            <w:tcMar>
              <w:top w:w="24" w:type="dxa"/>
              <w:left w:w="48" w:type="dxa"/>
              <w:bottom w:w="24" w:type="dxa"/>
              <w:right w:w="48" w:type="dxa"/>
            </w:tcMar>
          </w:tcPr>
          <w:p w14:paraId="0C1F89EF" w14:textId="3A057F18" w:rsidR="005629AE" w:rsidRPr="00802D47" w:rsidRDefault="005629AE" w:rsidP="00195981">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(9) În cazul în care autoritatea de reglementare a recurs la competen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 sale prevăzute la alineatul (7), costurile respectivelor investi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intră sub inciden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reglementărilor relevante privind tarifele.</w:t>
            </w:r>
          </w:p>
        </w:tc>
        <w:tc>
          <w:tcPr>
            <w:tcW w:w="1498" w:type="pct"/>
            <w:shd w:val="clear" w:color="auto" w:fill="auto"/>
            <w:tcMar>
              <w:top w:w="24" w:type="dxa"/>
              <w:left w:w="48" w:type="dxa"/>
              <w:bottom w:w="24" w:type="dxa"/>
              <w:right w:w="48" w:type="dxa"/>
            </w:tcMar>
          </w:tcPr>
          <w:p w14:paraId="40D435D1" w14:textId="771D6299" w:rsidR="00665DC8" w:rsidRPr="00802D47" w:rsidRDefault="00665DC8"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38.</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Executarea planului de dezvoltare a re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elelor electrice de transport pentru 10 ani și a planului de investi</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w:t>
            </w:r>
          </w:p>
          <w:p w14:paraId="30FB3D2A" w14:textId="3EB99D1E" w:rsidR="005629AE" w:rsidRPr="00802D47" w:rsidRDefault="00665DC8"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(5)</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 cazul în care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a făcut uz de competen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prevăzute la alin. (2), costurile investi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iilor respective se includ în tariful reglementat </w:t>
            </w:r>
            <w:r w:rsidRPr="00802D47">
              <w:rPr>
                <w:rFonts w:ascii="Times New Roman" w:eastAsia="Times New Roman" w:hAnsi="Times New Roman" w:cs="Times New Roman"/>
                <w:bCs/>
                <w:sz w:val="20"/>
                <w:szCs w:val="20"/>
                <w:lang w:val="ro-RO"/>
              </w:rPr>
              <w:lastRenderedPageBreak/>
              <w:t>pentru serviciul de transport al energiei electrice, aprobat de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w:t>
            </w:r>
          </w:p>
        </w:tc>
        <w:tc>
          <w:tcPr>
            <w:tcW w:w="462" w:type="pct"/>
            <w:shd w:val="clear" w:color="auto" w:fill="auto"/>
            <w:tcMar>
              <w:top w:w="24" w:type="dxa"/>
              <w:left w:w="48" w:type="dxa"/>
              <w:bottom w:w="24" w:type="dxa"/>
              <w:right w:w="48" w:type="dxa"/>
            </w:tcMar>
          </w:tcPr>
          <w:p w14:paraId="31663599" w14:textId="3B686941" w:rsidR="005629AE" w:rsidRPr="00802D47" w:rsidRDefault="005629AE"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0E50D7CA" w14:textId="1D022C5E" w:rsidR="005629AE" w:rsidRPr="00802D47" w:rsidRDefault="005629AE"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9. Where the regulatory authority has made use of its powers under paragraph 7, the relevant tariff regulations shall cover the costs of the investments in question.</w:t>
            </w:r>
          </w:p>
        </w:tc>
      </w:tr>
      <w:tr w:rsidR="00802D47" w:rsidRPr="00802D47" w14:paraId="3D11BDC3" w14:textId="77777777" w:rsidTr="009A2241">
        <w:trPr>
          <w:jc w:val="center"/>
        </w:trPr>
        <w:tc>
          <w:tcPr>
            <w:tcW w:w="1471" w:type="pct"/>
            <w:shd w:val="clear" w:color="auto" w:fill="auto"/>
            <w:tcMar>
              <w:top w:w="24" w:type="dxa"/>
              <w:left w:w="48" w:type="dxa"/>
              <w:bottom w:w="24" w:type="dxa"/>
              <w:right w:w="48" w:type="dxa"/>
            </w:tcMar>
          </w:tcPr>
          <w:p w14:paraId="2F344790" w14:textId="6EFA8387" w:rsidR="005629AE" w:rsidRPr="00802D47" w:rsidRDefault="005629AE" w:rsidP="00F262A6">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t xml:space="preserve">S e c </w:t>
            </w:r>
            <w:r w:rsidR="00A47AF7" w:rsidRPr="00802D47">
              <w:rPr>
                <w:rFonts w:ascii="Times New Roman" w:hAnsi="Times New Roman" w:cs="Times New Roman"/>
                <w:b/>
                <w:sz w:val="20"/>
                <w:szCs w:val="20"/>
                <w:lang w:val="ro-RO"/>
              </w:rPr>
              <w:t>ț</w:t>
            </w:r>
            <w:r w:rsidRPr="00802D47">
              <w:rPr>
                <w:rFonts w:ascii="Times New Roman" w:hAnsi="Times New Roman" w:cs="Times New Roman"/>
                <w:b/>
                <w:sz w:val="20"/>
                <w:szCs w:val="20"/>
                <w:lang w:val="ro-RO"/>
              </w:rPr>
              <w:t xml:space="preserve"> i u n e a 4 </w:t>
            </w:r>
          </w:p>
          <w:p w14:paraId="03AA36E8" w14:textId="4CC9037E" w:rsidR="005629AE" w:rsidRPr="00802D47" w:rsidRDefault="005629AE" w:rsidP="00F262A6">
            <w:pPr>
              <w:pStyle w:val="NoSpacing"/>
              <w:jc w:val="both"/>
              <w:rPr>
                <w:rFonts w:ascii="Times New Roman" w:hAnsi="Times New Roman" w:cs="Times New Roman"/>
                <w:b/>
                <w:sz w:val="20"/>
                <w:szCs w:val="20"/>
                <w:lang w:val="ro-RO"/>
              </w:rPr>
            </w:pPr>
            <w:r w:rsidRPr="00802D47">
              <w:rPr>
                <w:rFonts w:ascii="Times New Roman" w:hAnsi="Times New Roman" w:cs="Times New Roman"/>
                <w:b/>
                <w:bCs/>
                <w:sz w:val="20"/>
                <w:szCs w:val="20"/>
                <w:lang w:val="ro-RO"/>
              </w:rPr>
              <w:t xml:space="preserve">D e s e m n a r e a  ș i   c e r t i f i c a r e a   o p e r a t o r i l o r   d e   t r a n s p o r t       ș i  d e   s i s t e m </w:t>
            </w:r>
          </w:p>
          <w:p w14:paraId="340922B8" w14:textId="77777777" w:rsidR="005629AE" w:rsidRPr="00802D47" w:rsidRDefault="005629AE" w:rsidP="00F262A6">
            <w:pPr>
              <w:pStyle w:val="NoSpacing"/>
              <w:jc w:val="both"/>
              <w:rPr>
                <w:rFonts w:ascii="Times New Roman" w:hAnsi="Times New Roman" w:cs="Times New Roman"/>
                <w:b/>
                <w:sz w:val="20"/>
                <w:szCs w:val="20"/>
                <w:lang w:val="ro-RO"/>
              </w:rPr>
            </w:pPr>
            <w:r w:rsidRPr="00802D47">
              <w:rPr>
                <w:rFonts w:ascii="Times New Roman" w:hAnsi="Times New Roman" w:cs="Times New Roman"/>
                <w:b/>
                <w:i/>
                <w:iCs/>
                <w:sz w:val="20"/>
                <w:szCs w:val="20"/>
                <w:lang w:val="ro-RO"/>
              </w:rPr>
              <w:t xml:space="preserve">Articolul 52 </w:t>
            </w:r>
          </w:p>
          <w:p w14:paraId="5D85CEC6" w14:textId="77777777" w:rsidR="005629AE" w:rsidRPr="00802D47" w:rsidRDefault="005629AE" w:rsidP="00F262A6">
            <w:pPr>
              <w:pStyle w:val="NoSpacing"/>
              <w:jc w:val="both"/>
              <w:rPr>
                <w:rFonts w:ascii="Times New Roman" w:hAnsi="Times New Roman" w:cs="Times New Roman"/>
                <w:b/>
                <w:bCs/>
                <w:sz w:val="20"/>
                <w:szCs w:val="20"/>
                <w:lang w:val="ro-RO"/>
              </w:rPr>
            </w:pPr>
            <w:r w:rsidRPr="00802D47">
              <w:rPr>
                <w:rFonts w:ascii="Times New Roman" w:hAnsi="Times New Roman" w:cs="Times New Roman"/>
                <w:b/>
                <w:bCs/>
                <w:sz w:val="20"/>
                <w:szCs w:val="20"/>
                <w:lang w:val="ro-RO"/>
              </w:rPr>
              <w:t xml:space="preserve">Desemnarea și certificarea operatorilor de transport și de sistem </w:t>
            </w:r>
          </w:p>
          <w:p w14:paraId="5697DDDA" w14:textId="77777777" w:rsidR="005629AE" w:rsidRPr="00802D47" w:rsidRDefault="005629AE" w:rsidP="00F262A6">
            <w:pPr>
              <w:pStyle w:val="NoSpacing"/>
              <w:jc w:val="both"/>
              <w:rPr>
                <w:rFonts w:ascii="Times New Roman" w:hAnsi="Times New Roman" w:cs="Times New Roman"/>
                <w:sz w:val="20"/>
                <w:szCs w:val="20"/>
                <w:lang w:val="ro-RO"/>
              </w:rPr>
            </w:pPr>
          </w:p>
          <w:p w14:paraId="6F516F00" w14:textId="715A6B47" w:rsidR="005629AE" w:rsidRPr="00802D47" w:rsidRDefault="005629AE" w:rsidP="00F262A6">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 Înainte de a fi aprobată și desemnată în calitate de operator de transport și de sistem, o întreprindere este certificată în conformitate cu procedurile stabilite la alineatele (4), (5) și (6) ale prezentului articol și la articolul 51 din Regulamentul (UE) 2019/943.</w:t>
            </w:r>
          </w:p>
        </w:tc>
        <w:tc>
          <w:tcPr>
            <w:tcW w:w="1498" w:type="pct"/>
            <w:shd w:val="clear" w:color="auto" w:fill="auto"/>
            <w:tcMar>
              <w:top w:w="24" w:type="dxa"/>
              <w:left w:w="48" w:type="dxa"/>
              <w:bottom w:w="24" w:type="dxa"/>
              <w:right w:w="48" w:type="dxa"/>
            </w:tcMar>
          </w:tcPr>
          <w:p w14:paraId="1EAD9314" w14:textId="6A7B91AE" w:rsidR="00C63750" w:rsidRPr="00802D47" w:rsidRDefault="00C63750"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30.</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Desemnarea și certificarea operatorului sistemului de transport</w:t>
            </w:r>
          </w:p>
          <w:p w14:paraId="221C5168" w14:textId="364458CB" w:rsidR="005629AE" w:rsidRPr="00802D47" w:rsidRDefault="00C63750"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
                <w:bCs/>
                <w:sz w:val="20"/>
                <w:szCs w:val="20"/>
                <w:lang w:val="ro-RO"/>
              </w:rPr>
              <w:t>(</w:t>
            </w:r>
            <w:r w:rsidRPr="00802D47">
              <w:rPr>
                <w:rFonts w:ascii="Times New Roman" w:eastAsia="Times New Roman" w:hAnsi="Times New Roman" w:cs="Times New Roman"/>
                <w:bCs/>
                <w:sz w:val="20"/>
                <w:szCs w:val="20"/>
                <w:lang w:val="ro-RO"/>
              </w:rPr>
              <w:t>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Înainte de a fi desemnată ca operator al sistemului de transport, prin eliberarea licen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pentru transportul energiei electrice, întreprinderea electroenergetică trebuie să fie certificată conform procedurii prevăzute în prezentul articol.</w:t>
            </w:r>
          </w:p>
        </w:tc>
        <w:tc>
          <w:tcPr>
            <w:tcW w:w="462" w:type="pct"/>
            <w:shd w:val="clear" w:color="auto" w:fill="auto"/>
            <w:tcMar>
              <w:top w:w="24" w:type="dxa"/>
              <w:left w:w="48" w:type="dxa"/>
              <w:bottom w:w="24" w:type="dxa"/>
              <w:right w:w="48" w:type="dxa"/>
            </w:tcMar>
          </w:tcPr>
          <w:p w14:paraId="213DFC49" w14:textId="77777777" w:rsidR="005629AE" w:rsidRPr="00802D47" w:rsidRDefault="005629AE" w:rsidP="00195981">
            <w:pPr>
              <w:spacing w:after="0" w:line="240" w:lineRule="auto"/>
              <w:jc w:val="both"/>
              <w:rPr>
                <w:rFonts w:ascii="Times New Roman" w:eastAsia="Times New Roman" w:hAnsi="Times New Roman" w:cs="Times New Roman"/>
                <w:b/>
                <w:bCs/>
                <w:sz w:val="20"/>
                <w:szCs w:val="20"/>
                <w:lang w:val="ro-RO"/>
              </w:rPr>
            </w:pPr>
          </w:p>
          <w:p w14:paraId="6204346A" w14:textId="77777777" w:rsidR="005629AE" w:rsidRPr="00802D47" w:rsidRDefault="005629AE" w:rsidP="00195981">
            <w:pPr>
              <w:spacing w:after="0" w:line="240" w:lineRule="auto"/>
              <w:jc w:val="both"/>
              <w:rPr>
                <w:rFonts w:ascii="Times New Roman" w:eastAsia="Times New Roman" w:hAnsi="Times New Roman" w:cs="Times New Roman"/>
                <w:b/>
                <w:bCs/>
                <w:sz w:val="20"/>
                <w:szCs w:val="20"/>
                <w:lang w:val="ro-RO"/>
              </w:rPr>
            </w:pPr>
          </w:p>
          <w:p w14:paraId="565BB3AD" w14:textId="77777777" w:rsidR="005629AE" w:rsidRPr="00802D47" w:rsidRDefault="005629AE" w:rsidP="00195981">
            <w:pPr>
              <w:spacing w:after="0" w:line="240" w:lineRule="auto"/>
              <w:jc w:val="both"/>
              <w:rPr>
                <w:rFonts w:ascii="Times New Roman" w:eastAsia="Times New Roman" w:hAnsi="Times New Roman" w:cs="Times New Roman"/>
                <w:b/>
                <w:bCs/>
                <w:sz w:val="20"/>
                <w:szCs w:val="20"/>
                <w:lang w:val="ro-RO"/>
              </w:rPr>
            </w:pPr>
          </w:p>
          <w:p w14:paraId="1708E6A4" w14:textId="77777777" w:rsidR="005629AE" w:rsidRPr="00802D47" w:rsidRDefault="005629AE" w:rsidP="00195981">
            <w:pPr>
              <w:spacing w:after="0" w:line="240" w:lineRule="auto"/>
              <w:jc w:val="both"/>
              <w:rPr>
                <w:rFonts w:ascii="Times New Roman" w:eastAsia="Times New Roman" w:hAnsi="Times New Roman" w:cs="Times New Roman"/>
                <w:b/>
                <w:bCs/>
                <w:sz w:val="20"/>
                <w:szCs w:val="20"/>
                <w:lang w:val="ro-RO"/>
              </w:rPr>
            </w:pPr>
          </w:p>
          <w:p w14:paraId="336BC6BE" w14:textId="4B84DF8B" w:rsidR="005629AE" w:rsidRPr="00802D47" w:rsidRDefault="005629AE"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26E0D6DB" w14:textId="77777777" w:rsidR="005629AE" w:rsidRPr="00802D47" w:rsidRDefault="005629AE" w:rsidP="00202322">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Section 4</w:t>
            </w:r>
          </w:p>
          <w:p w14:paraId="1A9F6714" w14:textId="77777777" w:rsidR="005629AE" w:rsidRPr="00802D47" w:rsidRDefault="005629AE" w:rsidP="00202322">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Designation and certification of transmission system operators</w:t>
            </w:r>
          </w:p>
          <w:p w14:paraId="704223BC" w14:textId="77777777" w:rsidR="005629AE" w:rsidRPr="00802D47" w:rsidRDefault="005629AE" w:rsidP="00202322">
            <w:pPr>
              <w:spacing w:after="0" w:line="240" w:lineRule="auto"/>
              <w:jc w:val="both"/>
              <w:rPr>
                <w:rFonts w:ascii="Times New Roman" w:eastAsia="Times New Roman" w:hAnsi="Times New Roman" w:cs="Times New Roman"/>
                <w:b/>
                <w:bCs/>
                <w:sz w:val="20"/>
                <w:szCs w:val="20"/>
                <w:lang w:val="en-GB"/>
              </w:rPr>
            </w:pPr>
          </w:p>
          <w:p w14:paraId="3461C95A" w14:textId="77777777" w:rsidR="005629AE" w:rsidRPr="00802D47" w:rsidRDefault="005629AE" w:rsidP="00202322">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Article 52</w:t>
            </w:r>
          </w:p>
          <w:p w14:paraId="26764475" w14:textId="77777777" w:rsidR="005629AE" w:rsidRPr="00802D47" w:rsidRDefault="005629AE" w:rsidP="00202322">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Designation and certification of transmission system operators</w:t>
            </w:r>
          </w:p>
          <w:p w14:paraId="222D1047" w14:textId="77777777" w:rsidR="005629AE" w:rsidRPr="00802D47" w:rsidRDefault="005629AE" w:rsidP="00202322">
            <w:pPr>
              <w:spacing w:after="0" w:line="240" w:lineRule="auto"/>
              <w:jc w:val="both"/>
              <w:rPr>
                <w:rFonts w:ascii="Times New Roman" w:eastAsia="Times New Roman" w:hAnsi="Times New Roman" w:cs="Times New Roman"/>
                <w:b/>
                <w:bCs/>
                <w:sz w:val="20"/>
                <w:szCs w:val="20"/>
                <w:lang w:val="en-GB"/>
              </w:rPr>
            </w:pPr>
          </w:p>
          <w:p w14:paraId="23A64780" w14:textId="35D62A1E" w:rsidR="005629AE" w:rsidRPr="00802D47" w:rsidRDefault="005629AE"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1. Before an undertaking is approved and designated as transmission system operator, it shall be certified in accordance with the procedures laid down in paragraphs 4, 5 and 6 of this Article and </w:t>
            </w:r>
            <w:r w:rsidRPr="00802D47">
              <w:rPr>
                <w:rFonts w:ascii="Times New Roman" w:eastAsia="Times New Roman" w:hAnsi="Times New Roman" w:cs="Times New Roman"/>
                <w:b/>
                <w:bCs/>
                <w:sz w:val="20"/>
                <w:szCs w:val="20"/>
                <w:lang w:val="en-GB"/>
              </w:rPr>
              <w:t>in Article 51 of Regulation (EU) 2019/943 as adopted and adapted by Ministerial Council Decision 2022/03/MC-EnC</w:t>
            </w:r>
            <w:r w:rsidRPr="00802D47">
              <w:rPr>
                <w:rFonts w:ascii="Times New Roman" w:eastAsia="Times New Roman" w:hAnsi="Times New Roman" w:cs="Times New Roman"/>
                <w:bCs/>
                <w:sz w:val="20"/>
                <w:szCs w:val="20"/>
                <w:lang w:val="en-GB"/>
              </w:rPr>
              <w:t>.</w:t>
            </w:r>
          </w:p>
        </w:tc>
      </w:tr>
      <w:tr w:rsidR="00802D47" w:rsidRPr="00802D47" w14:paraId="5CCFD033" w14:textId="77777777" w:rsidTr="009A2241">
        <w:trPr>
          <w:jc w:val="center"/>
        </w:trPr>
        <w:tc>
          <w:tcPr>
            <w:tcW w:w="1471" w:type="pct"/>
            <w:shd w:val="clear" w:color="auto" w:fill="auto"/>
            <w:tcMar>
              <w:top w:w="24" w:type="dxa"/>
              <w:left w:w="48" w:type="dxa"/>
              <w:bottom w:w="24" w:type="dxa"/>
              <w:right w:w="48" w:type="dxa"/>
            </w:tcMar>
          </w:tcPr>
          <w:p w14:paraId="5E93B97A" w14:textId="1A8485AA" w:rsidR="005629AE" w:rsidRPr="00802D47" w:rsidRDefault="005629AE" w:rsidP="00F262A6">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(2) Întreprinderile care au fost certificate de autoritatea de reglementare, în temeiul procedurii de certificare de mai jos, ca îndeplinind cerin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ele articolului 43 sunt aprobate și desemnate de către statele membre ca operatori de transport și de sistem. Desemnarea operatorilor de transport și de sistem este notificată Comisiei și se publică în </w:t>
            </w:r>
            <w:r w:rsidRPr="00802D47">
              <w:rPr>
                <w:rFonts w:ascii="Times New Roman" w:hAnsi="Times New Roman" w:cs="Times New Roman"/>
                <w:i/>
                <w:iCs/>
                <w:sz w:val="20"/>
                <w:szCs w:val="20"/>
                <w:lang w:val="ro-RO"/>
              </w:rPr>
              <w:t>Jurnalul Oficial al Uniunii Europene</w:t>
            </w:r>
            <w:r w:rsidRPr="00802D47">
              <w:rPr>
                <w:rFonts w:ascii="Times New Roman" w:hAnsi="Times New Roman" w:cs="Times New Roman"/>
                <w:sz w:val="20"/>
                <w:szCs w:val="20"/>
                <w:lang w:val="ro-RO"/>
              </w:rPr>
              <w:t>.</w:t>
            </w:r>
          </w:p>
        </w:tc>
        <w:tc>
          <w:tcPr>
            <w:tcW w:w="1498" w:type="pct"/>
            <w:shd w:val="clear" w:color="auto" w:fill="auto"/>
            <w:tcMar>
              <w:top w:w="24" w:type="dxa"/>
              <w:left w:w="48" w:type="dxa"/>
              <w:bottom w:w="24" w:type="dxa"/>
              <w:right w:w="48" w:type="dxa"/>
            </w:tcMar>
          </w:tcPr>
          <w:p w14:paraId="14CE3CFB" w14:textId="77777777" w:rsidR="00672D9D" w:rsidRPr="00802D47" w:rsidRDefault="00672D9D" w:rsidP="00672D9D">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30.</w:t>
            </w:r>
            <w:r w:rsidRPr="00802D47">
              <w:rPr>
                <w:rFonts w:ascii="Times New Roman" w:eastAsia="Times New Roman" w:hAnsi="Times New Roman" w:cs="Times New Roman"/>
                <w:b/>
                <w:bCs/>
                <w:sz w:val="20"/>
                <w:szCs w:val="20"/>
                <w:lang w:val="ro-RO"/>
              </w:rPr>
              <w:tab/>
              <w:t>Desemnarea și certificarea operatorului sistemului de transport</w:t>
            </w:r>
          </w:p>
          <w:p w14:paraId="5C87D603" w14:textId="0772035E" w:rsidR="005629AE" w:rsidRPr="00802D47" w:rsidRDefault="00672D9D" w:rsidP="00672D9D">
            <w:pPr>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(1)</w:t>
            </w:r>
            <w:r w:rsidRPr="00802D47">
              <w:rPr>
                <w:rFonts w:ascii="Times New Roman" w:eastAsia="Times New Roman" w:hAnsi="Times New Roman" w:cs="Times New Roman"/>
                <w:sz w:val="20"/>
                <w:szCs w:val="20"/>
                <w:lang w:val="ro-RO"/>
              </w:rPr>
              <w:tab/>
              <w:t>Înainte de a fi desemnată ca operator al sistemului de transport, prin eliberarea licen</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ei pentru transportul energiei electrice, întreprinderea electroenergetică trebuie să fie certificată conform procedurii prevăzute în prezentul articol.</w:t>
            </w:r>
          </w:p>
          <w:p w14:paraId="643F5FC6" w14:textId="5791AE5D" w:rsidR="00672D9D" w:rsidRPr="00802D47" w:rsidRDefault="00672D9D" w:rsidP="00672D9D">
            <w:pPr>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(7)</w:t>
            </w:r>
            <w:r w:rsidRPr="00802D47">
              <w:rPr>
                <w:rFonts w:ascii="Times New Roman" w:eastAsia="Times New Roman" w:hAnsi="Times New Roman" w:cs="Times New Roman"/>
                <w:sz w:val="20"/>
                <w:szCs w:val="20"/>
                <w:lang w:val="ro-RO"/>
              </w:rPr>
              <w:tab/>
              <w:t>Hotărârea Agen</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iei privind certificarea operatorului sistemului de transport și avizul Secretariatului Comunită</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ii Energetice se publică în Monitorul Oficial al Republicii Moldova, pe pagina web oficială a Agen</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iei și pe cea a Secretariatului Comunită</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ii Energetice. În cazul în care hotărârea Agen</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iei privind certificarea operatorului sistemului de transport diferă de opinia Secretariatului Comunită</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ii Energetice, Agen</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ia indică în hotărâre și publică împreună cu aceasta motivele care au stat la baza deciziei sale divergente și, de asemenea, informează Secretariatul Comunită</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ii Energetice.</w:t>
            </w:r>
          </w:p>
        </w:tc>
        <w:tc>
          <w:tcPr>
            <w:tcW w:w="462" w:type="pct"/>
            <w:shd w:val="clear" w:color="auto" w:fill="auto"/>
            <w:tcMar>
              <w:top w:w="24" w:type="dxa"/>
              <w:left w:w="48" w:type="dxa"/>
              <w:bottom w:w="24" w:type="dxa"/>
              <w:right w:w="48" w:type="dxa"/>
            </w:tcMar>
          </w:tcPr>
          <w:p w14:paraId="6E4A22B1" w14:textId="58756527" w:rsidR="005629AE" w:rsidRPr="00802D47" w:rsidRDefault="00672D9D"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r w:rsidR="00C63750" w:rsidRPr="00802D47">
              <w:rPr>
                <w:rFonts w:ascii="Times New Roman" w:eastAsia="Times New Roman" w:hAnsi="Times New Roman" w:cs="Times New Roman"/>
                <w:bCs/>
                <w:sz w:val="20"/>
                <w:szCs w:val="20"/>
                <w:lang w:val="ro-RO"/>
              </w:rPr>
              <w:t xml:space="preserve"> </w:t>
            </w:r>
          </w:p>
        </w:tc>
        <w:tc>
          <w:tcPr>
            <w:tcW w:w="1568" w:type="pct"/>
            <w:shd w:val="clear" w:color="auto" w:fill="auto"/>
            <w:tcMar>
              <w:top w:w="24" w:type="dxa"/>
              <w:left w:w="48" w:type="dxa"/>
              <w:bottom w:w="24" w:type="dxa"/>
              <w:right w:w="48" w:type="dxa"/>
            </w:tcMar>
          </w:tcPr>
          <w:p w14:paraId="3FFCB59B" w14:textId="5CCF5438" w:rsidR="005629AE" w:rsidRPr="00802D47" w:rsidRDefault="005629AE"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2. Undertakings which have been certified by the regulatory authority as having complied with the requirements of Article 43 pursuant to the certification procedure below, shall be approved and designated as transmission system operators by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The designation of transmission system operators shall be notified to the </w:t>
            </w:r>
            <w:r w:rsidRPr="00802D47">
              <w:rPr>
                <w:rFonts w:ascii="Times New Roman" w:eastAsia="Times New Roman" w:hAnsi="Times New Roman" w:cs="Times New Roman"/>
                <w:b/>
                <w:bCs/>
                <w:sz w:val="20"/>
                <w:szCs w:val="20"/>
                <w:lang w:val="en-GB"/>
              </w:rPr>
              <w:t>Energy Community Secretariat</w:t>
            </w:r>
            <w:r w:rsidRPr="00802D47">
              <w:rPr>
                <w:rFonts w:ascii="Times New Roman" w:eastAsia="Times New Roman" w:hAnsi="Times New Roman" w:cs="Times New Roman"/>
                <w:bCs/>
                <w:sz w:val="20"/>
                <w:szCs w:val="20"/>
                <w:lang w:val="en-GB"/>
              </w:rPr>
              <w:t xml:space="preserve"> and published in the </w:t>
            </w:r>
            <w:r w:rsidRPr="00802D47">
              <w:rPr>
                <w:rFonts w:ascii="Times New Roman" w:eastAsia="Times New Roman" w:hAnsi="Times New Roman" w:cs="Times New Roman"/>
                <w:b/>
                <w:bCs/>
                <w:sz w:val="20"/>
                <w:szCs w:val="20"/>
                <w:lang w:val="en-GB"/>
              </w:rPr>
              <w:t>Website of the Energy Community</w:t>
            </w:r>
            <w:r w:rsidRPr="00802D47">
              <w:rPr>
                <w:rFonts w:ascii="Times New Roman" w:eastAsia="Times New Roman" w:hAnsi="Times New Roman" w:cs="Times New Roman"/>
                <w:bCs/>
                <w:sz w:val="20"/>
                <w:szCs w:val="20"/>
                <w:lang w:val="en-GB"/>
              </w:rPr>
              <w:t>.</w:t>
            </w:r>
          </w:p>
        </w:tc>
      </w:tr>
      <w:tr w:rsidR="00802D47" w:rsidRPr="00802D47" w14:paraId="29F4A8CB" w14:textId="77777777" w:rsidTr="009A2241">
        <w:trPr>
          <w:jc w:val="center"/>
        </w:trPr>
        <w:tc>
          <w:tcPr>
            <w:tcW w:w="1471" w:type="pct"/>
            <w:shd w:val="clear" w:color="auto" w:fill="auto"/>
            <w:tcMar>
              <w:top w:w="24" w:type="dxa"/>
              <w:left w:w="48" w:type="dxa"/>
              <w:bottom w:w="24" w:type="dxa"/>
              <w:right w:w="48" w:type="dxa"/>
            </w:tcMar>
          </w:tcPr>
          <w:p w14:paraId="1ABC4626" w14:textId="2C95B03B" w:rsidR="005629AE" w:rsidRPr="00802D47" w:rsidRDefault="005629AE" w:rsidP="00F262A6">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(3) Operatorii de transport și de sistem notifică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reglementare orice tranzac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planificată care poate necesita o reevaluare a conformită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lor cu cerin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 articolului 43.</w:t>
            </w:r>
          </w:p>
        </w:tc>
        <w:tc>
          <w:tcPr>
            <w:tcW w:w="1498" w:type="pct"/>
            <w:shd w:val="clear" w:color="auto" w:fill="auto"/>
            <w:tcMar>
              <w:top w:w="24" w:type="dxa"/>
              <w:left w:w="48" w:type="dxa"/>
              <w:bottom w:w="24" w:type="dxa"/>
              <w:right w:w="48" w:type="dxa"/>
            </w:tcMar>
          </w:tcPr>
          <w:p w14:paraId="6D9DAFFD" w14:textId="7E84EE4C" w:rsidR="00C63750" w:rsidRPr="00802D47" w:rsidRDefault="00C63750"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32.</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Monitorizarea implementării cerin</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 xml:space="preserve">elor de separare </w:t>
            </w:r>
          </w:p>
          <w:p w14:paraId="43DBD4C7" w14:textId="6F58EFA4" w:rsidR="005629AE" w:rsidRPr="00802D47" w:rsidRDefault="00C63750"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Operatorul sistemului de transport este obligat să notifice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cu privire la orice tranzac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planificată care poate necesita o reevaluare a respectării de către acesta a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privind separarea și independen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operatorului sistemului de transport.</w:t>
            </w:r>
          </w:p>
        </w:tc>
        <w:tc>
          <w:tcPr>
            <w:tcW w:w="462" w:type="pct"/>
            <w:shd w:val="clear" w:color="auto" w:fill="auto"/>
            <w:tcMar>
              <w:top w:w="24" w:type="dxa"/>
              <w:left w:w="48" w:type="dxa"/>
              <w:bottom w:w="24" w:type="dxa"/>
              <w:right w:w="48" w:type="dxa"/>
            </w:tcMar>
          </w:tcPr>
          <w:p w14:paraId="637EC03D" w14:textId="120DC60B" w:rsidR="005629AE" w:rsidRPr="00802D47" w:rsidRDefault="005629AE"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4A5E97DC" w14:textId="7966C84A" w:rsidR="005629AE" w:rsidRPr="00802D47" w:rsidRDefault="005629AE"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3. Transmission system operators shall notify to the regulatory authority any planned transaction which may require a reassessment of their compliance with the requirements of Article 43.</w:t>
            </w:r>
          </w:p>
        </w:tc>
      </w:tr>
      <w:tr w:rsidR="00802D47" w:rsidRPr="00802D47" w14:paraId="265C2D42" w14:textId="77777777" w:rsidTr="009A2241">
        <w:trPr>
          <w:jc w:val="center"/>
        </w:trPr>
        <w:tc>
          <w:tcPr>
            <w:tcW w:w="1471" w:type="pct"/>
            <w:shd w:val="clear" w:color="auto" w:fill="auto"/>
            <w:tcMar>
              <w:top w:w="24" w:type="dxa"/>
              <w:left w:w="48" w:type="dxa"/>
              <w:bottom w:w="24" w:type="dxa"/>
              <w:right w:w="48" w:type="dxa"/>
            </w:tcMar>
          </w:tcPr>
          <w:p w14:paraId="595F90C2" w14:textId="61DB0A16" w:rsidR="005629AE" w:rsidRPr="00802D47" w:rsidRDefault="005629AE" w:rsidP="00F262A6">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(4)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reglementare monitorizează respectarea permanentă de către operatorii de transport și de sistem a cerin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elor articolului 43. Aceste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deschid o procedură de certificare în scopul asigurării respectării dispozi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iilor respective: </w:t>
            </w:r>
          </w:p>
          <w:p w14:paraId="4241351F" w14:textId="77777777" w:rsidR="005629AE" w:rsidRPr="00802D47" w:rsidRDefault="005629AE" w:rsidP="00F262A6">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(a) în urma notificării de către operatorul de transport și de sistem în temeiul alineatului (3); </w:t>
            </w:r>
          </w:p>
          <w:p w14:paraId="5A9FCD83" w14:textId="4E092937" w:rsidR="005629AE" w:rsidRPr="00802D47" w:rsidRDefault="005629AE" w:rsidP="00F262A6">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din proprie ini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iativă, atunci când au luat cunoștin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de faptul că o modificare planificată a drepturilor sau a influen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ei asupra proprietarilor sistemelor de transport sau asupra operatorilor de transport și de sistem poate duce la încălcarea articolului 43 sau atunci când au motive să considere că s-ar fi produs o asemenea încălcare; sau </w:t>
            </w:r>
          </w:p>
          <w:p w14:paraId="6679703D" w14:textId="3F9BFFF8" w:rsidR="005629AE" w:rsidRPr="00802D47" w:rsidRDefault="005629AE" w:rsidP="00F262A6">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(c) la cererea motivată a Comisiei.</w:t>
            </w:r>
          </w:p>
        </w:tc>
        <w:tc>
          <w:tcPr>
            <w:tcW w:w="1498" w:type="pct"/>
            <w:shd w:val="clear" w:color="auto" w:fill="auto"/>
            <w:tcMar>
              <w:top w:w="24" w:type="dxa"/>
              <w:left w:w="48" w:type="dxa"/>
              <w:bottom w:w="24" w:type="dxa"/>
              <w:right w:w="48" w:type="dxa"/>
            </w:tcMar>
          </w:tcPr>
          <w:p w14:paraId="4AFC9498" w14:textId="33FD8738" w:rsidR="005629AE" w:rsidRPr="00802D47" w:rsidRDefault="00C63750"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
                <w:bCs/>
                <w:sz w:val="20"/>
                <w:szCs w:val="20"/>
                <w:lang w:val="ro-RO"/>
              </w:rPr>
              <w:t>Articolul 32.</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Monitorizarea implementării cerin</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elor de separare</w:t>
            </w:r>
          </w:p>
          <w:p w14:paraId="3514CCFC" w14:textId="30412060" w:rsidR="00C63750" w:rsidRPr="00802D47" w:rsidRDefault="00C63750"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monitorizează respectarea continuă de către operatorul sistemului de transport a cerin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elor privind separarea și independen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acestuia, prevăzute în prezenta lege. În acest scop,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este în drept să ini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ieze în mod repetat procedura de certificare pentru evaluarea conformită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cu cerin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privind separarea și independen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operatorului sistemului de transport în următoarele cazuri:</w:t>
            </w:r>
          </w:p>
          <w:p w14:paraId="7A08C11A" w14:textId="1B0C8E5B" w:rsidR="00C63750" w:rsidRPr="00802D47" w:rsidRDefault="00C63750"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a)</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la notificarea de către operatorul sistemului de transport în conformitate cu alin. (2);</w:t>
            </w:r>
          </w:p>
          <w:p w14:paraId="3CE4EF51" w14:textId="7835157A" w:rsidR="00C63750" w:rsidRPr="00802D47" w:rsidRDefault="00C63750"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b)</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din oficiu, când are cunoștin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că modificarea planificată a drepturilor sau influen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asupra proprietarilor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transport sau asupra operatorului sistemului de transport poate conduce la încălcarea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privind separarea și independen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operatorului sistemului de transport sau când are motive să creadă că s-ar fi produs o astfel de încălcare;</w:t>
            </w:r>
          </w:p>
          <w:p w14:paraId="5BD3C2AE" w14:textId="54391F89" w:rsidR="005629AE" w:rsidRPr="00802D47" w:rsidRDefault="00C63750"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la cererea motivată a Secretariatului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w:t>
            </w:r>
          </w:p>
        </w:tc>
        <w:tc>
          <w:tcPr>
            <w:tcW w:w="462" w:type="pct"/>
            <w:shd w:val="clear" w:color="auto" w:fill="auto"/>
            <w:tcMar>
              <w:top w:w="24" w:type="dxa"/>
              <w:left w:w="48" w:type="dxa"/>
              <w:bottom w:w="24" w:type="dxa"/>
              <w:right w:w="48" w:type="dxa"/>
            </w:tcMar>
          </w:tcPr>
          <w:p w14:paraId="65E063FA" w14:textId="1D5BFAB7" w:rsidR="005629AE" w:rsidRPr="00802D47" w:rsidRDefault="005629AE"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7A809F79" w14:textId="77777777" w:rsidR="005629AE" w:rsidRPr="00802D47" w:rsidRDefault="005629AE" w:rsidP="00E73070">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4. Regulatory authorities shall monitor the continuing compliance of transmission system operators with the requirements of Article 43. They shall open a certification procedure to ensure such compliance:</w:t>
            </w:r>
          </w:p>
          <w:p w14:paraId="3372CFBB" w14:textId="77777777" w:rsidR="005629AE" w:rsidRPr="00802D47" w:rsidRDefault="005629AE" w:rsidP="00E73070">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(a) upon notification by the transmission system operator pursuant to paragraph 3;</w:t>
            </w:r>
          </w:p>
          <w:p w14:paraId="56980CA1" w14:textId="77777777" w:rsidR="005629AE" w:rsidRPr="00802D47" w:rsidRDefault="005629AE" w:rsidP="00E73070">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(b) on their own initiative where they have knowledge that a planned change in rights or influence over transmission system owners or transmission system operators may lead to an infringement of Article 43, or where they have reason to believe that such an infringement may have occurred; or</w:t>
            </w:r>
          </w:p>
          <w:p w14:paraId="288F8E8B" w14:textId="22295235" w:rsidR="005629AE" w:rsidRPr="00802D47" w:rsidRDefault="005629AE"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(c) upon a reasoned request from the </w:t>
            </w:r>
            <w:r w:rsidRPr="00802D47">
              <w:rPr>
                <w:rFonts w:ascii="Times New Roman" w:eastAsia="Times New Roman" w:hAnsi="Times New Roman" w:cs="Times New Roman"/>
                <w:b/>
                <w:bCs/>
                <w:sz w:val="20"/>
                <w:szCs w:val="20"/>
                <w:lang w:val="en-GB"/>
              </w:rPr>
              <w:t>Energy Community Secretariat</w:t>
            </w:r>
            <w:r w:rsidRPr="00802D47">
              <w:rPr>
                <w:rFonts w:ascii="Times New Roman" w:eastAsia="Times New Roman" w:hAnsi="Times New Roman" w:cs="Times New Roman"/>
                <w:bCs/>
                <w:sz w:val="20"/>
                <w:szCs w:val="20"/>
                <w:lang w:val="en-GB"/>
              </w:rPr>
              <w:t>.</w:t>
            </w:r>
          </w:p>
        </w:tc>
      </w:tr>
      <w:tr w:rsidR="00802D47" w:rsidRPr="00802D47" w14:paraId="5E85D70F" w14:textId="77777777" w:rsidTr="009A2241">
        <w:trPr>
          <w:jc w:val="center"/>
        </w:trPr>
        <w:tc>
          <w:tcPr>
            <w:tcW w:w="1471" w:type="pct"/>
            <w:shd w:val="clear" w:color="auto" w:fill="auto"/>
            <w:tcMar>
              <w:top w:w="24" w:type="dxa"/>
              <w:left w:w="48" w:type="dxa"/>
              <w:bottom w:w="24" w:type="dxa"/>
              <w:right w:w="48" w:type="dxa"/>
            </w:tcMar>
          </w:tcPr>
          <w:p w14:paraId="4AF9BE8F" w14:textId="0291ED66" w:rsidR="005629AE" w:rsidRPr="00802D47" w:rsidRDefault="005629AE" w:rsidP="00F262A6">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(5)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reglementare adoptă o decizie cu privire la certificarea unui operator de transport și de sistem în termen de patru luni de la data notificării de către acesta sau de la data solicitării din partea Comisiei. După expirarea acestui termen, certificarea se consideră acordată. Decizia explicită sau tacită a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ilor de reglementare poate deveni efectivă </w:t>
            </w:r>
            <w:r w:rsidRPr="00802D47">
              <w:rPr>
                <w:rFonts w:ascii="Times New Roman" w:hAnsi="Times New Roman" w:cs="Times New Roman"/>
                <w:sz w:val="20"/>
                <w:szCs w:val="20"/>
                <w:lang w:val="ro-RO"/>
              </w:rPr>
              <w:lastRenderedPageBreak/>
              <w:t>numai după încheierea procedurii prevăzute la alineatul (6).</w:t>
            </w:r>
          </w:p>
        </w:tc>
        <w:tc>
          <w:tcPr>
            <w:tcW w:w="1498" w:type="pct"/>
            <w:shd w:val="clear" w:color="auto" w:fill="auto"/>
            <w:tcMar>
              <w:top w:w="24" w:type="dxa"/>
              <w:left w:w="48" w:type="dxa"/>
              <w:bottom w:w="24" w:type="dxa"/>
              <w:right w:w="48" w:type="dxa"/>
            </w:tcMar>
          </w:tcPr>
          <w:p w14:paraId="07FEC65C" w14:textId="60513CD6" w:rsidR="00C63750" w:rsidRPr="00802D47" w:rsidRDefault="00C63750"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30.</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 xml:space="preserve">Desemnarea și certificarea operatorului sistemului de transport </w:t>
            </w:r>
          </w:p>
          <w:p w14:paraId="74EE4E5B" w14:textId="5340C410" w:rsidR="00DA5F86" w:rsidRPr="00802D47" w:rsidRDefault="00DA5F86"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După îndeplinirea tuturor cerin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elor privind separarea și independen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operatorului sistemului de transport, stabilite la Articolul 26 și Articolul 27, întreprinderea electroenergetică va notifica în scris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ia despre acest fapt, va solicita certificarea și va </w:t>
            </w:r>
            <w:r w:rsidRPr="00802D47">
              <w:rPr>
                <w:rFonts w:ascii="Times New Roman" w:eastAsia="Times New Roman" w:hAnsi="Times New Roman" w:cs="Times New Roman"/>
                <w:bCs/>
                <w:sz w:val="20"/>
                <w:szCs w:val="20"/>
                <w:lang w:val="ro-RO"/>
              </w:rPr>
              <w:lastRenderedPageBreak/>
              <w:t>prezenta toate documentele, datele și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corespunzătoare.</w:t>
            </w:r>
          </w:p>
          <w:p w14:paraId="7540FC8E" w14:textId="3DFBB1CA" w:rsidR="00DA5F86" w:rsidRPr="00802D47" w:rsidRDefault="00DA5F86"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(3)</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 termen de cel mult 4 luni de la data depunerii de către operatorul sistemului de transport a notificării conform alin. (2) și sub rezerva prezentării tuturor documentelor, datelor și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care atestă respectarea de către operatorul sistemului de transport a cerin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elor privind separarea și independen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aprobă o hotărâre privind certificarea provizorie a operatorului sistemului de transport.</w:t>
            </w:r>
          </w:p>
          <w:p w14:paraId="6A104758" w14:textId="2969C496" w:rsidR="005629AE" w:rsidRPr="00802D47" w:rsidRDefault="00DA5F86"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(4)</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Dacă, în termenul stabilit la alin. (3),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nu a aprobat hotărârea privind certificarea provizorie sau nu notifică, în scris, operatorului sistemului de transport despre refuzul privind certificarea, aceasta se consideră acordată pe baza principiului aprobării tacite. După expirarea termenului stabilit, la cererea operatorului sistemului de transport,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este obligată, în termen de 5 zile lucrătoare, să aprobe  o hotărâre cu privire la constatarea aprobării tacite privind certificarea provizorie a operatorului sistemului de transport.</w:t>
            </w:r>
          </w:p>
        </w:tc>
        <w:tc>
          <w:tcPr>
            <w:tcW w:w="462" w:type="pct"/>
            <w:shd w:val="clear" w:color="auto" w:fill="auto"/>
            <w:tcMar>
              <w:top w:w="24" w:type="dxa"/>
              <w:left w:w="48" w:type="dxa"/>
              <w:bottom w:w="24" w:type="dxa"/>
              <w:right w:w="48" w:type="dxa"/>
            </w:tcMar>
          </w:tcPr>
          <w:p w14:paraId="0D8DDB2E" w14:textId="0AB8E5A0" w:rsidR="005629AE" w:rsidRPr="00802D47" w:rsidRDefault="005629AE"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1B27BCE1" w14:textId="4C2630EA" w:rsidR="005629AE" w:rsidRPr="00802D47" w:rsidRDefault="005629AE"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5. The regulatory authorities shall adopt a decision on the certification of a transmission system operator within four months of the date of the notification by the transmission system operator or from the date of the </w:t>
            </w:r>
            <w:r w:rsidRPr="00802D47">
              <w:rPr>
                <w:rFonts w:ascii="Times New Roman" w:eastAsia="Times New Roman" w:hAnsi="Times New Roman" w:cs="Times New Roman"/>
                <w:b/>
                <w:bCs/>
                <w:sz w:val="20"/>
                <w:szCs w:val="20"/>
              </w:rPr>
              <w:t xml:space="preserve">Energy Community Secretariat </w:t>
            </w:r>
            <w:r w:rsidRPr="00802D47">
              <w:rPr>
                <w:rFonts w:ascii="Times New Roman" w:eastAsia="Times New Roman" w:hAnsi="Times New Roman" w:cs="Times New Roman"/>
                <w:bCs/>
                <w:sz w:val="20"/>
                <w:szCs w:val="20"/>
              </w:rPr>
              <w:t xml:space="preserve">request. After expiry of that period, the certification shall be deemed to be granted. The explicit or tacit decision of the regulatory authority shall </w:t>
            </w:r>
            <w:r w:rsidRPr="00802D47">
              <w:rPr>
                <w:rFonts w:ascii="Times New Roman" w:eastAsia="Times New Roman" w:hAnsi="Times New Roman" w:cs="Times New Roman"/>
                <w:bCs/>
                <w:sz w:val="20"/>
                <w:szCs w:val="20"/>
              </w:rPr>
              <w:lastRenderedPageBreak/>
              <w:t>become effective only after conclusion of the procedure set out in paragraph 6.</w:t>
            </w:r>
          </w:p>
        </w:tc>
      </w:tr>
      <w:tr w:rsidR="00802D47" w:rsidRPr="00802D47" w14:paraId="20C73DCF" w14:textId="77777777" w:rsidTr="009A2241">
        <w:trPr>
          <w:jc w:val="center"/>
        </w:trPr>
        <w:tc>
          <w:tcPr>
            <w:tcW w:w="1471" w:type="pct"/>
            <w:shd w:val="clear" w:color="auto" w:fill="auto"/>
            <w:tcMar>
              <w:top w:w="24" w:type="dxa"/>
              <w:left w:w="48" w:type="dxa"/>
              <w:bottom w:w="24" w:type="dxa"/>
              <w:right w:w="48" w:type="dxa"/>
            </w:tcMar>
          </w:tcPr>
          <w:p w14:paraId="7A38B640" w14:textId="2A5B53AD" w:rsidR="005629AE" w:rsidRPr="00802D47" w:rsidRDefault="005629AE" w:rsidP="00F262A6">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(6) Decizia explicită sau tacită cu privire la certificarea unui operator de transport și de sistem este notificată fără întârziere Comisiei de către autoritatea de reglementare, împreună cu toate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pertinente aferente. Comisia ac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ionează în conformitate cu procedura stabilită la articolul 51 din Regulamentul (UE) 2019/943.</w:t>
            </w:r>
          </w:p>
        </w:tc>
        <w:tc>
          <w:tcPr>
            <w:tcW w:w="1498" w:type="pct"/>
            <w:shd w:val="clear" w:color="auto" w:fill="auto"/>
            <w:tcMar>
              <w:top w:w="24" w:type="dxa"/>
              <w:left w:w="48" w:type="dxa"/>
              <w:bottom w:w="24" w:type="dxa"/>
              <w:right w:w="48" w:type="dxa"/>
            </w:tcMar>
          </w:tcPr>
          <w:p w14:paraId="09D820EB" w14:textId="5796B673" w:rsidR="00DA5F86" w:rsidRPr="00802D47" w:rsidRDefault="00DA5F86"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30.</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 xml:space="preserve">Desemnarea și certificarea operatorului sistemului de transport </w:t>
            </w:r>
          </w:p>
          <w:p w14:paraId="6CB4A7F6" w14:textId="55BDAFAF" w:rsidR="005629AE" w:rsidRPr="00802D47" w:rsidRDefault="00DA5F86"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(5)</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notifică fără întârziere Secretariatul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 despre hotărârea privind certificarea provizorie a operatorului sistemului de transport, aprobată în mod explicit sau tacit, și prezintă acestuia documentele și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relevante. În termen de 2 luni de la primirea notificării, sau 4 luni în cazul în care se solicită avizul Comitetul de Reglementare al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 Secretariatul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 prezintă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avizul său privind îndeplinirea de către operatorul sistemului de transport a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de certificare. În cazul în care, în termenul stabilit, Secretariatul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 nu emite un aviz, se consideră că acesta nu a avut careva obiec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la hotărârea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privind certificarea provizorie a operatorului sistemului de transport.</w:t>
            </w:r>
          </w:p>
        </w:tc>
        <w:tc>
          <w:tcPr>
            <w:tcW w:w="462" w:type="pct"/>
            <w:shd w:val="clear" w:color="auto" w:fill="auto"/>
            <w:tcMar>
              <w:top w:w="24" w:type="dxa"/>
              <w:left w:w="48" w:type="dxa"/>
              <w:bottom w:w="24" w:type="dxa"/>
              <w:right w:w="48" w:type="dxa"/>
            </w:tcMar>
          </w:tcPr>
          <w:p w14:paraId="699C8C2A" w14:textId="00778778" w:rsidR="005629AE" w:rsidRPr="00802D47" w:rsidRDefault="005629AE"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25D96A14" w14:textId="6CA7B9D7" w:rsidR="005629AE" w:rsidRPr="00802D47" w:rsidRDefault="005629AE"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6. The explicit or tacit decision on the certification of a transmission system operator shall be notified without delay to the </w:t>
            </w:r>
            <w:r w:rsidRPr="00802D47">
              <w:rPr>
                <w:rFonts w:ascii="Times New Roman" w:eastAsia="Times New Roman" w:hAnsi="Times New Roman" w:cs="Times New Roman"/>
                <w:b/>
                <w:bCs/>
                <w:sz w:val="20"/>
                <w:szCs w:val="20"/>
              </w:rPr>
              <w:t xml:space="preserve">Energy Community Secretariat </w:t>
            </w:r>
            <w:r w:rsidRPr="00802D47">
              <w:rPr>
                <w:rFonts w:ascii="Times New Roman" w:eastAsia="Times New Roman" w:hAnsi="Times New Roman" w:cs="Times New Roman"/>
                <w:bCs/>
                <w:sz w:val="20"/>
                <w:szCs w:val="20"/>
              </w:rPr>
              <w:t xml:space="preserve">by the regulatory authority, together with all the relevant information with respect to that decision. The </w:t>
            </w:r>
            <w:r w:rsidRPr="00802D47">
              <w:rPr>
                <w:rFonts w:ascii="Times New Roman" w:eastAsia="Times New Roman" w:hAnsi="Times New Roman" w:cs="Times New Roman"/>
                <w:b/>
                <w:bCs/>
                <w:sz w:val="20"/>
                <w:szCs w:val="20"/>
              </w:rPr>
              <w:t xml:space="preserve">Energy Community Secretariat </w:t>
            </w:r>
            <w:r w:rsidRPr="00802D47">
              <w:rPr>
                <w:rFonts w:ascii="Times New Roman" w:eastAsia="Times New Roman" w:hAnsi="Times New Roman" w:cs="Times New Roman"/>
                <w:bCs/>
                <w:sz w:val="20"/>
                <w:szCs w:val="20"/>
              </w:rPr>
              <w:t xml:space="preserve">shall act in accordance with the procedure laid down in </w:t>
            </w:r>
            <w:r w:rsidRPr="00802D47">
              <w:rPr>
                <w:rFonts w:ascii="Times New Roman" w:eastAsia="Times New Roman" w:hAnsi="Times New Roman" w:cs="Times New Roman"/>
                <w:b/>
                <w:bCs/>
                <w:sz w:val="20"/>
                <w:szCs w:val="20"/>
              </w:rPr>
              <w:t>Article 51 of Regulation (EU) 2019/943 as adopted and adapted by Ministerial Council Decision 2022/03/MC-EnC</w:t>
            </w:r>
            <w:r w:rsidRPr="00802D47">
              <w:rPr>
                <w:rFonts w:ascii="Times New Roman" w:eastAsia="Times New Roman" w:hAnsi="Times New Roman" w:cs="Times New Roman"/>
                <w:bCs/>
                <w:sz w:val="20"/>
                <w:szCs w:val="20"/>
              </w:rPr>
              <w:t>.</w:t>
            </w:r>
          </w:p>
        </w:tc>
      </w:tr>
      <w:tr w:rsidR="00802D47" w:rsidRPr="00802D47" w14:paraId="4243C6B6" w14:textId="77777777" w:rsidTr="009A2241">
        <w:trPr>
          <w:jc w:val="center"/>
        </w:trPr>
        <w:tc>
          <w:tcPr>
            <w:tcW w:w="1471" w:type="pct"/>
            <w:shd w:val="clear" w:color="auto" w:fill="auto"/>
            <w:tcMar>
              <w:top w:w="24" w:type="dxa"/>
              <w:left w:w="48" w:type="dxa"/>
              <w:bottom w:w="24" w:type="dxa"/>
              <w:right w:w="48" w:type="dxa"/>
            </w:tcMar>
          </w:tcPr>
          <w:p w14:paraId="306A3811" w14:textId="2E4F814F" w:rsidR="005629AE" w:rsidRPr="00802D47" w:rsidRDefault="005629AE" w:rsidP="00F262A6">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(7)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reglementare și Comisia pot solicita operatorilor de transport și de sistem și întreprinderilor care desfășoară oricare dintre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producere sau de furnizare orice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relevante pentru îndeplinirea atribu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acestora, în temeiul prezentului articol.</w:t>
            </w:r>
          </w:p>
        </w:tc>
        <w:tc>
          <w:tcPr>
            <w:tcW w:w="1498" w:type="pct"/>
            <w:shd w:val="clear" w:color="auto" w:fill="auto"/>
            <w:tcMar>
              <w:top w:w="24" w:type="dxa"/>
              <w:left w:w="48" w:type="dxa"/>
              <w:bottom w:w="24" w:type="dxa"/>
              <w:right w:w="48" w:type="dxa"/>
            </w:tcMar>
          </w:tcPr>
          <w:p w14:paraId="7A81305B" w14:textId="636363F8" w:rsidR="00DA5F86" w:rsidRPr="00802D47" w:rsidRDefault="00DA5F86"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30.</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 xml:space="preserve">Desemnarea și certificarea operatorului sistemului de transport </w:t>
            </w:r>
          </w:p>
          <w:p w14:paraId="75F5A6DC" w14:textId="7EC8A88C" w:rsidR="005629AE" w:rsidRPr="00802D47" w:rsidRDefault="00DA5F86"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(8)</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 cadrul procedurii de certificare,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Secretariatul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 și Comitetul de Reglementare al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 au dreptul să solicite operatorului sistemului de transport și întreprinderilor electroenergetice care îndeplinesc oricare dintre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de producere a energiei electrice, de trading cu energie electrică sau de furnizare a energiei electrice, să prezinte orice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necesare cu privire la îndeplinirea cerin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elor din prezentul articol.</w:t>
            </w:r>
          </w:p>
        </w:tc>
        <w:tc>
          <w:tcPr>
            <w:tcW w:w="462" w:type="pct"/>
            <w:shd w:val="clear" w:color="auto" w:fill="auto"/>
            <w:tcMar>
              <w:top w:w="24" w:type="dxa"/>
              <w:left w:w="48" w:type="dxa"/>
              <w:bottom w:w="24" w:type="dxa"/>
              <w:right w:w="48" w:type="dxa"/>
            </w:tcMar>
          </w:tcPr>
          <w:p w14:paraId="6C0F3916" w14:textId="4733CA54" w:rsidR="005629AE" w:rsidRPr="00802D47" w:rsidRDefault="00DA5F86"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5E0D60B4" w14:textId="6620ED14" w:rsidR="005629AE" w:rsidRPr="00802D47" w:rsidRDefault="005629AE"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7. The regulatory authorities and the </w:t>
            </w:r>
            <w:r w:rsidRPr="00802D47">
              <w:rPr>
                <w:rFonts w:ascii="Times New Roman" w:eastAsia="Times New Roman" w:hAnsi="Times New Roman" w:cs="Times New Roman"/>
                <w:b/>
                <w:bCs/>
                <w:sz w:val="20"/>
                <w:szCs w:val="20"/>
              </w:rPr>
              <w:t xml:space="preserve">Energy Community Secretariat </w:t>
            </w:r>
            <w:r w:rsidRPr="00802D47">
              <w:rPr>
                <w:rFonts w:ascii="Times New Roman" w:eastAsia="Times New Roman" w:hAnsi="Times New Roman" w:cs="Times New Roman"/>
                <w:bCs/>
                <w:sz w:val="20"/>
                <w:szCs w:val="20"/>
              </w:rPr>
              <w:t>may request from transmission system operators and undertakings performing any of the functions of generation or supply any information relevant for the fulfilment of their tasks under this Article.</w:t>
            </w:r>
          </w:p>
        </w:tc>
      </w:tr>
      <w:tr w:rsidR="00802D47" w:rsidRPr="00802D47" w14:paraId="16DD4F68" w14:textId="77777777" w:rsidTr="009A2241">
        <w:trPr>
          <w:jc w:val="center"/>
        </w:trPr>
        <w:tc>
          <w:tcPr>
            <w:tcW w:w="1471" w:type="pct"/>
            <w:shd w:val="clear" w:color="auto" w:fill="auto"/>
            <w:tcMar>
              <w:top w:w="24" w:type="dxa"/>
              <w:left w:w="48" w:type="dxa"/>
              <w:bottom w:w="24" w:type="dxa"/>
              <w:right w:w="48" w:type="dxa"/>
            </w:tcMar>
          </w:tcPr>
          <w:p w14:paraId="37046812" w14:textId="75AFE99C" w:rsidR="005629AE" w:rsidRPr="00802D47" w:rsidRDefault="005629AE" w:rsidP="00F262A6">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(8)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reglementare și Comisia asigură confiden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ialitatea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sensibile din punct de vedere comercial.</w:t>
            </w:r>
          </w:p>
        </w:tc>
        <w:tc>
          <w:tcPr>
            <w:tcW w:w="1498" w:type="pct"/>
            <w:shd w:val="clear" w:color="auto" w:fill="auto"/>
            <w:tcMar>
              <w:top w:w="24" w:type="dxa"/>
              <w:left w:w="48" w:type="dxa"/>
              <w:bottom w:w="24" w:type="dxa"/>
              <w:right w:w="48" w:type="dxa"/>
            </w:tcMar>
          </w:tcPr>
          <w:p w14:paraId="58761508" w14:textId="1554FBDB" w:rsidR="005629AE" w:rsidRPr="00802D47" w:rsidRDefault="00DA5F86"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30.</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Desemnarea și certificarea operatorului sistemului de transport</w:t>
            </w:r>
          </w:p>
          <w:p w14:paraId="3F193FC6" w14:textId="4B2A06D8" w:rsidR="005629AE" w:rsidRPr="00802D47" w:rsidRDefault="00DA5F86"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(9)</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Secretariatul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Energiei și Comitetul de Reglementare al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 sunt obligate să nu divulge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care constituie secret comercial.</w:t>
            </w:r>
          </w:p>
        </w:tc>
        <w:tc>
          <w:tcPr>
            <w:tcW w:w="462" w:type="pct"/>
            <w:shd w:val="clear" w:color="auto" w:fill="auto"/>
            <w:tcMar>
              <w:top w:w="24" w:type="dxa"/>
              <w:left w:w="48" w:type="dxa"/>
              <w:bottom w:w="24" w:type="dxa"/>
              <w:right w:w="48" w:type="dxa"/>
            </w:tcMar>
          </w:tcPr>
          <w:p w14:paraId="46B0627A" w14:textId="538DDB2F" w:rsidR="005629AE" w:rsidRPr="00802D47" w:rsidRDefault="005629AE"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0ACDDE7E" w14:textId="163A7C3B" w:rsidR="005629AE" w:rsidRPr="00802D47" w:rsidRDefault="005629AE"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8. Regulatory authorities and the </w:t>
            </w:r>
            <w:r w:rsidRPr="00802D47">
              <w:rPr>
                <w:rFonts w:ascii="Times New Roman" w:eastAsia="Times New Roman" w:hAnsi="Times New Roman" w:cs="Times New Roman"/>
                <w:b/>
                <w:bCs/>
                <w:sz w:val="20"/>
                <w:szCs w:val="20"/>
              </w:rPr>
              <w:t xml:space="preserve">Energy Community Secretariat </w:t>
            </w:r>
            <w:r w:rsidRPr="00802D47">
              <w:rPr>
                <w:rFonts w:ascii="Times New Roman" w:eastAsia="Times New Roman" w:hAnsi="Times New Roman" w:cs="Times New Roman"/>
                <w:bCs/>
                <w:sz w:val="20"/>
                <w:szCs w:val="20"/>
              </w:rPr>
              <w:t>shall preserve the confidentiality of commercially sensitive information.</w:t>
            </w:r>
          </w:p>
        </w:tc>
      </w:tr>
      <w:tr w:rsidR="00802D47" w:rsidRPr="00802D47" w14:paraId="0A92D394" w14:textId="77777777" w:rsidTr="009A2241">
        <w:trPr>
          <w:jc w:val="center"/>
        </w:trPr>
        <w:tc>
          <w:tcPr>
            <w:tcW w:w="1471" w:type="pct"/>
            <w:vMerge w:val="restart"/>
            <w:shd w:val="clear" w:color="auto" w:fill="auto"/>
            <w:tcMar>
              <w:top w:w="24" w:type="dxa"/>
              <w:left w:w="48" w:type="dxa"/>
              <w:bottom w:w="24" w:type="dxa"/>
              <w:right w:w="48" w:type="dxa"/>
            </w:tcMar>
          </w:tcPr>
          <w:p w14:paraId="2A1A3A1F" w14:textId="77777777" w:rsidR="00C95F60" w:rsidRPr="00802D47" w:rsidRDefault="00C95F60" w:rsidP="00F262A6">
            <w:pPr>
              <w:pStyle w:val="NoSpacing"/>
              <w:jc w:val="both"/>
              <w:rPr>
                <w:rFonts w:ascii="Times New Roman" w:hAnsi="Times New Roman" w:cs="Times New Roman"/>
                <w:b/>
                <w:sz w:val="20"/>
                <w:szCs w:val="20"/>
                <w:lang w:val="ro-RO"/>
              </w:rPr>
            </w:pPr>
            <w:r w:rsidRPr="00802D47">
              <w:rPr>
                <w:rFonts w:ascii="Times New Roman" w:hAnsi="Times New Roman" w:cs="Times New Roman"/>
                <w:b/>
                <w:i/>
                <w:iCs/>
                <w:sz w:val="20"/>
                <w:szCs w:val="20"/>
                <w:lang w:val="ro-RO"/>
              </w:rPr>
              <w:t xml:space="preserve">Articolul 53 </w:t>
            </w:r>
          </w:p>
          <w:p w14:paraId="4B348603" w14:textId="46714284" w:rsidR="00C95F60" w:rsidRPr="00802D47" w:rsidRDefault="00C95F60" w:rsidP="00F262A6">
            <w:pPr>
              <w:pStyle w:val="NoSpacing"/>
              <w:jc w:val="both"/>
              <w:rPr>
                <w:rFonts w:ascii="Times New Roman" w:hAnsi="Times New Roman" w:cs="Times New Roman"/>
                <w:b/>
                <w:bCs/>
                <w:sz w:val="20"/>
                <w:szCs w:val="20"/>
                <w:lang w:val="ro-RO"/>
              </w:rPr>
            </w:pPr>
            <w:r w:rsidRPr="00802D47">
              <w:rPr>
                <w:rFonts w:ascii="Times New Roman" w:hAnsi="Times New Roman" w:cs="Times New Roman"/>
                <w:b/>
                <w:bCs/>
                <w:sz w:val="20"/>
                <w:szCs w:val="20"/>
                <w:lang w:val="ro-RO"/>
              </w:rPr>
              <w:t xml:space="preserve">Certificarea în raport cu </w:t>
            </w:r>
            <w:r w:rsidR="00A47AF7" w:rsidRPr="00802D47">
              <w:rPr>
                <w:rFonts w:ascii="Times New Roman" w:hAnsi="Times New Roman" w:cs="Times New Roman"/>
                <w:b/>
                <w:bCs/>
                <w:sz w:val="20"/>
                <w:szCs w:val="20"/>
                <w:lang w:val="ro-RO"/>
              </w:rPr>
              <w:t>ț</w:t>
            </w:r>
            <w:r w:rsidRPr="00802D47">
              <w:rPr>
                <w:rFonts w:ascii="Times New Roman" w:hAnsi="Times New Roman" w:cs="Times New Roman"/>
                <w:b/>
                <w:bCs/>
                <w:sz w:val="20"/>
                <w:szCs w:val="20"/>
                <w:lang w:val="ro-RO"/>
              </w:rPr>
              <w:t>ările ter</w:t>
            </w:r>
            <w:r w:rsidR="00A47AF7" w:rsidRPr="00802D47">
              <w:rPr>
                <w:rFonts w:ascii="Times New Roman" w:hAnsi="Times New Roman" w:cs="Times New Roman"/>
                <w:b/>
                <w:bCs/>
                <w:sz w:val="20"/>
                <w:szCs w:val="20"/>
                <w:lang w:val="ro-RO"/>
              </w:rPr>
              <w:t>ț</w:t>
            </w:r>
            <w:r w:rsidRPr="00802D47">
              <w:rPr>
                <w:rFonts w:ascii="Times New Roman" w:hAnsi="Times New Roman" w:cs="Times New Roman"/>
                <w:b/>
                <w:bCs/>
                <w:sz w:val="20"/>
                <w:szCs w:val="20"/>
                <w:lang w:val="ro-RO"/>
              </w:rPr>
              <w:t xml:space="preserve">e </w:t>
            </w:r>
          </w:p>
          <w:p w14:paraId="36EFD9F4" w14:textId="77777777" w:rsidR="00C95F60" w:rsidRPr="00802D47" w:rsidRDefault="00C95F60" w:rsidP="00F262A6">
            <w:pPr>
              <w:pStyle w:val="NoSpacing"/>
              <w:jc w:val="both"/>
              <w:rPr>
                <w:rFonts w:ascii="Times New Roman" w:hAnsi="Times New Roman" w:cs="Times New Roman"/>
                <w:sz w:val="20"/>
                <w:szCs w:val="20"/>
                <w:lang w:val="ro-RO"/>
              </w:rPr>
            </w:pPr>
          </w:p>
          <w:p w14:paraId="3905F742" w14:textId="1CFEA633" w:rsidR="00C95F60" w:rsidRPr="00802D47" w:rsidRDefault="00C95F60" w:rsidP="00F262A6">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(1) Atunci când un proprietar al unui sistem de transport sau un operator de transport și de sistem, care este controlat de o persoană sau de persoane dintr-una sau mai multe </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ări ter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 solicită o certificare, autoritatea de reglementare notifică Comisia. </w:t>
            </w:r>
          </w:p>
          <w:p w14:paraId="498742C1" w14:textId="40E1201B" w:rsidR="00C95F60" w:rsidRPr="00802D47" w:rsidRDefault="00C95F60" w:rsidP="00F262A6">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Autoritatea de reglementare notifică, de asemenea, fără întârziere Comisia cu privire la orice circumstan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 în urma cărora o persoană sau persoane dintr-una sau mai multe </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ări ter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 ar dobândi controlul asupra unui sistem de transport sau asupra unui operator de transport și de sistem.</w:t>
            </w:r>
          </w:p>
          <w:p w14:paraId="68696616" w14:textId="77777777" w:rsidR="00C95F60" w:rsidRPr="00802D47" w:rsidRDefault="00C95F60" w:rsidP="00F262A6">
            <w:pPr>
              <w:pStyle w:val="NoSpacing"/>
              <w:jc w:val="both"/>
              <w:rPr>
                <w:rFonts w:ascii="Times New Roman" w:hAnsi="Times New Roman" w:cs="Times New Roman"/>
                <w:sz w:val="20"/>
                <w:szCs w:val="20"/>
                <w:lang w:val="ro-RO"/>
              </w:rPr>
            </w:pPr>
          </w:p>
          <w:p w14:paraId="34F475DA" w14:textId="3C2DB2EE" w:rsidR="00C95F60" w:rsidRPr="00802D47" w:rsidRDefault="00C95F60" w:rsidP="00F262A6">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(2) Operatorii de transport și de sistem notifică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reglementare orice circumstan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 în baza cărora o persoană sau persoane dintr- una sau mai multe </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ări ter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 ar dobândi controlul asupra sistemului </w:t>
            </w:r>
            <w:r w:rsidRPr="00802D47">
              <w:rPr>
                <w:rFonts w:ascii="Times New Roman" w:hAnsi="Times New Roman" w:cs="Times New Roman"/>
                <w:sz w:val="20"/>
                <w:szCs w:val="20"/>
                <w:lang w:val="ro-RO"/>
              </w:rPr>
              <w:lastRenderedPageBreak/>
              <w:t>de transport sau asupra operatorului de transport și de sistem.</w:t>
            </w:r>
          </w:p>
        </w:tc>
        <w:tc>
          <w:tcPr>
            <w:tcW w:w="1498" w:type="pct"/>
            <w:vMerge w:val="restart"/>
            <w:shd w:val="clear" w:color="auto" w:fill="auto"/>
            <w:tcMar>
              <w:top w:w="24" w:type="dxa"/>
              <w:left w:w="48" w:type="dxa"/>
              <w:bottom w:w="24" w:type="dxa"/>
              <w:right w:w="48" w:type="dxa"/>
            </w:tcMar>
          </w:tcPr>
          <w:p w14:paraId="60EB9E05" w14:textId="1DB5A1F3" w:rsidR="00C95F60" w:rsidRPr="00802D47" w:rsidRDefault="00C95F60"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33.</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 xml:space="preserve">Certificarea în raport cu </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ările ter</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e</w:t>
            </w:r>
          </w:p>
          <w:p w14:paraId="556A5BED" w14:textId="4098BAED" w:rsidR="00C95F60" w:rsidRPr="00802D47" w:rsidRDefault="00C95F60"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 cazul în care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înregistrează o cerere de certificare din partea operatorului sistemului de transport sau a proprietarului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elelor electrice de transport care este controlată de o persoană sau persoane dintr-o </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ară ter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ă sau din mai multe </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ări ter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este obligată să notifice Secretariatul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 în legătură cu acest fapt.</w:t>
            </w:r>
          </w:p>
          <w:p w14:paraId="2159F507" w14:textId="6163E3C7" w:rsidR="00C95F60" w:rsidRPr="00802D47" w:rsidRDefault="00C95F60"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notifică, de asemenea, fără întârziere Secretariatul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 cu privire la orice circumstan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e în urma cărora o persoană sau persoane din una sau mai multe </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ări ter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 ar putea ob</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ine controlul asupra unei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electrice de transport sau al unui operator al sistemului de transport. Operatorul sistemului de transport este obligat să informeze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despre survenirea oricăror circumstan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e în baza cărora o persoană sau persoane din una sau mai multe </w:t>
            </w:r>
            <w:r w:rsidR="00A47AF7" w:rsidRPr="00802D47">
              <w:rPr>
                <w:rFonts w:ascii="Times New Roman" w:eastAsia="Times New Roman" w:hAnsi="Times New Roman" w:cs="Times New Roman"/>
                <w:bCs/>
                <w:sz w:val="20"/>
                <w:szCs w:val="20"/>
                <w:lang w:val="ro-RO"/>
              </w:rPr>
              <w:lastRenderedPageBreak/>
              <w:t>ț</w:t>
            </w:r>
            <w:r w:rsidRPr="00802D47">
              <w:rPr>
                <w:rFonts w:ascii="Times New Roman" w:eastAsia="Times New Roman" w:hAnsi="Times New Roman" w:cs="Times New Roman"/>
                <w:bCs/>
                <w:sz w:val="20"/>
                <w:szCs w:val="20"/>
                <w:lang w:val="ro-RO"/>
              </w:rPr>
              <w:t>ări ter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 ar ob</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ine controlul asupra unei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electrice de transport sau al operatorului sistemului de transport.</w:t>
            </w:r>
          </w:p>
        </w:tc>
        <w:tc>
          <w:tcPr>
            <w:tcW w:w="462" w:type="pct"/>
            <w:vMerge w:val="restart"/>
            <w:shd w:val="clear" w:color="auto" w:fill="auto"/>
            <w:tcMar>
              <w:top w:w="24" w:type="dxa"/>
              <w:left w:w="48" w:type="dxa"/>
              <w:bottom w:w="24" w:type="dxa"/>
              <w:right w:w="48" w:type="dxa"/>
            </w:tcMar>
          </w:tcPr>
          <w:p w14:paraId="1319D64D" w14:textId="467E87C7" w:rsidR="00C95F60" w:rsidRPr="00802D47" w:rsidRDefault="00C95F60"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359FC488" w14:textId="77777777" w:rsidR="00C95F60" w:rsidRPr="00802D47" w:rsidRDefault="00C95F60" w:rsidP="00E73070">
            <w:pPr>
              <w:spacing w:after="0" w:line="240" w:lineRule="auto"/>
              <w:jc w:val="both"/>
              <w:rPr>
                <w:rFonts w:ascii="Times New Roman" w:eastAsia="Times New Roman" w:hAnsi="Times New Roman" w:cs="Times New Roman"/>
                <w:b/>
                <w:bCs/>
                <w:sz w:val="20"/>
                <w:szCs w:val="20"/>
              </w:rPr>
            </w:pPr>
            <w:r w:rsidRPr="00802D47">
              <w:rPr>
                <w:rFonts w:ascii="Times New Roman" w:eastAsia="Times New Roman" w:hAnsi="Times New Roman" w:cs="Times New Roman"/>
                <w:b/>
                <w:bCs/>
                <w:i/>
                <w:iCs/>
                <w:sz w:val="20"/>
                <w:szCs w:val="20"/>
              </w:rPr>
              <w:t xml:space="preserve">Article 53 </w:t>
            </w:r>
          </w:p>
          <w:p w14:paraId="4D4374DD" w14:textId="77777777" w:rsidR="00C95F60" w:rsidRPr="00802D47" w:rsidRDefault="00C95F60" w:rsidP="00E73070">
            <w:pPr>
              <w:spacing w:after="0" w:line="240" w:lineRule="auto"/>
              <w:jc w:val="both"/>
              <w:rPr>
                <w:rFonts w:ascii="Times New Roman" w:eastAsia="Times New Roman" w:hAnsi="Times New Roman" w:cs="Times New Roman"/>
                <w:b/>
                <w:bCs/>
                <w:sz w:val="20"/>
                <w:szCs w:val="20"/>
              </w:rPr>
            </w:pPr>
            <w:r w:rsidRPr="00802D47">
              <w:rPr>
                <w:rFonts w:ascii="Times New Roman" w:eastAsia="Times New Roman" w:hAnsi="Times New Roman" w:cs="Times New Roman"/>
                <w:b/>
                <w:bCs/>
                <w:sz w:val="20"/>
                <w:szCs w:val="20"/>
              </w:rPr>
              <w:t xml:space="preserve">Certification in relation to third countries </w:t>
            </w:r>
          </w:p>
          <w:p w14:paraId="2FE72BDC" w14:textId="77777777" w:rsidR="00C95F60" w:rsidRPr="00802D47" w:rsidRDefault="00C95F60" w:rsidP="00E73070">
            <w:pPr>
              <w:spacing w:after="0" w:line="240" w:lineRule="auto"/>
              <w:jc w:val="both"/>
              <w:rPr>
                <w:rFonts w:ascii="Times New Roman" w:eastAsia="Times New Roman" w:hAnsi="Times New Roman" w:cs="Times New Roman"/>
                <w:bCs/>
                <w:sz w:val="20"/>
                <w:szCs w:val="20"/>
              </w:rPr>
            </w:pPr>
          </w:p>
          <w:p w14:paraId="528A6E23" w14:textId="77777777" w:rsidR="00C95F60" w:rsidRPr="00802D47" w:rsidRDefault="00C95F60" w:rsidP="00E73070">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Cs/>
                <w:sz w:val="20"/>
                <w:szCs w:val="20"/>
              </w:rPr>
              <w:t xml:space="preserve">1. Where certification is requested by a transmission system owner or a transmission system operator which is controlled by a person or persons from a third country or third countries, the regulatory authority shall notify the </w:t>
            </w:r>
            <w:r w:rsidRPr="00802D47">
              <w:rPr>
                <w:rFonts w:ascii="Times New Roman" w:eastAsia="Times New Roman" w:hAnsi="Times New Roman" w:cs="Times New Roman"/>
                <w:b/>
                <w:bCs/>
                <w:sz w:val="20"/>
                <w:szCs w:val="20"/>
              </w:rPr>
              <w:t>Energy Community Secretariat</w:t>
            </w:r>
            <w:r w:rsidRPr="00802D47">
              <w:rPr>
                <w:rFonts w:ascii="Times New Roman" w:eastAsia="Times New Roman" w:hAnsi="Times New Roman" w:cs="Times New Roman"/>
                <w:bCs/>
                <w:sz w:val="20"/>
                <w:szCs w:val="20"/>
              </w:rPr>
              <w:t>.</w:t>
            </w:r>
          </w:p>
          <w:p w14:paraId="5041E248" w14:textId="23B01F0A" w:rsidR="00C95F60" w:rsidRPr="00802D47" w:rsidRDefault="00C95F60"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The regulatory authority shall also notify to the </w:t>
            </w:r>
            <w:r w:rsidRPr="00802D47">
              <w:rPr>
                <w:rFonts w:ascii="Times New Roman" w:eastAsia="Times New Roman" w:hAnsi="Times New Roman" w:cs="Times New Roman"/>
                <w:b/>
                <w:bCs/>
                <w:sz w:val="20"/>
                <w:szCs w:val="20"/>
              </w:rPr>
              <w:t xml:space="preserve">Energy Community Secretariat </w:t>
            </w:r>
            <w:r w:rsidRPr="00802D47">
              <w:rPr>
                <w:rFonts w:ascii="Times New Roman" w:eastAsia="Times New Roman" w:hAnsi="Times New Roman" w:cs="Times New Roman"/>
                <w:bCs/>
                <w:sz w:val="20"/>
                <w:szCs w:val="20"/>
              </w:rPr>
              <w:t>without delay any circumstances that would result in a person or persons from a third country or third countries acquiring control of a transmission system or a transmission system operator.</w:t>
            </w:r>
          </w:p>
        </w:tc>
      </w:tr>
      <w:tr w:rsidR="00802D47" w:rsidRPr="00802D47" w14:paraId="05A46EC9" w14:textId="77777777" w:rsidTr="009A2241">
        <w:trPr>
          <w:jc w:val="center"/>
        </w:trPr>
        <w:tc>
          <w:tcPr>
            <w:tcW w:w="1471" w:type="pct"/>
            <w:vMerge/>
            <w:shd w:val="clear" w:color="auto" w:fill="auto"/>
            <w:tcMar>
              <w:top w:w="24" w:type="dxa"/>
              <w:left w:w="48" w:type="dxa"/>
              <w:bottom w:w="24" w:type="dxa"/>
              <w:right w:w="48" w:type="dxa"/>
            </w:tcMar>
          </w:tcPr>
          <w:p w14:paraId="62D77967" w14:textId="3B79C4FF" w:rsidR="00C95F60" w:rsidRPr="00802D47" w:rsidRDefault="00C95F60" w:rsidP="00F262A6">
            <w:pPr>
              <w:pStyle w:val="NoSpacing"/>
              <w:jc w:val="both"/>
              <w:rPr>
                <w:rFonts w:ascii="Times New Roman" w:hAnsi="Times New Roman" w:cs="Times New Roman"/>
                <w:sz w:val="20"/>
                <w:szCs w:val="20"/>
                <w:lang w:val="ro-RO"/>
              </w:rPr>
            </w:pPr>
          </w:p>
        </w:tc>
        <w:tc>
          <w:tcPr>
            <w:tcW w:w="1498" w:type="pct"/>
            <w:vMerge/>
            <w:shd w:val="clear" w:color="auto" w:fill="auto"/>
            <w:tcMar>
              <w:top w:w="24" w:type="dxa"/>
              <w:left w:w="48" w:type="dxa"/>
              <w:bottom w:w="24" w:type="dxa"/>
              <w:right w:w="48" w:type="dxa"/>
            </w:tcMar>
          </w:tcPr>
          <w:p w14:paraId="7F594047" w14:textId="77777777" w:rsidR="00C95F60" w:rsidRPr="00802D47" w:rsidRDefault="00C95F60"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vMerge/>
            <w:shd w:val="clear" w:color="auto" w:fill="auto"/>
            <w:tcMar>
              <w:top w:w="24" w:type="dxa"/>
              <w:left w:w="48" w:type="dxa"/>
              <w:bottom w:w="24" w:type="dxa"/>
              <w:right w:w="48" w:type="dxa"/>
            </w:tcMar>
          </w:tcPr>
          <w:p w14:paraId="1E03D829" w14:textId="77777777" w:rsidR="00C95F60" w:rsidRPr="00802D47" w:rsidRDefault="00C95F60" w:rsidP="00195981">
            <w:pPr>
              <w:spacing w:after="0" w:line="240" w:lineRule="auto"/>
              <w:jc w:val="both"/>
              <w:rPr>
                <w:rFonts w:ascii="Times New Roman" w:eastAsia="Times New Roman" w:hAnsi="Times New Roman" w:cs="Times New Roman"/>
                <w:b/>
                <w:bCs/>
                <w:sz w:val="20"/>
                <w:szCs w:val="20"/>
                <w:lang w:val="ro-RO"/>
              </w:rPr>
            </w:pPr>
          </w:p>
        </w:tc>
        <w:tc>
          <w:tcPr>
            <w:tcW w:w="1568" w:type="pct"/>
            <w:shd w:val="clear" w:color="auto" w:fill="auto"/>
            <w:tcMar>
              <w:top w:w="24" w:type="dxa"/>
              <w:left w:w="48" w:type="dxa"/>
              <w:bottom w:w="24" w:type="dxa"/>
              <w:right w:w="48" w:type="dxa"/>
            </w:tcMar>
          </w:tcPr>
          <w:p w14:paraId="3AB9D16F" w14:textId="5C6F35E2" w:rsidR="00C95F60" w:rsidRPr="00802D47" w:rsidRDefault="00C95F60"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2. The transmission system operator shall notify to the regulatory authority any circumstances that would result in a person or persons from a third country or third countries acquiring control of the transmission system or the transmission system operator.</w:t>
            </w:r>
          </w:p>
        </w:tc>
      </w:tr>
      <w:tr w:rsidR="00802D47" w:rsidRPr="00802D47" w14:paraId="1ED9DCD9" w14:textId="77777777" w:rsidTr="009A2241">
        <w:trPr>
          <w:jc w:val="center"/>
        </w:trPr>
        <w:tc>
          <w:tcPr>
            <w:tcW w:w="1471" w:type="pct"/>
            <w:shd w:val="clear" w:color="auto" w:fill="auto"/>
            <w:tcMar>
              <w:top w:w="24" w:type="dxa"/>
              <w:left w:w="48" w:type="dxa"/>
              <w:bottom w:w="24" w:type="dxa"/>
              <w:right w:w="48" w:type="dxa"/>
            </w:tcMar>
          </w:tcPr>
          <w:p w14:paraId="41DB5E1B" w14:textId="77777777" w:rsidR="005629AE" w:rsidRPr="00802D47" w:rsidRDefault="005629AE" w:rsidP="00F262A6">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(3) Autoritatea de reglementare adoptă un proiect de decizie cu privire la certificarea unui operator de transport și de sistem în termen de patru luni de la data notificării de către operatorul de transport și de sistem. Aceasta refuză certificarea în cazul în care nu s-a demonstrat: </w:t>
            </w:r>
          </w:p>
          <w:p w14:paraId="17B601D6" w14:textId="658E5073" w:rsidR="005629AE" w:rsidRPr="00802D47" w:rsidRDefault="005629AE" w:rsidP="00F262A6">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că entitatea în cauză îndeplinește cerin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ele de la articolul 43; și </w:t>
            </w:r>
          </w:p>
          <w:p w14:paraId="3C7121EB" w14:textId="7C4A1A38" w:rsidR="005629AE" w:rsidRPr="00802D47" w:rsidRDefault="005629AE" w:rsidP="00F262A6">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în fa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reglementare sau a altei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na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ionale competente desemnate de statul membru, faptul că acordarea certificării nu va pune în pericol siguran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alimentării cu energie a statului membru și a Uniunii. În examinarea acestui aspect, autoritatea de reglementare sau altă autoritate na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ională competentă </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ine seama de: </w:t>
            </w:r>
          </w:p>
          <w:p w14:paraId="5B2F1088" w14:textId="22B879CD" w:rsidR="005629AE" w:rsidRPr="00802D47" w:rsidRDefault="005629AE" w:rsidP="00F262A6">
            <w:pPr>
              <w:pStyle w:val="NoSpacing"/>
              <w:ind w:firstLine="76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(i) drepturile și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Uniunii fa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ă de </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ara ter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respectivă în temeiul dreptului interna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ional, inclusiv al oricărui acord încheiat cu una sau mai multe </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ări ter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 la care Uniunea este parte și în care sunt abordate aspecte legate de siguran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a alimentării cu energie; </w:t>
            </w:r>
          </w:p>
          <w:p w14:paraId="379A1B48" w14:textId="12EA4302" w:rsidR="005629AE" w:rsidRPr="00802D47" w:rsidRDefault="005629AE" w:rsidP="00F262A6">
            <w:pPr>
              <w:pStyle w:val="NoSpacing"/>
              <w:ind w:firstLine="76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(ii) drepturile și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statului membru fa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ă de </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ara ter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ă respectivă în temeiul acordurilor încheiate cu </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ara ter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ă respectivă, în măsura în care acestea respectă dreptul Uniunii; și </w:t>
            </w:r>
          </w:p>
          <w:p w14:paraId="59901957" w14:textId="71C782B6" w:rsidR="005629AE" w:rsidRPr="00802D47" w:rsidRDefault="005629AE" w:rsidP="00F262A6">
            <w:pPr>
              <w:pStyle w:val="NoSpacing"/>
              <w:ind w:firstLine="76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(iii) alte elemente specifice ale cazului și de </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ara ter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implicată.</w:t>
            </w:r>
          </w:p>
        </w:tc>
        <w:tc>
          <w:tcPr>
            <w:tcW w:w="1498" w:type="pct"/>
            <w:shd w:val="clear" w:color="auto" w:fill="auto"/>
            <w:tcMar>
              <w:top w:w="24" w:type="dxa"/>
              <w:left w:w="48" w:type="dxa"/>
              <w:bottom w:w="24" w:type="dxa"/>
              <w:right w:w="48" w:type="dxa"/>
            </w:tcMar>
          </w:tcPr>
          <w:p w14:paraId="0C4E5997" w14:textId="62716E31" w:rsidR="00C95F60" w:rsidRPr="00802D47" w:rsidRDefault="00C95F60"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33.</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 xml:space="preserve">Certificarea în raport cu </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ările ter</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e</w:t>
            </w:r>
          </w:p>
          <w:p w14:paraId="2D2B7CFB" w14:textId="0C234EF6" w:rsidR="00A97513" w:rsidRPr="00802D47" w:rsidRDefault="00A97513"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(4)</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refuză certificarea operatorului sistemului de transport dacă nu se demonstrează că:</w:t>
            </w:r>
          </w:p>
          <w:p w14:paraId="786681AC" w14:textId="215E43D5" w:rsidR="00A97513" w:rsidRPr="00802D47" w:rsidRDefault="00A97513"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entitatea în cauză respectă cerin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stabilite la Articolul 26;</w:t>
            </w:r>
          </w:p>
          <w:p w14:paraId="0F89912F" w14:textId="08060C83" w:rsidR="00A97513" w:rsidRPr="00802D47" w:rsidRDefault="00A97513"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acordarea certificării nu pune în pericol securitatea aprovizionării cu energie electrică a Republicii Moldova și a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 La examinarea acestui aspect,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ia </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ine cont de:</w:t>
            </w:r>
          </w:p>
          <w:p w14:paraId="2B93688E" w14:textId="6528FC78" w:rsidR="00A97513" w:rsidRPr="00802D47" w:rsidRDefault="00A97513"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a)</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drepturile și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 fa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ă de respectiva </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ară ter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în conformitate cu principiile dreptului interna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ional, inclusiv drepturile și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iile care decurg din orice acord încheiat cu una sau mai multe </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ări ter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 la care Comunitatea Energetică este parte și care abordează problemele securită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aprovizionării cu energie electrică;</w:t>
            </w:r>
          </w:p>
          <w:p w14:paraId="511ED711" w14:textId="0B3EC82E" w:rsidR="00A97513" w:rsidRPr="00802D47" w:rsidRDefault="00A97513"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b)</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drepturile și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Republicii Moldova fa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ă de </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ara ter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ă în cauză în conformitate cu acordurile încheiate cu </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ara respectivă, în măsura în care nu contravin Tratatului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w:t>
            </w:r>
          </w:p>
          <w:p w14:paraId="272D8BF5" w14:textId="3F538782" w:rsidR="00A97513" w:rsidRPr="00802D47" w:rsidRDefault="00A97513"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drepturile și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care rezultă din Acordul de Asociere dintre Republica Moldova și Uniunea Europeană sau din acordurile comerciale încheiate între Republica Moldova și Uniunea Europeană;</w:t>
            </w:r>
          </w:p>
          <w:p w14:paraId="0828F800" w14:textId="32FC8CAD" w:rsidR="005629AE" w:rsidRPr="00802D47" w:rsidRDefault="00A97513"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d)</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alte circumstan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e specifice cazului dat și </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ării ter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 implicate.</w:t>
            </w:r>
          </w:p>
        </w:tc>
        <w:tc>
          <w:tcPr>
            <w:tcW w:w="462" w:type="pct"/>
            <w:shd w:val="clear" w:color="auto" w:fill="auto"/>
            <w:tcMar>
              <w:top w:w="24" w:type="dxa"/>
              <w:left w:w="48" w:type="dxa"/>
              <w:bottom w:w="24" w:type="dxa"/>
              <w:right w:w="48" w:type="dxa"/>
            </w:tcMar>
          </w:tcPr>
          <w:p w14:paraId="26BEBFDD" w14:textId="0708E013" w:rsidR="005629AE" w:rsidRPr="00802D47" w:rsidRDefault="005629AE"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741A8A6D" w14:textId="77777777" w:rsidR="005629AE" w:rsidRPr="00802D47" w:rsidRDefault="005629AE" w:rsidP="00E73070">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3. The regulatory authority shall adopt a draft decision on the certification of a transmission system operator within four months of the date of notification by the transmission system operator. It shall refuse the certification if it has not been demonstrated:</w:t>
            </w:r>
          </w:p>
          <w:p w14:paraId="393D79AD" w14:textId="77777777" w:rsidR="005629AE" w:rsidRPr="00802D47" w:rsidRDefault="005629AE" w:rsidP="00C66B34">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(a) that the entity concerned complies with the requirements of Article 43; and</w:t>
            </w:r>
          </w:p>
          <w:p w14:paraId="0671A1EA" w14:textId="77777777" w:rsidR="005629AE" w:rsidRPr="00802D47" w:rsidRDefault="005629AE" w:rsidP="00C66B34">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(b) to the regulatory authority or to another competent national authority designated by the </w:t>
            </w:r>
            <w:r w:rsidRPr="00802D47">
              <w:rPr>
                <w:rFonts w:ascii="Times New Roman" w:eastAsia="Times New Roman" w:hAnsi="Times New Roman" w:cs="Times New Roman"/>
                <w:b/>
                <w:bCs/>
                <w:sz w:val="20"/>
                <w:szCs w:val="20"/>
                <w:lang w:val="en-GB"/>
              </w:rPr>
              <w:t>Contracting Party</w:t>
            </w:r>
            <w:r w:rsidRPr="00802D47">
              <w:rPr>
                <w:rFonts w:ascii="Times New Roman" w:eastAsia="Times New Roman" w:hAnsi="Times New Roman" w:cs="Times New Roman"/>
                <w:bCs/>
                <w:sz w:val="20"/>
                <w:szCs w:val="20"/>
                <w:lang w:val="en-GB"/>
              </w:rPr>
              <w:t xml:space="preserve"> that granting certification will not put at risk the security of energy supply of the </w:t>
            </w:r>
            <w:r w:rsidRPr="00802D47">
              <w:rPr>
                <w:rFonts w:ascii="Times New Roman" w:eastAsia="Times New Roman" w:hAnsi="Times New Roman" w:cs="Times New Roman"/>
                <w:b/>
                <w:bCs/>
                <w:sz w:val="20"/>
                <w:szCs w:val="20"/>
                <w:lang w:val="en-GB"/>
              </w:rPr>
              <w:t>Contracting Party</w:t>
            </w:r>
            <w:r w:rsidRPr="00802D47">
              <w:rPr>
                <w:rFonts w:ascii="Times New Roman" w:eastAsia="Times New Roman" w:hAnsi="Times New Roman" w:cs="Times New Roman"/>
                <w:bCs/>
                <w:sz w:val="20"/>
                <w:szCs w:val="20"/>
                <w:lang w:val="en-GB"/>
              </w:rPr>
              <w:t xml:space="preserve"> and the </w:t>
            </w:r>
            <w:r w:rsidRPr="00802D47">
              <w:rPr>
                <w:rFonts w:ascii="Times New Roman" w:eastAsia="Times New Roman" w:hAnsi="Times New Roman" w:cs="Times New Roman"/>
                <w:b/>
                <w:bCs/>
                <w:sz w:val="20"/>
                <w:szCs w:val="20"/>
                <w:lang w:val="en-GB"/>
              </w:rPr>
              <w:t>Energy Community</w:t>
            </w:r>
            <w:r w:rsidRPr="00802D47">
              <w:rPr>
                <w:rFonts w:ascii="Times New Roman" w:eastAsia="Times New Roman" w:hAnsi="Times New Roman" w:cs="Times New Roman"/>
                <w:bCs/>
                <w:sz w:val="20"/>
                <w:szCs w:val="20"/>
                <w:lang w:val="en-GB"/>
              </w:rPr>
              <w:t>. In considering that question the regulatory authority or other competent national authority shall take into account:</w:t>
            </w:r>
          </w:p>
          <w:p w14:paraId="505D4D19" w14:textId="77777777" w:rsidR="005629AE" w:rsidRPr="00802D47" w:rsidRDefault="005629AE" w:rsidP="00C66B34">
            <w:pPr>
              <w:spacing w:after="0" w:line="240" w:lineRule="auto"/>
              <w:ind w:firstLine="76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(i) the rights and obligations of the </w:t>
            </w:r>
            <w:r w:rsidRPr="00802D47">
              <w:rPr>
                <w:rFonts w:ascii="Times New Roman" w:eastAsia="Times New Roman" w:hAnsi="Times New Roman" w:cs="Times New Roman"/>
                <w:b/>
                <w:bCs/>
                <w:sz w:val="20"/>
                <w:szCs w:val="20"/>
                <w:lang w:val="en-GB"/>
              </w:rPr>
              <w:t>Energy Community</w:t>
            </w:r>
            <w:r w:rsidRPr="00802D47">
              <w:rPr>
                <w:rFonts w:ascii="Times New Roman" w:eastAsia="Times New Roman" w:hAnsi="Times New Roman" w:cs="Times New Roman"/>
                <w:bCs/>
                <w:sz w:val="20"/>
                <w:szCs w:val="20"/>
                <w:lang w:val="en-GB"/>
              </w:rPr>
              <w:t xml:space="preserve"> with respect to that third country arising under international law, including any agreement concluded with one or more third countries to which the </w:t>
            </w:r>
            <w:r w:rsidRPr="00802D47">
              <w:rPr>
                <w:rFonts w:ascii="Times New Roman" w:eastAsia="Times New Roman" w:hAnsi="Times New Roman" w:cs="Times New Roman"/>
                <w:b/>
                <w:bCs/>
                <w:sz w:val="20"/>
                <w:szCs w:val="20"/>
                <w:lang w:val="en-GB"/>
              </w:rPr>
              <w:t>Energy Community</w:t>
            </w:r>
            <w:r w:rsidRPr="00802D47">
              <w:rPr>
                <w:rFonts w:ascii="Times New Roman" w:eastAsia="Times New Roman" w:hAnsi="Times New Roman" w:cs="Times New Roman"/>
                <w:bCs/>
                <w:sz w:val="20"/>
                <w:szCs w:val="20"/>
                <w:lang w:val="en-GB"/>
              </w:rPr>
              <w:t xml:space="preserve"> is a party and which addresses the issues of security of energy supply;</w:t>
            </w:r>
          </w:p>
          <w:p w14:paraId="26638FAD" w14:textId="77777777" w:rsidR="005629AE" w:rsidRPr="00802D47" w:rsidRDefault="005629AE" w:rsidP="00C66B34">
            <w:pPr>
              <w:spacing w:after="0" w:line="240" w:lineRule="auto"/>
              <w:ind w:firstLine="76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(ii) the rights and obligations of the </w:t>
            </w:r>
            <w:r w:rsidRPr="00802D47">
              <w:rPr>
                <w:rFonts w:ascii="Times New Roman" w:eastAsia="Times New Roman" w:hAnsi="Times New Roman" w:cs="Times New Roman"/>
                <w:b/>
                <w:bCs/>
                <w:sz w:val="20"/>
                <w:szCs w:val="20"/>
                <w:lang w:val="en-GB"/>
              </w:rPr>
              <w:t>Contracting Party</w:t>
            </w:r>
            <w:r w:rsidRPr="00802D47">
              <w:rPr>
                <w:rFonts w:ascii="Times New Roman" w:eastAsia="Times New Roman" w:hAnsi="Times New Roman" w:cs="Times New Roman"/>
                <w:bCs/>
                <w:sz w:val="20"/>
                <w:szCs w:val="20"/>
                <w:lang w:val="en-GB"/>
              </w:rPr>
              <w:t xml:space="preserve"> with respect to that third country arising under agreements concluded with it, insofar as they comply with </w:t>
            </w:r>
            <w:r w:rsidRPr="00802D47">
              <w:rPr>
                <w:rFonts w:ascii="Times New Roman" w:eastAsia="Times New Roman" w:hAnsi="Times New Roman" w:cs="Times New Roman"/>
                <w:b/>
                <w:bCs/>
                <w:sz w:val="20"/>
                <w:szCs w:val="20"/>
                <w:lang w:val="en-GB"/>
              </w:rPr>
              <w:t>Energy Community</w:t>
            </w:r>
            <w:r w:rsidRPr="00802D47">
              <w:rPr>
                <w:rFonts w:ascii="Times New Roman" w:eastAsia="Times New Roman" w:hAnsi="Times New Roman" w:cs="Times New Roman"/>
                <w:bCs/>
                <w:sz w:val="20"/>
                <w:szCs w:val="20"/>
                <w:lang w:val="en-GB"/>
              </w:rPr>
              <w:t xml:space="preserve"> law; and</w:t>
            </w:r>
          </w:p>
          <w:p w14:paraId="1537F5B5" w14:textId="548BA049" w:rsidR="005629AE" w:rsidRPr="00802D47" w:rsidRDefault="005629AE"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(iii) other specific facts and circumstances of the case and the third country concerned.</w:t>
            </w:r>
          </w:p>
        </w:tc>
      </w:tr>
      <w:tr w:rsidR="00802D47" w:rsidRPr="00802D47" w14:paraId="1DF1AF41" w14:textId="77777777" w:rsidTr="009A2241">
        <w:trPr>
          <w:jc w:val="center"/>
        </w:trPr>
        <w:tc>
          <w:tcPr>
            <w:tcW w:w="1471" w:type="pct"/>
            <w:shd w:val="clear" w:color="auto" w:fill="auto"/>
            <w:tcMar>
              <w:top w:w="24" w:type="dxa"/>
              <w:left w:w="48" w:type="dxa"/>
              <w:bottom w:w="24" w:type="dxa"/>
              <w:right w:w="48" w:type="dxa"/>
            </w:tcMar>
          </w:tcPr>
          <w:p w14:paraId="50D80EE5" w14:textId="2547B9A7" w:rsidR="005629AE" w:rsidRPr="00802D47" w:rsidRDefault="005629AE" w:rsidP="00F262A6">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(4) Autoritatea de reglementare notifică fără întârziere Comisiei decizia luată, împreună cu toate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relevante referitoare la aceasta.</w:t>
            </w:r>
          </w:p>
        </w:tc>
        <w:tc>
          <w:tcPr>
            <w:tcW w:w="1498" w:type="pct"/>
            <w:shd w:val="clear" w:color="auto" w:fill="auto"/>
            <w:tcMar>
              <w:top w:w="24" w:type="dxa"/>
              <w:left w:w="48" w:type="dxa"/>
              <w:bottom w:w="24" w:type="dxa"/>
              <w:right w:w="48" w:type="dxa"/>
            </w:tcMar>
          </w:tcPr>
          <w:p w14:paraId="6BB05EEA" w14:textId="7DD7CBB8" w:rsidR="00F4104C" w:rsidRPr="00802D47" w:rsidRDefault="00F4104C"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30.</w:t>
            </w:r>
            <w:r w:rsidRPr="00802D47">
              <w:rPr>
                <w:rFonts w:ascii="Times New Roman" w:eastAsia="Times New Roman" w:hAnsi="Times New Roman" w:cs="Times New Roman"/>
                <w:b/>
                <w:bCs/>
                <w:sz w:val="20"/>
                <w:szCs w:val="20"/>
                <w:lang w:val="ro-RO"/>
              </w:rPr>
              <w:tab/>
              <w:t>Desemnarea și certificarea operatorului sistemului de transport</w:t>
            </w:r>
          </w:p>
          <w:p w14:paraId="05E32B4C" w14:textId="4E112152" w:rsidR="00F4104C" w:rsidRPr="00802D47" w:rsidRDefault="00F4104C" w:rsidP="00661D74">
            <w:pPr>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(5)</w:t>
            </w:r>
            <w:r w:rsidRPr="00802D47">
              <w:rPr>
                <w:rFonts w:ascii="Times New Roman" w:eastAsia="Times New Roman" w:hAnsi="Times New Roman" w:cs="Times New Roman"/>
                <w:sz w:val="20"/>
                <w:szCs w:val="20"/>
                <w:lang w:val="ro-RO"/>
              </w:rPr>
              <w:tab/>
              <w:t>Agen</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ia notifică fără întârziere Secretariatul Comunită</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 xml:space="preserve">ii Energetice despre hotărârea privind certificarea provizorie a operatorului sistemului de transport, aprobată în mod explicit sau tacit, și prezintă </w:t>
            </w:r>
            <w:r w:rsidRPr="00802D47">
              <w:rPr>
                <w:rFonts w:ascii="Times New Roman" w:eastAsia="Times New Roman" w:hAnsi="Times New Roman" w:cs="Times New Roman"/>
                <w:sz w:val="20"/>
                <w:szCs w:val="20"/>
                <w:lang w:val="ro-RO"/>
              </w:rPr>
              <w:lastRenderedPageBreak/>
              <w:t>acestuia documentele și informa</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iile relevante. În termen de 2 luni de la primirea notificării, sau 4 luni în cazul în care se solicită avizul Comitetul de Reglementare al Comunită</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ii Energetice, Secretariatul Comunită</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ii Energetice prezintă Agen</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iei avizul său privind îndeplinirea de către operatorul sistemului de transport a condi</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iilor de certificare. În cazul în care, în termenul stabilit, Secretariatul Comunită</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ii Energetice nu emite un aviz, se consideră că acesta nu a avut careva obiec</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ii la hotărârea Agen</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iei privind certificarea provizorie a operatorului sistemului de transport.</w:t>
            </w:r>
          </w:p>
          <w:p w14:paraId="70AD76EA" w14:textId="5CEF70CA" w:rsidR="00F4104C" w:rsidRPr="00802D47" w:rsidRDefault="00F4104C"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33.</w:t>
            </w:r>
            <w:r w:rsidRPr="00802D47">
              <w:rPr>
                <w:rFonts w:ascii="Times New Roman" w:eastAsia="Times New Roman" w:hAnsi="Times New Roman" w:cs="Times New Roman"/>
                <w:b/>
                <w:bCs/>
                <w:sz w:val="20"/>
                <w:szCs w:val="20"/>
                <w:lang w:val="ro-RO"/>
              </w:rPr>
              <w:tab/>
              <w:t xml:space="preserve">Certificarea în raport cu </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ările ter</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e</w:t>
            </w:r>
          </w:p>
          <w:p w14:paraId="0BC0405C" w14:textId="0E6DDF2A" w:rsidR="005629AE" w:rsidRPr="00802D47" w:rsidRDefault="00F4104C" w:rsidP="00661D74">
            <w:pPr>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(3)</w:t>
            </w:r>
            <w:r w:rsidRPr="00802D47">
              <w:rPr>
                <w:rFonts w:ascii="Times New Roman" w:eastAsia="Times New Roman" w:hAnsi="Times New Roman" w:cs="Times New Roman"/>
                <w:sz w:val="20"/>
                <w:szCs w:val="20"/>
                <w:lang w:val="ro-RO"/>
              </w:rPr>
              <w:tab/>
              <w:t xml:space="preserve">Certificarea în raport cu </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ările ter</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 xml:space="preserve">e se realizează cu respectarea procedurii stabilite la Articolul 30, </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inând cont de cerin</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ele specifice stabilite în prezentul articol.</w:t>
            </w:r>
          </w:p>
        </w:tc>
        <w:tc>
          <w:tcPr>
            <w:tcW w:w="462" w:type="pct"/>
            <w:shd w:val="clear" w:color="auto" w:fill="auto"/>
            <w:tcMar>
              <w:top w:w="24" w:type="dxa"/>
              <w:left w:w="48" w:type="dxa"/>
              <w:bottom w:w="24" w:type="dxa"/>
              <w:right w:w="48" w:type="dxa"/>
            </w:tcMar>
          </w:tcPr>
          <w:p w14:paraId="6971C2BD" w14:textId="0DEDEF82" w:rsidR="005629AE" w:rsidRPr="00802D47" w:rsidRDefault="00F4104C"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3BCC0BE9" w14:textId="454983A9" w:rsidR="005629AE" w:rsidRPr="00802D47" w:rsidRDefault="005629AE"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4. The regulatory authority shall notify the decision to the </w:t>
            </w:r>
            <w:r w:rsidRPr="00802D47">
              <w:rPr>
                <w:rFonts w:ascii="Times New Roman" w:eastAsia="Times New Roman" w:hAnsi="Times New Roman" w:cs="Times New Roman"/>
                <w:b/>
                <w:bCs/>
                <w:sz w:val="20"/>
                <w:szCs w:val="20"/>
              </w:rPr>
              <w:t xml:space="preserve">Energy Community Secretariat </w:t>
            </w:r>
            <w:r w:rsidRPr="00802D47">
              <w:rPr>
                <w:rFonts w:ascii="Times New Roman" w:eastAsia="Times New Roman" w:hAnsi="Times New Roman" w:cs="Times New Roman"/>
                <w:bCs/>
                <w:sz w:val="20"/>
                <w:szCs w:val="20"/>
              </w:rPr>
              <w:t>without delay, together with all the relevant information with respect to that decision.</w:t>
            </w:r>
          </w:p>
        </w:tc>
      </w:tr>
      <w:tr w:rsidR="00802D47" w:rsidRPr="00802D47" w14:paraId="4D89BE4A" w14:textId="77777777" w:rsidTr="009A2241">
        <w:trPr>
          <w:jc w:val="center"/>
        </w:trPr>
        <w:tc>
          <w:tcPr>
            <w:tcW w:w="1471" w:type="pct"/>
            <w:shd w:val="clear" w:color="auto" w:fill="auto"/>
            <w:tcMar>
              <w:top w:w="24" w:type="dxa"/>
              <w:left w:w="48" w:type="dxa"/>
              <w:bottom w:w="24" w:type="dxa"/>
              <w:right w:w="48" w:type="dxa"/>
            </w:tcMar>
          </w:tcPr>
          <w:p w14:paraId="2CA3DF17" w14:textId="13BBF137" w:rsidR="005629AE" w:rsidRPr="00802D47" w:rsidRDefault="005629AE" w:rsidP="00F262A6">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(5) Statele membre se asigură că autoritatea de reglementare sau autoritatea competentă desemnată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ionată la alineatul (3) litera (b), înainte ca autoritatea de reglementare să adopte o decizie cu privire la certificare, solicită un aviz Comisiei cu privire la faptul că: </w:t>
            </w:r>
          </w:p>
          <w:p w14:paraId="25B23160" w14:textId="1EA94166" w:rsidR="005629AE" w:rsidRPr="00802D47" w:rsidRDefault="005629AE" w:rsidP="00F262A6">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entitatea în cauză respectă cerin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ele de la articolul 43; și că </w:t>
            </w:r>
          </w:p>
          <w:p w14:paraId="5BFB7F66" w14:textId="2501AC25" w:rsidR="005629AE" w:rsidRPr="00802D47" w:rsidRDefault="005629AE" w:rsidP="00F262A6">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acordarea certificării nu va pune în pericol siguran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alimentării cu energie a Uniunii.</w:t>
            </w:r>
          </w:p>
        </w:tc>
        <w:tc>
          <w:tcPr>
            <w:tcW w:w="1498" w:type="pct"/>
            <w:shd w:val="clear" w:color="auto" w:fill="auto"/>
            <w:tcMar>
              <w:top w:w="24" w:type="dxa"/>
              <w:left w:w="48" w:type="dxa"/>
              <w:bottom w:w="24" w:type="dxa"/>
              <w:right w:w="48" w:type="dxa"/>
            </w:tcMar>
          </w:tcPr>
          <w:p w14:paraId="1C8D7BD4" w14:textId="0EC86BB5" w:rsidR="00C95F60" w:rsidRPr="00802D47" w:rsidRDefault="00C95F60"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33.</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 xml:space="preserve">Certificarea în raport cu </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ările ter</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e</w:t>
            </w:r>
          </w:p>
          <w:p w14:paraId="2ECBE85D" w14:textId="185C6A44" w:rsidR="005112E6" w:rsidRPr="00802D47" w:rsidRDefault="005112E6"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(6)</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ia, înainte de a aproba hotărârea privind certificarea operatorului sistemului de transport controlat de o persoană sau persoane din una sau mai multe </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ări ter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 solicită un aviz de la Secretariatul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 cu privire la faptul că:</w:t>
            </w:r>
          </w:p>
          <w:p w14:paraId="5F9E082E" w14:textId="4AD9C6B1" w:rsidR="005112E6" w:rsidRPr="00802D47" w:rsidRDefault="005112E6"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a)</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entitatea în cauză respectă cerin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ele prevăzute la Articolul 26; </w:t>
            </w:r>
          </w:p>
          <w:p w14:paraId="5A53527B" w14:textId="268F79CC" w:rsidR="005629AE" w:rsidRPr="00802D47" w:rsidRDefault="005112E6"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b)</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acordarea certificării nu va pune în pericol securitatea aprovizionării cu energie electrică în Comunitatea Energetică.</w:t>
            </w:r>
          </w:p>
        </w:tc>
        <w:tc>
          <w:tcPr>
            <w:tcW w:w="462" w:type="pct"/>
            <w:shd w:val="clear" w:color="auto" w:fill="auto"/>
            <w:tcMar>
              <w:top w:w="24" w:type="dxa"/>
              <w:left w:w="48" w:type="dxa"/>
              <w:bottom w:w="24" w:type="dxa"/>
              <w:right w:w="48" w:type="dxa"/>
            </w:tcMar>
          </w:tcPr>
          <w:p w14:paraId="49901E23" w14:textId="344D4675" w:rsidR="005629AE" w:rsidRPr="00802D47" w:rsidRDefault="00C32694" w:rsidP="00195981">
            <w:pPr>
              <w:spacing w:after="0" w:line="240" w:lineRule="auto"/>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52B5A6F1" w14:textId="77777777" w:rsidR="005629AE" w:rsidRPr="00802D47" w:rsidRDefault="005629AE" w:rsidP="00973A84">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5.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provide for the regulatory authority or the designated competent authority referred to in point (b) of paragraph 3, before the regulatory authority adopts a decision on the certification, to request an opinion from the </w:t>
            </w:r>
            <w:r w:rsidRPr="00802D47">
              <w:rPr>
                <w:rFonts w:ascii="Times New Roman" w:eastAsia="Times New Roman" w:hAnsi="Times New Roman" w:cs="Times New Roman"/>
                <w:b/>
                <w:bCs/>
                <w:sz w:val="20"/>
                <w:szCs w:val="20"/>
                <w:lang w:val="en-GB"/>
              </w:rPr>
              <w:t>Energy Community Secretariat</w:t>
            </w:r>
            <w:r w:rsidRPr="00802D47">
              <w:rPr>
                <w:rFonts w:ascii="Times New Roman" w:eastAsia="Times New Roman" w:hAnsi="Times New Roman" w:cs="Times New Roman"/>
                <w:bCs/>
                <w:sz w:val="20"/>
                <w:szCs w:val="20"/>
                <w:lang w:val="en-GB"/>
              </w:rPr>
              <w:t xml:space="preserve"> on whether:</w:t>
            </w:r>
          </w:p>
          <w:p w14:paraId="1DD24B3D" w14:textId="77777777" w:rsidR="005629AE" w:rsidRPr="00802D47" w:rsidRDefault="005629AE" w:rsidP="00973A84">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(a) the entity concerned complies with the requirements of Article 43; and</w:t>
            </w:r>
          </w:p>
          <w:p w14:paraId="601CD7A5" w14:textId="279D14EA" w:rsidR="005629AE" w:rsidRPr="00802D47" w:rsidRDefault="005629AE"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(b) granting certification will not put at risk the security of energy supply to the </w:t>
            </w:r>
            <w:r w:rsidRPr="00802D47">
              <w:rPr>
                <w:rFonts w:ascii="Times New Roman" w:eastAsia="Times New Roman" w:hAnsi="Times New Roman" w:cs="Times New Roman"/>
                <w:b/>
                <w:bCs/>
                <w:sz w:val="20"/>
                <w:szCs w:val="20"/>
                <w:lang w:val="en-GB"/>
              </w:rPr>
              <w:t>Energy Community</w:t>
            </w:r>
            <w:r w:rsidRPr="00802D47">
              <w:rPr>
                <w:rFonts w:ascii="Times New Roman" w:eastAsia="Times New Roman" w:hAnsi="Times New Roman" w:cs="Times New Roman"/>
                <w:bCs/>
                <w:sz w:val="20"/>
                <w:szCs w:val="20"/>
                <w:lang w:val="en-GB"/>
              </w:rPr>
              <w:t>.</w:t>
            </w:r>
          </w:p>
        </w:tc>
      </w:tr>
      <w:tr w:rsidR="00802D47" w:rsidRPr="00802D47" w14:paraId="362A9521" w14:textId="77777777" w:rsidTr="009A2241">
        <w:trPr>
          <w:jc w:val="center"/>
        </w:trPr>
        <w:tc>
          <w:tcPr>
            <w:tcW w:w="1471" w:type="pct"/>
            <w:shd w:val="clear" w:color="auto" w:fill="auto"/>
            <w:tcMar>
              <w:top w:w="24" w:type="dxa"/>
              <w:left w:w="48" w:type="dxa"/>
              <w:bottom w:w="24" w:type="dxa"/>
              <w:right w:w="48" w:type="dxa"/>
            </w:tcMar>
          </w:tcPr>
          <w:p w14:paraId="41DE2C64" w14:textId="42556CE7" w:rsidR="00F4104C" w:rsidRPr="00802D47" w:rsidRDefault="00F4104C" w:rsidP="00F262A6">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(6) Comisia examinează cererea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ionată la alineatul (5) de îndată ce o primește. În termen de două luni de la primirea cererii, Comisia transmite avizul său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 de reglementare sau, în cazul în care cererea a fost înaintată de autoritatea competentă desemnată, către aceasta. </w:t>
            </w:r>
          </w:p>
          <w:p w14:paraId="0359C938" w14:textId="417B242A" w:rsidR="00F4104C" w:rsidRPr="00802D47" w:rsidRDefault="00F4104C" w:rsidP="00F262A6">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În pregătirea avizului, Comisia poate solicita opinia ACER, a statului membru în cauză și a păr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ilor interesate. În cazul în care există o astfel de solicitare din partea Comisiei, termenul de două luni se prelungește cu două luni. </w:t>
            </w:r>
          </w:p>
          <w:p w14:paraId="3DF31EA0" w14:textId="4837AE0F" w:rsidR="00F4104C" w:rsidRPr="00802D47" w:rsidRDefault="00F4104C" w:rsidP="00F262A6">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În cazul în care Comisia nu emite un aviz în termenul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ionat la primul și la al doilea paragraf, se consideră că Comisia nu a ridicat obiec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cu privire la decizia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reglementare.</w:t>
            </w:r>
          </w:p>
          <w:p w14:paraId="32EAAD9A" w14:textId="0628BCD6" w:rsidR="00F4104C" w:rsidRPr="00802D47" w:rsidRDefault="00F4104C" w:rsidP="00F262A6">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(7) Atunci când evaluează dacă controlul de către o persoană sau de către persoane dintr-una sau mai multe </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ări ter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 pune în pericol siguran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a alimentării cu energie a Uniunii, Comisia </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ine seama: </w:t>
            </w:r>
          </w:p>
          <w:p w14:paraId="7012BFBD" w14:textId="0D0D14AB" w:rsidR="00F4104C" w:rsidRPr="00802D47" w:rsidRDefault="00F4104C" w:rsidP="00F262A6">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(a) de elementele specifice ale cazului și de </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ara ter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ă sau </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ările ter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 implicate; și </w:t>
            </w:r>
          </w:p>
          <w:p w14:paraId="0FF545FF" w14:textId="20FA4EEB" w:rsidR="00F4104C" w:rsidRPr="00802D47" w:rsidRDefault="00F4104C" w:rsidP="00F262A6">
            <w:pPr>
              <w:pStyle w:val="NoSpacing"/>
              <w:ind w:firstLine="312"/>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(b) de drepturile și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Uniunii fa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ă de </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ara sau </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ările ter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 în cauză în temeiul dreptului interna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ional, inclusiv în temeiul unui acord încheiat cu una sau mai multe </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ări ter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 la care Uniunea este parte și în care sunt abordate aspecte legate de siguran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alimentării cu energie electrică.</w:t>
            </w:r>
          </w:p>
        </w:tc>
        <w:tc>
          <w:tcPr>
            <w:tcW w:w="1498" w:type="pct"/>
            <w:shd w:val="clear" w:color="auto" w:fill="auto"/>
            <w:tcMar>
              <w:top w:w="24" w:type="dxa"/>
              <w:left w:w="48" w:type="dxa"/>
              <w:bottom w:w="24" w:type="dxa"/>
              <w:right w:w="48" w:type="dxa"/>
            </w:tcMar>
          </w:tcPr>
          <w:p w14:paraId="4F8AF87D" w14:textId="77777777" w:rsidR="00F4104C" w:rsidRPr="00802D47" w:rsidRDefault="00F4104C"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shd w:val="clear" w:color="auto" w:fill="auto"/>
            <w:tcMar>
              <w:top w:w="24" w:type="dxa"/>
              <w:left w:w="48" w:type="dxa"/>
              <w:bottom w:w="24" w:type="dxa"/>
              <w:right w:w="48" w:type="dxa"/>
            </w:tcMar>
          </w:tcPr>
          <w:p w14:paraId="1BBCAED3" w14:textId="77777777" w:rsidR="00F4104C" w:rsidRPr="00802D47" w:rsidRDefault="00F4104C"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Prevederi UE neaplicabile </w:t>
            </w:r>
          </w:p>
          <w:p w14:paraId="216BBDBC" w14:textId="0BD0CA43" w:rsidR="00F4104C" w:rsidRPr="00802D47" w:rsidRDefault="00F4104C" w:rsidP="00195981">
            <w:pPr>
              <w:spacing w:after="0" w:line="240" w:lineRule="auto"/>
              <w:jc w:val="both"/>
              <w:rPr>
                <w:rFonts w:ascii="Times New Roman" w:eastAsia="Times New Roman" w:hAnsi="Times New Roman" w:cs="Times New Roman"/>
                <w:bCs/>
                <w:sz w:val="20"/>
                <w:szCs w:val="20"/>
                <w:lang w:val="ro-RO"/>
              </w:rPr>
            </w:pPr>
          </w:p>
        </w:tc>
        <w:tc>
          <w:tcPr>
            <w:tcW w:w="1568" w:type="pct"/>
            <w:shd w:val="clear" w:color="auto" w:fill="auto"/>
            <w:tcMar>
              <w:top w:w="24" w:type="dxa"/>
              <w:left w:w="48" w:type="dxa"/>
              <w:bottom w:w="24" w:type="dxa"/>
              <w:right w:w="48" w:type="dxa"/>
            </w:tcMar>
          </w:tcPr>
          <w:p w14:paraId="2B039B0F" w14:textId="77777777" w:rsidR="00F4104C" w:rsidRPr="00802D47" w:rsidRDefault="00F4104C" w:rsidP="00973A84">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Cs/>
                <w:sz w:val="20"/>
                <w:szCs w:val="20"/>
              </w:rPr>
              <w:t xml:space="preserve">6. The </w:t>
            </w:r>
            <w:r w:rsidRPr="00802D47">
              <w:rPr>
                <w:rFonts w:ascii="Times New Roman" w:eastAsia="Times New Roman" w:hAnsi="Times New Roman" w:cs="Times New Roman"/>
                <w:b/>
                <w:bCs/>
                <w:sz w:val="20"/>
                <w:szCs w:val="20"/>
              </w:rPr>
              <w:t xml:space="preserve">Energy Community Secretariat </w:t>
            </w:r>
            <w:r w:rsidRPr="00802D47">
              <w:rPr>
                <w:rFonts w:ascii="Times New Roman" w:eastAsia="Times New Roman" w:hAnsi="Times New Roman" w:cs="Times New Roman"/>
                <w:bCs/>
                <w:sz w:val="20"/>
                <w:szCs w:val="20"/>
              </w:rPr>
              <w:t xml:space="preserve">shall examine the request referred to in paragraph 5 as soon as it is received. Within two months of receiving the request, it shall deliver its opinion to the regulatory authority or, if the request was made by the designated competent authority, to that authority. </w:t>
            </w:r>
          </w:p>
          <w:p w14:paraId="44606A9D" w14:textId="77777777" w:rsidR="00F4104C" w:rsidRPr="00802D47" w:rsidRDefault="00F4104C" w:rsidP="00973A84">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Cs/>
                <w:sz w:val="20"/>
                <w:szCs w:val="20"/>
              </w:rPr>
              <w:lastRenderedPageBreak/>
              <w:t xml:space="preserve">In preparing the opinion, the </w:t>
            </w:r>
            <w:r w:rsidRPr="00802D47">
              <w:rPr>
                <w:rFonts w:ascii="Times New Roman" w:eastAsia="Times New Roman" w:hAnsi="Times New Roman" w:cs="Times New Roman"/>
                <w:b/>
                <w:bCs/>
                <w:sz w:val="20"/>
                <w:szCs w:val="20"/>
              </w:rPr>
              <w:t xml:space="preserve">Energy Community Secretariat </w:t>
            </w:r>
            <w:r w:rsidRPr="00802D47">
              <w:rPr>
                <w:rFonts w:ascii="Times New Roman" w:eastAsia="Times New Roman" w:hAnsi="Times New Roman" w:cs="Times New Roman"/>
                <w:bCs/>
                <w:sz w:val="20"/>
                <w:szCs w:val="20"/>
              </w:rPr>
              <w:t xml:space="preserve">may request the views of </w:t>
            </w:r>
            <w:r w:rsidRPr="00802D47">
              <w:rPr>
                <w:rFonts w:ascii="Times New Roman" w:eastAsia="Times New Roman" w:hAnsi="Times New Roman" w:cs="Times New Roman"/>
                <w:b/>
                <w:bCs/>
                <w:sz w:val="20"/>
                <w:szCs w:val="20"/>
              </w:rPr>
              <w:t>the Energy Community Regulatory Board</w:t>
            </w:r>
            <w:r w:rsidRPr="00802D47">
              <w:rPr>
                <w:rFonts w:ascii="Times New Roman" w:eastAsia="Times New Roman" w:hAnsi="Times New Roman" w:cs="Times New Roman"/>
                <w:bCs/>
                <w:sz w:val="20"/>
                <w:szCs w:val="20"/>
              </w:rPr>
              <w:t xml:space="preserve">, the </w:t>
            </w:r>
            <w:r w:rsidRPr="00802D47">
              <w:rPr>
                <w:rFonts w:ascii="Times New Roman" w:eastAsia="Times New Roman" w:hAnsi="Times New Roman" w:cs="Times New Roman"/>
                <w:b/>
                <w:bCs/>
                <w:sz w:val="20"/>
                <w:szCs w:val="20"/>
              </w:rPr>
              <w:t xml:space="preserve">Contracting Party </w:t>
            </w:r>
            <w:r w:rsidRPr="00802D47">
              <w:rPr>
                <w:rFonts w:ascii="Times New Roman" w:eastAsia="Times New Roman" w:hAnsi="Times New Roman" w:cs="Times New Roman"/>
                <w:bCs/>
                <w:sz w:val="20"/>
                <w:szCs w:val="20"/>
              </w:rPr>
              <w:t xml:space="preserve">concerned, and interested parties. In the event that the </w:t>
            </w:r>
            <w:r w:rsidRPr="00802D47">
              <w:rPr>
                <w:rFonts w:ascii="Times New Roman" w:eastAsia="Times New Roman" w:hAnsi="Times New Roman" w:cs="Times New Roman"/>
                <w:b/>
                <w:bCs/>
                <w:sz w:val="20"/>
                <w:szCs w:val="20"/>
              </w:rPr>
              <w:t xml:space="preserve">Energy Community Secretariat </w:t>
            </w:r>
            <w:r w:rsidRPr="00802D47">
              <w:rPr>
                <w:rFonts w:ascii="Times New Roman" w:eastAsia="Times New Roman" w:hAnsi="Times New Roman" w:cs="Times New Roman"/>
                <w:bCs/>
                <w:sz w:val="20"/>
                <w:szCs w:val="20"/>
              </w:rPr>
              <w:t>makes such a request, the two-month period shall be extended by two months.</w:t>
            </w:r>
          </w:p>
          <w:p w14:paraId="5759D5E5" w14:textId="77777777" w:rsidR="00F4104C" w:rsidRPr="00802D47" w:rsidRDefault="00F4104C"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In the absence of an opinion by the </w:t>
            </w:r>
            <w:r w:rsidRPr="00802D47">
              <w:rPr>
                <w:rFonts w:ascii="Times New Roman" w:eastAsia="Times New Roman" w:hAnsi="Times New Roman" w:cs="Times New Roman"/>
                <w:b/>
                <w:bCs/>
                <w:sz w:val="20"/>
                <w:szCs w:val="20"/>
              </w:rPr>
              <w:t xml:space="preserve">Energy Community Secretariat </w:t>
            </w:r>
            <w:r w:rsidRPr="00802D47">
              <w:rPr>
                <w:rFonts w:ascii="Times New Roman" w:eastAsia="Times New Roman" w:hAnsi="Times New Roman" w:cs="Times New Roman"/>
                <w:bCs/>
                <w:sz w:val="20"/>
                <w:szCs w:val="20"/>
              </w:rPr>
              <w:t xml:space="preserve">within the period referred to in the first and second subparagraphs, the </w:t>
            </w:r>
            <w:r w:rsidRPr="00802D47">
              <w:rPr>
                <w:rFonts w:ascii="Times New Roman" w:eastAsia="Times New Roman" w:hAnsi="Times New Roman" w:cs="Times New Roman"/>
                <w:b/>
                <w:bCs/>
                <w:sz w:val="20"/>
                <w:szCs w:val="20"/>
              </w:rPr>
              <w:t xml:space="preserve">Energy Community Secretariat </w:t>
            </w:r>
            <w:r w:rsidRPr="00802D47">
              <w:rPr>
                <w:rFonts w:ascii="Times New Roman" w:eastAsia="Times New Roman" w:hAnsi="Times New Roman" w:cs="Times New Roman"/>
                <w:bCs/>
                <w:sz w:val="20"/>
                <w:szCs w:val="20"/>
              </w:rPr>
              <w:t>shall be deemed not to raise objections to the decision of the regulatory authority.</w:t>
            </w:r>
          </w:p>
          <w:p w14:paraId="2C6FA49C" w14:textId="77777777" w:rsidR="00F4104C" w:rsidRPr="00802D47" w:rsidRDefault="00F4104C" w:rsidP="00973A84">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7. When assessing whether the control by a person or persons from a third country or third countries will put at risk the security of energy supply to the </w:t>
            </w:r>
            <w:r w:rsidRPr="00802D47">
              <w:rPr>
                <w:rFonts w:ascii="Times New Roman" w:eastAsia="Times New Roman" w:hAnsi="Times New Roman" w:cs="Times New Roman"/>
                <w:b/>
                <w:bCs/>
                <w:sz w:val="20"/>
                <w:szCs w:val="20"/>
                <w:lang w:val="en-GB"/>
              </w:rPr>
              <w:t>Energy Community</w:t>
            </w:r>
            <w:r w:rsidRPr="00802D47">
              <w:rPr>
                <w:rFonts w:ascii="Times New Roman" w:eastAsia="Times New Roman" w:hAnsi="Times New Roman" w:cs="Times New Roman"/>
                <w:bCs/>
                <w:sz w:val="20"/>
                <w:szCs w:val="20"/>
                <w:lang w:val="en-GB"/>
              </w:rPr>
              <w:t xml:space="preserve">, the </w:t>
            </w:r>
            <w:r w:rsidRPr="00802D47">
              <w:rPr>
                <w:rFonts w:ascii="Times New Roman" w:eastAsia="Times New Roman" w:hAnsi="Times New Roman" w:cs="Times New Roman"/>
                <w:b/>
                <w:bCs/>
                <w:sz w:val="20"/>
                <w:szCs w:val="20"/>
                <w:lang w:val="en-GB"/>
              </w:rPr>
              <w:t>Energy Community Secretariat</w:t>
            </w:r>
            <w:r w:rsidRPr="00802D47">
              <w:rPr>
                <w:rFonts w:ascii="Times New Roman" w:eastAsia="Times New Roman" w:hAnsi="Times New Roman" w:cs="Times New Roman"/>
                <w:bCs/>
                <w:sz w:val="20"/>
                <w:szCs w:val="20"/>
                <w:lang w:val="en-GB"/>
              </w:rPr>
              <w:t xml:space="preserve"> shall take into account:</w:t>
            </w:r>
          </w:p>
          <w:p w14:paraId="520AB629" w14:textId="77777777" w:rsidR="00F4104C" w:rsidRPr="00802D47" w:rsidRDefault="00F4104C" w:rsidP="00973A84">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(a) the specific facts of the case and the third country or third countries concerned; and</w:t>
            </w:r>
          </w:p>
          <w:p w14:paraId="3DF68A76" w14:textId="7FFB134A" w:rsidR="00F4104C" w:rsidRPr="00802D47" w:rsidRDefault="00F4104C"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(b) the rights and obligations of the </w:t>
            </w:r>
            <w:r w:rsidRPr="00802D47">
              <w:rPr>
                <w:rFonts w:ascii="Times New Roman" w:eastAsia="Times New Roman" w:hAnsi="Times New Roman" w:cs="Times New Roman"/>
                <w:b/>
                <w:bCs/>
                <w:sz w:val="20"/>
                <w:szCs w:val="20"/>
                <w:lang w:val="en-GB"/>
              </w:rPr>
              <w:t>Energy Community</w:t>
            </w:r>
            <w:r w:rsidRPr="00802D47">
              <w:rPr>
                <w:rFonts w:ascii="Times New Roman" w:eastAsia="Times New Roman" w:hAnsi="Times New Roman" w:cs="Times New Roman"/>
                <w:bCs/>
                <w:sz w:val="20"/>
                <w:szCs w:val="20"/>
                <w:lang w:val="en-GB"/>
              </w:rPr>
              <w:t xml:space="preserve"> with respect to that third country or third countries arising under international law, including an agreement concluded with one or more third countries to which the </w:t>
            </w:r>
            <w:r w:rsidRPr="00802D47">
              <w:rPr>
                <w:rFonts w:ascii="Times New Roman" w:eastAsia="Times New Roman" w:hAnsi="Times New Roman" w:cs="Times New Roman"/>
                <w:b/>
                <w:bCs/>
                <w:sz w:val="20"/>
                <w:szCs w:val="20"/>
                <w:lang w:val="en-GB"/>
              </w:rPr>
              <w:t>Energy Community</w:t>
            </w:r>
            <w:r w:rsidRPr="00802D47">
              <w:rPr>
                <w:rFonts w:ascii="Times New Roman" w:eastAsia="Times New Roman" w:hAnsi="Times New Roman" w:cs="Times New Roman"/>
                <w:bCs/>
                <w:sz w:val="20"/>
                <w:szCs w:val="20"/>
                <w:lang w:val="en-GB"/>
              </w:rPr>
              <w:t xml:space="preserve"> is a party and which addresses the issues of security of supply.</w:t>
            </w:r>
          </w:p>
        </w:tc>
      </w:tr>
      <w:tr w:rsidR="00802D47" w:rsidRPr="00802D47" w14:paraId="04A0CD5B" w14:textId="77777777" w:rsidTr="009A2241">
        <w:trPr>
          <w:jc w:val="center"/>
        </w:trPr>
        <w:tc>
          <w:tcPr>
            <w:tcW w:w="1471" w:type="pct"/>
            <w:shd w:val="clear" w:color="auto" w:fill="auto"/>
            <w:tcMar>
              <w:top w:w="24" w:type="dxa"/>
              <w:left w:w="48" w:type="dxa"/>
              <w:bottom w:w="24" w:type="dxa"/>
              <w:right w:w="48" w:type="dxa"/>
            </w:tcMar>
          </w:tcPr>
          <w:p w14:paraId="5C353812" w14:textId="4A5230B2" w:rsidR="005629AE" w:rsidRPr="00802D47" w:rsidRDefault="005629AE" w:rsidP="00F262A6">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lastRenderedPageBreak/>
              <w:t>(8) În termen de două luni de la încheierea termenului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ionat la alineatul (6), autoritatea de reglementare adoptă decizia finală cu privire la certificare. În adoptarea deciziei finale, autoritatea de reglementare </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ine seama în cea mai mare măsură posibilă de avizul Comisiei. În orice caz, statele membre au dreptul de a refuza certificarea atunci când acordarea acesteia pune în pericol siguran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alimentării cu energie a statului membru respectiv sau siguran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alimentării cu energie a unui alt stat membru. În cazul în care statul membru a desemnat o altă autoritate na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ională competentă pentru a efectua analiza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ionată la alineatul (3) litera (b), acesta poate solicita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reglementare să adopte decizia finală în conformitate cu evaluarea respectivei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na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ionale </w:t>
            </w:r>
            <w:r w:rsidRPr="00802D47">
              <w:rPr>
                <w:rFonts w:ascii="Times New Roman" w:hAnsi="Times New Roman" w:cs="Times New Roman"/>
                <w:sz w:val="20"/>
                <w:szCs w:val="20"/>
                <w:lang w:val="ro-RO"/>
              </w:rPr>
              <w:lastRenderedPageBreak/>
              <w:t>competente. Decizia finală a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reglementare și avizul Comisiei se publică împreună. În cazul în care decizia finală diferă de avizul Comisiei, statul membru în cauză furnizează și publică, împreună cu decizia respectivă, motivele respectivei decizii.</w:t>
            </w:r>
          </w:p>
        </w:tc>
        <w:tc>
          <w:tcPr>
            <w:tcW w:w="1498" w:type="pct"/>
            <w:shd w:val="clear" w:color="auto" w:fill="auto"/>
            <w:tcMar>
              <w:top w:w="24" w:type="dxa"/>
              <w:left w:w="48" w:type="dxa"/>
              <w:bottom w:w="24" w:type="dxa"/>
              <w:right w:w="48" w:type="dxa"/>
            </w:tcMar>
          </w:tcPr>
          <w:p w14:paraId="5B782A48" w14:textId="3C050B45" w:rsidR="00F4104C" w:rsidRPr="00802D47" w:rsidRDefault="00F4104C" w:rsidP="00F4104C">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30.</w:t>
            </w:r>
            <w:r w:rsidRPr="00802D47">
              <w:rPr>
                <w:rFonts w:ascii="Times New Roman" w:eastAsia="Times New Roman" w:hAnsi="Times New Roman" w:cs="Times New Roman"/>
                <w:b/>
                <w:bCs/>
                <w:sz w:val="20"/>
                <w:szCs w:val="20"/>
                <w:lang w:val="ro-RO"/>
              </w:rPr>
              <w:tab/>
              <w:t>Desemnarea și certificarea operatorului sistemului de transport</w:t>
            </w:r>
          </w:p>
          <w:p w14:paraId="74492DB4" w14:textId="6DC3280F" w:rsidR="00F4104C" w:rsidRPr="00802D47" w:rsidRDefault="00F4104C" w:rsidP="00F4104C">
            <w:pPr>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(6)</w:t>
            </w:r>
            <w:r w:rsidRPr="00802D47">
              <w:rPr>
                <w:rFonts w:ascii="Times New Roman" w:eastAsia="Times New Roman" w:hAnsi="Times New Roman" w:cs="Times New Roman"/>
                <w:sz w:val="20"/>
                <w:szCs w:val="20"/>
                <w:lang w:val="ro-RO"/>
              </w:rPr>
              <w:tab/>
              <w:t>În termen de cel mult două luni de la primirea avizului Secretariatului Comunită</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ii Energetice cu privire la îndeplinirea de către operatorul sistemului de transport a condi</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iilor de certificare, Agen</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ia aprobă hotărârea finală cu privire la certificarea operatorului sistemului de transport, luând în considerare, în cea mai mare măsură, avizul Secretariatului Comunită</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ii Energetice.</w:t>
            </w:r>
          </w:p>
          <w:p w14:paraId="6EC1EC28" w14:textId="4250D214" w:rsidR="00F4104C" w:rsidRPr="00802D47" w:rsidRDefault="00F4104C" w:rsidP="00F4104C">
            <w:pPr>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(7)</w:t>
            </w:r>
            <w:r w:rsidRPr="00802D47">
              <w:rPr>
                <w:rFonts w:ascii="Times New Roman" w:eastAsia="Times New Roman" w:hAnsi="Times New Roman" w:cs="Times New Roman"/>
                <w:sz w:val="20"/>
                <w:szCs w:val="20"/>
                <w:lang w:val="ro-RO"/>
              </w:rPr>
              <w:tab/>
              <w:t>Hotărârea Agen</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iei privind certificarea operatorului sistemului de transport și avizul Secretariatului Comunită</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 xml:space="preserve">ii Energetice se publică în Monitorul Oficial al Republicii Moldova, pe pagina web </w:t>
            </w:r>
            <w:r w:rsidRPr="00802D47">
              <w:rPr>
                <w:rFonts w:ascii="Times New Roman" w:eastAsia="Times New Roman" w:hAnsi="Times New Roman" w:cs="Times New Roman"/>
                <w:sz w:val="20"/>
                <w:szCs w:val="20"/>
                <w:lang w:val="ro-RO"/>
              </w:rPr>
              <w:lastRenderedPageBreak/>
              <w:t>oficială a Agen</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iei și pe cea a Secretariatului Comunită</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ii Energetice. În cazul în care hotărârea Agen</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iei privind certificarea operatorului sistemului de transport diferă de opinia Secretariatului Comunită</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ii Energetice, Agen</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ia indică în hotărâre și publică împreună cu aceasta motivele care au stat la baza deciziei sale divergente și, de asemenea, informează Secretariatul Comunită</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ii Energetice.</w:t>
            </w:r>
          </w:p>
          <w:p w14:paraId="5E3B9479" w14:textId="77777777" w:rsidR="00F4104C" w:rsidRPr="00802D47" w:rsidRDefault="00F4104C" w:rsidP="00F4104C">
            <w:pPr>
              <w:spacing w:after="120" w:line="240" w:lineRule="auto"/>
              <w:ind w:firstLine="284"/>
              <w:jc w:val="both"/>
              <w:rPr>
                <w:rFonts w:ascii="Times New Roman" w:eastAsia="Times New Roman" w:hAnsi="Times New Roman" w:cs="Times New Roman"/>
                <w:b/>
                <w:bCs/>
                <w:sz w:val="20"/>
                <w:szCs w:val="20"/>
                <w:lang w:val="ro-RO"/>
              </w:rPr>
            </w:pPr>
          </w:p>
          <w:p w14:paraId="0124E79C" w14:textId="2CC6F891" w:rsidR="00F4104C" w:rsidRPr="00802D47" w:rsidRDefault="00F4104C" w:rsidP="00F4104C">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33.</w:t>
            </w:r>
            <w:r w:rsidRPr="00802D47">
              <w:rPr>
                <w:rFonts w:ascii="Times New Roman" w:eastAsia="Times New Roman" w:hAnsi="Times New Roman" w:cs="Times New Roman"/>
                <w:b/>
                <w:bCs/>
                <w:sz w:val="20"/>
                <w:szCs w:val="20"/>
                <w:lang w:val="ro-RO"/>
              </w:rPr>
              <w:tab/>
              <w:t xml:space="preserve">Certificarea în raport cu </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ările ter</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e</w:t>
            </w:r>
          </w:p>
          <w:p w14:paraId="26EAA1A6" w14:textId="1848BA90" w:rsidR="005629AE" w:rsidRPr="00802D47" w:rsidRDefault="00F4104C" w:rsidP="00F4104C">
            <w:pPr>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(3)</w:t>
            </w:r>
            <w:r w:rsidRPr="00802D47">
              <w:rPr>
                <w:rFonts w:ascii="Times New Roman" w:eastAsia="Times New Roman" w:hAnsi="Times New Roman" w:cs="Times New Roman"/>
                <w:sz w:val="20"/>
                <w:szCs w:val="20"/>
                <w:lang w:val="ro-RO"/>
              </w:rPr>
              <w:tab/>
              <w:t xml:space="preserve">Certificarea în raport cu </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ările ter</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 xml:space="preserve">e se realizează cu respectarea procedurii stabilite la Articolul 30, </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inând cont de cerin</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ele specifice stabilite în prezentul articol</w:t>
            </w:r>
          </w:p>
          <w:p w14:paraId="4C83FBA0" w14:textId="19EA7A23" w:rsidR="00F4104C" w:rsidRPr="00802D47" w:rsidRDefault="00F4104C" w:rsidP="00F4104C">
            <w:pPr>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(4)</w:t>
            </w:r>
            <w:r w:rsidRPr="00802D47">
              <w:rPr>
                <w:rFonts w:ascii="Times New Roman" w:eastAsia="Times New Roman" w:hAnsi="Times New Roman" w:cs="Times New Roman"/>
                <w:sz w:val="20"/>
                <w:szCs w:val="20"/>
                <w:lang w:val="ro-RO"/>
              </w:rPr>
              <w:tab/>
              <w:t>Agen</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ia refuză certificarea operatorului sistemului de transport dacă nu se demonstrează că:</w:t>
            </w:r>
          </w:p>
          <w:p w14:paraId="7E59080E" w14:textId="18B33AD1" w:rsidR="00F4104C" w:rsidRPr="00802D47" w:rsidRDefault="00F4104C" w:rsidP="00F4104C">
            <w:pPr>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1)</w:t>
            </w:r>
            <w:r w:rsidRPr="00802D47">
              <w:rPr>
                <w:rFonts w:ascii="Times New Roman" w:eastAsia="Times New Roman" w:hAnsi="Times New Roman" w:cs="Times New Roman"/>
                <w:sz w:val="20"/>
                <w:szCs w:val="20"/>
                <w:lang w:val="ro-RO"/>
              </w:rPr>
              <w:tab/>
              <w:t>entitatea în cauză respectă cerin</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ele stabilite la Articolul 26;</w:t>
            </w:r>
          </w:p>
          <w:p w14:paraId="3897069C" w14:textId="313097E7" w:rsidR="00F4104C" w:rsidRPr="00802D47" w:rsidRDefault="00F4104C" w:rsidP="00F4104C">
            <w:pPr>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2)</w:t>
            </w:r>
            <w:r w:rsidRPr="00802D47">
              <w:rPr>
                <w:rFonts w:ascii="Times New Roman" w:eastAsia="Times New Roman" w:hAnsi="Times New Roman" w:cs="Times New Roman"/>
                <w:sz w:val="20"/>
                <w:szCs w:val="20"/>
                <w:lang w:val="ro-RO"/>
              </w:rPr>
              <w:tab/>
              <w:t>acordarea certificării nu pune în pericol securitatea aprovizionării cu energie electrică a Republicii Moldova și a Comunită</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ii Energetice. La examinarea acestui aspect, Agen</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 xml:space="preserve">ia </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ine cont de:</w:t>
            </w:r>
          </w:p>
          <w:p w14:paraId="14E55C86" w14:textId="74C6E995" w:rsidR="00F4104C" w:rsidRPr="00802D47" w:rsidRDefault="00F4104C" w:rsidP="00F4104C">
            <w:pPr>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a)</w:t>
            </w:r>
            <w:r w:rsidRPr="00802D47">
              <w:rPr>
                <w:rFonts w:ascii="Times New Roman" w:eastAsia="Times New Roman" w:hAnsi="Times New Roman" w:cs="Times New Roman"/>
                <w:sz w:val="20"/>
                <w:szCs w:val="20"/>
                <w:lang w:val="ro-RO"/>
              </w:rPr>
              <w:tab/>
              <w:t>drepturile și obliga</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iile Comunită</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ii Energetice fa</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 xml:space="preserve">ă de respectiva </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ară ter</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ă, în conformitate cu principiile dreptului interna</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ional, inclusiv drepturile și obliga</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 xml:space="preserve">iile care decurg din orice acord încheiat cu una sau mai multe </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ări ter</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e la care Comunitatea Energetică este parte și care abordează problemele securită</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ii aprovizionării cu energie electrică;</w:t>
            </w:r>
          </w:p>
          <w:p w14:paraId="3E1B4FF4" w14:textId="4FDF2C5E" w:rsidR="00F4104C" w:rsidRPr="00802D47" w:rsidRDefault="00F4104C" w:rsidP="00F4104C">
            <w:pPr>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b)</w:t>
            </w:r>
            <w:r w:rsidRPr="00802D47">
              <w:rPr>
                <w:rFonts w:ascii="Times New Roman" w:eastAsia="Times New Roman" w:hAnsi="Times New Roman" w:cs="Times New Roman"/>
                <w:sz w:val="20"/>
                <w:szCs w:val="20"/>
                <w:lang w:val="ro-RO"/>
              </w:rPr>
              <w:tab/>
              <w:t>drepturile și obliga</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iile Republicii Moldova fa</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 xml:space="preserve">ă de </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ara ter</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 xml:space="preserve">ă în cauză în conformitate cu acordurile încheiate cu </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ara respectivă, în măsura în care nu contravin Tratatului Comunită</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ii Energetice;</w:t>
            </w:r>
          </w:p>
          <w:p w14:paraId="38D72439" w14:textId="42394E6D" w:rsidR="00F4104C" w:rsidRPr="00802D47" w:rsidRDefault="00F4104C" w:rsidP="00F4104C">
            <w:pPr>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lastRenderedPageBreak/>
              <w:t>c)</w:t>
            </w:r>
            <w:r w:rsidRPr="00802D47">
              <w:rPr>
                <w:rFonts w:ascii="Times New Roman" w:eastAsia="Times New Roman" w:hAnsi="Times New Roman" w:cs="Times New Roman"/>
                <w:sz w:val="20"/>
                <w:szCs w:val="20"/>
                <w:lang w:val="ro-RO"/>
              </w:rPr>
              <w:tab/>
              <w:t>drepturile și obliga</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iile care rezultă din Acordul de Asociere dintre Republica Moldova și Uniunea Europeană sau din acordurile comerciale încheiate între Republica Moldova și Uniunea Europeană;</w:t>
            </w:r>
          </w:p>
          <w:p w14:paraId="00B4F5D7" w14:textId="4AF11AEE" w:rsidR="00F4104C" w:rsidRPr="00802D47" w:rsidRDefault="00F4104C" w:rsidP="00F4104C">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sz w:val="20"/>
                <w:szCs w:val="20"/>
                <w:lang w:val="ro-RO"/>
              </w:rPr>
              <w:t>d)</w:t>
            </w:r>
            <w:r w:rsidRPr="00802D47">
              <w:rPr>
                <w:rFonts w:ascii="Times New Roman" w:eastAsia="Times New Roman" w:hAnsi="Times New Roman" w:cs="Times New Roman"/>
                <w:sz w:val="20"/>
                <w:szCs w:val="20"/>
                <w:lang w:val="ro-RO"/>
              </w:rPr>
              <w:tab/>
              <w:t>alte circumstan</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 xml:space="preserve">e specifice cazului dat și </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ării ter</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e implicate.</w:t>
            </w:r>
          </w:p>
        </w:tc>
        <w:tc>
          <w:tcPr>
            <w:tcW w:w="462" w:type="pct"/>
            <w:shd w:val="clear" w:color="auto" w:fill="auto"/>
            <w:tcMar>
              <w:top w:w="24" w:type="dxa"/>
              <w:left w:w="48" w:type="dxa"/>
              <w:bottom w:w="24" w:type="dxa"/>
              <w:right w:w="48" w:type="dxa"/>
            </w:tcMar>
          </w:tcPr>
          <w:p w14:paraId="3947F0C7" w14:textId="3DBDB7C4" w:rsidR="005629AE" w:rsidRPr="00802D47" w:rsidRDefault="00F4104C"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5AA19A14" w14:textId="23C9D12F" w:rsidR="005629AE" w:rsidRPr="00802D47" w:rsidRDefault="005629AE"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8. The regulatory authority shall, within two months of the expiry of the period referred to in paragraph 6, adopt its final decision on the certification. In adopting its final decision the regulatory authority shall take utmost account of the </w:t>
            </w:r>
            <w:r w:rsidRPr="00802D47">
              <w:rPr>
                <w:rFonts w:ascii="Times New Roman" w:eastAsia="Times New Roman" w:hAnsi="Times New Roman" w:cs="Times New Roman"/>
                <w:b/>
                <w:bCs/>
                <w:sz w:val="20"/>
                <w:szCs w:val="20"/>
              </w:rPr>
              <w:t>Energy Community Secretariat</w:t>
            </w:r>
            <w:r w:rsidRPr="00802D47">
              <w:rPr>
                <w:rFonts w:ascii="Times New Roman" w:eastAsia="Times New Roman" w:hAnsi="Times New Roman" w:cs="Times New Roman"/>
                <w:bCs/>
                <w:sz w:val="20"/>
                <w:szCs w:val="20"/>
              </w:rPr>
              <w:t xml:space="preserve">'s opinion. In any event </w:t>
            </w:r>
            <w:r w:rsidRPr="00802D47">
              <w:rPr>
                <w:rFonts w:ascii="Times New Roman" w:eastAsia="Times New Roman" w:hAnsi="Times New Roman" w:cs="Times New Roman"/>
                <w:b/>
                <w:bCs/>
                <w:sz w:val="20"/>
                <w:szCs w:val="20"/>
              </w:rPr>
              <w:t xml:space="preserve">Contracting Parties </w:t>
            </w:r>
            <w:r w:rsidRPr="00802D47">
              <w:rPr>
                <w:rFonts w:ascii="Times New Roman" w:eastAsia="Times New Roman" w:hAnsi="Times New Roman" w:cs="Times New Roman"/>
                <w:bCs/>
                <w:sz w:val="20"/>
                <w:szCs w:val="20"/>
              </w:rPr>
              <w:t xml:space="preserve">shall have the right to refuse certification where granting certification puts at risk the </w:t>
            </w:r>
            <w:r w:rsidRPr="00802D47">
              <w:rPr>
                <w:rFonts w:ascii="Times New Roman" w:eastAsia="Times New Roman" w:hAnsi="Times New Roman" w:cs="Times New Roman"/>
                <w:b/>
                <w:bCs/>
                <w:sz w:val="20"/>
                <w:szCs w:val="20"/>
              </w:rPr>
              <w:t>Contracting Party</w:t>
            </w:r>
            <w:r w:rsidRPr="00802D47">
              <w:rPr>
                <w:rFonts w:ascii="Times New Roman" w:eastAsia="Times New Roman" w:hAnsi="Times New Roman" w:cs="Times New Roman"/>
                <w:bCs/>
                <w:sz w:val="20"/>
                <w:szCs w:val="20"/>
              </w:rPr>
              <w:t xml:space="preserve">'s security of energy supply or the security of energy supply of another </w:t>
            </w:r>
            <w:r w:rsidRPr="00802D47">
              <w:rPr>
                <w:rFonts w:ascii="Times New Roman" w:eastAsia="Times New Roman" w:hAnsi="Times New Roman" w:cs="Times New Roman"/>
                <w:b/>
                <w:bCs/>
                <w:sz w:val="20"/>
                <w:szCs w:val="20"/>
              </w:rPr>
              <w:t>Contracting Party</w:t>
            </w:r>
            <w:r w:rsidRPr="00802D47">
              <w:rPr>
                <w:rFonts w:ascii="Times New Roman" w:eastAsia="Times New Roman" w:hAnsi="Times New Roman" w:cs="Times New Roman"/>
                <w:bCs/>
                <w:sz w:val="20"/>
                <w:szCs w:val="20"/>
              </w:rPr>
              <w:t xml:space="preserve">. Where the </w:t>
            </w:r>
            <w:r w:rsidRPr="00802D47">
              <w:rPr>
                <w:rFonts w:ascii="Times New Roman" w:eastAsia="Times New Roman" w:hAnsi="Times New Roman" w:cs="Times New Roman"/>
                <w:b/>
                <w:bCs/>
                <w:sz w:val="20"/>
                <w:szCs w:val="20"/>
              </w:rPr>
              <w:t xml:space="preserve">Contracting Party </w:t>
            </w:r>
            <w:r w:rsidRPr="00802D47">
              <w:rPr>
                <w:rFonts w:ascii="Times New Roman" w:eastAsia="Times New Roman" w:hAnsi="Times New Roman" w:cs="Times New Roman"/>
                <w:bCs/>
                <w:sz w:val="20"/>
                <w:szCs w:val="20"/>
              </w:rPr>
              <w:t xml:space="preserve">has designated another competent national authority to make the assessment referred to in point (b) of paragraph 3, it may require the regulatory authority to adopt its final decision in accordance with the assessment of that competent national authority. The regulatory authority's final decision and the </w:t>
            </w:r>
            <w:r w:rsidRPr="00802D47">
              <w:rPr>
                <w:rFonts w:ascii="Times New Roman" w:eastAsia="Times New Roman" w:hAnsi="Times New Roman" w:cs="Times New Roman"/>
                <w:b/>
                <w:bCs/>
                <w:sz w:val="20"/>
                <w:szCs w:val="20"/>
              </w:rPr>
              <w:lastRenderedPageBreak/>
              <w:t>Energy Community Secretariat</w:t>
            </w:r>
            <w:r w:rsidRPr="00802D47">
              <w:rPr>
                <w:rFonts w:ascii="Times New Roman" w:eastAsia="Times New Roman" w:hAnsi="Times New Roman" w:cs="Times New Roman"/>
                <w:bCs/>
                <w:sz w:val="20"/>
                <w:szCs w:val="20"/>
              </w:rPr>
              <w:t xml:space="preserve">'s opinion shall be published together. Where the final decision diverges from the </w:t>
            </w:r>
            <w:r w:rsidRPr="00802D47">
              <w:rPr>
                <w:rFonts w:ascii="Times New Roman" w:eastAsia="Times New Roman" w:hAnsi="Times New Roman" w:cs="Times New Roman"/>
                <w:b/>
                <w:bCs/>
                <w:sz w:val="20"/>
                <w:szCs w:val="20"/>
              </w:rPr>
              <w:t>Energy Community Secretariat</w:t>
            </w:r>
            <w:r w:rsidRPr="00802D47">
              <w:rPr>
                <w:rFonts w:ascii="Times New Roman" w:eastAsia="Times New Roman" w:hAnsi="Times New Roman" w:cs="Times New Roman"/>
                <w:bCs/>
                <w:sz w:val="20"/>
                <w:szCs w:val="20"/>
              </w:rPr>
              <w:t xml:space="preserve">'s opinion, the </w:t>
            </w:r>
            <w:r w:rsidRPr="00802D47">
              <w:rPr>
                <w:rFonts w:ascii="Times New Roman" w:eastAsia="Times New Roman" w:hAnsi="Times New Roman" w:cs="Times New Roman"/>
                <w:b/>
                <w:bCs/>
                <w:sz w:val="20"/>
                <w:szCs w:val="20"/>
              </w:rPr>
              <w:t xml:space="preserve">Contracting Party </w:t>
            </w:r>
            <w:r w:rsidRPr="00802D47">
              <w:rPr>
                <w:rFonts w:ascii="Times New Roman" w:eastAsia="Times New Roman" w:hAnsi="Times New Roman" w:cs="Times New Roman"/>
                <w:bCs/>
                <w:sz w:val="20"/>
                <w:szCs w:val="20"/>
              </w:rPr>
              <w:t>concerned shall provide and publish, together with that decision, the reasoning underlying such decision.</w:t>
            </w:r>
          </w:p>
        </w:tc>
      </w:tr>
      <w:tr w:rsidR="00802D47" w:rsidRPr="00802D47" w14:paraId="0B50E869" w14:textId="77777777" w:rsidTr="009A2241">
        <w:trPr>
          <w:jc w:val="center"/>
        </w:trPr>
        <w:tc>
          <w:tcPr>
            <w:tcW w:w="1471" w:type="pct"/>
            <w:shd w:val="clear" w:color="auto" w:fill="auto"/>
            <w:tcMar>
              <w:top w:w="24" w:type="dxa"/>
              <w:left w:w="48" w:type="dxa"/>
              <w:bottom w:w="24" w:type="dxa"/>
              <w:right w:w="48" w:type="dxa"/>
            </w:tcMar>
          </w:tcPr>
          <w:p w14:paraId="0A54A7BE" w14:textId="53CF41D0" w:rsidR="005629AE" w:rsidRPr="00802D47" w:rsidRDefault="005629AE" w:rsidP="00F262A6">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lastRenderedPageBreak/>
              <w:t>(9) Nicio dispozi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a prezentului articol nu aduce atingere dreptului statelor membre de a exercita, în conformitate cu dreptul Uniunii, controale na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ionale</w:t>
            </w:r>
          </w:p>
        </w:tc>
        <w:tc>
          <w:tcPr>
            <w:tcW w:w="1498" w:type="pct"/>
            <w:shd w:val="clear" w:color="auto" w:fill="auto"/>
            <w:tcMar>
              <w:top w:w="24" w:type="dxa"/>
              <w:left w:w="48" w:type="dxa"/>
              <w:bottom w:w="24" w:type="dxa"/>
              <w:right w:w="48" w:type="dxa"/>
            </w:tcMar>
          </w:tcPr>
          <w:p w14:paraId="5782261A" w14:textId="502F1874" w:rsidR="005629AE" w:rsidRPr="00802D47" w:rsidRDefault="001148CA"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10.</w:t>
            </w:r>
            <w:r w:rsidRPr="00802D47">
              <w:rPr>
                <w:rFonts w:ascii="Times New Roman" w:eastAsia="Times New Roman" w:hAnsi="Times New Roman" w:cs="Times New Roman"/>
                <w:b/>
                <w:bCs/>
                <w:sz w:val="20"/>
                <w:szCs w:val="20"/>
                <w:lang w:val="ro-RO"/>
              </w:rPr>
              <w:tab/>
              <w:t>Func</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specifice ale Agen</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iei în legătură cu separarea operatorului de sistem, schimburile transfrontaliere și pie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ele de energie electrică, precum și abilitarea și protec</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ia consumatorilor</w:t>
            </w:r>
          </w:p>
          <w:p w14:paraId="34D4AB4A" w14:textId="09E9F710" w:rsidR="001148CA" w:rsidRPr="00802D47" w:rsidRDefault="001148CA" w:rsidP="00661D74">
            <w:pPr>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(1)</w:t>
            </w:r>
            <w:r w:rsidRPr="00802D47">
              <w:rPr>
                <w:rFonts w:ascii="Times New Roman" w:eastAsia="Times New Roman" w:hAnsi="Times New Roman" w:cs="Times New Roman"/>
                <w:sz w:val="20"/>
                <w:szCs w:val="20"/>
                <w:lang w:val="ro-RO"/>
              </w:rPr>
              <w:tab/>
              <w:t>În ceea ce privește separarea operatorului de sistem, Agen</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ia îndeplinește următoarele func</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ii:</w:t>
            </w:r>
          </w:p>
          <w:p w14:paraId="3E61F17F" w14:textId="7C2F5758" w:rsidR="001148CA" w:rsidRPr="00802D47" w:rsidRDefault="001148CA" w:rsidP="00661D74">
            <w:pPr>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h)</w:t>
            </w:r>
            <w:r w:rsidRPr="00802D47">
              <w:rPr>
                <w:rFonts w:ascii="Times New Roman" w:eastAsia="Times New Roman" w:hAnsi="Times New Roman" w:cs="Times New Roman"/>
                <w:sz w:val="20"/>
                <w:szCs w:val="20"/>
                <w:lang w:val="ro-RO"/>
              </w:rPr>
              <w:tab/>
              <w:t>efectuează controale, inclusiv controale inopinate, la sediul proprietarului/proprietarilor re</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elelor electrice de transport și al operatorului de sistem independent;</w:t>
            </w:r>
          </w:p>
          <w:p w14:paraId="6CB3D64C" w14:textId="3BCEEE91" w:rsidR="001148CA" w:rsidRPr="00802D47" w:rsidRDefault="001148CA"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shd w:val="clear" w:color="auto" w:fill="auto"/>
            <w:tcMar>
              <w:top w:w="24" w:type="dxa"/>
              <w:left w:w="48" w:type="dxa"/>
              <w:bottom w:w="24" w:type="dxa"/>
              <w:right w:w="48" w:type="dxa"/>
            </w:tcMar>
          </w:tcPr>
          <w:p w14:paraId="4A311D3E" w14:textId="05F3ACCB" w:rsidR="005629AE" w:rsidRPr="00802D47" w:rsidRDefault="001148CA"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5D5B1C13" w14:textId="0D6D93B6" w:rsidR="005629AE" w:rsidRPr="00802D47" w:rsidRDefault="005629AE"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9. Nothing in this Article shall affect the right of </w:t>
            </w:r>
            <w:r w:rsidRPr="00802D47">
              <w:rPr>
                <w:rFonts w:ascii="Times New Roman" w:eastAsia="Times New Roman" w:hAnsi="Times New Roman" w:cs="Times New Roman"/>
                <w:b/>
                <w:bCs/>
                <w:sz w:val="20"/>
                <w:szCs w:val="20"/>
              </w:rPr>
              <w:t xml:space="preserve">Contracting Parties </w:t>
            </w:r>
            <w:r w:rsidRPr="00802D47">
              <w:rPr>
                <w:rFonts w:ascii="Times New Roman" w:eastAsia="Times New Roman" w:hAnsi="Times New Roman" w:cs="Times New Roman"/>
                <w:bCs/>
                <w:sz w:val="20"/>
                <w:szCs w:val="20"/>
              </w:rPr>
              <w:t xml:space="preserve">to exercise, in accordance with </w:t>
            </w:r>
            <w:r w:rsidRPr="00802D47">
              <w:rPr>
                <w:rFonts w:ascii="Times New Roman" w:eastAsia="Times New Roman" w:hAnsi="Times New Roman" w:cs="Times New Roman"/>
                <w:b/>
                <w:bCs/>
                <w:sz w:val="20"/>
                <w:szCs w:val="20"/>
              </w:rPr>
              <w:t xml:space="preserve">Energy Community </w:t>
            </w:r>
            <w:r w:rsidRPr="00802D47">
              <w:rPr>
                <w:rFonts w:ascii="Times New Roman" w:eastAsia="Times New Roman" w:hAnsi="Times New Roman" w:cs="Times New Roman"/>
                <w:bCs/>
                <w:sz w:val="20"/>
                <w:szCs w:val="20"/>
              </w:rPr>
              <w:t>law, national legal controls to protect legitimate public security interests</w:t>
            </w:r>
          </w:p>
        </w:tc>
      </w:tr>
      <w:tr w:rsidR="00802D47" w:rsidRPr="00802D47" w14:paraId="6B7D3F20" w14:textId="77777777" w:rsidTr="009A2241">
        <w:trPr>
          <w:jc w:val="center"/>
        </w:trPr>
        <w:tc>
          <w:tcPr>
            <w:tcW w:w="1471" w:type="pct"/>
            <w:shd w:val="clear" w:color="auto" w:fill="auto"/>
            <w:tcMar>
              <w:top w:w="24" w:type="dxa"/>
              <w:left w:w="48" w:type="dxa"/>
              <w:bottom w:w="24" w:type="dxa"/>
              <w:right w:w="48" w:type="dxa"/>
            </w:tcMar>
          </w:tcPr>
          <w:p w14:paraId="2A1F62DE" w14:textId="3085521E" w:rsidR="005629AE" w:rsidRPr="00802D47" w:rsidRDefault="005629AE" w:rsidP="00F262A6">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(10) Prezentul articol, cu excep</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alineatului (3) litera (a), se aplică, de asemenea, statelor membre care fac obiectul unei derogări în temeiul articolului 66.</w:t>
            </w:r>
          </w:p>
        </w:tc>
        <w:tc>
          <w:tcPr>
            <w:tcW w:w="1498" w:type="pct"/>
            <w:shd w:val="clear" w:color="auto" w:fill="auto"/>
            <w:tcMar>
              <w:top w:w="24" w:type="dxa"/>
              <w:left w:w="48" w:type="dxa"/>
              <w:bottom w:w="24" w:type="dxa"/>
              <w:right w:w="48" w:type="dxa"/>
            </w:tcMar>
          </w:tcPr>
          <w:p w14:paraId="11209DBE" w14:textId="77777777" w:rsidR="005629AE" w:rsidRPr="00802D47" w:rsidRDefault="005629AE"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shd w:val="clear" w:color="auto" w:fill="auto"/>
            <w:tcMar>
              <w:top w:w="24" w:type="dxa"/>
              <w:left w:w="48" w:type="dxa"/>
              <w:bottom w:w="24" w:type="dxa"/>
              <w:right w:w="48" w:type="dxa"/>
            </w:tcMar>
          </w:tcPr>
          <w:p w14:paraId="2B503341" w14:textId="4A6508CE" w:rsidR="005629AE" w:rsidRPr="00802D47" w:rsidRDefault="0069690C"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Prevederi UE ne</w:t>
            </w:r>
            <w:r w:rsidR="001148CA" w:rsidRPr="00802D47">
              <w:rPr>
                <w:rFonts w:ascii="Times New Roman" w:eastAsia="Times New Roman" w:hAnsi="Times New Roman" w:cs="Times New Roman"/>
                <w:bCs/>
                <w:sz w:val="20"/>
                <w:szCs w:val="20"/>
                <w:lang w:val="ro-RO"/>
              </w:rPr>
              <w:t>transpuse</w:t>
            </w:r>
          </w:p>
        </w:tc>
        <w:tc>
          <w:tcPr>
            <w:tcW w:w="1568" w:type="pct"/>
            <w:shd w:val="clear" w:color="auto" w:fill="auto"/>
            <w:tcMar>
              <w:top w:w="24" w:type="dxa"/>
              <w:left w:w="48" w:type="dxa"/>
              <w:bottom w:w="24" w:type="dxa"/>
              <w:right w:w="48" w:type="dxa"/>
            </w:tcMar>
          </w:tcPr>
          <w:p w14:paraId="0E18E105" w14:textId="26B0A48D" w:rsidR="005629AE" w:rsidRPr="00802D47" w:rsidRDefault="005629AE"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10. &lt; … &gt;</w:t>
            </w:r>
          </w:p>
        </w:tc>
      </w:tr>
      <w:tr w:rsidR="00802D47" w:rsidRPr="00802D47" w14:paraId="1BD12D7C" w14:textId="77777777" w:rsidTr="009A2241">
        <w:trPr>
          <w:jc w:val="center"/>
        </w:trPr>
        <w:tc>
          <w:tcPr>
            <w:tcW w:w="1471" w:type="pct"/>
            <w:shd w:val="clear" w:color="auto" w:fill="auto"/>
            <w:tcMar>
              <w:top w:w="24" w:type="dxa"/>
              <w:left w:w="48" w:type="dxa"/>
              <w:bottom w:w="24" w:type="dxa"/>
              <w:right w:w="48" w:type="dxa"/>
            </w:tcMar>
          </w:tcPr>
          <w:p w14:paraId="3158D7EE" w14:textId="6AFF920B" w:rsidR="005629AE" w:rsidRPr="00802D47" w:rsidRDefault="005629AE" w:rsidP="00F262A6">
            <w:pPr>
              <w:pStyle w:val="NoSpacing"/>
              <w:jc w:val="both"/>
              <w:rPr>
                <w:rFonts w:ascii="Times New Roman" w:hAnsi="Times New Roman" w:cs="Times New Roman"/>
                <w:b/>
                <w:bCs/>
                <w:sz w:val="20"/>
                <w:szCs w:val="20"/>
                <w:lang w:val="ro-RO"/>
              </w:rPr>
            </w:pPr>
            <w:r w:rsidRPr="00802D47">
              <w:rPr>
                <w:rFonts w:ascii="Times New Roman" w:hAnsi="Times New Roman" w:cs="Times New Roman"/>
                <w:b/>
                <w:i/>
                <w:iCs/>
                <w:sz w:val="20"/>
                <w:szCs w:val="20"/>
                <w:lang w:val="ro-RO"/>
              </w:rPr>
              <w:t xml:space="preserve">Articolul 54 </w:t>
            </w:r>
            <w:r w:rsidRPr="00802D47">
              <w:rPr>
                <w:rFonts w:ascii="Times New Roman" w:hAnsi="Times New Roman" w:cs="Times New Roman"/>
                <w:b/>
                <w:bCs/>
                <w:sz w:val="20"/>
                <w:szCs w:val="20"/>
                <w:lang w:val="ro-RO"/>
              </w:rPr>
              <w:t>De</w:t>
            </w:r>
            <w:r w:rsidR="00A47AF7" w:rsidRPr="00802D47">
              <w:rPr>
                <w:rFonts w:ascii="Times New Roman" w:hAnsi="Times New Roman" w:cs="Times New Roman"/>
                <w:b/>
                <w:bCs/>
                <w:sz w:val="20"/>
                <w:szCs w:val="20"/>
                <w:lang w:val="ro-RO"/>
              </w:rPr>
              <w:t>ț</w:t>
            </w:r>
            <w:r w:rsidRPr="00802D47">
              <w:rPr>
                <w:rFonts w:ascii="Times New Roman" w:hAnsi="Times New Roman" w:cs="Times New Roman"/>
                <w:b/>
                <w:bCs/>
                <w:sz w:val="20"/>
                <w:szCs w:val="20"/>
                <w:lang w:val="ro-RO"/>
              </w:rPr>
              <w:t>inerea de instala</w:t>
            </w:r>
            <w:r w:rsidR="00A47AF7" w:rsidRPr="00802D47">
              <w:rPr>
                <w:rFonts w:ascii="Times New Roman" w:hAnsi="Times New Roman" w:cs="Times New Roman"/>
                <w:b/>
                <w:bCs/>
                <w:sz w:val="20"/>
                <w:szCs w:val="20"/>
                <w:lang w:val="ro-RO"/>
              </w:rPr>
              <w:t>ț</w:t>
            </w:r>
            <w:r w:rsidRPr="00802D47">
              <w:rPr>
                <w:rFonts w:ascii="Times New Roman" w:hAnsi="Times New Roman" w:cs="Times New Roman"/>
                <w:b/>
                <w:bCs/>
                <w:sz w:val="20"/>
                <w:szCs w:val="20"/>
                <w:lang w:val="ro-RO"/>
              </w:rPr>
              <w:t xml:space="preserve">ii de stocare a energiei de către operatorii de transport și de sistem </w:t>
            </w:r>
          </w:p>
          <w:p w14:paraId="2F462631" w14:textId="1E8FCA9C" w:rsidR="005629AE" w:rsidRPr="00802D47" w:rsidRDefault="005629AE" w:rsidP="00F262A6">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 Operatorii de transport și de sistem nu de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nu dezvoltă, nu administrează și nu exploatează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stocare a energiei.</w:t>
            </w:r>
          </w:p>
        </w:tc>
        <w:tc>
          <w:tcPr>
            <w:tcW w:w="1498" w:type="pct"/>
            <w:shd w:val="clear" w:color="auto" w:fill="auto"/>
            <w:tcMar>
              <w:top w:w="24" w:type="dxa"/>
              <w:left w:w="48" w:type="dxa"/>
              <w:bottom w:w="24" w:type="dxa"/>
              <w:right w:w="48" w:type="dxa"/>
            </w:tcMar>
          </w:tcPr>
          <w:p w14:paraId="5A8C1E4B" w14:textId="32DF16EE" w:rsidR="0069690C" w:rsidRPr="00802D47" w:rsidRDefault="0069690C"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34.</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Proprietatea instala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iilor de stocare a energiei de către operatorul sistemului de transport</w:t>
            </w:r>
          </w:p>
          <w:p w14:paraId="3133EFE8" w14:textId="21F93A68" w:rsidR="005629AE" w:rsidRPr="00802D47" w:rsidRDefault="0069690C"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Operatorul sistemului de transport nu trebuie să de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ină, să dezvolte, să administreze sau să exploateze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de stocare a energiei.</w:t>
            </w:r>
          </w:p>
        </w:tc>
        <w:tc>
          <w:tcPr>
            <w:tcW w:w="462" w:type="pct"/>
            <w:shd w:val="clear" w:color="auto" w:fill="auto"/>
            <w:tcMar>
              <w:top w:w="24" w:type="dxa"/>
              <w:left w:w="48" w:type="dxa"/>
              <w:bottom w:w="24" w:type="dxa"/>
              <w:right w:w="48" w:type="dxa"/>
            </w:tcMar>
          </w:tcPr>
          <w:p w14:paraId="30876369" w14:textId="45D417B1" w:rsidR="005629AE" w:rsidRPr="00802D47" w:rsidRDefault="005629AE"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010890DA" w14:textId="3F568C1C" w:rsidR="005629AE" w:rsidRPr="00802D47" w:rsidRDefault="005629AE" w:rsidP="00973A84">
            <w:pPr>
              <w:spacing w:after="0" w:line="240" w:lineRule="auto"/>
              <w:jc w:val="both"/>
              <w:rPr>
                <w:rFonts w:ascii="Times New Roman" w:eastAsia="Times New Roman" w:hAnsi="Times New Roman" w:cs="Times New Roman"/>
                <w:b/>
                <w:bCs/>
                <w:sz w:val="20"/>
                <w:szCs w:val="20"/>
              </w:rPr>
            </w:pPr>
            <w:r w:rsidRPr="00802D47">
              <w:rPr>
                <w:rFonts w:ascii="Times New Roman" w:eastAsia="Times New Roman" w:hAnsi="Times New Roman" w:cs="Times New Roman"/>
                <w:b/>
                <w:bCs/>
                <w:i/>
                <w:iCs/>
                <w:sz w:val="20"/>
                <w:szCs w:val="20"/>
              </w:rPr>
              <w:t xml:space="preserve">Article 54 </w:t>
            </w:r>
            <w:r w:rsidRPr="00802D47">
              <w:rPr>
                <w:rFonts w:ascii="Times New Roman" w:eastAsia="Times New Roman" w:hAnsi="Times New Roman" w:cs="Times New Roman"/>
                <w:b/>
                <w:bCs/>
                <w:sz w:val="20"/>
                <w:szCs w:val="20"/>
              </w:rPr>
              <w:t xml:space="preserve">Ownership of energy storage facilities by transmission system operators </w:t>
            </w:r>
          </w:p>
          <w:p w14:paraId="6E325419" w14:textId="498A838D" w:rsidR="005629AE" w:rsidRPr="00802D47" w:rsidRDefault="005629AE"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1. Transmission system operators shall not own, develop, manage or operate energy storage facilities.</w:t>
            </w:r>
          </w:p>
        </w:tc>
      </w:tr>
      <w:tr w:rsidR="00802D47" w:rsidRPr="00802D47" w14:paraId="76841BFB" w14:textId="77777777" w:rsidTr="009A2241">
        <w:trPr>
          <w:jc w:val="center"/>
        </w:trPr>
        <w:tc>
          <w:tcPr>
            <w:tcW w:w="1471" w:type="pct"/>
            <w:shd w:val="clear" w:color="auto" w:fill="auto"/>
            <w:tcMar>
              <w:top w:w="24" w:type="dxa"/>
              <w:left w:w="48" w:type="dxa"/>
              <w:bottom w:w="24" w:type="dxa"/>
              <w:right w:w="48" w:type="dxa"/>
            </w:tcMar>
          </w:tcPr>
          <w:p w14:paraId="60AEE171" w14:textId="56B813F6" w:rsidR="005629AE" w:rsidRPr="00802D47" w:rsidRDefault="005629AE" w:rsidP="00F262A6">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(2) Prin derogare de la alineatul (1), statele membre pot permite operatorilor de transport și de sistem să de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ină, să dezvolte, să administreze sau să exploateze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stocare a energiei care sunt componente de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ea complet integrate și au fost aprobate de către </w:t>
            </w:r>
            <w:r w:rsidRPr="00802D47">
              <w:rPr>
                <w:rFonts w:ascii="Times New Roman" w:hAnsi="Times New Roman" w:cs="Times New Roman"/>
                <w:sz w:val="20"/>
                <w:szCs w:val="20"/>
                <w:lang w:val="ro-RO"/>
              </w:rPr>
              <w:lastRenderedPageBreak/>
              <w:t>autoritatea de reglementare sau dacă sunt îndeplinite cumulativ următoarele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 </w:t>
            </w:r>
          </w:p>
          <w:p w14:paraId="300B8D16" w14:textId="40E847FA" w:rsidR="005629AE" w:rsidRPr="00802D47" w:rsidRDefault="005629AE" w:rsidP="00F262A6">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în urma unei proceduri de licita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deschisă, transparentă și nediscriminatorie, supusă revizuirii și aprobării de către autoritatea de reglementare, nu li s-a atribuit altor păr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dreptul de a de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ine, de a dezvolta, de a controla, de a administra sau de a exploata astfel de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sau aceste alte păr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 nu pot furniza respectivele servicii la un cost rezonabil și în timp util; </w:t>
            </w:r>
          </w:p>
          <w:p w14:paraId="46304116" w14:textId="62E3E664" w:rsidR="005629AE" w:rsidRPr="00802D47" w:rsidRDefault="005629AE" w:rsidP="00F262A6">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astfel de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sau servicii de sistem care nu au ca scop stabilitatea frecven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ei sunt necesare pentru ca operatorii de transport și de sistem să își îndeplinească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care le revin în temeiul prezentei directive în vederea exploatării eficiente, fiabile și sigure a sistemului de transport, iar respectivele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și servicii nu sunt utilizate pentru a cumpăra sau vinde energie electrică pe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ele de energie electrică; și </w:t>
            </w:r>
          </w:p>
          <w:p w14:paraId="443DB665" w14:textId="37E02D2C" w:rsidR="005629AE" w:rsidRPr="00802D47" w:rsidRDefault="005629AE" w:rsidP="00F262A6">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(c) autoritatea de reglementare a evaluat necesitatea unei astfel de derogări, a efectuat o evaluare ex ante a aplicării procedurii de licita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inclusiv a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respectivei proceduri de licita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ie, și și-a dat aprobarea. </w:t>
            </w:r>
          </w:p>
          <w:p w14:paraId="30A635B0" w14:textId="5DEF1D1C" w:rsidR="005629AE" w:rsidRPr="00802D47" w:rsidRDefault="005629AE" w:rsidP="00F262A6">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Autoritatea de reglementare poate redacta orientări sau clauze de achizi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pentru a ajuta operatorii de transport și de sistem să asigure o procedură de licita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corectă.</w:t>
            </w:r>
          </w:p>
        </w:tc>
        <w:tc>
          <w:tcPr>
            <w:tcW w:w="1498" w:type="pct"/>
            <w:shd w:val="clear" w:color="auto" w:fill="auto"/>
            <w:tcMar>
              <w:top w:w="24" w:type="dxa"/>
              <w:left w:w="48" w:type="dxa"/>
              <w:bottom w:w="24" w:type="dxa"/>
              <w:right w:w="48" w:type="dxa"/>
            </w:tcMar>
          </w:tcPr>
          <w:p w14:paraId="7D636A73" w14:textId="68F02EED" w:rsidR="005629AE" w:rsidRPr="00802D47" w:rsidRDefault="0069690C"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34.</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Proprietatea instala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iilor de stocare a energiei de către operatorul sistemului de transport</w:t>
            </w:r>
            <w:r w:rsidR="005629AE" w:rsidRPr="00802D47">
              <w:rPr>
                <w:rFonts w:ascii="Times New Roman" w:eastAsia="Times New Roman" w:hAnsi="Times New Roman" w:cs="Times New Roman"/>
                <w:b/>
                <w:bCs/>
                <w:sz w:val="20"/>
                <w:szCs w:val="20"/>
                <w:lang w:val="ro-RO"/>
              </w:rPr>
              <w:t xml:space="preserve"> </w:t>
            </w:r>
          </w:p>
          <w:p w14:paraId="3F060CE9" w14:textId="180A144F" w:rsidR="0069690C" w:rsidRPr="00802D47" w:rsidRDefault="0069690C"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Prin derogare de la alin. (1), operatorul sistemului de transport poate de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ine, dezvolta, administra sau exploata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ii de stocare a energiei, </w:t>
            </w:r>
            <w:r w:rsidRPr="00802D47">
              <w:rPr>
                <w:rFonts w:ascii="Times New Roman" w:eastAsia="Times New Roman" w:hAnsi="Times New Roman" w:cs="Times New Roman"/>
                <w:bCs/>
                <w:sz w:val="20"/>
                <w:szCs w:val="20"/>
                <w:lang w:val="ro-RO"/>
              </w:rPr>
              <w:lastRenderedPageBreak/>
              <w:t>în cazul în care acestea sunt componente de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ea complet integrate și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și-a dat aprobarea printr-o hotărâre dedicată acordării unei derogări sau în cazul în care sunt îndeplinite cumulativ  următoarele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w:t>
            </w:r>
          </w:p>
          <w:p w14:paraId="662A2C78" w14:textId="157D7E3A" w:rsidR="0069690C" w:rsidRPr="00802D47" w:rsidRDefault="0069690C"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a)</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 urma unei proceduri de licita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deschisă, transparentă și nediscriminatorie, organizată de operatorul sistemului de transport și supusă în prealabil aprobării de către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nu a fost atribuit altor păr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dreptul de a de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ine, dezvolta, administra sau exploata astfel de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sau acestea nu au fost în măsură să furnizeze aceste servicii la un cost rezonabil și în timp util;</w:t>
            </w:r>
          </w:p>
          <w:p w14:paraId="7AF8F206" w14:textId="40DEC643" w:rsidR="0069690C" w:rsidRPr="00802D47" w:rsidRDefault="0069690C"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b)</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astfel de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de stocare a energiei sau servicii de sistem care nu au ca scop stabilitatea frecven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sunt necesare pentru ca operatorul sistemului de transport să își îndeplinească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care îi revin în temeiul prezentei legi pentru a asigura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ionarea eficientă, fiabilă și sigură 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transport și acestea nu sunt utilizate pentru cumpărarea sau vânzarea energiei electrice pe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a energiei electrice; </w:t>
            </w:r>
          </w:p>
          <w:p w14:paraId="3C3BCBC9" w14:textId="3E78E215" w:rsidR="005629AE" w:rsidRPr="00802D47" w:rsidRDefault="0069690C"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a evaluat necesitatea unei astfel de derogări, a efectuat o evaluare ex ante a aplicării procedurii de licita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inclusiv a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procedurii de licita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și și-a dat acordul printr-o hotărâre dedicată aprobată în acest sens.</w:t>
            </w:r>
          </w:p>
          <w:p w14:paraId="73667FF2" w14:textId="1D952B80" w:rsidR="005629AE" w:rsidRPr="00802D47" w:rsidRDefault="0069690C"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(3)</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elaborează instruc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iuni sau clauze de achizi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pentru a ajuta operatorul sistemului de transport să asigure o procedură de licita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echitabilă.</w:t>
            </w:r>
          </w:p>
        </w:tc>
        <w:tc>
          <w:tcPr>
            <w:tcW w:w="462" w:type="pct"/>
            <w:shd w:val="clear" w:color="auto" w:fill="auto"/>
            <w:tcMar>
              <w:top w:w="24" w:type="dxa"/>
              <w:left w:w="48" w:type="dxa"/>
              <w:bottom w:w="24" w:type="dxa"/>
              <w:right w:w="48" w:type="dxa"/>
            </w:tcMar>
          </w:tcPr>
          <w:p w14:paraId="3E474D0B" w14:textId="7D633647" w:rsidR="005629AE" w:rsidRPr="00802D47" w:rsidRDefault="005629AE"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0C731B2C" w14:textId="77777777" w:rsidR="005629AE" w:rsidRPr="00802D47" w:rsidRDefault="005629AE" w:rsidP="00C96479">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2. By way of derogation from paragraph 1,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may allow transmission system operators to own, develop, manage or operate energy storage facilities, where they are fully integrated network components and the regulatory authority has granted its approval, or where all of the following conditions are fulfilled:</w:t>
            </w:r>
          </w:p>
          <w:p w14:paraId="36E60CE6" w14:textId="77777777" w:rsidR="005629AE" w:rsidRPr="00802D47" w:rsidRDefault="005629AE" w:rsidP="00C96479">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lastRenderedPageBreak/>
              <w:t>(a) other parties, following an open, transparent and non-discriminatory tendering procedure that is subject to review and approval by the regulatory authority, have not been awarded a right to own, develop, manage or operate such facilities, or could not deliver those services at a reasonable cost and in a timely manner;</w:t>
            </w:r>
          </w:p>
          <w:p w14:paraId="3289A9F3" w14:textId="77777777" w:rsidR="005629AE" w:rsidRPr="00802D47" w:rsidRDefault="005629AE" w:rsidP="00C96479">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(b) such facilities or non-frequency ancillary services are necessary for the transmission system operators to fulfil their obligations under this Directive for the efficient, reliable and secure operation of the transmission system and they are not used to buy or sell electricity in the electricity markets; and</w:t>
            </w:r>
          </w:p>
          <w:p w14:paraId="6649934F" w14:textId="77777777" w:rsidR="005629AE" w:rsidRPr="00802D47" w:rsidRDefault="005629AE" w:rsidP="00C96479">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(c) he regulatory authority has assessed the necessity of such a derogation, has carried out an ex ante review of the applicability of a tendering procedure, including the conditions of the tendering procedure, and has granted its approval.</w:t>
            </w:r>
          </w:p>
          <w:p w14:paraId="2E651284" w14:textId="2FA53B35" w:rsidR="005629AE" w:rsidRPr="00802D47" w:rsidRDefault="005629AE"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The regulatory authority may draw up guidelines or procurement clauses to help transmission system operators ensure a fair tendering procedure.</w:t>
            </w:r>
          </w:p>
        </w:tc>
      </w:tr>
      <w:tr w:rsidR="00802D47" w:rsidRPr="00802D47" w14:paraId="2F6E7A3C" w14:textId="77777777" w:rsidTr="009A2241">
        <w:trPr>
          <w:jc w:val="center"/>
        </w:trPr>
        <w:tc>
          <w:tcPr>
            <w:tcW w:w="1471" w:type="pct"/>
            <w:shd w:val="clear" w:color="auto" w:fill="auto"/>
            <w:tcMar>
              <w:top w:w="24" w:type="dxa"/>
              <w:left w:w="48" w:type="dxa"/>
              <w:bottom w:w="24" w:type="dxa"/>
              <w:right w:w="48" w:type="dxa"/>
            </w:tcMar>
          </w:tcPr>
          <w:p w14:paraId="02B6AFF9" w14:textId="23A5AA7E" w:rsidR="0084752B" w:rsidRPr="00802D47" w:rsidRDefault="0084752B" w:rsidP="00F262A6">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(3) Decizia de a acorda o derogare se notifică ACER și Comisiei, împreună cu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pertinente referitoare la cerere și la motivele acordării respectivei derogări.</w:t>
            </w:r>
          </w:p>
        </w:tc>
        <w:tc>
          <w:tcPr>
            <w:tcW w:w="1498" w:type="pct"/>
            <w:shd w:val="clear" w:color="auto" w:fill="auto"/>
            <w:tcMar>
              <w:top w:w="24" w:type="dxa"/>
              <w:left w:w="48" w:type="dxa"/>
              <w:bottom w:w="24" w:type="dxa"/>
              <w:right w:w="48" w:type="dxa"/>
            </w:tcMar>
          </w:tcPr>
          <w:p w14:paraId="17617D1D" w14:textId="47A97F44" w:rsidR="0084752B" w:rsidRPr="00802D47" w:rsidRDefault="0069690C"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34.</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Proprietatea instala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iilor de stocare a energiei de către operatorul sistemului de transport</w:t>
            </w:r>
          </w:p>
          <w:p w14:paraId="35898A59" w14:textId="4BC87664" w:rsidR="0084752B" w:rsidRPr="00802D47" w:rsidRDefault="00F828BF"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(4)</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notifică Secretariatul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 și Comitetului de Reglementare al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 cu privire la aprobarea hotărârii de acordare a unei derogări men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ionată la alin. (2) și </w:t>
            </w:r>
            <w:r w:rsidRPr="00802D47">
              <w:rPr>
                <w:rFonts w:ascii="Times New Roman" w:eastAsia="Times New Roman" w:hAnsi="Times New Roman" w:cs="Times New Roman"/>
                <w:bCs/>
                <w:sz w:val="20"/>
                <w:szCs w:val="20"/>
                <w:lang w:val="ro-RO"/>
              </w:rPr>
              <w:lastRenderedPageBreak/>
              <w:t>prezintă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relevante despre cerere și motivele acordării derogării.</w:t>
            </w:r>
          </w:p>
        </w:tc>
        <w:tc>
          <w:tcPr>
            <w:tcW w:w="462" w:type="pct"/>
            <w:shd w:val="clear" w:color="auto" w:fill="auto"/>
            <w:tcMar>
              <w:top w:w="24" w:type="dxa"/>
              <w:left w:w="48" w:type="dxa"/>
              <w:bottom w:w="24" w:type="dxa"/>
              <w:right w:w="48" w:type="dxa"/>
            </w:tcMar>
          </w:tcPr>
          <w:p w14:paraId="788D3639" w14:textId="1DF0255B" w:rsidR="0084752B" w:rsidRPr="00802D47" w:rsidRDefault="0084752B"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53A65743" w14:textId="5A78ED4D" w:rsidR="0084752B" w:rsidRPr="00802D47" w:rsidRDefault="0084752B"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3. The decision to grant a derogation shall be notified to the </w:t>
            </w:r>
            <w:r w:rsidRPr="00802D47">
              <w:rPr>
                <w:rFonts w:ascii="Times New Roman" w:eastAsia="Times New Roman" w:hAnsi="Times New Roman" w:cs="Times New Roman"/>
                <w:b/>
                <w:bCs/>
                <w:sz w:val="20"/>
                <w:szCs w:val="20"/>
                <w:lang w:val="en-GB"/>
              </w:rPr>
              <w:t xml:space="preserve">Energy Community Secretariat </w:t>
            </w:r>
            <w:r w:rsidRPr="00802D47">
              <w:rPr>
                <w:rFonts w:ascii="Times New Roman" w:eastAsia="Times New Roman" w:hAnsi="Times New Roman" w:cs="Times New Roman"/>
                <w:bCs/>
                <w:sz w:val="20"/>
                <w:szCs w:val="20"/>
                <w:lang w:val="en-GB"/>
              </w:rPr>
              <w:t xml:space="preserve">and </w:t>
            </w:r>
            <w:r w:rsidRPr="00802D47">
              <w:rPr>
                <w:rFonts w:ascii="Times New Roman" w:eastAsia="Times New Roman" w:hAnsi="Times New Roman" w:cs="Times New Roman"/>
                <w:b/>
                <w:bCs/>
                <w:sz w:val="20"/>
                <w:szCs w:val="20"/>
                <w:lang w:val="en-GB"/>
              </w:rPr>
              <w:t>Energy Community Regulatory Board</w:t>
            </w:r>
            <w:r w:rsidRPr="00802D47">
              <w:rPr>
                <w:rFonts w:ascii="Times New Roman" w:eastAsia="Times New Roman" w:hAnsi="Times New Roman" w:cs="Times New Roman"/>
                <w:bCs/>
                <w:sz w:val="20"/>
                <w:szCs w:val="20"/>
                <w:lang w:val="en-GB"/>
              </w:rPr>
              <w:t xml:space="preserve"> together with relevant information about the request and the reasons for granting the derogation.</w:t>
            </w:r>
          </w:p>
        </w:tc>
      </w:tr>
      <w:tr w:rsidR="00802D47" w:rsidRPr="00802D47" w14:paraId="69930E82" w14:textId="77777777" w:rsidTr="009A2241">
        <w:trPr>
          <w:jc w:val="center"/>
        </w:trPr>
        <w:tc>
          <w:tcPr>
            <w:tcW w:w="1471" w:type="pct"/>
            <w:shd w:val="clear" w:color="auto" w:fill="auto"/>
            <w:tcMar>
              <w:top w:w="24" w:type="dxa"/>
              <w:left w:w="48" w:type="dxa"/>
              <w:bottom w:w="24" w:type="dxa"/>
              <w:right w:w="48" w:type="dxa"/>
            </w:tcMar>
          </w:tcPr>
          <w:p w14:paraId="175F2A4F" w14:textId="6F676B74" w:rsidR="0084752B" w:rsidRPr="00802D47" w:rsidRDefault="0084752B" w:rsidP="00F262A6">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(4)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reglementare efectuează, la intervale regulate sau cel pu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la fiecare cinci ani, o consultare publică cu privire la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existente de stocare a energiei pentru a evalua eventuala disponibilitate și eventualul interes al altor păr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de a investi în astfel de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Atunci când consultarea publică, evaluată de autoritatea de reglementare, arată că există păr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ter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 care pot de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ine, dezvolta, exploata sau administra astfel de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în mod eficace din punctul de vedere al costurilor, autoritatea de reglementare asigură încetarea treptată a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desfășurate de operatorii de transport și de sistem în acest domeniu în termen de 18 luni. În cadrul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pentru această procedură,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reglementare pot permite operatorilor de transport și de sistem să primească o compensa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rezonabilă, în special pentru a recupera valoarea reziduală a investi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iei realizate de aceștia în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de stocare a energiei.</w:t>
            </w:r>
          </w:p>
        </w:tc>
        <w:tc>
          <w:tcPr>
            <w:tcW w:w="1498" w:type="pct"/>
            <w:shd w:val="clear" w:color="auto" w:fill="auto"/>
            <w:tcMar>
              <w:top w:w="24" w:type="dxa"/>
              <w:left w:w="48" w:type="dxa"/>
              <w:bottom w:w="24" w:type="dxa"/>
              <w:right w:w="48" w:type="dxa"/>
            </w:tcMar>
          </w:tcPr>
          <w:p w14:paraId="2BDDCE1D" w14:textId="1EC20011" w:rsidR="0084752B" w:rsidRPr="00802D47" w:rsidRDefault="0069690C"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
                <w:bCs/>
                <w:sz w:val="20"/>
                <w:szCs w:val="20"/>
                <w:lang w:val="ro-RO"/>
              </w:rPr>
              <w:t>Articolul 34.</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Proprietatea instala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iilor de stocare a energiei de către operatorul sistemului de transport</w:t>
            </w:r>
          </w:p>
          <w:p w14:paraId="1E863FAD" w14:textId="64C135F1" w:rsidR="00F828BF" w:rsidRPr="00802D47" w:rsidRDefault="00F828BF"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(5)</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efectuează cel pu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 o dată la cinci ani, o consultare publică cu privire la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de stocare a energiei existente pentru a evalua disponibilitatea poten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ială și interesul altor păr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de a investi în astfel de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precum și eficien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din punct de vedere al costurilor a poten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ialei încetări treptate a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legate de stocarea energiei, desfășurate de către operatorul sistemului de transport. În cazul în care în urma consultării publice și a evaluării efectuate,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constată că alte păr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sunt capabile să de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ină, să dezvolte, să exploateze sau să gestioneze astfel de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într-un mod eficient din punct de vedere al costurilor,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emite o hotărâre justificată prin care obligă operatorul sistemului de transport să înceteze treptat desfășurarea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legate de stocarea energiei.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de eliminare treptată a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de stocare a energiei urmează a fi realizată în termen de 18 luni de la data stabilită de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 hotărârea aprobată în conformitate cu prezentul alineat.</w:t>
            </w:r>
          </w:p>
          <w:p w14:paraId="38E6E520" w14:textId="4DCF676F" w:rsidR="0084752B" w:rsidRPr="00802D47" w:rsidRDefault="00F828BF"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(6)</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Odată cu impunerea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operatorului sistemului de transport de a elimina treptat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legate de stocarea energiei, în conformitate cu prevederile alin. (5),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poate decide cu privire la acordarea unei compensa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rezonabile operatorului sistemului de transport pentru recuperarea valorii reziduale a investi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efectuate în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de stocare a energiei.</w:t>
            </w:r>
          </w:p>
        </w:tc>
        <w:tc>
          <w:tcPr>
            <w:tcW w:w="462" w:type="pct"/>
            <w:shd w:val="clear" w:color="auto" w:fill="auto"/>
            <w:tcMar>
              <w:top w:w="24" w:type="dxa"/>
              <w:left w:w="48" w:type="dxa"/>
              <w:bottom w:w="24" w:type="dxa"/>
              <w:right w:w="48" w:type="dxa"/>
            </w:tcMar>
          </w:tcPr>
          <w:p w14:paraId="0CF0E0F5" w14:textId="52EFED74" w:rsidR="0084752B" w:rsidRPr="00802D47" w:rsidRDefault="0084752B"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643F404F" w14:textId="0A2435C7" w:rsidR="0084752B" w:rsidRPr="00802D47" w:rsidRDefault="0084752B"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4. The regulatory authorities shall perform, at regular intervals or at least every five years, a public consultation on the existing energy storage facilities in order to assess the potential availability and interest of other parties in investing in such facilities. Where the public consultation, as assessed by the regulatory authority, indicates that other parties are able to own, develop, operate or manage such facilities in a cost-effective manner, the regulatory authority shall ensure that transmission system operators' activities in this regard are phased-out within 18 months. As part of the conditions of that procedure, regulatory authorities may allow the transmission system operators to receive reasonable compensation, in particular to recover the residual value of their investment in the energy storage facilities.</w:t>
            </w:r>
          </w:p>
        </w:tc>
      </w:tr>
      <w:tr w:rsidR="00802D47" w:rsidRPr="00802D47" w14:paraId="323A7F50" w14:textId="77777777" w:rsidTr="009A2241">
        <w:trPr>
          <w:jc w:val="center"/>
        </w:trPr>
        <w:tc>
          <w:tcPr>
            <w:tcW w:w="1471" w:type="pct"/>
            <w:shd w:val="clear" w:color="auto" w:fill="auto"/>
            <w:tcMar>
              <w:top w:w="24" w:type="dxa"/>
              <w:left w:w="48" w:type="dxa"/>
              <w:bottom w:w="24" w:type="dxa"/>
              <w:right w:w="48" w:type="dxa"/>
            </w:tcMar>
          </w:tcPr>
          <w:p w14:paraId="3130995B" w14:textId="1E10ADD5" w:rsidR="0084752B" w:rsidRPr="00802D47" w:rsidRDefault="0084752B" w:rsidP="00F262A6">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(5) Alineatul (4) nu se aplică în cazul componentelor de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 complet integrate sau pentru perioada de amortizare obișnuită a noilor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stocare în baterii cu o decizie finală privind investi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ia până în </w:t>
            </w:r>
            <w:r w:rsidRPr="00802D47">
              <w:rPr>
                <w:rFonts w:ascii="Times New Roman" w:hAnsi="Times New Roman" w:cs="Times New Roman"/>
                <w:sz w:val="20"/>
                <w:szCs w:val="20"/>
                <w:lang w:val="ro-RO"/>
              </w:rPr>
              <w:lastRenderedPageBreak/>
              <w:t>2024, cu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ca astfel de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 de stocare în baterii: </w:t>
            </w:r>
          </w:p>
          <w:p w14:paraId="3077FA39" w14:textId="1903AE96" w:rsidR="0084752B" w:rsidRPr="00802D47" w:rsidRDefault="0084752B" w:rsidP="00F262A6">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să fie conectate la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ea în următorii doi ani; </w:t>
            </w:r>
          </w:p>
          <w:p w14:paraId="1BC2D880" w14:textId="0A92A6A8" w:rsidR="0084752B" w:rsidRPr="00802D47" w:rsidRDefault="0084752B" w:rsidP="00F262A6">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(b) să fie integrate în sistemul de transport; </w:t>
            </w:r>
          </w:p>
          <w:p w14:paraId="1CF876E7" w14:textId="5BDC06F8" w:rsidR="0084752B" w:rsidRPr="00802D47" w:rsidRDefault="0084752B" w:rsidP="00F262A6">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(c) să fie utilizate exclusiv pentru restabilirea instantanee reactivă a securită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elei în cazul unor situa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neprevăzute în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 dacă o astfel de măsură de restabilire începe imediat și se încheie în momentul în care redispecerizarea regulată poate rezolva situa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ia; și </w:t>
            </w:r>
          </w:p>
          <w:p w14:paraId="2A7929C6" w14:textId="75B6F011" w:rsidR="0084752B" w:rsidRPr="00802D47" w:rsidRDefault="0084752B" w:rsidP="00F262A6">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(d) să nu fie utilizate pentru a cumpăra sau vinde energie electrică pe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 de energie electrică, inclusiv pentru echilibrare.</w:t>
            </w:r>
          </w:p>
        </w:tc>
        <w:tc>
          <w:tcPr>
            <w:tcW w:w="1498" w:type="pct"/>
            <w:shd w:val="clear" w:color="auto" w:fill="auto"/>
            <w:tcMar>
              <w:top w:w="24" w:type="dxa"/>
              <w:left w:w="48" w:type="dxa"/>
              <w:bottom w:w="24" w:type="dxa"/>
              <w:right w:w="48" w:type="dxa"/>
            </w:tcMar>
          </w:tcPr>
          <w:p w14:paraId="7F3403B8" w14:textId="49B20E8A" w:rsidR="0084752B" w:rsidRPr="00802D47" w:rsidRDefault="0069690C"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34.</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Proprietatea instala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iilor de stocare a energiei de către operatorul sistemului de transport</w:t>
            </w:r>
          </w:p>
          <w:p w14:paraId="07CD0DB8" w14:textId="7FE4E0E6" w:rsidR="00F828BF" w:rsidRPr="00802D47" w:rsidRDefault="00F828BF"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(7)</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Prevederile alin. (5) nu se aplică componentelor de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ea complet integrate sau pentru perioada obișnuită de amortizare a noilor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de stocare a energiei în raport cu care există o decizie finală de investi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până în 2026, cu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ca astfel de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de stocare a energiei:</w:t>
            </w:r>
          </w:p>
          <w:p w14:paraId="6094125A" w14:textId="08AD9BAE" w:rsidR="00F828BF" w:rsidRPr="00802D47" w:rsidRDefault="00F828BF"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a)</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să fie racordate la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eaua electrică de transport în cel mult doi ani după aceea;</w:t>
            </w:r>
          </w:p>
          <w:p w14:paraId="2B90DD9D" w14:textId="593C7FAC" w:rsidR="00F828BF" w:rsidRPr="00802D47" w:rsidRDefault="00F828BF"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b)</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să fie integrate în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eaua electrică de transport;</w:t>
            </w:r>
          </w:p>
          <w:p w14:paraId="6F929E7C" w14:textId="3B3B09E8" w:rsidR="00F828BF" w:rsidRPr="00802D47" w:rsidRDefault="00F828BF"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să fie utilizate exclusiv pentru restabilirea instantanee reactivă a securită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elei electrice în cazul unor situa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neprevăzute în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ea, dacă o astfel de măsură de restabilire începe imediat și se încheie în momentul în care redispecerizarea aplicată în mod obișnuit poate solu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 problema apărută;</w:t>
            </w:r>
          </w:p>
          <w:p w14:paraId="054467A0" w14:textId="6E0E58AE" w:rsidR="0084752B" w:rsidRPr="00802D47" w:rsidRDefault="00F828BF"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d)</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să nu fie utilizate pentru achizi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ionarea sau vânzarea energiei electrice pe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energiei electrice, inclusiv pentru echilibrare.</w:t>
            </w:r>
          </w:p>
        </w:tc>
        <w:tc>
          <w:tcPr>
            <w:tcW w:w="462" w:type="pct"/>
            <w:shd w:val="clear" w:color="auto" w:fill="auto"/>
            <w:tcMar>
              <w:top w:w="24" w:type="dxa"/>
              <w:left w:w="48" w:type="dxa"/>
              <w:bottom w:w="24" w:type="dxa"/>
              <w:right w:w="48" w:type="dxa"/>
            </w:tcMar>
          </w:tcPr>
          <w:p w14:paraId="2C481EAC" w14:textId="77777777" w:rsidR="0084752B" w:rsidRPr="00802D47" w:rsidRDefault="0084752B" w:rsidP="00195981">
            <w:pPr>
              <w:spacing w:after="0" w:line="240" w:lineRule="auto"/>
              <w:jc w:val="both"/>
              <w:rPr>
                <w:rFonts w:ascii="Times New Roman" w:eastAsia="Times New Roman" w:hAnsi="Times New Roman" w:cs="Times New Roman"/>
                <w:b/>
                <w:bCs/>
                <w:sz w:val="20"/>
                <w:szCs w:val="20"/>
                <w:lang w:val="ro-RO"/>
              </w:rPr>
            </w:pPr>
          </w:p>
        </w:tc>
        <w:tc>
          <w:tcPr>
            <w:tcW w:w="1568" w:type="pct"/>
            <w:shd w:val="clear" w:color="auto" w:fill="auto"/>
            <w:tcMar>
              <w:top w:w="24" w:type="dxa"/>
              <w:left w:w="48" w:type="dxa"/>
              <w:bottom w:w="24" w:type="dxa"/>
              <w:right w:w="48" w:type="dxa"/>
            </w:tcMar>
          </w:tcPr>
          <w:p w14:paraId="2F132D4A" w14:textId="77777777" w:rsidR="0084752B" w:rsidRPr="00802D47" w:rsidRDefault="0084752B" w:rsidP="00C96479">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5. Paragraph 4 shall not apply to fully integrated network components or for the usual depreciation period of new battery storage facilities with a final investment decision until 2026, provided that such battery storage facilities are:</w:t>
            </w:r>
          </w:p>
          <w:p w14:paraId="0DBD3A24" w14:textId="77777777" w:rsidR="0084752B" w:rsidRPr="00802D47" w:rsidRDefault="0084752B" w:rsidP="00C96479">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lastRenderedPageBreak/>
              <w:t>(a) connected to the grid at the latest two years thereafter;</w:t>
            </w:r>
          </w:p>
          <w:p w14:paraId="2F6C2AC8" w14:textId="77777777" w:rsidR="0084752B" w:rsidRPr="00802D47" w:rsidRDefault="0084752B" w:rsidP="00C96479">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(b) integrated into the transmission system;</w:t>
            </w:r>
          </w:p>
          <w:p w14:paraId="63B1FADE" w14:textId="77777777" w:rsidR="0084752B" w:rsidRPr="00802D47" w:rsidRDefault="0084752B" w:rsidP="00C96479">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(c) used only for the reactive instantaneous restoration of network security in the case of network contingencies where such restoration measure starts immediately and ends when regular re-dispatch can solve the issue; and</w:t>
            </w:r>
          </w:p>
          <w:p w14:paraId="10E16709" w14:textId="3DF20A0A" w:rsidR="0084752B" w:rsidRPr="00802D47" w:rsidRDefault="0084752B"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(d) not used to buy or sell electricity in the electricity markets, including balancing.</w:t>
            </w:r>
          </w:p>
        </w:tc>
      </w:tr>
      <w:tr w:rsidR="00802D47" w:rsidRPr="00802D47" w14:paraId="6E3DC195" w14:textId="77777777" w:rsidTr="009A2241">
        <w:trPr>
          <w:jc w:val="center"/>
        </w:trPr>
        <w:tc>
          <w:tcPr>
            <w:tcW w:w="1471" w:type="pct"/>
            <w:shd w:val="clear" w:color="auto" w:fill="auto"/>
            <w:tcMar>
              <w:top w:w="24" w:type="dxa"/>
              <w:left w:w="48" w:type="dxa"/>
              <w:bottom w:w="24" w:type="dxa"/>
              <w:right w:w="48" w:type="dxa"/>
            </w:tcMar>
          </w:tcPr>
          <w:p w14:paraId="2A830301" w14:textId="687F0B53" w:rsidR="0084752B" w:rsidRPr="00802D47" w:rsidRDefault="0084752B" w:rsidP="00F01DDB">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lastRenderedPageBreak/>
              <w:t xml:space="preserve">S e c </w:t>
            </w:r>
            <w:r w:rsidR="00A47AF7" w:rsidRPr="00802D47">
              <w:rPr>
                <w:rFonts w:ascii="Times New Roman" w:hAnsi="Times New Roman" w:cs="Times New Roman"/>
                <w:b/>
                <w:sz w:val="20"/>
                <w:szCs w:val="20"/>
                <w:lang w:val="ro-RO"/>
              </w:rPr>
              <w:t>ț</w:t>
            </w:r>
            <w:r w:rsidRPr="00802D47">
              <w:rPr>
                <w:rFonts w:ascii="Times New Roman" w:hAnsi="Times New Roman" w:cs="Times New Roman"/>
                <w:b/>
                <w:sz w:val="20"/>
                <w:szCs w:val="20"/>
                <w:lang w:val="ro-RO"/>
              </w:rPr>
              <w:t xml:space="preserve"> i u n e a 5 </w:t>
            </w:r>
          </w:p>
          <w:p w14:paraId="7F170B83" w14:textId="060AC243" w:rsidR="0084752B" w:rsidRPr="00802D47" w:rsidRDefault="0084752B" w:rsidP="00F01DDB">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t xml:space="preserve">S e p a r a r e a   c o n t a b i l ă  ș i   t r a n s p a r e n </w:t>
            </w:r>
            <w:r w:rsidR="00A47AF7" w:rsidRPr="00802D47">
              <w:rPr>
                <w:rFonts w:ascii="Times New Roman" w:hAnsi="Times New Roman" w:cs="Times New Roman"/>
                <w:b/>
                <w:sz w:val="20"/>
                <w:szCs w:val="20"/>
                <w:lang w:val="ro-RO"/>
              </w:rPr>
              <w:t>ț</w:t>
            </w:r>
            <w:r w:rsidRPr="00802D47">
              <w:rPr>
                <w:rFonts w:ascii="Times New Roman" w:hAnsi="Times New Roman" w:cs="Times New Roman"/>
                <w:b/>
                <w:sz w:val="20"/>
                <w:szCs w:val="20"/>
                <w:lang w:val="ro-RO"/>
              </w:rPr>
              <w:t xml:space="preserve"> a   e v i d e n </w:t>
            </w:r>
            <w:r w:rsidR="00A47AF7" w:rsidRPr="00802D47">
              <w:rPr>
                <w:rFonts w:ascii="Times New Roman" w:hAnsi="Times New Roman" w:cs="Times New Roman"/>
                <w:b/>
                <w:sz w:val="20"/>
                <w:szCs w:val="20"/>
                <w:lang w:val="ro-RO"/>
              </w:rPr>
              <w:t>ț</w:t>
            </w:r>
            <w:r w:rsidRPr="00802D47">
              <w:rPr>
                <w:rFonts w:ascii="Times New Roman" w:hAnsi="Times New Roman" w:cs="Times New Roman"/>
                <w:b/>
                <w:sz w:val="20"/>
                <w:szCs w:val="20"/>
                <w:lang w:val="ro-RO"/>
              </w:rPr>
              <w:t xml:space="preserve"> e l o r           c o n t a b i l e </w:t>
            </w:r>
          </w:p>
          <w:p w14:paraId="32218BBD" w14:textId="77777777" w:rsidR="0084752B" w:rsidRPr="00802D47" w:rsidRDefault="0084752B" w:rsidP="00F01DDB">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t xml:space="preserve">Articolul 55 </w:t>
            </w:r>
          </w:p>
          <w:p w14:paraId="4BFAA1E8" w14:textId="3F5A27E9" w:rsidR="0084752B" w:rsidRPr="00802D47" w:rsidRDefault="0084752B" w:rsidP="00F01DDB">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t>Dreptul de acces la eviden</w:t>
            </w:r>
            <w:r w:rsidR="00A47AF7" w:rsidRPr="00802D47">
              <w:rPr>
                <w:rFonts w:ascii="Times New Roman" w:hAnsi="Times New Roman" w:cs="Times New Roman"/>
                <w:b/>
                <w:sz w:val="20"/>
                <w:szCs w:val="20"/>
                <w:lang w:val="ro-RO"/>
              </w:rPr>
              <w:t>ț</w:t>
            </w:r>
            <w:r w:rsidRPr="00802D47">
              <w:rPr>
                <w:rFonts w:ascii="Times New Roman" w:hAnsi="Times New Roman" w:cs="Times New Roman"/>
                <w:b/>
                <w:sz w:val="20"/>
                <w:szCs w:val="20"/>
                <w:lang w:val="ro-RO"/>
              </w:rPr>
              <w:t xml:space="preserve">ele contabile </w:t>
            </w:r>
          </w:p>
          <w:p w14:paraId="72265F9A" w14:textId="77777777" w:rsidR="0084752B" w:rsidRPr="00802D47" w:rsidRDefault="0084752B" w:rsidP="00F01DDB">
            <w:pPr>
              <w:pStyle w:val="NoSpacing"/>
              <w:jc w:val="both"/>
              <w:rPr>
                <w:rFonts w:ascii="Times New Roman" w:hAnsi="Times New Roman" w:cs="Times New Roman"/>
                <w:b/>
                <w:sz w:val="20"/>
                <w:szCs w:val="20"/>
                <w:lang w:val="ro-RO"/>
              </w:rPr>
            </w:pPr>
          </w:p>
          <w:p w14:paraId="4CC8C3F0" w14:textId="041EE492" w:rsidR="0084752B" w:rsidRPr="00802D47" w:rsidRDefault="0084752B" w:rsidP="00F01DDB">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 Statele membre sau orice autoritate competentă desemnată de acestea, inclusiv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reglementare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ionate la articolul 57, au drept de acces la eviden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 contabile ale întreprinderilor din domeniul energiei electrice, astfel cum se prevede la articolul 56, în măsura în care acest lucru este necesar pentru exercitarea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lor.</w:t>
            </w:r>
          </w:p>
        </w:tc>
        <w:tc>
          <w:tcPr>
            <w:tcW w:w="1498" w:type="pct"/>
            <w:shd w:val="clear" w:color="auto" w:fill="auto"/>
            <w:tcMar>
              <w:top w:w="24" w:type="dxa"/>
              <w:left w:w="48" w:type="dxa"/>
              <w:bottom w:w="24" w:type="dxa"/>
              <w:right w:w="48" w:type="dxa"/>
            </w:tcMar>
          </w:tcPr>
          <w:p w14:paraId="2379D7B0" w14:textId="40B5F0AF" w:rsidR="006E55BB" w:rsidRPr="00802D47" w:rsidRDefault="006E55BB"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133.</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Accesul la contabilitate și prezentarea informa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iilor</w:t>
            </w:r>
          </w:p>
          <w:p w14:paraId="145451C8" w14:textId="56FACCF1" w:rsidR="006E55BB" w:rsidRPr="00802D47" w:rsidRDefault="006E55BB"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este în drept, în baza unei cereri scrise sau în cadrul controalelor realizate, să aibă acces la contabilitatea întreprinderilor electroenergetice și să solicite întreprinderilor electroenergetice să prezinte datele și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necesare îndeplinirii atribu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ce îi revin.</w:t>
            </w:r>
          </w:p>
          <w:p w14:paraId="4D11AA59" w14:textId="4A124291" w:rsidR="0084752B" w:rsidRPr="00802D47" w:rsidRDefault="006E55BB"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Întreprinderile electroenergetice asigură accesul la contabilitatea lor și prezintă datele și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solicitate în conformitate cu alin. (1) în termenele și în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stabilite în actele normative de reglementare relevante și în regulamentul elaborat și aprobat de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w:t>
            </w:r>
          </w:p>
        </w:tc>
        <w:tc>
          <w:tcPr>
            <w:tcW w:w="462" w:type="pct"/>
            <w:shd w:val="clear" w:color="auto" w:fill="auto"/>
            <w:tcMar>
              <w:top w:w="24" w:type="dxa"/>
              <w:left w:w="48" w:type="dxa"/>
              <w:bottom w:w="24" w:type="dxa"/>
              <w:right w:w="48" w:type="dxa"/>
            </w:tcMar>
          </w:tcPr>
          <w:p w14:paraId="39C10235" w14:textId="2ECC43EF" w:rsidR="0084752B" w:rsidRPr="00802D47" w:rsidRDefault="0084752B"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052083D4" w14:textId="77777777" w:rsidR="0084752B" w:rsidRPr="00802D47" w:rsidRDefault="0084752B" w:rsidP="00275048">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
                <w:bCs/>
                <w:sz w:val="20"/>
                <w:szCs w:val="20"/>
              </w:rPr>
              <w:t xml:space="preserve">Section 5 </w:t>
            </w:r>
          </w:p>
          <w:p w14:paraId="4B6E091F" w14:textId="77777777" w:rsidR="0084752B" w:rsidRPr="00802D47" w:rsidRDefault="0084752B" w:rsidP="00275048">
            <w:pPr>
              <w:spacing w:after="0" w:line="240" w:lineRule="auto"/>
              <w:jc w:val="both"/>
              <w:rPr>
                <w:rFonts w:ascii="Times New Roman" w:eastAsia="Times New Roman" w:hAnsi="Times New Roman" w:cs="Times New Roman"/>
                <w:b/>
                <w:bCs/>
                <w:sz w:val="20"/>
                <w:szCs w:val="20"/>
              </w:rPr>
            </w:pPr>
            <w:r w:rsidRPr="00802D47">
              <w:rPr>
                <w:rFonts w:ascii="Times New Roman" w:eastAsia="Times New Roman" w:hAnsi="Times New Roman" w:cs="Times New Roman"/>
                <w:b/>
                <w:bCs/>
                <w:sz w:val="20"/>
                <w:szCs w:val="20"/>
              </w:rPr>
              <w:t xml:space="preserve">Unbundling and transparency of accounts </w:t>
            </w:r>
          </w:p>
          <w:p w14:paraId="5760D170" w14:textId="77777777" w:rsidR="0084752B" w:rsidRPr="00802D47" w:rsidRDefault="0084752B" w:rsidP="00275048">
            <w:pPr>
              <w:spacing w:after="0" w:line="240" w:lineRule="auto"/>
              <w:jc w:val="both"/>
              <w:rPr>
                <w:rFonts w:ascii="Times New Roman" w:eastAsia="Times New Roman" w:hAnsi="Times New Roman" w:cs="Times New Roman"/>
                <w:bCs/>
                <w:sz w:val="20"/>
                <w:szCs w:val="20"/>
              </w:rPr>
            </w:pPr>
          </w:p>
          <w:p w14:paraId="384F9419" w14:textId="77777777" w:rsidR="0084752B" w:rsidRPr="00802D47" w:rsidRDefault="0084752B" w:rsidP="00275048">
            <w:pPr>
              <w:spacing w:after="0" w:line="240" w:lineRule="auto"/>
              <w:jc w:val="both"/>
              <w:rPr>
                <w:rFonts w:ascii="Times New Roman" w:eastAsia="Times New Roman" w:hAnsi="Times New Roman" w:cs="Times New Roman"/>
                <w:b/>
                <w:bCs/>
                <w:sz w:val="20"/>
                <w:szCs w:val="20"/>
              </w:rPr>
            </w:pPr>
            <w:r w:rsidRPr="00802D47">
              <w:rPr>
                <w:rFonts w:ascii="Times New Roman" w:eastAsia="Times New Roman" w:hAnsi="Times New Roman" w:cs="Times New Roman"/>
                <w:b/>
                <w:bCs/>
                <w:i/>
                <w:iCs/>
                <w:sz w:val="20"/>
                <w:szCs w:val="20"/>
              </w:rPr>
              <w:t xml:space="preserve">Article 55 </w:t>
            </w:r>
          </w:p>
          <w:p w14:paraId="5FF157D3" w14:textId="77777777" w:rsidR="0084752B" w:rsidRPr="00802D47" w:rsidRDefault="0084752B" w:rsidP="00275048">
            <w:pPr>
              <w:spacing w:after="0" w:line="240" w:lineRule="auto"/>
              <w:jc w:val="both"/>
              <w:rPr>
                <w:rFonts w:ascii="Times New Roman" w:eastAsia="Times New Roman" w:hAnsi="Times New Roman" w:cs="Times New Roman"/>
                <w:b/>
                <w:bCs/>
                <w:sz w:val="20"/>
                <w:szCs w:val="20"/>
              </w:rPr>
            </w:pPr>
            <w:r w:rsidRPr="00802D47">
              <w:rPr>
                <w:rFonts w:ascii="Times New Roman" w:eastAsia="Times New Roman" w:hAnsi="Times New Roman" w:cs="Times New Roman"/>
                <w:b/>
                <w:bCs/>
                <w:sz w:val="20"/>
                <w:szCs w:val="20"/>
              </w:rPr>
              <w:t xml:space="preserve">Right of access to accounts </w:t>
            </w:r>
          </w:p>
          <w:p w14:paraId="48C32433" w14:textId="77777777" w:rsidR="0084752B" w:rsidRPr="00802D47" w:rsidRDefault="0084752B" w:rsidP="00275048">
            <w:pPr>
              <w:spacing w:after="0" w:line="240" w:lineRule="auto"/>
              <w:jc w:val="both"/>
              <w:rPr>
                <w:rFonts w:ascii="Times New Roman" w:eastAsia="Times New Roman" w:hAnsi="Times New Roman" w:cs="Times New Roman"/>
                <w:bCs/>
                <w:sz w:val="20"/>
                <w:szCs w:val="20"/>
              </w:rPr>
            </w:pPr>
          </w:p>
          <w:p w14:paraId="203361DB" w14:textId="01509D9C" w:rsidR="0084752B" w:rsidRPr="00802D47" w:rsidRDefault="0084752B"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1. </w:t>
            </w:r>
            <w:r w:rsidRPr="00802D47">
              <w:rPr>
                <w:rFonts w:ascii="Times New Roman" w:eastAsia="Times New Roman" w:hAnsi="Times New Roman" w:cs="Times New Roman"/>
                <w:b/>
                <w:bCs/>
                <w:sz w:val="20"/>
                <w:szCs w:val="20"/>
              </w:rPr>
              <w:t xml:space="preserve">Contracting Parties </w:t>
            </w:r>
            <w:r w:rsidRPr="00802D47">
              <w:rPr>
                <w:rFonts w:ascii="Times New Roman" w:eastAsia="Times New Roman" w:hAnsi="Times New Roman" w:cs="Times New Roman"/>
                <w:bCs/>
                <w:sz w:val="20"/>
                <w:szCs w:val="20"/>
              </w:rPr>
              <w:t>or any competent authority that they designate, including the regulatory authorities referred to in Article 57, shall, insofar as necessary to carry out their functions, have right of access to the accounts of electricity undertakings as set out in Article 56.</w:t>
            </w:r>
          </w:p>
        </w:tc>
      </w:tr>
      <w:tr w:rsidR="00802D47" w:rsidRPr="00802D47" w14:paraId="1877C465" w14:textId="77777777" w:rsidTr="009A2241">
        <w:trPr>
          <w:jc w:val="center"/>
        </w:trPr>
        <w:tc>
          <w:tcPr>
            <w:tcW w:w="1471" w:type="pct"/>
            <w:shd w:val="clear" w:color="auto" w:fill="auto"/>
            <w:tcMar>
              <w:top w:w="24" w:type="dxa"/>
              <w:left w:w="48" w:type="dxa"/>
              <w:bottom w:w="24" w:type="dxa"/>
              <w:right w:w="48" w:type="dxa"/>
            </w:tcMar>
          </w:tcPr>
          <w:p w14:paraId="7E4D7699" w14:textId="212CF7BD" w:rsidR="0084752B" w:rsidRPr="00802D47" w:rsidRDefault="0084752B" w:rsidP="00F01DDB">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(2) Statele membre sau orice autoritate competentă desemnată de acestea, inclusiv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reglementare, asigură confiden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ialitatea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iilor </w:t>
            </w:r>
            <w:r w:rsidRPr="00802D47">
              <w:rPr>
                <w:rFonts w:ascii="Times New Roman" w:hAnsi="Times New Roman" w:cs="Times New Roman"/>
                <w:sz w:val="20"/>
                <w:szCs w:val="20"/>
                <w:lang w:val="ro-RO"/>
              </w:rPr>
              <w:lastRenderedPageBreak/>
              <w:t>sensibile din punct de vedere comercial. Statele membre pot să prevadă divulgarea acestor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în cazul în care o astfel de divulgare este necesară pentru a permite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competente să își exercite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w:t>
            </w:r>
          </w:p>
        </w:tc>
        <w:tc>
          <w:tcPr>
            <w:tcW w:w="1498" w:type="pct"/>
            <w:shd w:val="clear" w:color="auto" w:fill="auto"/>
            <w:tcMar>
              <w:top w:w="24" w:type="dxa"/>
              <w:left w:w="48" w:type="dxa"/>
              <w:bottom w:w="24" w:type="dxa"/>
              <w:right w:w="48" w:type="dxa"/>
            </w:tcMar>
          </w:tcPr>
          <w:p w14:paraId="244189C7" w14:textId="1AA8294F" w:rsidR="0084752B" w:rsidRPr="00802D47" w:rsidRDefault="006E55BB"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133.</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Accesul la contabilitate și prezentarea informa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iilor</w:t>
            </w:r>
          </w:p>
          <w:p w14:paraId="7CCBC962" w14:textId="4F923482" w:rsidR="006E55BB" w:rsidRPr="00802D47" w:rsidRDefault="006E55BB" w:rsidP="00661D74">
            <w:pPr>
              <w:tabs>
                <w:tab w:val="left" w:pos="481"/>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(3)</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este obligată să se ab</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ină de la divulgarea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care constituie secret comercial. Aceste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pot fi dezvăluite numai în termenii și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prevăzute de legisla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relevantă.</w:t>
            </w:r>
          </w:p>
        </w:tc>
        <w:tc>
          <w:tcPr>
            <w:tcW w:w="462" w:type="pct"/>
            <w:shd w:val="clear" w:color="auto" w:fill="auto"/>
            <w:tcMar>
              <w:top w:w="24" w:type="dxa"/>
              <w:left w:w="48" w:type="dxa"/>
              <w:bottom w:w="24" w:type="dxa"/>
              <w:right w:w="48" w:type="dxa"/>
            </w:tcMar>
          </w:tcPr>
          <w:p w14:paraId="30F9B3E8" w14:textId="6D56FE37" w:rsidR="0084752B" w:rsidRPr="00802D47" w:rsidRDefault="0084752B"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54CB5B3B" w14:textId="25783BB7" w:rsidR="0084752B" w:rsidRPr="00802D47" w:rsidRDefault="0084752B"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2. </w:t>
            </w:r>
            <w:r w:rsidRPr="00802D47">
              <w:rPr>
                <w:rFonts w:ascii="Times New Roman" w:eastAsia="Times New Roman" w:hAnsi="Times New Roman" w:cs="Times New Roman"/>
                <w:b/>
                <w:bCs/>
                <w:sz w:val="20"/>
                <w:szCs w:val="20"/>
              </w:rPr>
              <w:t xml:space="preserve">Contracting Parties </w:t>
            </w:r>
            <w:r w:rsidRPr="00802D47">
              <w:rPr>
                <w:rFonts w:ascii="Times New Roman" w:eastAsia="Times New Roman" w:hAnsi="Times New Roman" w:cs="Times New Roman"/>
                <w:bCs/>
                <w:sz w:val="20"/>
                <w:szCs w:val="20"/>
              </w:rPr>
              <w:t xml:space="preserve">and any designated competent authority, including the regulatory authorities, shall preserve the confidentiality of commercially sensitive </w:t>
            </w:r>
            <w:r w:rsidRPr="00802D47">
              <w:rPr>
                <w:rFonts w:ascii="Times New Roman" w:eastAsia="Times New Roman" w:hAnsi="Times New Roman" w:cs="Times New Roman"/>
                <w:bCs/>
                <w:sz w:val="20"/>
                <w:szCs w:val="20"/>
              </w:rPr>
              <w:lastRenderedPageBreak/>
              <w:t xml:space="preserve">information. </w:t>
            </w:r>
            <w:r w:rsidRPr="00802D47">
              <w:rPr>
                <w:rFonts w:ascii="Times New Roman" w:eastAsia="Times New Roman" w:hAnsi="Times New Roman" w:cs="Times New Roman"/>
                <w:b/>
                <w:bCs/>
                <w:sz w:val="20"/>
                <w:szCs w:val="20"/>
              </w:rPr>
              <w:t xml:space="preserve">Contracting Parties </w:t>
            </w:r>
            <w:r w:rsidRPr="00802D47">
              <w:rPr>
                <w:rFonts w:ascii="Times New Roman" w:eastAsia="Times New Roman" w:hAnsi="Times New Roman" w:cs="Times New Roman"/>
                <w:bCs/>
                <w:sz w:val="20"/>
                <w:szCs w:val="20"/>
              </w:rPr>
              <w:t>may provide for the disclosure of such information where such disclosure is necessary in order for the competent authorities to carry out their functions.</w:t>
            </w:r>
          </w:p>
        </w:tc>
      </w:tr>
      <w:tr w:rsidR="00802D47" w:rsidRPr="00802D47" w14:paraId="5DB2152F" w14:textId="77777777" w:rsidTr="009A2241">
        <w:trPr>
          <w:jc w:val="center"/>
        </w:trPr>
        <w:tc>
          <w:tcPr>
            <w:tcW w:w="1471" w:type="pct"/>
            <w:shd w:val="clear" w:color="auto" w:fill="auto"/>
            <w:tcMar>
              <w:top w:w="24" w:type="dxa"/>
              <w:left w:w="48" w:type="dxa"/>
              <w:bottom w:w="24" w:type="dxa"/>
              <w:right w:w="48" w:type="dxa"/>
            </w:tcMar>
          </w:tcPr>
          <w:p w14:paraId="311BD660" w14:textId="77777777" w:rsidR="002C1C46" w:rsidRPr="00802D47" w:rsidRDefault="002C1C46" w:rsidP="00F01DDB">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lastRenderedPageBreak/>
              <w:t xml:space="preserve">Articolul 56 </w:t>
            </w:r>
          </w:p>
          <w:p w14:paraId="13FBE9C9" w14:textId="77777777" w:rsidR="002C1C46" w:rsidRPr="00802D47" w:rsidRDefault="002C1C46" w:rsidP="00F01DDB">
            <w:pPr>
              <w:pStyle w:val="NoSpacing"/>
              <w:jc w:val="both"/>
              <w:rPr>
                <w:rFonts w:ascii="Times New Roman" w:hAnsi="Times New Roman" w:cs="Times New Roman"/>
                <w:sz w:val="20"/>
                <w:szCs w:val="20"/>
                <w:lang w:val="ro-RO"/>
              </w:rPr>
            </w:pPr>
            <w:r w:rsidRPr="00802D47">
              <w:rPr>
                <w:rFonts w:ascii="Times New Roman" w:hAnsi="Times New Roman" w:cs="Times New Roman"/>
                <w:b/>
                <w:sz w:val="20"/>
                <w:szCs w:val="20"/>
                <w:lang w:val="ro-RO"/>
              </w:rPr>
              <w:t>Separarea contabilă</w:t>
            </w:r>
            <w:r w:rsidRPr="00802D47">
              <w:rPr>
                <w:rFonts w:ascii="Times New Roman" w:hAnsi="Times New Roman" w:cs="Times New Roman"/>
                <w:sz w:val="20"/>
                <w:szCs w:val="20"/>
                <w:lang w:val="ro-RO"/>
              </w:rPr>
              <w:t xml:space="preserve"> </w:t>
            </w:r>
          </w:p>
          <w:p w14:paraId="7EDC1598" w14:textId="77777777" w:rsidR="002C1C46" w:rsidRPr="00802D47" w:rsidRDefault="002C1C46" w:rsidP="00F01DDB">
            <w:pPr>
              <w:pStyle w:val="NoSpacing"/>
              <w:jc w:val="both"/>
              <w:rPr>
                <w:rFonts w:ascii="Times New Roman" w:hAnsi="Times New Roman" w:cs="Times New Roman"/>
                <w:sz w:val="20"/>
                <w:szCs w:val="20"/>
                <w:lang w:val="ro-RO"/>
              </w:rPr>
            </w:pPr>
          </w:p>
          <w:p w14:paraId="782A8898" w14:textId="778FBEDF" w:rsidR="002C1C46" w:rsidRPr="00802D47" w:rsidRDefault="002C1C46" w:rsidP="00F01DDB">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 Statele membre iau măsurile necesare pentru a asigura păstrarea evidențelor contabile ale întreprinderilor din domeniul energiei electrice în conformitate cu alineatele (2) și (3).</w:t>
            </w:r>
          </w:p>
          <w:p w14:paraId="12C71E0A" w14:textId="5ECFFE32" w:rsidR="002C1C46" w:rsidRPr="00802D47" w:rsidRDefault="002C1C46" w:rsidP="00F01DDB">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(2) Întreprinderile din domeniul energiei electrice, indiferent de regimul proprietății care le este aplicabil sau de forma juridică, întocmesc, supun spre auditare și publică evidențele lor contabile anuale, conform normelor de drept național privind conturile anuale ale societăților cu răspundere limitată, adoptate în conformitate cu Directiva 2013/34/UE. </w:t>
            </w:r>
          </w:p>
          <w:p w14:paraId="78CCE6F8" w14:textId="03C1C60C" w:rsidR="002C1C46" w:rsidRPr="00802D47" w:rsidRDefault="002C1C46" w:rsidP="00F01DDB">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Întreprinderile care nu au obligația juridică de a-și publica conturile anuale păstrează la sediul lor un exemplar din acestea la dispoziția publicului.</w:t>
            </w:r>
          </w:p>
        </w:tc>
        <w:tc>
          <w:tcPr>
            <w:tcW w:w="1498" w:type="pct"/>
            <w:shd w:val="clear" w:color="auto" w:fill="auto"/>
            <w:tcMar>
              <w:top w:w="24" w:type="dxa"/>
              <w:left w:w="48" w:type="dxa"/>
              <w:bottom w:w="24" w:type="dxa"/>
              <w:right w:w="48" w:type="dxa"/>
            </w:tcMar>
          </w:tcPr>
          <w:p w14:paraId="3CFDBC95" w14:textId="54F081A5" w:rsidR="002C1C46" w:rsidRPr="00802D47" w:rsidRDefault="002C1C46"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132. Separarea contabilității</w:t>
            </w:r>
          </w:p>
          <w:p w14:paraId="0CEA943D" w14:textId="201DCD15" w:rsidR="002C1C46" w:rsidRPr="00802D47" w:rsidRDefault="002C1C46" w:rsidP="00661D74">
            <w:pPr>
              <w:tabs>
                <w:tab w:val="left" w:pos="466"/>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 Întreprinderile electroenergetice, indiferent de tipul de proprietate și de forma juridică de organizare, întocmesc, supun auditului și publică situațiile lor financiare anuale în termenele și condițiile prevăzute de legislație, precum și în conformitate cu standardele de contabilitate. Întreprinderile electroenergetice care nu au obligația juridică de a-și publica conturile anuale păstrează la sediul lor un exemplar din acestea la dispoziția publicului.</w:t>
            </w:r>
          </w:p>
          <w:p w14:paraId="3AA4D686" w14:textId="7C656860" w:rsidR="002C1C46" w:rsidRPr="00802D47" w:rsidRDefault="002C1C46" w:rsidP="00661D74">
            <w:pPr>
              <w:tabs>
                <w:tab w:val="left" w:pos="466"/>
              </w:tabs>
              <w:spacing w:after="120" w:line="240" w:lineRule="auto"/>
              <w:ind w:firstLine="284"/>
              <w:jc w:val="both"/>
              <w:rPr>
                <w:rFonts w:ascii="Times New Roman" w:eastAsia="Times New Roman" w:hAnsi="Times New Roman" w:cs="Times New Roman"/>
                <w:bCs/>
                <w:sz w:val="20"/>
                <w:szCs w:val="20"/>
                <w:lang w:val="ro-RO"/>
              </w:rPr>
            </w:pPr>
          </w:p>
          <w:p w14:paraId="67C5B36C" w14:textId="786BE506" w:rsidR="002C1C46" w:rsidRPr="00802D47" w:rsidRDefault="002C1C46" w:rsidP="00661D74">
            <w:pPr>
              <w:tabs>
                <w:tab w:val="left" w:pos="466"/>
              </w:tabs>
              <w:spacing w:after="120" w:line="240" w:lineRule="auto"/>
              <w:ind w:firstLine="284"/>
              <w:jc w:val="both"/>
              <w:rPr>
                <w:rFonts w:ascii="Times New Roman" w:eastAsia="Times New Roman" w:hAnsi="Times New Roman" w:cs="Times New Roman"/>
                <w:bCs/>
                <w:sz w:val="20"/>
                <w:szCs w:val="20"/>
                <w:lang w:val="ro-RO"/>
              </w:rPr>
            </w:pPr>
          </w:p>
        </w:tc>
        <w:tc>
          <w:tcPr>
            <w:tcW w:w="462" w:type="pct"/>
            <w:shd w:val="clear" w:color="auto" w:fill="auto"/>
            <w:tcMar>
              <w:top w:w="24" w:type="dxa"/>
              <w:left w:w="48" w:type="dxa"/>
              <w:bottom w:w="24" w:type="dxa"/>
              <w:right w:w="48" w:type="dxa"/>
            </w:tcMar>
          </w:tcPr>
          <w:p w14:paraId="268135D7" w14:textId="6D42E6F9" w:rsidR="002C1C46" w:rsidRPr="00802D47" w:rsidRDefault="002C1C46" w:rsidP="00195981">
            <w:pPr>
              <w:spacing w:after="0" w:line="240" w:lineRule="auto"/>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Compatibil</w:t>
            </w:r>
          </w:p>
        </w:tc>
        <w:tc>
          <w:tcPr>
            <w:tcW w:w="1568" w:type="pct"/>
            <w:shd w:val="clear" w:color="auto" w:fill="auto"/>
            <w:tcMar>
              <w:top w:w="24" w:type="dxa"/>
              <w:left w:w="48" w:type="dxa"/>
              <w:bottom w:w="24" w:type="dxa"/>
              <w:right w:w="48" w:type="dxa"/>
            </w:tcMar>
          </w:tcPr>
          <w:p w14:paraId="1EBC023A" w14:textId="77777777" w:rsidR="002C1C46" w:rsidRPr="00802D47" w:rsidRDefault="002C1C46" w:rsidP="00DF7853">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Cs/>
                <w:i/>
                <w:iCs/>
                <w:sz w:val="20"/>
                <w:szCs w:val="20"/>
              </w:rPr>
              <w:t xml:space="preserve">Article 56 </w:t>
            </w:r>
          </w:p>
          <w:p w14:paraId="2DAE1C26" w14:textId="77777777" w:rsidR="002C1C46" w:rsidRPr="00802D47" w:rsidRDefault="002C1C46" w:rsidP="00DF7853">
            <w:pPr>
              <w:spacing w:after="0" w:line="240" w:lineRule="auto"/>
              <w:jc w:val="both"/>
              <w:rPr>
                <w:rFonts w:ascii="Times New Roman" w:eastAsia="Times New Roman" w:hAnsi="Times New Roman" w:cs="Times New Roman"/>
                <w:b/>
                <w:bCs/>
                <w:sz w:val="20"/>
                <w:szCs w:val="20"/>
              </w:rPr>
            </w:pPr>
            <w:r w:rsidRPr="00802D47">
              <w:rPr>
                <w:rFonts w:ascii="Times New Roman" w:eastAsia="Times New Roman" w:hAnsi="Times New Roman" w:cs="Times New Roman"/>
                <w:b/>
                <w:bCs/>
                <w:sz w:val="20"/>
                <w:szCs w:val="20"/>
              </w:rPr>
              <w:t xml:space="preserve">Unbundling of accounts </w:t>
            </w:r>
          </w:p>
          <w:p w14:paraId="0B7AB6AC" w14:textId="77777777" w:rsidR="002C1C46" w:rsidRPr="00802D47" w:rsidRDefault="002C1C46" w:rsidP="00DF7853">
            <w:pPr>
              <w:spacing w:after="0" w:line="240" w:lineRule="auto"/>
              <w:jc w:val="both"/>
              <w:rPr>
                <w:rFonts w:ascii="Times New Roman" w:eastAsia="Times New Roman" w:hAnsi="Times New Roman" w:cs="Times New Roman"/>
                <w:bCs/>
                <w:sz w:val="20"/>
                <w:szCs w:val="20"/>
              </w:rPr>
            </w:pPr>
          </w:p>
          <w:p w14:paraId="25DDE038" w14:textId="77777777" w:rsidR="002C1C46" w:rsidRPr="00802D47" w:rsidRDefault="002C1C46"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1. </w:t>
            </w:r>
            <w:r w:rsidRPr="00802D47">
              <w:rPr>
                <w:rFonts w:ascii="Times New Roman" w:eastAsia="Times New Roman" w:hAnsi="Times New Roman" w:cs="Times New Roman"/>
                <w:b/>
                <w:bCs/>
                <w:sz w:val="20"/>
                <w:szCs w:val="20"/>
              </w:rPr>
              <w:t xml:space="preserve">Contracting Parties </w:t>
            </w:r>
            <w:r w:rsidRPr="00802D47">
              <w:rPr>
                <w:rFonts w:ascii="Times New Roman" w:eastAsia="Times New Roman" w:hAnsi="Times New Roman" w:cs="Times New Roman"/>
                <w:bCs/>
                <w:sz w:val="20"/>
                <w:szCs w:val="20"/>
              </w:rPr>
              <w:t>shall take the necessary steps to ensure that the accounts of electricity undertakings are kept in accordance with paragraphs 2 and 3.</w:t>
            </w:r>
          </w:p>
          <w:p w14:paraId="4BEF8F6C" w14:textId="77777777" w:rsidR="002C1C46" w:rsidRPr="00802D47" w:rsidRDefault="002C1C46" w:rsidP="00DF7853">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Cs/>
                <w:sz w:val="20"/>
                <w:szCs w:val="20"/>
              </w:rPr>
              <w:t xml:space="preserve">2. Electricity undertakings, whatever their system of ownership or legal form, shall draw up, submit to audit and publish their annual accounts in accordance with the rules of national law concerning the annual accounts of limited liability companies &lt; … &gt;. </w:t>
            </w:r>
          </w:p>
          <w:p w14:paraId="0D284A2B" w14:textId="405DFC39" w:rsidR="002C1C46" w:rsidRPr="00802D47" w:rsidRDefault="002C1C46"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Undertakings which are not legally obliged to publish their annual accounts shall keep a copy of these at the disposal of the public in their head office.</w:t>
            </w:r>
          </w:p>
        </w:tc>
      </w:tr>
      <w:tr w:rsidR="00802D47" w:rsidRPr="00802D47" w14:paraId="47779FDB" w14:textId="77777777" w:rsidTr="009A2241">
        <w:trPr>
          <w:jc w:val="center"/>
        </w:trPr>
        <w:tc>
          <w:tcPr>
            <w:tcW w:w="1471" w:type="pct"/>
            <w:shd w:val="clear" w:color="auto" w:fill="auto"/>
            <w:tcMar>
              <w:top w:w="24" w:type="dxa"/>
              <w:left w:w="48" w:type="dxa"/>
              <w:bottom w:w="24" w:type="dxa"/>
              <w:right w:w="48" w:type="dxa"/>
            </w:tcMar>
          </w:tcPr>
          <w:p w14:paraId="57668129" w14:textId="0193325F" w:rsidR="0084752B" w:rsidRPr="00802D47" w:rsidRDefault="0084752B" w:rsidP="00F01DDB">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(3) În eviden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 lor contabile, întreprinderile din domeniul energiei electrice păstrează conturi separate pentru fiecare dintre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transport și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astfel cum li s-ar impune dacă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respective ar fi desfășurate de întreprinderi separate, în vederea evitării discriminărilor, a subven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încrucișate și a denaturării concuren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ei. De asemenea, întreprinderile păstrează eviden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 contabile, care pot fi consolidate, pentru alte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din sectorul energiei electrice care nu au legătură cu transportul sau cu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Veniturile din proprietatea asupra sistemului de transport sau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se înscriu în eviden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 contabile. După caz, întreprinderile au conturi consolidate pentru alte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din afara domeniului energiei electrice. Conturile interne cuprind un bilan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 și un cont de profit și de pierderi pentru fiecare activitate în parte.</w:t>
            </w:r>
          </w:p>
        </w:tc>
        <w:tc>
          <w:tcPr>
            <w:tcW w:w="1498" w:type="pct"/>
            <w:shd w:val="clear" w:color="auto" w:fill="auto"/>
            <w:tcMar>
              <w:top w:w="24" w:type="dxa"/>
              <w:left w:w="48" w:type="dxa"/>
              <w:bottom w:w="24" w:type="dxa"/>
              <w:right w:w="48" w:type="dxa"/>
            </w:tcMar>
          </w:tcPr>
          <w:p w14:paraId="6012FCD9" w14:textId="2BD79ABB" w:rsidR="0084752B" w:rsidRPr="00802D47" w:rsidRDefault="006E55BB"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132.</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Separarea contabilită</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w:t>
            </w:r>
          </w:p>
          <w:p w14:paraId="24C83F46" w14:textId="713DBBF5" w:rsidR="00377330" w:rsidRPr="00802D47" w:rsidRDefault="00377330" w:rsidP="00661D74">
            <w:pPr>
              <w:tabs>
                <w:tab w:val="left" w:pos="256"/>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Pentru a evita discriminarea, subven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ionările încrucișate și denaturarea concuren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ei, întreprinderile electroenergetice sunt obligate să </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ină în sistemul lor de contabilitate conturi contabile separate pentru fiecare dintre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de transport și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a energiei electrice, cum ar fi în cazul în care aceste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ar fi desfășurate de întreprinderi distincte.</w:t>
            </w:r>
          </w:p>
          <w:p w14:paraId="3F122C38" w14:textId="53FCD08A" w:rsidR="00377330" w:rsidRPr="00802D47" w:rsidRDefault="006E55BB" w:rsidP="00661D74">
            <w:pPr>
              <w:tabs>
                <w:tab w:val="left" w:pos="256"/>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(3)</w:t>
            </w:r>
            <w:r w:rsidR="007333E6" w:rsidRPr="00802D47">
              <w:rPr>
                <w:rFonts w:ascii="Times New Roman" w:eastAsia="Times New Roman" w:hAnsi="Times New Roman" w:cs="Times New Roman"/>
                <w:bCs/>
                <w:sz w:val="20"/>
                <w:szCs w:val="20"/>
                <w:lang w:val="ro-RO"/>
              </w:rPr>
              <w:t xml:space="preserve"> </w:t>
            </w:r>
            <w:r w:rsidR="00603E2F"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 xml:space="preserve">Întreprinderile electroenergetice sunt obligate să </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ină contabilitate separată pentru alte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legate de sectorul electroenergetic, dar care nu se referă la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de transport și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a energiei electrice, cum ar fi în cazul în care aceste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 ar fi desfășurate de întreprinderi distincte. Întreprinderile electroenergetice trebuie să </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ină, de asemenea, contabilitate separată pentru alte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 </w:t>
            </w:r>
            <w:r w:rsidRPr="00802D47">
              <w:rPr>
                <w:rFonts w:ascii="Times New Roman" w:eastAsia="Times New Roman" w:hAnsi="Times New Roman" w:cs="Times New Roman"/>
                <w:bCs/>
                <w:sz w:val="20"/>
                <w:szCs w:val="20"/>
                <w:lang w:val="ro-RO"/>
              </w:rPr>
              <w:lastRenderedPageBreak/>
              <w:t>nereglementate de prezenta lege. Bilan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ul și situa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de profit și pierderi se întocmește separat pentru fiecare activitate reglementată.</w:t>
            </w:r>
          </w:p>
          <w:p w14:paraId="74BEB49D" w14:textId="2B2A1CAE" w:rsidR="006E55BB" w:rsidRPr="00802D47" w:rsidRDefault="00377330" w:rsidP="00661D74">
            <w:pPr>
              <w:tabs>
                <w:tab w:val="left" w:pos="256"/>
                <w:tab w:val="left" w:pos="481"/>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 (5)</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Întreprinderile electroenergetice vor specifica în politicile lor contabile regulile de alocare a activelor și pasivelor, a cheltuielilor și veniturilor, precum și a pierderilor, pe care le aplică la separarea contabilită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pe genuri de activitate, în conformitate cu prezenta lege, cu standardele de contabilitate si actele normative de reglementare aprobate de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w:t>
            </w:r>
          </w:p>
          <w:p w14:paraId="1275F0B7" w14:textId="1AC88A8F" w:rsidR="00925437" w:rsidRPr="00802D47" w:rsidRDefault="00925437" w:rsidP="00661D74">
            <w:pPr>
              <w:tabs>
                <w:tab w:val="left" w:pos="256"/>
                <w:tab w:val="left" w:pos="481"/>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(6)</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Veniturile ob</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inute din utilizarea cu titlu de proprietate 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transport și/sau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se specifică în contabilitatea întreprinderilor electroenergetice. Situa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financiare anuale trebuie să cuprindă, în note,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despre orice tranzac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efectuate cu întreprinderile înrudite.</w:t>
            </w:r>
          </w:p>
        </w:tc>
        <w:tc>
          <w:tcPr>
            <w:tcW w:w="462" w:type="pct"/>
            <w:shd w:val="clear" w:color="auto" w:fill="auto"/>
            <w:tcMar>
              <w:top w:w="24" w:type="dxa"/>
              <w:left w:w="48" w:type="dxa"/>
              <w:bottom w:w="24" w:type="dxa"/>
              <w:right w:w="48" w:type="dxa"/>
            </w:tcMar>
          </w:tcPr>
          <w:p w14:paraId="51A068C2" w14:textId="35BC7EE5" w:rsidR="0084752B" w:rsidRPr="00802D47" w:rsidRDefault="006E55BB"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 xml:space="preserve">Compatibil </w:t>
            </w:r>
          </w:p>
        </w:tc>
        <w:tc>
          <w:tcPr>
            <w:tcW w:w="1568" w:type="pct"/>
            <w:shd w:val="clear" w:color="auto" w:fill="auto"/>
            <w:tcMar>
              <w:top w:w="24" w:type="dxa"/>
              <w:left w:w="48" w:type="dxa"/>
              <w:bottom w:w="24" w:type="dxa"/>
              <w:right w:w="48" w:type="dxa"/>
            </w:tcMar>
          </w:tcPr>
          <w:p w14:paraId="5360E680" w14:textId="29886B12" w:rsidR="0084752B" w:rsidRPr="00802D47" w:rsidRDefault="0084752B"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3. Electricity undertakings shall, in their internal accounting, keep separate accounts for each of their transmission and distribution activities as they would be required to do if the activities in question were carried out by separate undertakings, with a view to avoiding discrimination, cross-subsidisation and distortion of competition. They shall also keep accounts, which may be consolidated, for other electricity activities not relating to transmission or distribution. Revenue from ownership of the transmission or distribution system shall be specified in the accounts. Where appropriate, they shall keep consolidated accounts for other, non-electricity activities. The internal accounts shall include a balance sheet and a profit and loss account for each activity.</w:t>
            </w:r>
          </w:p>
        </w:tc>
      </w:tr>
      <w:tr w:rsidR="00802D47" w:rsidRPr="00802D47" w14:paraId="688BFBE4" w14:textId="77777777" w:rsidTr="009A2241">
        <w:trPr>
          <w:jc w:val="center"/>
        </w:trPr>
        <w:tc>
          <w:tcPr>
            <w:tcW w:w="1471" w:type="pct"/>
            <w:shd w:val="clear" w:color="auto" w:fill="auto"/>
            <w:tcMar>
              <w:top w:w="24" w:type="dxa"/>
              <w:left w:w="48" w:type="dxa"/>
              <w:bottom w:w="24" w:type="dxa"/>
              <w:right w:w="48" w:type="dxa"/>
            </w:tcMar>
          </w:tcPr>
          <w:p w14:paraId="0FB202E1" w14:textId="43C8F8F7" w:rsidR="0084752B" w:rsidRPr="00802D47" w:rsidRDefault="0084752B" w:rsidP="00F01DDB">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(4) Auditul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ionat la alineatul (2) constă, în special, în a verifica dacă se respectă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de a evita discriminările și subven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încrucișate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ionate la alineatul (3).</w:t>
            </w:r>
          </w:p>
        </w:tc>
        <w:tc>
          <w:tcPr>
            <w:tcW w:w="1498" w:type="pct"/>
            <w:shd w:val="clear" w:color="auto" w:fill="auto"/>
            <w:tcMar>
              <w:top w:w="24" w:type="dxa"/>
              <w:left w:w="48" w:type="dxa"/>
              <w:bottom w:w="24" w:type="dxa"/>
              <w:right w:w="48" w:type="dxa"/>
            </w:tcMar>
          </w:tcPr>
          <w:p w14:paraId="15E298ED" w14:textId="03E508B9" w:rsidR="0084752B" w:rsidRPr="00802D47" w:rsidRDefault="006E55BB"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132.</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Separarea contabilită</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w:t>
            </w:r>
          </w:p>
          <w:p w14:paraId="3B25193A" w14:textId="1D06275E" w:rsidR="006E55BB" w:rsidRPr="00802D47" w:rsidRDefault="006E55BB" w:rsidP="00661D74">
            <w:pPr>
              <w:tabs>
                <w:tab w:val="left" w:pos="346"/>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(7)</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Auditul situa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financiare ale întreprinderilor electroenergetice se efectuează cu respectarea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prevăzute de Legea nr. 61/2007 privind activitatea de audit și în standardele interna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ionale de audit și trebuie să specifice, în plus, dacă sunt respectate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de evitare a discriminării și a subven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încrucișate prevăzute la alin. (2) – (4).</w:t>
            </w:r>
          </w:p>
        </w:tc>
        <w:tc>
          <w:tcPr>
            <w:tcW w:w="462" w:type="pct"/>
            <w:shd w:val="clear" w:color="auto" w:fill="auto"/>
            <w:tcMar>
              <w:top w:w="24" w:type="dxa"/>
              <w:left w:w="48" w:type="dxa"/>
              <w:bottom w:w="24" w:type="dxa"/>
              <w:right w:w="48" w:type="dxa"/>
            </w:tcMar>
          </w:tcPr>
          <w:p w14:paraId="19459559" w14:textId="7C059004" w:rsidR="0084752B" w:rsidRPr="00802D47" w:rsidRDefault="006E55BB"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217A3690" w14:textId="298F347D" w:rsidR="0084752B" w:rsidRPr="00802D47" w:rsidRDefault="0084752B"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4. The audit referred to in paragraph 2 shall, in particular, verify that the obligation to avoid discrimination and cross-subsidisation referred to in paragraph 3 is respected.</w:t>
            </w:r>
          </w:p>
        </w:tc>
      </w:tr>
      <w:tr w:rsidR="00802D47" w:rsidRPr="00802D47" w14:paraId="75C1D826" w14:textId="77777777" w:rsidTr="009A2241">
        <w:trPr>
          <w:jc w:val="center"/>
        </w:trPr>
        <w:tc>
          <w:tcPr>
            <w:tcW w:w="1471" w:type="pct"/>
            <w:shd w:val="clear" w:color="auto" w:fill="auto"/>
            <w:tcMar>
              <w:top w:w="24" w:type="dxa"/>
              <w:left w:w="48" w:type="dxa"/>
              <w:bottom w:w="24" w:type="dxa"/>
              <w:right w:w="48" w:type="dxa"/>
            </w:tcMar>
          </w:tcPr>
          <w:p w14:paraId="6AE98B80" w14:textId="77777777" w:rsidR="0084752B" w:rsidRPr="00802D47" w:rsidRDefault="0084752B" w:rsidP="00F01DDB">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t xml:space="preserve">CAPITOLUL VII </w:t>
            </w:r>
          </w:p>
          <w:p w14:paraId="1C99ABC2" w14:textId="5C355D08" w:rsidR="0084752B" w:rsidRPr="00802D47" w:rsidRDefault="0084752B" w:rsidP="00F01DDB">
            <w:pPr>
              <w:pStyle w:val="NoSpacing"/>
              <w:rPr>
                <w:rFonts w:ascii="Times New Roman" w:hAnsi="Times New Roman" w:cs="Times New Roman"/>
                <w:b/>
                <w:sz w:val="20"/>
                <w:szCs w:val="20"/>
                <w:lang w:val="ro-RO"/>
              </w:rPr>
            </w:pPr>
            <w:r w:rsidRPr="00802D47">
              <w:rPr>
                <w:rFonts w:ascii="Times New Roman" w:hAnsi="Times New Roman" w:cs="Times New Roman"/>
                <w:b/>
                <w:sz w:val="20"/>
                <w:szCs w:val="20"/>
                <w:lang w:val="ro-RO"/>
              </w:rPr>
              <w:t>AUTORITĂŢILE DE REGLEMENTARE</w:t>
            </w:r>
          </w:p>
          <w:p w14:paraId="76C770C7" w14:textId="77777777" w:rsidR="0084752B" w:rsidRPr="00802D47" w:rsidRDefault="0084752B" w:rsidP="00F01DDB">
            <w:pPr>
              <w:pStyle w:val="NoSpacing"/>
              <w:rPr>
                <w:rFonts w:ascii="Times New Roman" w:hAnsi="Times New Roman" w:cs="Times New Roman"/>
                <w:b/>
                <w:sz w:val="20"/>
                <w:szCs w:val="20"/>
                <w:lang w:val="ro-RO"/>
              </w:rPr>
            </w:pPr>
          </w:p>
          <w:p w14:paraId="4E5EE780" w14:textId="77777777" w:rsidR="0084752B" w:rsidRPr="00802D47" w:rsidRDefault="0084752B" w:rsidP="00F01DDB">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t xml:space="preserve">Articolul 57 </w:t>
            </w:r>
          </w:p>
          <w:p w14:paraId="29E3F1EB" w14:textId="078471CA" w:rsidR="0084752B" w:rsidRPr="00802D47" w:rsidRDefault="0084752B" w:rsidP="00F01DDB">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t>Desemnarea și independen</w:t>
            </w:r>
            <w:r w:rsidR="00A47AF7" w:rsidRPr="00802D47">
              <w:rPr>
                <w:rFonts w:ascii="Times New Roman" w:hAnsi="Times New Roman" w:cs="Times New Roman"/>
                <w:b/>
                <w:sz w:val="20"/>
                <w:szCs w:val="20"/>
                <w:lang w:val="ro-RO"/>
              </w:rPr>
              <w:t>ț</w:t>
            </w:r>
            <w:r w:rsidRPr="00802D47">
              <w:rPr>
                <w:rFonts w:ascii="Times New Roman" w:hAnsi="Times New Roman" w:cs="Times New Roman"/>
                <w:b/>
                <w:sz w:val="20"/>
                <w:szCs w:val="20"/>
                <w:lang w:val="ro-RO"/>
              </w:rPr>
              <w:t>a autorită</w:t>
            </w:r>
            <w:r w:rsidR="00A47AF7" w:rsidRPr="00802D47">
              <w:rPr>
                <w:rFonts w:ascii="Times New Roman" w:hAnsi="Times New Roman" w:cs="Times New Roman"/>
                <w:b/>
                <w:sz w:val="20"/>
                <w:szCs w:val="20"/>
                <w:lang w:val="ro-RO"/>
              </w:rPr>
              <w:t>ț</w:t>
            </w:r>
            <w:r w:rsidRPr="00802D47">
              <w:rPr>
                <w:rFonts w:ascii="Times New Roman" w:hAnsi="Times New Roman" w:cs="Times New Roman"/>
                <w:b/>
                <w:sz w:val="20"/>
                <w:szCs w:val="20"/>
                <w:lang w:val="ro-RO"/>
              </w:rPr>
              <w:t xml:space="preserve">ilor de reglementare </w:t>
            </w:r>
          </w:p>
          <w:p w14:paraId="5C3E72FC" w14:textId="77777777" w:rsidR="0084752B" w:rsidRPr="00802D47" w:rsidRDefault="0084752B" w:rsidP="00F01DDB">
            <w:pPr>
              <w:pStyle w:val="NoSpacing"/>
              <w:jc w:val="both"/>
              <w:rPr>
                <w:rFonts w:ascii="Times New Roman" w:hAnsi="Times New Roman" w:cs="Times New Roman"/>
                <w:b/>
                <w:sz w:val="20"/>
                <w:szCs w:val="20"/>
                <w:lang w:val="ro-RO"/>
              </w:rPr>
            </w:pPr>
          </w:p>
          <w:p w14:paraId="3C5F3528" w14:textId="588214E7" w:rsidR="0084752B" w:rsidRPr="00802D47" w:rsidRDefault="0084752B" w:rsidP="00F01DDB">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(1) Fiecare stat membru desemnează o singură autoritate de reglementare la nivel na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w:t>
            </w:r>
          </w:p>
        </w:tc>
        <w:tc>
          <w:tcPr>
            <w:tcW w:w="1498" w:type="pct"/>
            <w:shd w:val="clear" w:color="auto" w:fill="auto"/>
            <w:tcMar>
              <w:top w:w="24" w:type="dxa"/>
              <w:left w:w="48" w:type="dxa"/>
              <w:bottom w:w="24" w:type="dxa"/>
              <w:right w:w="48" w:type="dxa"/>
            </w:tcMar>
          </w:tcPr>
          <w:p w14:paraId="7528609D" w14:textId="1959120B" w:rsidR="00B94869" w:rsidRPr="00802D47" w:rsidRDefault="00B94869"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Sec</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iunea 2. Competen</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e de reglementare</w:t>
            </w:r>
          </w:p>
          <w:p w14:paraId="290F6DC2" w14:textId="77777777" w:rsidR="00B94869" w:rsidRPr="00802D47" w:rsidRDefault="00B94869" w:rsidP="00661D74">
            <w:pPr>
              <w:spacing w:after="120" w:line="240" w:lineRule="auto"/>
              <w:ind w:firstLine="284"/>
              <w:jc w:val="both"/>
              <w:rPr>
                <w:rFonts w:ascii="Times New Roman" w:eastAsia="Times New Roman" w:hAnsi="Times New Roman" w:cs="Times New Roman"/>
                <w:b/>
                <w:bCs/>
                <w:sz w:val="20"/>
                <w:szCs w:val="20"/>
                <w:lang w:val="ro-RO"/>
              </w:rPr>
            </w:pPr>
          </w:p>
          <w:p w14:paraId="4FF275BB" w14:textId="3BDEECA1" w:rsidR="00B94869" w:rsidRPr="00802D47" w:rsidRDefault="00B94869"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7.</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Autoritatea de reglementare</w:t>
            </w:r>
          </w:p>
          <w:p w14:paraId="3285CB1A" w14:textId="70FB2C88" w:rsidR="00B94869" w:rsidRPr="00802D47" w:rsidRDefault="00B94869"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Autoritatea învestită cu competen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 de reglementare și monitorizare a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din sectorul electroenergetic este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Na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ională pentru Reglementare Energetică (denumită în continuare –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w:t>
            </w:r>
          </w:p>
          <w:p w14:paraId="51CD797D" w14:textId="5E9405C4" w:rsidR="00B94869" w:rsidRPr="00802D47" w:rsidRDefault="00B94869"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este organizată, administrată și finan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ată în conformitate cu prevederile Legii nr. 174/2017 cu privire la energetică.</w:t>
            </w:r>
          </w:p>
          <w:p w14:paraId="52BA9078" w14:textId="7ED84DF8" w:rsidR="00B94869" w:rsidRPr="00802D47" w:rsidRDefault="00B94869"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(3)</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 sectorul electroenergetic,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își desfășoară activitatea în conformitate cu prezenta lege, cu Legea nr. 174/2017 cu privire la energetică și cu Regulamentul de organizare și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ionare a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Na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ionale pentru Reglementare în Energetică, aprobat de Parlament.</w:t>
            </w:r>
          </w:p>
          <w:p w14:paraId="2B871D0B" w14:textId="46CFBC05" w:rsidR="00B94869" w:rsidRPr="00802D47" w:rsidRDefault="00B94869"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(4)</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elaborează, prezintă Parlamentului și publică pe site-ul web oficial raportul privind activitatea desfășurată în anul precedent, în modul și în termenele stabilite în Legea nr. 174/2017 cu privire la energetică. Raportul se transmite spre informare Secretariatului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 și Comitetului de Reglementare al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w:t>
            </w:r>
          </w:p>
        </w:tc>
        <w:tc>
          <w:tcPr>
            <w:tcW w:w="462" w:type="pct"/>
            <w:shd w:val="clear" w:color="auto" w:fill="auto"/>
            <w:tcMar>
              <w:top w:w="24" w:type="dxa"/>
              <w:left w:w="48" w:type="dxa"/>
              <w:bottom w:w="24" w:type="dxa"/>
              <w:right w:w="48" w:type="dxa"/>
            </w:tcMar>
          </w:tcPr>
          <w:p w14:paraId="3C6BAB9D" w14:textId="77777777" w:rsidR="0084752B" w:rsidRPr="00802D47" w:rsidRDefault="00B94869"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p w14:paraId="28F0AE0D" w14:textId="77777777" w:rsidR="00B94869" w:rsidRPr="00802D47" w:rsidRDefault="00B94869" w:rsidP="00195981">
            <w:pPr>
              <w:spacing w:after="0" w:line="240" w:lineRule="auto"/>
              <w:jc w:val="both"/>
              <w:rPr>
                <w:rFonts w:ascii="Times New Roman" w:eastAsia="Times New Roman" w:hAnsi="Times New Roman" w:cs="Times New Roman"/>
                <w:bCs/>
                <w:sz w:val="20"/>
                <w:szCs w:val="20"/>
                <w:lang w:val="ro-RO"/>
              </w:rPr>
            </w:pPr>
          </w:p>
          <w:p w14:paraId="7971FCD8" w14:textId="0B7F21DE" w:rsidR="00B94869" w:rsidRPr="00802D47" w:rsidRDefault="00B94869" w:rsidP="001E1EFB">
            <w:pPr>
              <w:spacing w:after="0" w:line="240" w:lineRule="auto"/>
              <w:jc w:val="both"/>
              <w:rPr>
                <w:rFonts w:ascii="Times New Roman" w:eastAsia="Times New Roman" w:hAnsi="Times New Roman" w:cs="Times New Roman"/>
                <w:b/>
                <w:bCs/>
                <w:sz w:val="20"/>
                <w:szCs w:val="20"/>
                <w:lang w:val="ro-RO"/>
              </w:rPr>
            </w:pPr>
          </w:p>
        </w:tc>
        <w:tc>
          <w:tcPr>
            <w:tcW w:w="1568" w:type="pct"/>
            <w:shd w:val="clear" w:color="auto" w:fill="auto"/>
            <w:tcMar>
              <w:top w:w="24" w:type="dxa"/>
              <w:left w:w="48" w:type="dxa"/>
              <w:bottom w:w="24" w:type="dxa"/>
              <w:right w:w="48" w:type="dxa"/>
            </w:tcMar>
          </w:tcPr>
          <w:p w14:paraId="66F9715B" w14:textId="77777777" w:rsidR="0084752B" w:rsidRPr="00802D47" w:rsidRDefault="0084752B" w:rsidP="00DF7853">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
                <w:bCs/>
                <w:i/>
                <w:iCs/>
                <w:sz w:val="20"/>
                <w:szCs w:val="20"/>
              </w:rPr>
              <w:t xml:space="preserve">CHAPTER VII </w:t>
            </w:r>
          </w:p>
          <w:p w14:paraId="0A7EA57A" w14:textId="77777777" w:rsidR="0084752B" w:rsidRPr="00802D47" w:rsidRDefault="0084752B" w:rsidP="00DF7853">
            <w:pPr>
              <w:spacing w:after="0" w:line="240" w:lineRule="auto"/>
              <w:jc w:val="both"/>
              <w:rPr>
                <w:rFonts w:ascii="Times New Roman" w:eastAsia="Times New Roman" w:hAnsi="Times New Roman" w:cs="Times New Roman"/>
                <w:b/>
                <w:bCs/>
                <w:i/>
                <w:iCs/>
                <w:sz w:val="20"/>
                <w:szCs w:val="20"/>
              </w:rPr>
            </w:pPr>
            <w:r w:rsidRPr="00802D47">
              <w:rPr>
                <w:rFonts w:ascii="Times New Roman" w:eastAsia="Times New Roman" w:hAnsi="Times New Roman" w:cs="Times New Roman"/>
                <w:b/>
                <w:bCs/>
                <w:i/>
                <w:iCs/>
                <w:sz w:val="20"/>
                <w:szCs w:val="20"/>
              </w:rPr>
              <w:t xml:space="preserve">REGULATORY AUTHORITIES </w:t>
            </w:r>
          </w:p>
          <w:p w14:paraId="379EDEA3" w14:textId="77777777" w:rsidR="0084752B" w:rsidRPr="00802D47" w:rsidRDefault="0084752B" w:rsidP="00DF7853">
            <w:pPr>
              <w:spacing w:after="0" w:line="240" w:lineRule="auto"/>
              <w:jc w:val="both"/>
              <w:rPr>
                <w:rFonts w:ascii="Times New Roman" w:eastAsia="Times New Roman" w:hAnsi="Times New Roman" w:cs="Times New Roman"/>
                <w:b/>
                <w:bCs/>
                <w:sz w:val="20"/>
                <w:szCs w:val="20"/>
              </w:rPr>
            </w:pPr>
          </w:p>
          <w:p w14:paraId="64CFD839" w14:textId="77777777" w:rsidR="0084752B" w:rsidRPr="00802D47" w:rsidRDefault="0084752B" w:rsidP="00DF7853">
            <w:pPr>
              <w:spacing w:after="0" w:line="240" w:lineRule="auto"/>
              <w:jc w:val="both"/>
              <w:rPr>
                <w:rFonts w:ascii="Times New Roman" w:eastAsia="Times New Roman" w:hAnsi="Times New Roman" w:cs="Times New Roman"/>
                <w:b/>
                <w:bCs/>
                <w:sz w:val="20"/>
                <w:szCs w:val="20"/>
              </w:rPr>
            </w:pPr>
            <w:r w:rsidRPr="00802D47">
              <w:rPr>
                <w:rFonts w:ascii="Times New Roman" w:eastAsia="Times New Roman" w:hAnsi="Times New Roman" w:cs="Times New Roman"/>
                <w:b/>
                <w:bCs/>
                <w:i/>
                <w:iCs/>
                <w:sz w:val="20"/>
                <w:szCs w:val="20"/>
              </w:rPr>
              <w:t xml:space="preserve">Article 57 </w:t>
            </w:r>
          </w:p>
          <w:p w14:paraId="14A6E7B7" w14:textId="77777777" w:rsidR="0084752B" w:rsidRPr="00802D47" w:rsidRDefault="0084752B" w:rsidP="00DF7853">
            <w:pPr>
              <w:spacing w:after="0" w:line="240" w:lineRule="auto"/>
              <w:jc w:val="both"/>
              <w:rPr>
                <w:rFonts w:ascii="Times New Roman" w:eastAsia="Times New Roman" w:hAnsi="Times New Roman" w:cs="Times New Roman"/>
                <w:b/>
                <w:bCs/>
                <w:sz w:val="20"/>
                <w:szCs w:val="20"/>
              </w:rPr>
            </w:pPr>
            <w:r w:rsidRPr="00802D47">
              <w:rPr>
                <w:rFonts w:ascii="Times New Roman" w:eastAsia="Times New Roman" w:hAnsi="Times New Roman" w:cs="Times New Roman"/>
                <w:b/>
                <w:bCs/>
                <w:sz w:val="20"/>
                <w:szCs w:val="20"/>
              </w:rPr>
              <w:t xml:space="preserve">Designation and independence of regulatory authorities </w:t>
            </w:r>
          </w:p>
          <w:p w14:paraId="62140543" w14:textId="77777777" w:rsidR="0084752B" w:rsidRPr="00802D47" w:rsidRDefault="0084752B" w:rsidP="00DF7853">
            <w:pPr>
              <w:spacing w:after="0" w:line="240" w:lineRule="auto"/>
              <w:jc w:val="both"/>
              <w:rPr>
                <w:rFonts w:ascii="Times New Roman" w:eastAsia="Times New Roman" w:hAnsi="Times New Roman" w:cs="Times New Roman"/>
                <w:bCs/>
                <w:sz w:val="20"/>
                <w:szCs w:val="20"/>
              </w:rPr>
            </w:pPr>
          </w:p>
          <w:p w14:paraId="6DD92299" w14:textId="77777777" w:rsidR="0084752B" w:rsidRPr="00802D47" w:rsidRDefault="0084752B" w:rsidP="00195981">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Cs/>
                <w:sz w:val="20"/>
                <w:szCs w:val="20"/>
              </w:rPr>
              <w:t xml:space="preserve">1. Each </w:t>
            </w:r>
            <w:r w:rsidRPr="00802D47">
              <w:rPr>
                <w:rFonts w:ascii="Times New Roman" w:eastAsia="Times New Roman" w:hAnsi="Times New Roman" w:cs="Times New Roman"/>
                <w:b/>
                <w:bCs/>
                <w:sz w:val="20"/>
                <w:szCs w:val="20"/>
              </w:rPr>
              <w:t xml:space="preserve">Contracting Party </w:t>
            </w:r>
            <w:r w:rsidRPr="00802D47">
              <w:rPr>
                <w:rFonts w:ascii="Times New Roman" w:eastAsia="Times New Roman" w:hAnsi="Times New Roman" w:cs="Times New Roman"/>
                <w:bCs/>
                <w:sz w:val="20"/>
                <w:szCs w:val="20"/>
              </w:rPr>
              <w:t>shall designate a single regulatory authority at national level.</w:t>
            </w:r>
          </w:p>
          <w:p w14:paraId="26146556" w14:textId="0D356F29" w:rsidR="001E1EFB" w:rsidRPr="00802D47" w:rsidRDefault="001E1EFB" w:rsidP="001E1EFB">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it-IT"/>
              </w:rPr>
              <w:t>Not</w:t>
            </w:r>
            <w:r w:rsidRPr="00802D47">
              <w:rPr>
                <w:rFonts w:ascii="Times New Roman" w:eastAsia="Times New Roman" w:hAnsi="Times New Roman" w:cs="Times New Roman"/>
                <w:bCs/>
                <w:sz w:val="20"/>
                <w:szCs w:val="20"/>
                <w:lang w:val="ro-RO"/>
              </w:rPr>
              <w:t>ă: Aspecte detaliate cu privire la structura organizatorică, administrarea și finanțarea ANRE sunt stabilite în Legea nr. 174/2017 cu privire la energetică.</w:t>
            </w:r>
          </w:p>
          <w:p w14:paraId="0D043715" w14:textId="77804B03" w:rsidR="001E1EFB" w:rsidRPr="00802D47" w:rsidRDefault="001E1EFB" w:rsidP="00195981">
            <w:pPr>
              <w:spacing w:after="0" w:line="240" w:lineRule="auto"/>
              <w:jc w:val="both"/>
              <w:rPr>
                <w:rFonts w:ascii="Times New Roman" w:eastAsia="Times New Roman" w:hAnsi="Times New Roman" w:cs="Times New Roman"/>
                <w:bCs/>
                <w:sz w:val="20"/>
                <w:szCs w:val="20"/>
                <w:lang w:val="ro-RO"/>
              </w:rPr>
            </w:pPr>
          </w:p>
        </w:tc>
      </w:tr>
      <w:tr w:rsidR="00802D47" w:rsidRPr="00802D47" w14:paraId="1285FDB1" w14:textId="77777777" w:rsidTr="009A2241">
        <w:trPr>
          <w:jc w:val="center"/>
        </w:trPr>
        <w:tc>
          <w:tcPr>
            <w:tcW w:w="1471" w:type="pct"/>
            <w:shd w:val="clear" w:color="auto" w:fill="auto"/>
            <w:tcMar>
              <w:top w:w="24" w:type="dxa"/>
              <w:left w:w="48" w:type="dxa"/>
              <w:bottom w:w="24" w:type="dxa"/>
              <w:right w:w="48" w:type="dxa"/>
            </w:tcMar>
          </w:tcPr>
          <w:p w14:paraId="27EE7570" w14:textId="37B2FB91" w:rsidR="003F4B66" w:rsidRPr="00802D47" w:rsidRDefault="003F4B66" w:rsidP="00F01DDB">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lastRenderedPageBreak/>
              <w:t>(2) Alineatul (1) nu aduce atingere desemnării altor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de reglementare la nivel regional în statele membre, cu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să existe, în scopuri de reprezentare și de contact la nivelul Uniunii, un reprezentant de rang înalt în cadrul Consiliului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de reglementare al ACER, în conformitate cu articolul 21 alineatul (1) din Regulamentul (UE) 2019/942.</w:t>
            </w:r>
          </w:p>
        </w:tc>
        <w:tc>
          <w:tcPr>
            <w:tcW w:w="1498" w:type="pct"/>
            <w:shd w:val="clear" w:color="auto" w:fill="auto"/>
            <w:tcMar>
              <w:top w:w="24" w:type="dxa"/>
              <w:left w:w="48" w:type="dxa"/>
              <w:bottom w:w="24" w:type="dxa"/>
              <w:right w:w="48" w:type="dxa"/>
            </w:tcMar>
          </w:tcPr>
          <w:p w14:paraId="0B58D552" w14:textId="3BFD1672" w:rsidR="003F4B66" w:rsidRPr="00802D47" w:rsidRDefault="00B94869"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8.</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Obiectivele generale ale Agen</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iei</w:t>
            </w:r>
          </w:p>
          <w:p w14:paraId="021C2255" w14:textId="307A64A7" w:rsidR="00B94869" w:rsidRPr="00802D47" w:rsidRDefault="00B94869"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(4)</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La nivel interna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ional și regional,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cooperează cu autorită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de reglementare ale Păr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Contractante ale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ii Energetice, ale Statelor Membre ale Uniunii Europene și din </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ări ter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 cu Comitetul de Reglementare al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 și cu Secretariatul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 În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și în cazurile prevăzute în cadrul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cooperează cu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Uniunii Europene pentru Cooperarea Autorită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de Reglementare din Domeniul Energiei (în continuare -  ACER).</w:t>
            </w:r>
          </w:p>
        </w:tc>
        <w:tc>
          <w:tcPr>
            <w:tcW w:w="462" w:type="pct"/>
            <w:shd w:val="clear" w:color="auto" w:fill="auto"/>
            <w:tcMar>
              <w:top w:w="24" w:type="dxa"/>
              <w:left w:w="48" w:type="dxa"/>
              <w:bottom w:w="24" w:type="dxa"/>
              <w:right w:w="48" w:type="dxa"/>
            </w:tcMar>
          </w:tcPr>
          <w:p w14:paraId="0C5DC5CA" w14:textId="16EEC7FE" w:rsidR="003F4B66" w:rsidRPr="00802D47" w:rsidRDefault="00B94869"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215D4753" w14:textId="6913BF1D" w:rsidR="003F4B66" w:rsidRPr="00802D47" w:rsidRDefault="003F4B66"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2. Paragraph 1 shall be without prejudice to the designation of other regulatory authorities at regional level within </w:t>
            </w:r>
            <w:r w:rsidRPr="00802D47">
              <w:rPr>
                <w:rFonts w:ascii="Times New Roman" w:eastAsia="Times New Roman" w:hAnsi="Times New Roman" w:cs="Times New Roman"/>
                <w:b/>
                <w:bCs/>
                <w:sz w:val="20"/>
                <w:szCs w:val="20"/>
              </w:rPr>
              <w:t>Contracting Parties</w:t>
            </w:r>
            <w:r w:rsidRPr="00802D47">
              <w:rPr>
                <w:rFonts w:ascii="Times New Roman" w:eastAsia="Times New Roman" w:hAnsi="Times New Roman" w:cs="Times New Roman"/>
                <w:bCs/>
                <w:sz w:val="20"/>
                <w:szCs w:val="20"/>
              </w:rPr>
              <w:t xml:space="preserve">, provided that there is one senior representative for representation and contact purposes at </w:t>
            </w:r>
            <w:r w:rsidRPr="00802D47">
              <w:rPr>
                <w:rFonts w:ascii="Times New Roman" w:eastAsia="Times New Roman" w:hAnsi="Times New Roman" w:cs="Times New Roman"/>
                <w:b/>
                <w:bCs/>
                <w:sz w:val="20"/>
                <w:szCs w:val="20"/>
              </w:rPr>
              <w:t xml:space="preserve">Energy Community </w:t>
            </w:r>
            <w:r w:rsidRPr="00802D47">
              <w:rPr>
                <w:rFonts w:ascii="Times New Roman" w:eastAsia="Times New Roman" w:hAnsi="Times New Roman" w:cs="Times New Roman"/>
                <w:bCs/>
                <w:sz w:val="20"/>
                <w:szCs w:val="20"/>
              </w:rPr>
              <w:t xml:space="preserve">level within </w:t>
            </w:r>
            <w:r w:rsidRPr="00802D47">
              <w:rPr>
                <w:rFonts w:ascii="Times New Roman" w:eastAsia="Times New Roman" w:hAnsi="Times New Roman" w:cs="Times New Roman"/>
                <w:b/>
                <w:bCs/>
                <w:sz w:val="20"/>
                <w:szCs w:val="20"/>
              </w:rPr>
              <w:t>Energy Community Regulatory Board</w:t>
            </w:r>
            <w:r w:rsidRPr="00802D47">
              <w:rPr>
                <w:rFonts w:ascii="Times New Roman" w:eastAsia="Times New Roman" w:hAnsi="Times New Roman" w:cs="Times New Roman"/>
                <w:bCs/>
                <w:sz w:val="20"/>
                <w:szCs w:val="20"/>
              </w:rPr>
              <w:t>.</w:t>
            </w:r>
          </w:p>
        </w:tc>
      </w:tr>
      <w:tr w:rsidR="00802D47" w:rsidRPr="00802D47" w14:paraId="01EC0912" w14:textId="77777777" w:rsidTr="009A2241">
        <w:trPr>
          <w:jc w:val="center"/>
        </w:trPr>
        <w:tc>
          <w:tcPr>
            <w:tcW w:w="1471" w:type="pct"/>
            <w:shd w:val="clear" w:color="auto" w:fill="auto"/>
            <w:tcMar>
              <w:top w:w="24" w:type="dxa"/>
              <w:left w:w="48" w:type="dxa"/>
              <w:bottom w:w="24" w:type="dxa"/>
              <w:right w:w="48" w:type="dxa"/>
            </w:tcMar>
          </w:tcPr>
          <w:p w14:paraId="07327161" w14:textId="72C24F79" w:rsidR="003F4B66" w:rsidRPr="00802D47" w:rsidRDefault="003F4B66" w:rsidP="00F01DDB">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(3) Prin derogare de la alineatul (1), un stat membru poate desemna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de reglementare pentru sistemele de dimensiuni reduse, într-o regiune separată din punct de vedere geografic al cărei consum pe anul 2008 a reprezentat mai pu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de 3 % din consumul total al statului membru din care face parte. Această derogare nu aduce atingere numirii unui reprezentant de rang înalt, în scopuri de reprezentare și de contact la nivelul Uniunii în cadrul Consiliului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ilor de </w:t>
            </w:r>
            <w:r w:rsidRPr="00802D47">
              <w:rPr>
                <w:rFonts w:ascii="Times New Roman" w:hAnsi="Times New Roman" w:cs="Times New Roman"/>
                <w:sz w:val="20"/>
                <w:szCs w:val="20"/>
                <w:lang w:val="ro-RO"/>
              </w:rPr>
              <w:lastRenderedPageBreak/>
              <w:t>reglementare al ACER în conformitate cu articolul 21 alineatul (1) din Regulamentul (UE) 2019/942.</w:t>
            </w:r>
          </w:p>
        </w:tc>
        <w:tc>
          <w:tcPr>
            <w:tcW w:w="1498" w:type="pct"/>
            <w:shd w:val="clear" w:color="auto" w:fill="auto"/>
            <w:tcMar>
              <w:top w:w="24" w:type="dxa"/>
              <w:left w:w="48" w:type="dxa"/>
              <w:bottom w:w="24" w:type="dxa"/>
              <w:right w:w="48" w:type="dxa"/>
            </w:tcMar>
          </w:tcPr>
          <w:p w14:paraId="35344465" w14:textId="77777777" w:rsidR="003F4B66" w:rsidRPr="00802D47" w:rsidRDefault="003F4B66"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shd w:val="clear" w:color="auto" w:fill="auto"/>
            <w:tcMar>
              <w:top w:w="24" w:type="dxa"/>
              <w:left w:w="48" w:type="dxa"/>
              <w:bottom w:w="24" w:type="dxa"/>
              <w:right w:w="48" w:type="dxa"/>
            </w:tcMar>
          </w:tcPr>
          <w:p w14:paraId="3130AC56" w14:textId="34730AA2" w:rsidR="003F4B66" w:rsidRPr="00802D47" w:rsidRDefault="00B94869"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Prevederi UE neaplicabile </w:t>
            </w:r>
          </w:p>
        </w:tc>
        <w:tc>
          <w:tcPr>
            <w:tcW w:w="1568" w:type="pct"/>
            <w:shd w:val="clear" w:color="auto" w:fill="auto"/>
            <w:tcMar>
              <w:top w:w="24" w:type="dxa"/>
              <w:left w:w="48" w:type="dxa"/>
              <w:bottom w:w="24" w:type="dxa"/>
              <w:right w:w="48" w:type="dxa"/>
            </w:tcMar>
          </w:tcPr>
          <w:p w14:paraId="3333A074" w14:textId="77777777" w:rsidR="003F4B66" w:rsidRPr="00802D47" w:rsidRDefault="003F4B66" w:rsidP="00195981">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Cs/>
                <w:sz w:val="20"/>
                <w:szCs w:val="20"/>
              </w:rPr>
              <w:t xml:space="preserve">3. By way of derogation from paragraph 1, a </w:t>
            </w:r>
            <w:r w:rsidRPr="00802D47">
              <w:rPr>
                <w:rFonts w:ascii="Times New Roman" w:eastAsia="Times New Roman" w:hAnsi="Times New Roman" w:cs="Times New Roman"/>
                <w:b/>
                <w:bCs/>
                <w:sz w:val="20"/>
                <w:szCs w:val="20"/>
              </w:rPr>
              <w:t xml:space="preserve">Contracting Party </w:t>
            </w:r>
            <w:r w:rsidRPr="00802D47">
              <w:rPr>
                <w:rFonts w:ascii="Times New Roman" w:eastAsia="Times New Roman" w:hAnsi="Times New Roman" w:cs="Times New Roman"/>
                <w:bCs/>
                <w:sz w:val="20"/>
                <w:szCs w:val="20"/>
              </w:rPr>
              <w:t xml:space="preserve">may designate regulatory authorities for small systems in a geographically separate region whose consumption, in 2008, accounted for less than 3 % of the total consumption of the </w:t>
            </w:r>
            <w:r w:rsidRPr="00802D47">
              <w:rPr>
                <w:rFonts w:ascii="Times New Roman" w:eastAsia="Times New Roman" w:hAnsi="Times New Roman" w:cs="Times New Roman"/>
                <w:b/>
                <w:bCs/>
                <w:sz w:val="20"/>
                <w:szCs w:val="20"/>
              </w:rPr>
              <w:t xml:space="preserve">Contracting Party </w:t>
            </w:r>
            <w:r w:rsidRPr="00802D47">
              <w:rPr>
                <w:rFonts w:ascii="Times New Roman" w:eastAsia="Times New Roman" w:hAnsi="Times New Roman" w:cs="Times New Roman"/>
                <w:bCs/>
                <w:sz w:val="20"/>
                <w:szCs w:val="20"/>
              </w:rPr>
              <w:t xml:space="preserve">of which it is part. That derogation shall be without prejudice to the appointment of one senior representative for representation and contact purposes at </w:t>
            </w:r>
            <w:r w:rsidRPr="00802D47">
              <w:rPr>
                <w:rFonts w:ascii="Times New Roman" w:eastAsia="Times New Roman" w:hAnsi="Times New Roman" w:cs="Times New Roman"/>
                <w:b/>
                <w:bCs/>
                <w:sz w:val="20"/>
                <w:szCs w:val="20"/>
              </w:rPr>
              <w:t xml:space="preserve">Energy </w:t>
            </w:r>
            <w:r w:rsidRPr="00802D47">
              <w:rPr>
                <w:rFonts w:ascii="Times New Roman" w:eastAsia="Times New Roman" w:hAnsi="Times New Roman" w:cs="Times New Roman"/>
                <w:b/>
                <w:bCs/>
                <w:sz w:val="20"/>
                <w:szCs w:val="20"/>
              </w:rPr>
              <w:lastRenderedPageBreak/>
              <w:t xml:space="preserve">Community </w:t>
            </w:r>
            <w:r w:rsidRPr="00802D47">
              <w:rPr>
                <w:rFonts w:ascii="Times New Roman" w:eastAsia="Times New Roman" w:hAnsi="Times New Roman" w:cs="Times New Roman"/>
                <w:bCs/>
                <w:sz w:val="20"/>
                <w:szCs w:val="20"/>
              </w:rPr>
              <w:t xml:space="preserve">level within </w:t>
            </w:r>
            <w:r w:rsidRPr="00802D47">
              <w:rPr>
                <w:rFonts w:ascii="Times New Roman" w:eastAsia="Times New Roman" w:hAnsi="Times New Roman" w:cs="Times New Roman"/>
                <w:b/>
                <w:bCs/>
                <w:sz w:val="20"/>
                <w:szCs w:val="20"/>
              </w:rPr>
              <w:t>Energy Community Regulatory Board</w:t>
            </w:r>
            <w:r w:rsidRPr="00802D47">
              <w:rPr>
                <w:rFonts w:ascii="Times New Roman" w:eastAsia="Times New Roman" w:hAnsi="Times New Roman" w:cs="Times New Roman"/>
                <w:bCs/>
                <w:sz w:val="20"/>
                <w:szCs w:val="20"/>
              </w:rPr>
              <w:t>.</w:t>
            </w:r>
          </w:p>
          <w:p w14:paraId="7D7162E6" w14:textId="43158335" w:rsidR="002C1C46" w:rsidRPr="00802D47" w:rsidRDefault="002C1C46" w:rsidP="00195981">
            <w:pPr>
              <w:spacing w:after="0" w:line="240" w:lineRule="auto"/>
              <w:jc w:val="both"/>
              <w:rPr>
                <w:rFonts w:ascii="Times New Roman" w:eastAsia="Times New Roman" w:hAnsi="Times New Roman" w:cs="Times New Roman"/>
                <w:bCs/>
                <w:sz w:val="20"/>
                <w:szCs w:val="20"/>
                <w:lang w:val="ro-RO"/>
              </w:rPr>
            </w:pPr>
          </w:p>
        </w:tc>
      </w:tr>
      <w:tr w:rsidR="00802D47" w:rsidRPr="00802D47" w14:paraId="4461F1A4" w14:textId="77777777" w:rsidTr="009A2241">
        <w:trPr>
          <w:jc w:val="center"/>
        </w:trPr>
        <w:tc>
          <w:tcPr>
            <w:tcW w:w="1471" w:type="pct"/>
            <w:shd w:val="clear" w:color="auto" w:fill="auto"/>
            <w:tcMar>
              <w:top w:w="24" w:type="dxa"/>
              <w:left w:w="48" w:type="dxa"/>
              <w:bottom w:w="24" w:type="dxa"/>
              <w:right w:w="48" w:type="dxa"/>
            </w:tcMar>
          </w:tcPr>
          <w:p w14:paraId="5D1417AB" w14:textId="0AAD9405" w:rsidR="003F4B66" w:rsidRPr="00802D47" w:rsidRDefault="003F4B66" w:rsidP="00F01DDB">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(4) Statele membre garantează independen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de reglementare și se asigură că acestea își exercită competen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 în mod impar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ial și transparent. În acest scop, statele membre se asigură că, atunci când își îndeplinesc atribu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iile de reglementare care le revin în temeiul prezentei directive și al actelor juridice conexe, autoritatea de reglementare: </w:t>
            </w:r>
          </w:p>
          <w:p w14:paraId="66DCF4E1" w14:textId="1DF29173" w:rsidR="003F4B66" w:rsidRPr="00802D47" w:rsidRDefault="003F4B66" w:rsidP="00F01DDB">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este distinctă din punct de vedere juridic și independentă din punct de vedere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 de alte entită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 publice sau private; </w:t>
            </w:r>
          </w:p>
          <w:p w14:paraId="45AB4769" w14:textId="31B42FF6" w:rsidR="003F4B66" w:rsidRPr="00802D47" w:rsidRDefault="003F4B66" w:rsidP="00F01DDB">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se asigură că personalul său și persoanele cu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ie de conducere: </w:t>
            </w:r>
          </w:p>
          <w:p w14:paraId="56DF61A8" w14:textId="2B92371E" w:rsidR="003F4B66" w:rsidRPr="00802D47" w:rsidRDefault="003F4B66" w:rsidP="00F01DDB">
            <w:pPr>
              <w:pStyle w:val="NoSpacing"/>
              <w:ind w:firstLine="67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(i) ac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ionează în mod independent de orice interes de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ă; și </w:t>
            </w:r>
          </w:p>
          <w:p w14:paraId="0E49289C" w14:textId="163428CE" w:rsidR="003F4B66" w:rsidRPr="00802D47" w:rsidRDefault="003F4B66" w:rsidP="00F01DDB">
            <w:pPr>
              <w:pStyle w:val="NoSpacing"/>
              <w:ind w:firstLine="67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(ii) nu solicită și nu acceptă instruc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iuni directe din partea niciunui guvern sau a niciunei entită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publice sau private în îndeplinirea atribu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de reglementare care le revin. Această cerin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nu aduce atingere unei cooperări strânse, după caz, cu alte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na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ionale competente sau orientărilor de politică generală elaborate de guvern, care nu au legătură cu atribu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de reglementare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ionate la articolul 59.</w:t>
            </w:r>
          </w:p>
        </w:tc>
        <w:tc>
          <w:tcPr>
            <w:tcW w:w="1498" w:type="pct"/>
            <w:shd w:val="clear" w:color="auto" w:fill="auto"/>
            <w:tcMar>
              <w:top w:w="24" w:type="dxa"/>
              <w:left w:w="48" w:type="dxa"/>
              <w:bottom w:w="24" w:type="dxa"/>
              <w:right w:w="48" w:type="dxa"/>
            </w:tcMar>
          </w:tcPr>
          <w:p w14:paraId="27A7A298" w14:textId="77777777" w:rsidR="003F4B66" w:rsidRPr="00802D47" w:rsidRDefault="003F4B66"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shd w:val="clear" w:color="auto" w:fill="auto"/>
            <w:tcMar>
              <w:top w:w="24" w:type="dxa"/>
              <w:left w:w="48" w:type="dxa"/>
              <w:bottom w:w="24" w:type="dxa"/>
              <w:right w:w="48" w:type="dxa"/>
            </w:tcMar>
          </w:tcPr>
          <w:p w14:paraId="03FA38D7" w14:textId="77777777" w:rsidR="003F4B66" w:rsidRPr="00802D47" w:rsidRDefault="00B94869"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p w14:paraId="6515645A" w14:textId="3CBD6C2E" w:rsidR="00B94869" w:rsidRPr="00802D47" w:rsidRDefault="00264F2E"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 </w:t>
            </w:r>
          </w:p>
        </w:tc>
        <w:tc>
          <w:tcPr>
            <w:tcW w:w="1568" w:type="pct"/>
            <w:shd w:val="clear" w:color="auto" w:fill="auto"/>
            <w:tcMar>
              <w:top w:w="24" w:type="dxa"/>
              <w:left w:w="48" w:type="dxa"/>
              <w:bottom w:w="24" w:type="dxa"/>
              <w:right w:w="48" w:type="dxa"/>
            </w:tcMar>
          </w:tcPr>
          <w:p w14:paraId="66A7ADD5" w14:textId="77777777" w:rsidR="003F4B66" w:rsidRPr="00802D47" w:rsidRDefault="003F4B66" w:rsidP="00FA46D8">
            <w:pPr>
              <w:pStyle w:val="NoSpacing"/>
              <w:jc w:val="both"/>
              <w:rPr>
                <w:rFonts w:ascii="Times New Roman" w:hAnsi="Times New Roman" w:cs="Times New Roman"/>
                <w:sz w:val="20"/>
                <w:szCs w:val="20"/>
                <w:lang w:val="en-GB"/>
              </w:rPr>
            </w:pPr>
            <w:r w:rsidRPr="00802D47">
              <w:rPr>
                <w:rFonts w:ascii="Times New Roman" w:hAnsi="Times New Roman" w:cs="Times New Roman"/>
                <w:sz w:val="20"/>
                <w:szCs w:val="20"/>
                <w:lang w:val="en-GB"/>
              </w:rPr>
              <w:t xml:space="preserve">4. </w:t>
            </w:r>
            <w:r w:rsidRPr="00802D47">
              <w:rPr>
                <w:rFonts w:ascii="Times New Roman" w:hAnsi="Times New Roman" w:cs="Times New Roman"/>
                <w:b/>
                <w:sz w:val="20"/>
                <w:szCs w:val="20"/>
                <w:lang w:val="en-GB"/>
              </w:rPr>
              <w:t>Contracting Parties</w:t>
            </w:r>
            <w:r w:rsidRPr="00802D47">
              <w:rPr>
                <w:rFonts w:ascii="Times New Roman" w:hAnsi="Times New Roman" w:cs="Times New Roman"/>
                <w:sz w:val="20"/>
                <w:szCs w:val="20"/>
                <w:lang w:val="en-GB"/>
              </w:rPr>
              <w:t xml:space="preserve"> shall guarantee the independence of the regulatory authority and shall ensure that it exercises its powers impartially and transparently. For that purpose, </w:t>
            </w:r>
            <w:r w:rsidRPr="00802D47">
              <w:rPr>
                <w:rFonts w:ascii="Times New Roman" w:hAnsi="Times New Roman" w:cs="Times New Roman"/>
                <w:b/>
                <w:sz w:val="20"/>
                <w:szCs w:val="20"/>
                <w:lang w:val="en-GB"/>
              </w:rPr>
              <w:t>Contracting Parties</w:t>
            </w:r>
            <w:r w:rsidRPr="00802D47">
              <w:rPr>
                <w:rFonts w:ascii="Times New Roman" w:hAnsi="Times New Roman" w:cs="Times New Roman"/>
                <w:sz w:val="20"/>
                <w:szCs w:val="20"/>
                <w:lang w:val="en-GB"/>
              </w:rPr>
              <w:t xml:space="preserve"> shall ensure that, when carrying out the regulatory tasks conferred upon it by this Directive and related legislation, the regulatory authority:</w:t>
            </w:r>
          </w:p>
          <w:p w14:paraId="49C4A02A" w14:textId="77777777" w:rsidR="003F4B66" w:rsidRPr="00802D47" w:rsidRDefault="003F4B66" w:rsidP="00FA46D8">
            <w:pPr>
              <w:pStyle w:val="NoSpacing"/>
              <w:ind w:firstLine="222"/>
              <w:jc w:val="both"/>
              <w:rPr>
                <w:rFonts w:ascii="Times New Roman" w:hAnsi="Times New Roman" w:cs="Times New Roman"/>
                <w:sz w:val="20"/>
                <w:szCs w:val="20"/>
                <w:lang w:val="en-GB"/>
              </w:rPr>
            </w:pPr>
            <w:r w:rsidRPr="00802D47">
              <w:rPr>
                <w:rFonts w:ascii="Times New Roman" w:hAnsi="Times New Roman" w:cs="Times New Roman"/>
                <w:sz w:val="20"/>
                <w:szCs w:val="20"/>
                <w:lang w:val="en-GB"/>
              </w:rPr>
              <w:t>(a) is legally distinct and functionally independent from other public or private entities;</w:t>
            </w:r>
          </w:p>
          <w:p w14:paraId="174158A8" w14:textId="77777777" w:rsidR="003F4B66" w:rsidRPr="00802D47" w:rsidRDefault="003F4B66" w:rsidP="00FA46D8">
            <w:pPr>
              <w:pStyle w:val="NoSpacing"/>
              <w:ind w:firstLine="222"/>
              <w:jc w:val="both"/>
              <w:rPr>
                <w:rFonts w:ascii="Times New Roman" w:hAnsi="Times New Roman" w:cs="Times New Roman"/>
                <w:sz w:val="20"/>
                <w:szCs w:val="20"/>
                <w:lang w:val="en-GB"/>
              </w:rPr>
            </w:pPr>
            <w:r w:rsidRPr="00802D47">
              <w:rPr>
                <w:rFonts w:ascii="Times New Roman" w:hAnsi="Times New Roman" w:cs="Times New Roman"/>
                <w:sz w:val="20"/>
                <w:szCs w:val="20"/>
                <w:lang w:val="en-GB"/>
              </w:rPr>
              <w:t>(b) ensures that its staff and the persons responsible for its management:</w:t>
            </w:r>
          </w:p>
          <w:p w14:paraId="40F2E000" w14:textId="77777777" w:rsidR="003F4B66" w:rsidRPr="00802D47" w:rsidRDefault="003F4B66" w:rsidP="00FA46D8">
            <w:pPr>
              <w:pStyle w:val="NoSpacing"/>
              <w:ind w:firstLine="672"/>
              <w:jc w:val="both"/>
              <w:rPr>
                <w:rFonts w:ascii="Times New Roman" w:hAnsi="Times New Roman" w:cs="Times New Roman"/>
                <w:sz w:val="20"/>
                <w:szCs w:val="20"/>
                <w:lang w:val="en-GB"/>
              </w:rPr>
            </w:pPr>
            <w:r w:rsidRPr="00802D47">
              <w:rPr>
                <w:rFonts w:ascii="Times New Roman" w:hAnsi="Times New Roman" w:cs="Times New Roman"/>
                <w:sz w:val="20"/>
                <w:szCs w:val="20"/>
                <w:lang w:val="en-GB"/>
              </w:rPr>
              <w:t>(i) act independently from any market interest; and</w:t>
            </w:r>
          </w:p>
          <w:p w14:paraId="09B5141A" w14:textId="77777777" w:rsidR="003F4B66" w:rsidRPr="00802D47" w:rsidRDefault="003F4B66" w:rsidP="00195981">
            <w:pPr>
              <w:spacing w:after="0" w:line="240" w:lineRule="auto"/>
              <w:jc w:val="both"/>
              <w:rPr>
                <w:rFonts w:ascii="Times New Roman" w:hAnsi="Times New Roman" w:cs="Times New Roman"/>
                <w:sz w:val="20"/>
                <w:szCs w:val="20"/>
                <w:lang w:val="en-GB"/>
              </w:rPr>
            </w:pPr>
            <w:r w:rsidRPr="00802D47">
              <w:rPr>
                <w:rFonts w:ascii="Times New Roman" w:hAnsi="Times New Roman" w:cs="Times New Roman"/>
                <w:sz w:val="20"/>
                <w:szCs w:val="20"/>
                <w:lang w:val="en-GB"/>
              </w:rPr>
              <w:t>(ii) do not seek or take direct instructions from any government or other public or private entity when carrying out the regulatory tasks. That requirement is without prejudice to close cooperation, as appropriate, with other relevant national authorities or to general policy guidelines issued by the government not related to the regulatory powers and duties under Article 59.</w:t>
            </w:r>
          </w:p>
          <w:p w14:paraId="1F5C7691" w14:textId="77777777" w:rsidR="00264F2E" w:rsidRPr="00802D47" w:rsidRDefault="00264F2E" w:rsidP="00195981">
            <w:pPr>
              <w:spacing w:after="0" w:line="240" w:lineRule="auto"/>
              <w:jc w:val="both"/>
              <w:rPr>
                <w:rFonts w:ascii="Times New Roman" w:hAnsi="Times New Roman" w:cs="Times New Roman"/>
                <w:sz w:val="20"/>
                <w:szCs w:val="20"/>
                <w:lang w:val="en-GB"/>
              </w:rPr>
            </w:pPr>
          </w:p>
          <w:p w14:paraId="51C66D75" w14:textId="667D0C6F" w:rsidR="00264F2E" w:rsidRPr="00802D47" w:rsidRDefault="00264F2E"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Notă: Aspecte detaliate aferente organizării, administrării finanțării și monitorizării activității ANRE sunt stabilite în Legea nr. 174/2017 cu privire la energetică (a se vedea art.11 alin.(7) și (8)).</w:t>
            </w:r>
          </w:p>
        </w:tc>
      </w:tr>
      <w:tr w:rsidR="00802D47" w:rsidRPr="00802D47" w14:paraId="6A9A3C6F" w14:textId="77777777" w:rsidTr="009A2241">
        <w:trPr>
          <w:jc w:val="center"/>
        </w:trPr>
        <w:tc>
          <w:tcPr>
            <w:tcW w:w="1471" w:type="pct"/>
            <w:shd w:val="clear" w:color="auto" w:fill="auto"/>
            <w:tcMar>
              <w:top w:w="24" w:type="dxa"/>
              <w:left w:w="48" w:type="dxa"/>
              <w:bottom w:w="24" w:type="dxa"/>
              <w:right w:w="48" w:type="dxa"/>
            </w:tcMar>
          </w:tcPr>
          <w:p w14:paraId="4349CC3F" w14:textId="5C50636A" w:rsidR="003F4B66" w:rsidRPr="00802D47" w:rsidRDefault="003F4B66" w:rsidP="00F01DDB">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(5) În scopul de a proteja independen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ilor de reglementare, statele membre se asigură, în special, că: </w:t>
            </w:r>
          </w:p>
          <w:p w14:paraId="012D6109" w14:textId="6D1C872B" w:rsidR="003F4B66" w:rsidRPr="00802D47" w:rsidRDefault="003F4B66" w:rsidP="00F01DDB">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ile de reglementare pot lua decizii autonome, independent de orice alt organism politic; </w:t>
            </w:r>
          </w:p>
          <w:p w14:paraId="44F04912" w14:textId="04CA8EAC" w:rsidR="003F4B66" w:rsidRPr="00802D47" w:rsidRDefault="003F4B66" w:rsidP="00F01DDB">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autoritatea de reglementare de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ine toate resursele umane și financiare de care are nevoie pentru a-și îndeplini atribu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și a- și exercita competen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ele în mod eficace și eficient; </w:t>
            </w:r>
          </w:p>
          <w:p w14:paraId="3A510D57" w14:textId="6FB32E82" w:rsidR="003F4B66" w:rsidRPr="00802D47" w:rsidRDefault="003F4B66" w:rsidP="00F01DDB">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(c) autoritatea de reglementare are o alocare bugetară anuală separată cu autonomie în execu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bugetului alocat;</w:t>
            </w:r>
          </w:p>
          <w:p w14:paraId="74F4C706" w14:textId="21C60B18" w:rsidR="003F4B66" w:rsidRPr="00802D47" w:rsidRDefault="003F4B66" w:rsidP="00F01DDB">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(d) membrii consiliului de administra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al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reglementare sau, în absen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acestuia, persoanele cu cele mai înalte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conducere în cadrul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 de reglementare sunt numite pentru un mandat fix de cinci până la șapte ani, care poate fi reînnoit o singură dată; </w:t>
            </w:r>
          </w:p>
          <w:p w14:paraId="6D842517" w14:textId="203C58AF" w:rsidR="003F4B66" w:rsidRPr="00802D47" w:rsidRDefault="003F4B66" w:rsidP="00F01DDB">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(e) membrii consiliului de administra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al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reglementare sau, în absen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unui astfel de consiliu, persoanele cu cele mai înalte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conducere în cadrul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reglementare sunt numite pe baza unor criterii obiective, transparente și publicate, urmându-se o procedură independentă și impar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ială, care garantează faptul că respectivii candida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au competen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 și experien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necesare pentru pozi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relevantă din cadrul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 de reglementare; </w:t>
            </w:r>
          </w:p>
          <w:p w14:paraId="018FE390" w14:textId="1981D31A" w:rsidR="003F4B66" w:rsidRPr="00802D47" w:rsidRDefault="003F4B66" w:rsidP="00F01DDB">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(f) există dispozi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referitoare la conflictul de interese, iar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de confiden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ialitate se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și după încheierea mandatului membrilor consiliului de administra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al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reglementare sau, în absen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unui astfel de consiliu, după încetarea mandatului persoanelor cu cele mai înalte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 de conducere; </w:t>
            </w:r>
          </w:p>
          <w:p w14:paraId="0819B6B3" w14:textId="49AF39B7" w:rsidR="003F4B66" w:rsidRPr="00802D47" w:rsidRDefault="003F4B66" w:rsidP="00F01DDB">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(g) membrii consiliului de administra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al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reglementare sau, în absen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unui astfel de consiliu, persoanele cu cele mai înalte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conducere în cadrul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 de reglementare pot fi destituite numai pe baza unor criterii transparente în prealabil existente. </w:t>
            </w:r>
          </w:p>
          <w:p w14:paraId="2E010740" w14:textId="5CA8CE47" w:rsidR="003F4B66" w:rsidRPr="00802D47" w:rsidRDefault="003F4B66" w:rsidP="00F01DDB">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În ceea ce privește primul paragraf litera (d), statele membre se asigură că există un sistem de rota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corespunzător pentru consiliul de administra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sau pentru persoanele cu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cele mai înalte de conducere. Membrii consiliului de administra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sau, în absen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acestuia, persoanele cu cele mai înalte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conducere pot fi eliberate din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în cursul mandatului lor numai în cazul în care nu mai îndeplinesc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prevăzute la prezentul articol sau în cazul în care au comis o abatere în conformitate cu dreptul intern.</w:t>
            </w:r>
          </w:p>
        </w:tc>
        <w:tc>
          <w:tcPr>
            <w:tcW w:w="1498" w:type="pct"/>
            <w:shd w:val="clear" w:color="auto" w:fill="auto"/>
            <w:tcMar>
              <w:top w:w="24" w:type="dxa"/>
              <w:left w:w="48" w:type="dxa"/>
              <w:bottom w:w="24" w:type="dxa"/>
              <w:right w:w="48" w:type="dxa"/>
            </w:tcMar>
          </w:tcPr>
          <w:p w14:paraId="787FEE86" w14:textId="77777777" w:rsidR="003F4B66" w:rsidRPr="00802D47" w:rsidRDefault="003F4B66"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shd w:val="clear" w:color="auto" w:fill="auto"/>
            <w:tcMar>
              <w:top w:w="24" w:type="dxa"/>
              <w:left w:w="48" w:type="dxa"/>
              <w:bottom w:w="24" w:type="dxa"/>
              <w:right w:w="48" w:type="dxa"/>
            </w:tcMar>
          </w:tcPr>
          <w:p w14:paraId="68603D37" w14:textId="77777777" w:rsidR="00B94869" w:rsidRPr="00802D47" w:rsidRDefault="00B94869" w:rsidP="00B9486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p w14:paraId="5EEE876F" w14:textId="79D3001B" w:rsidR="003F4B66" w:rsidRPr="00802D47" w:rsidRDefault="00264F2E" w:rsidP="00B94869">
            <w:pPr>
              <w:spacing w:after="0" w:line="240" w:lineRule="auto"/>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 xml:space="preserve"> </w:t>
            </w:r>
          </w:p>
        </w:tc>
        <w:tc>
          <w:tcPr>
            <w:tcW w:w="1568" w:type="pct"/>
            <w:shd w:val="clear" w:color="auto" w:fill="auto"/>
            <w:tcMar>
              <w:top w:w="24" w:type="dxa"/>
              <w:left w:w="48" w:type="dxa"/>
              <w:bottom w:w="24" w:type="dxa"/>
              <w:right w:w="48" w:type="dxa"/>
            </w:tcMar>
          </w:tcPr>
          <w:p w14:paraId="7B18DC88" w14:textId="77777777" w:rsidR="003F4B66" w:rsidRPr="00802D47" w:rsidRDefault="003F4B66" w:rsidP="00341CE3">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5. In order to protect the independence of the regulatory authority,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in particular ensure that:</w:t>
            </w:r>
          </w:p>
          <w:p w14:paraId="03D15A20" w14:textId="77777777" w:rsidR="003F4B66" w:rsidRPr="00802D47" w:rsidRDefault="003F4B66" w:rsidP="00341CE3">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(a) the regulatory authority can take autonomous decisions, independently from any political body;</w:t>
            </w:r>
          </w:p>
          <w:p w14:paraId="117B35E6" w14:textId="77777777" w:rsidR="003F4B66" w:rsidRPr="00802D47" w:rsidRDefault="003F4B66" w:rsidP="00341CE3">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(b) the regulatory authority has all the necessary human and financial resources it needs to carry out its duties and exercise its powers in an effective and efficient manner;</w:t>
            </w:r>
          </w:p>
          <w:p w14:paraId="3ECF7BD7" w14:textId="77777777" w:rsidR="003F4B66" w:rsidRPr="00802D47" w:rsidRDefault="003F4B66" w:rsidP="00341CE3">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(c) the regulatory authority has a separate annual budget allocation and autonomy in the implementation of the allocated budget;</w:t>
            </w:r>
          </w:p>
          <w:p w14:paraId="38CEC54B" w14:textId="77777777" w:rsidR="003F4B66" w:rsidRPr="00802D47" w:rsidRDefault="003F4B66" w:rsidP="00341CE3">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lastRenderedPageBreak/>
              <w:t>(d) the members of the board of the regulatory authority or, in the absence of a board, the regulatory authority's top management are appointed for a fixed term of five up to seven years, renewable once;</w:t>
            </w:r>
          </w:p>
          <w:p w14:paraId="6F738E15" w14:textId="77777777" w:rsidR="003F4B66" w:rsidRPr="00802D47" w:rsidRDefault="003F4B66" w:rsidP="00341CE3">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(e) the members of the board of the regulatory authority or, in the absence of a board, the regulatory authority's top management are appointed based on objective, transparent and published criteria, in an independent and impartial procedure, which ensures that the candidates have the necessary skills and experience for the relevant position in the regulatory authority;</w:t>
            </w:r>
          </w:p>
          <w:p w14:paraId="3F1EB28A" w14:textId="77777777" w:rsidR="003F4B66" w:rsidRPr="00802D47" w:rsidRDefault="003F4B66" w:rsidP="00341CE3">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(f) conflict of interest provisions are in place and confidentiality obligations extend beyond the end of the mandate of the members of the board of the regulatory authority or, in the absence of a board, the end of the mandate of the regulatory authority's top management;</w:t>
            </w:r>
          </w:p>
          <w:p w14:paraId="17B43C2A" w14:textId="77777777" w:rsidR="003F4B66" w:rsidRPr="00802D47" w:rsidRDefault="003F4B66" w:rsidP="00341CE3">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(g) the members of the board of the regulatory authority or, in the absence of a board, the regulatory authority's top management can be dismissed only based on transparent criteria in place.</w:t>
            </w:r>
          </w:p>
          <w:p w14:paraId="64B78C03" w14:textId="77777777" w:rsidR="003F4B66" w:rsidRPr="00802D47" w:rsidRDefault="003F4B66" w:rsidP="00195981">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In regard to point (d) of the first subparagraph,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ensure an appropriate rotation scheme for the board or the top management. The members of the board or, in the absence of a board, members of the top management may be relieved from office during their term only if they no longer fulfil the conditions set out in this Article or have been guilty of misconduct under national law.</w:t>
            </w:r>
          </w:p>
          <w:p w14:paraId="74B18E04" w14:textId="77777777" w:rsidR="00264F2E" w:rsidRPr="00802D47" w:rsidRDefault="00264F2E" w:rsidP="00195981">
            <w:pPr>
              <w:spacing w:after="0" w:line="240" w:lineRule="auto"/>
              <w:jc w:val="both"/>
              <w:rPr>
                <w:rFonts w:ascii="Times New Roman" w:eastAsia="Times New Roman" w:hAnsi="Times New Roman" w:cs="Times New Roman"/>
                <w:bCs/>
                <w:sz w:val="20"/>
                <w:szCs w:val="20"/>
                <w:lang w:val="en-GB"/>
              </w:rPr>
            </w:pPr>
          </w:p>
          <w:p w14:paraId="742C8293" w14:textId="0159A0DE" w:rsidR="00264F2E" w:rsidRPr="00802D47" w:rsidRDefault="00264F2E"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Notă: Aspecte detaliate aferente organizării, administrării finanțării și monitorizării activității ANRE sunt stabilite în Legea nr. 174/2017 cu privire la energetică (a se vedea art.11 alin.(7) și (8)).</w:t>
            </w:r>
          </w:p>
        </w:tc>
      </w:tr>
      <w:tr w:rsidR="00802D47" w:rsidRPr="00802D47" w14:paraId="652E8584" w14:textId="77777777" w:rsidTr="009A2241">
        <w:trPr>
          <w:jc w:val="center"/>
        </w:trPr>
        <w:tc>
          <w:tcPr>
            <w:tcW w:w="1471" w:type="pct"/>
            <w:shd w:val="clear" w:color="auto" w:fill="auto"/>
            <w:tcMar>
              <w:top w:w="24" w:type="dxa"/>
              <w:left w:w="48" w:type="dxa"/>
              <w:bottom w:w="24" w:type="dxa"/>
              <w:right w:w="48" w:type="dxa"/>
            </w:tcMar>
          </w:tcPr>
          <w:p w14:paraId="7A452955" w14:textId="6A6AF1CD" w:rsidR="003F4B66" w:rsidRPr="00802D47" w:rsidRDefault="003F4B66" w:rsidP="00F01DDB">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lastRenderedPageBreak/>
              <w:t>(6) Statele membre pot să dispună verificarea ex post de către un auditor independent a conturilor anuale ale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reglementare.</w:t>
            </w:r>
          </w:p>
        </w:tc>
        <w:tc>
          <w:tcPr>
            <w:tcW w:w="1498" w:type="pct"/>
            <w:shd w:val="clear" w:color="auto" w:fill="auto"/>
            <w:tcMar>
              <w:top w:w="24" w:type="dxa"/>
              <w:left w:w="48" w:type="dxa"/>
              <w:bottom w:w="24" w:type="dxa"/>
              <w:right w:w="48" w:type="dxa"/>
            </w:tcMar>
          </w:tcPr>
          <w:p w14:paraId="4A4F9B90" w14:textId="77777777" w:rsidR="003F4B66" w:rsidRPr="00802D47" w:rsidRDefault="003F4B66"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shd w:val="clear" w:color="auto" w:fill="auto"/>
            <w:tcMar>
              <w:top w:w="24" w:type="dxa"/>
              <w:left w:w="48" w:type="dxa"/>
              <w:bottom w:w="24" w:type="dxa"/>
              <w:right w:w="48" w:type="dxa"/>
            </w:tcMar>
          </w:tcPr>
          <w:p w14:paraId="790AF380" w14:textId="77777777" w:rsidR="00B94869" w:rsidRPr="00802D47" w:rsidRDefault="00B94869" w:rsidP="00B94869">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p w14:paraId="6B0FBC8D" w14:textId="1D84BC44" w:rsidR="003F4B66" w:rsidRPr="00802D47" w:rsidRDefault="003F4B66" w:rsidP="00B94869">
            <w:pPr>
              <w:spacing w:after="0" w:line="240" w:lineRule="auto"/>
              <w:jc w:val="both"/>
              <w:rPr>
                <w:rFonts w:ascii="Times New Roman" w:eastAsia="Times New Roman" w:hAnsi="Times New Roman" w:cs="Times New Roman"/>
                <w:b/>
                <w:bCs/>
                <w:sz w:val="20"/>
                <w:szCs w:val="20"/>
                <w:lang w:val="ro-RO"/>
              </w:rPr>
            </w:pPr>
          </w:p>
        </w:tc>
        <w:tc>
          <w:tcPr>
            <w:tcW w:w="1568" w:type="pct"/>
            <w:shd w:val="clear" w:color="auto" w:fill="auto"/>
            <w:tcMar>
              <w:top w:w="24" w:type="dxa"/>
              <w:left w:w="48" w:type="dxa"/>
              <w:bottom w:w="24" w:type="dxa"/>
              <w:right w:w="48" w:type="dxa"/>
            </w:tcMar>
          </w:tcPr>
          <w:p w14:paraId="57C81A15" w14:textId="77777777" w:rsidR="00243BB6" w:rsidRPr="00802D47" w:rsidRDefault="003F4B66"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rPr>
              <w:t xml:space="preserve">6. </w:t>
            </w:r>
            <w:r w:rsidRPr="00802D47">
              <w:rPr>
                <w:rFonts w:ascii="Times New Roman" w:eastAsia="Times New Roman" w:hAnsi="Times New Roman" w:cs="Times New Roman"/>
                <w:b/>
                <w:bCs/>
                <w:sz w:val="20"/>
                <w:szCs w:val="20"/>
              </w:rPr>
              <w:t xml:space="preserve">Contracting Parties </w:t>
            </w:r>
            <w:r w:rsidRPr="00802D47">
              <w:rPr>
                <w:rFonts w:ascii="Times New Roman" w:eastAsia="Times New Roman" w:hAnsi="Times New Roman" w:cs="Times New Roman"/>
                <w:bCs/>
                <w:sz w:val="20"/>
                <w:szCs w:val="20"/>
              </w:rPr>
              <w:t xml:space="preserve">may provide for the </w:t>
            </w:r>
            <w:r w:rsidRPr="00802D47">
              <w:rPr>
                <w:rFonts w:ascii="Times New Roman" w:eastAsia="Times New Roman" w:hAnsi="Times New Roman" w:cs="Times New Roman"/>
                <w:bCs/>
                <w:i/>
                <w:iCs/>
                <w:sz w:val="20"/>
                <w:szCs w:val="20"/>
              </w:rPr>
              <w:t xml:space="preserve">ex post </w:t>
            </w:r>
            <w:r w:rsidRPr="00802D47">
              <w:rPr>
                <w:rFonts w:ascii="Times New Roman" w:eastAsia="Times New Roman" w:hAnsi="Times New Roman" w:cs="Times New Roman"/>
                <w:bCs/>
                <w:sz w:val="20"/>
                <w:szCs w:val="20"/>
              </w:rPr>
              <w:t>control of the regulatory authorities' annual accounts by an independent auditor.</w:t>
            </w:r>
            <w:r w:rsidR="00243BB6" w:rsidRPr="00802D47">
              <w:rPr>
                <w:rFonts w:ascii="Times New Roman" w:eastAsia="Times New Roman" w:hAnsi="Times New Roman" w:cs="Times New Roman"/>
                <w:bCs/>
                <w:sz w:val="20"/>
                <w:szCs w:val="20"/>
                <w:lang w:val="ro-RO"/>
              </w:rPr>
              <w:t xml:space="preserve"> </w:t>
            </w:r>
          </w:p>
          <w:p w14:paraId="5454AAD7" w14:textId="77777777" w:rsidR="00243BB6" w:rsidRPr="00802D47" w:rsidRDefault="00243BB6" w:rsidP="00195981">
            <w:pPr>
              <w:spacing w:after="0" w:line="240" w:lineRule="auto"/>
              <w:jc w:val="both"/>
              <w:rPr>
                <w:rFonts w:ascii="Times New Roman" w:eastAsia="Times New Roman" w:hAnsi="Times New Roman" w:cs="Times New Roman"/>
                <w:bCs/>
                <w:sz w:val="20"/>
                <w:szCs w:val="20"/>
                <w:lang w:val="ro-RO"/>
              </w:rPr>
            </w:pPr>
          </w:p>
          <w:p w14:paraId="5A0AA37B" w14:textId="34039A1D" w:rsidR="003F4B66" w:rsidRPr="00802D47" w:rsidRDefault="00243BB6"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Notă: Aspecte detaliate aferente organizării, administrării finanțării și monitorizării activității ANRE sunt stabilite în Legea nr. 174/2017 cu privire la energetică (a se vedea art.11 alin.(7) și (8)).</w:t>
            </w:r>
          </w:p>
        </w:tc>
      </w:tr>
      <w:tr w:rsidR="00802D47" w:rsidRPr="00802D47" w14:paraId="2ED83E30" w14:textId="77777777" w:rsidTr="009A2241">
        <w:trPr>
          <w:jc w:val="center"/>
        </w:trPr>
        <w:tc>
          <w:tcPr>
            <w:tcW w:w="1471" w:type="pct"/>
            <w:shd w:val="clear" w:color="auto" w:fill="auto"/>
            <w:tcMar>
              <w:top w:w="24" w:type="dxa"/>
              <w:left w:w="48" w:type="dxa"/>
              <w:bottom w:w="24" w:type="dxa"/>
              <w:right w:w="48" w:type="dxa"/>
            </w:tcMar>
          </w:tcPr>
          <w:p w14:paraId="34F79673" w14:textId="22C9D5E3" w:rsidR="003F4B66" w:rsidRPr="00802D47" w:rsidRDefault="003F4B66" w:rsidP="00F01DDB">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(7) Până la 5 iulie 2022 și, ulterior, la fiecare patru ani, Comisia prezintă Parlamentului European și Consiliului un raport cu privire la respectarea de către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na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ionale a principiului independen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ei prevăzut la prezentul articol.</w:t>
            </w:r>
          </w:p>
        </w:tc>
        <w:tc>
          <w:tcPr>
            <w:tcW w:w="1498" w:type="pct"/>
            <w:shd w:val="clear" w:color="auto" w:fill="auto"/>
            <w:tcMar>
              <w:top w:w="24" w:type="dxa"/>
              <w:left w:w="48" w:type="dxa"/>
              <w:bottom w:w="24" w:type="dxa"/>
              <w:right w:w="48" w:type="dxa"/>
            </w:tcMar>
          </w:tcPr>
          <w:p w14:paraId="195383BC" w14:textId="77777777" w:rsidR="003F4B66" w:rsidRPr="00802D47" w:rsidRDefault="003F4B66"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shd w:val="clear" w:color="auto" w:fill="auto"/>
            <w:tcMar>
              <w:top w:w="24" w:type="dxa"/>
              <w:left w:w="48" w:type="dxa"/>
              <w:bottom w:w="24" w:type="dxa"/>
              <w:right w:w="48" w:type="dxa"/>
            </w:tcMar>
          </w:tcPr>
          <w:p w14:paraId="33F1817D" w14:textId="02BBDD1F" w:rsidR="003F4B66" w:rsidRPr="00802D47" w:rsidRDefault="00FA7D6A"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Prevederi UE neaplicabile</w:t>
            </w:r>
          </w:p>
        </w:tc>
        <w:tc>
          <w:tcPr>
            <w:tcW w:w="1568" w:type="pct"/>
            <w:shd w:val="clear" w:color="auto" w:fill="auto"/>
            <w:tcMar>
              <w:top w:w="24" w:type="dxa"/>
              <w:left w:w="48" w:type="dxa"/>
              <w:bottom w:w="24" w:type="dxa"/>
              <w:right w:w="48" w:type="dxa"/>
            </w:tcMar>
          </w:tcPr>
          <w:p w14:paraId="03820A78" w14:textId="6C501048" w:rsidR="003F4B66" w:rsidRPr="00802D47" w:rsidRDefault="003F4B66"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7. By 5 July 2022 and every four years thereafter, the </w:t>
            </w:r>
            <w:r w:rsidRPr="00802D47">
              <w:rPr>
                <w:rFonts w:ascii="Times New Roman" w:eastAsia="Times New Roman" w:hAnsi="Times New Roman" w:cs="Times New Roman"/>
                <w:b/>
                <w:bCs/>
                <w:sz w:val="20"/>
                <w:szCs w:val="20"/>
              </w:rPr>
              <w:t xml:space="preserve">Energy Community Secretariat </w:t>
            </w:r>
            <w:r w:rsidRPr="00802D47">
              <w:rPr>
                <w:rFonts w:ascii="Times New Roman" w:eastAsia="Times New Roman" w:hAnsi="Times New Roman" w:cs="Times New Roman"/>
                <w:bCs/>
                <w:sz w:val="20"/>
                <w:szCs w:val="20"/>
              </w:rPr>
              <w:t xml:space="preserve">shall submit a report to the </w:t>
            </w:r>
            <w:r w:rsidRPr="00802D47">
              <w:rPr>
                <w:rFonts w:ascii="Times New Roman" w:eastAsia="Times New Roman" w:hAnsi="Times New Roman" w:cs="Times New Roman"/>
                <w:b/>
                <w:bCs/>
                <w:sz w:val="20"/>
                <w:szCs w:val="20"/>
              </w:rPr>
              <w:t xml:space="preserve">Ministerial Council </w:t>
            </w:r>
            <w:r w:rsidRPr="00802D47">
              <w:rPr>
                <w:rFonts w:ascii="Times New Roman" w:eastAsia="Times New Roman" w:hAnsi="Times New Roman" w:cs="Times New Roman"/>
                <w:bCs/>
                <w:sz w:val="20"/>
                <w:szCs w:val="20"/>
              </w:rPr>
              <w:t>on the compliance of national authorities with the principle of independence set out in this Article.</w:t>
            </w:r>
          </w:p>
        </w:tc>
      </w:tr>
      <w:tr w:rsidR="00802D47" w:rsidRPr="00802D47" w14:paraId="41FF6F9C" w14:textId="77777777" w:rsidTr="009A2241">
        <w:trPr>
          <w:jc w:val="center"/>
        </w:trPr>
        <w:tc>
          <w:tcPr>
            <w:tcW w:w="1471" w:type="pct"/>
            <w:shd w:val="clear" w:color="auto" w:fill="auto"/>
            <w:tcMar>
              <w:top w:w="24" w:type="dxa"/>
              <w:left w:w="48" w:type="dxa"/>
              <w:bottom w:w="24" w:type="dxa"/>
              <w:right w:w="48" w:type="dxa"/>
            </w:tcMar>
          </w:tcPr>
          <w:p w14:paraId="301ED928" w14:textId="77777777" w:rsidR="003F4B66" w:rsidRPr="00802D47" w:rsidRDefault="003F4B66" w:rsidP="00F01DDB">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t xml:space="preserve">Articolul 58 </w:t>
            </w:r>
          </w:p>
          <w:p w14:paraId="2A7DA787" w14:textId="2D568A50" w:rsidR="003F4B66" w:rsidRPr="00802D47" w:rsidRDefault="003F4B66" w:rsidP="00F01DDB">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t>Obiectivele generale ale autorită</w:t>
            </w:r>
            <w:r w:rsidR="00A47AF7" w:rsidRPr="00802D47">
              <w:rPr>
                <w:rFonts w:ascii="Times New Roman" w:hAnsi="Times New Roman" w:cs="Times New Roman"/>
                <w:b/>
                <w:sz w:val="20"/>
                <w:szCs w:val="20"/>
                <w:lang w:val="ro-RO"/>
              </w:rPr>
              <w:t>ț</w:t>
            </w:r>
            <w:r w:rsidRPr="00802D47">
              <w:rPr>
                <w:rFonts w:ascii="Times New Roman" w:hAnsi="Times New Roman" w:cs="Times New Roman"/>
                <w:b/>
                <w:sz w:val="20"/>
                <w:szCs w:val="20"/>
                <w:lang w:val="ro-RO"/>
              </w:rPr>
              <w:t xml:space="preserve">ilor de reglementare </w:t>
            </w:r>
          </w:p>
          <w:p w14:paraId="1F987A10" w14:textId="77777777" w:rsidR="003F4B66" w:rsidRPr="00802D47" w:rsidRDefault="003F4B66" w:rsidP="00F01DDB">
            <w:pPr>
              <w:pStyle w:val="NoSpacing"/>
              <w:jc w:val="both"/>
              <w:rPr>
                <w:rFonts w:ascii="Times New Roman" w:hAnsi="Times New Roman" w:cs="Times New Roman"/>
                <w:b/>
                <w:sz w:val="20"/>
                <w:szCs w:val="20"/>
                <w:lang w:val="ro-RO"/>
              </w:rPr>
            </w:pPr>
          </w:p>
          <w:p w14:paraId="3190B146" w14:textId="272DE590" w:rsidR="003F4B66" w:rsidRPr="00802D47" w:rsidRDefault="003F4B66" w:rsidP="00F01DDB">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În îndeplinirea atribu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de reglementare prevăzute în prezenta directivă,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reglementare iau toate măsurile rezonabile pentru realizarea, în cadrul atribu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și competen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elor care le revin în conformitate cu articolul 59, în cooperare strânsă, după caz, cu alte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na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ionale competente, inclusiv cu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din domeniul concuren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ei, precum și cu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 inclusiv cele de reglementare, din statele membre învecinate și, după caz, din </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ările ter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 învecinate, și fără a aduce atingere competen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elor lor, a următoarelor obiective: </w:t>
            </w:r>
          </w:p>
          <w:p w14:paraId="16ED8BFF" w14:textId="246202AF" w:rsidR="003F4B66" w:rsidRPr="00802D47" w:rsidRDefault="003F4B66" w:rsidP="00F01DDB">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promovarea, în cadrul Uniunii, în strânsă cooperare cu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reglementare ale altor state membre, cu Comisia și cu ACER, a unei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 interne de energie electrică sigure, flexibile, competitive și durabile din punctul de vedere al mediului, precum și a unei deschideri efective a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ei în beneficiul tuturor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și furnizorilor din Uniune, precum și garantarea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adecvate pentru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ionarea eficientă și fiabilă 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elelor de energie electrică, având în vedere obiectivele pe termen lung; </w:t>
            </w:r>
          </w:p>
          <w:p w14:paraId="1604844D" w14:textId="72F08731" w:rsidR="003F4B66" w:rsidRPr="00802D47" w:rsidRDefault="003F4B66" w:rsidP="00F01DDB">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(b) dezvoltarea, în cadrul Uniunii, a unor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 transfrontaliere regionale competitive și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ionale, în vederea realizării obiectivelor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ionate la litera (a);</w:t>
            </w:r>
          </w:p>
          <w:p w14:paraId="5A952AEE" w14:textId="77777777" w:rsidR="003F4B66" w:rsidRPr="00802D47" w:rsidRDefault="003F4B66" w:rsidP="00F01DDB">
            <w:pPr>
              <w:pStyle w:val="NoSpacing"/>
              <w:ind w:firstLine="402"/>
              <w:jc w:val="both"/>
              <w:rPr>
                <w:rFonts w:ascii="Times New Roman" w:hAnsi="Times New Roman" w:cs="Times New Roman"/>
                <w:sz w:val="20"/>
                <w:szCs w:val="20"/>
                <w:lang w:val="ro-RO"/>
              </w:rPr>
            </w:pPr>
          </w:p>
          <w:p w14:paraId="437AD5EB" w14:textId="77777777" w:rsidR="003F4B66" w:rsidRPr="00802D47" w:rsidRDefault="003F4B66" w:rsidP="00F01DDB">
            <w:pPr>
              <w:pStyle w:val="NoSpacing"/>
              <w:ind w:firstLine="402"/>
              <w:jc w:val="both"/>
              <w:rPr>
                <w:rFonts w:ascii="Times New Roman" w:hAnsi="Times New Roman" w:cs="Times New Roman"/>
                <w:sz w:val="20"/>
                <w:szCs w:val="20"/>
                <w:lang w:val="ro-RO"/>
              </w:rPr>
            </w:pPr>
          </w:p>
          <w:p w14:paraId="17F38A2F" w14:textId="61498413" w:rsidR="003F4B66" w:rsidRPr="00802D47" w:rsidRDefault="003F4B66" w:rsidP="00F01DDB">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(c) eliminarea restric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privind comer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ul cu energie electrică între statele membre, inclusiv a celor privind dezvoltarea unor capacită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transfrontaliere de transport corespunzătoare pentru a satisface cererile și pentru a îmbunătă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integrarea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elor na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ionale, ceea ce ar putea facilita fluxurile de energie electrică pe întreg teritoriul Uniunii; </w:t>
            </w:r>
          </w:p>
          <w:p w14:paraId="7508E44B" w14:textId="698A116F" w:rsidR="003F4B66" w:rsidRPr="00802D47" w:rsidRDefault="003F4B66" w:rsidP="00F01DDB">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(d) contribu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la dezvoltarea, în cel mai rentabil mod, a unor sisteme nediscriminatorii sigure, fiabile și eficiente, orientate către consumator, precum și promovarea caracterului adecvat al sistemelor și, în conformitate cu obiectivele generale de politică în domeniul energiei, promovarea eficien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ei energetice și a integrării producerii la scară redusă și la scară largă de energie electrică din surse regenerabile, precum și a producerii distribuite, atât în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elele de transport, cât și în cele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și facilitarea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ionării acestora în legătură cu alte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ele energetice de gaze sau de energie termică; </w:t>
            </w:r>
          </w:p>
          <w:p w14:paraId="712B0C6D" w14:textId="48CEFFE6" w:rsidR="003F4B66" w:rsidRPr="00802D47" w:rsidRDefault="003F4B66" w:rsidP="00F01DDB">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(e) facilitarea accesului la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 al noilor capacită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de producere și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stocare a energiei, în special prin eliminarea obstacolelor care ar putea împiedica accesul noilor intra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pe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ă și al energiei electrice din surse regenerabile; </w:t>
            </w:r>
          </w:p>
          <w:p w14:paraId="1B88A31E" w14:textId="1C6152BA" w:rsidR="003F4B66" w:rsidRPr="00802D47" w:rsidRDefault="003F4B66" w:rsidP="00F01DDB">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(f) garantarea acordării de stimulente corespunzătoare operatorilor de sistem și utilizatorilor de sistem, atât pe termen scurt, cât și pe termen lung, pentru a spori eficien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în special eficien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energetică, în ceea ce privește performan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sistemelor, precum și pentru a stimula integrarea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ei; </w:t>
            </w:r>
          </w:p>
          <w:p w14:paraId="63E67091" w14:textId="423A9788" w:rsidR="003F4B66" w:rsidRPr="00802D47" w:rsidRDefault="003F4B66" w:rsidP="00F01DDB">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(g) garantarea unor avantaje pentru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de pe urma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ionării eficiente a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elor interne, promovarea concuren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ei efective și sprijinirea asigurării unui nivel ridicat de protec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ie a </w:t>
            </w:r>
            <w:r w:rsidRPr="00802D47">
              <w:rPr>
                <w:rFonts w:ascii="Times New Roman" w:hAnsi="Times New Roman" w:cs="Times New Roman"/>
                <w:sz w:val="20"/>
                <w:szCs w:val="20"/>
                <w:lang w:val="ro-RO"/>
              </w:rPr>
              <w:lastRenderedPageBreak/>
              <w:t>consumatorilor în strânsă cooperare cu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protec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ie a consumatorilor competente; </w:t>
            </w:r>
          </w:p>
          <w:p w14:paraId="5E781CD6" w14:textId="14E3A144" w:rsidR="003F4B66" w:rsidRPr="00802D47" w:rsidRDefault="003F4B66" w:rsidP="00F01DDB">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(h) sprijinirea atingerii unor standarde ridicate pentru serviciul universal și pentru serviciul public în domeniul furnizării energiei electrice, contribuind la protejarea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vulnerabili și la compatibilitatea proceselor necesare de schimb de date pentru migrarea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w:t>
            </w:r>
          </w:p>
        </w:tc>
        <w:tc>
          <w:tcPr>
            <w:tcW w:w="1498" w:type="pct"/>
            <w:shd w:val="clear" w:color="auto" w:fill="auto"/>
            <w:tcMar>
              <w:top w:w="24" w:type="dxa"/>
              <w:left w:w="48" w:type="dxa"/>
              <w:bottom w:w="24" w:type="dxa"/>
              <w:right w:w="48" w:type="dxa"/>
            </w:tcMar>
          </w:tcPr>
          <w:p w14:paraId="6ED1EC26" w14:textId="6F56AAE7" w:rsidR="00FA7D6A" w:rsidRPr="00802D47" w:rsidRDefault="00FA7D6A"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8.</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Obiectivele generale ale Agen</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iei</w:t>
            </w:r>
          </w:p>
          <w:p w14:paraId="065D6DA3" w14:textId="4FB8C8EC" w:rsidR="00FA7D6A" w:rsidRPr="00802D47" w:rsidRDefault="00FA7D6A"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 îndeplinirea competen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elor de reglementare,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ia toate măsurile rezonabile pentru realizarea, în cadrul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și atribu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sale prevăzute de prezenta lege, realizarea următoarelor obiective generale:</w:t>
            </w:r>
          </w:p>
          <w:p w14:paraId="4943B532" w14:textId="1E743D74" w:rsidR="00FA7D6A" w:rsidRPr="00802D47" w:rsidRDefault="00FA7D6A"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a)</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promovarea, în strânsă cooperare cu autorită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de reglementare ale altor Păr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Contractante ale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 Secretariatul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 și Comitetul de Reglementare al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 o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internă de energie electrică competitivă, flexibilă, sigură și durabilă din punct de vedere al mediului în cadrul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 și o deschidere efectivă a pie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pentru to</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consumatorii și furnizorii din Comunitatea Energetică, precum și asigurarea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adecvate pentru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ionarea eficientă și fiabilă 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elelor electrice, </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inând cont de obiectivele pe termen lung;</w:t>
            </w:r>
          </w:p>
          <w:p w14:paraId="458B14BB" w14:textId="5C8A3203" w:rsidR="00FA7D6A" w:rsidRPr="00802D47" w:rsidRDefault="00FA7D6A"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b)</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dezvoltarea pie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elor regionale transfrontaliere competitive și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ionale în cadrul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 în vederea realizării obiectivelor men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ionate la lit. a);</w:t>
            </w:r>
          </w:p>
          <w:p w14:paraId="03A73469" w14:textId="2A55DC0C" w:rsidR="00FA7D6A" w:rsidRPr="00802D47" w:rsidRDefault="00FA7D6A"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eliminarea restric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privind  comer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ul cu energie electrică între Păr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ile Contractante ale </w:t>
            </w:r>
            <w:r w:rsidRPr="00802D47">
              <w:rPr>
                <w:rFonts w:ascii="Times New Roman" w:eastAsia="Times New Roman" w:hAnsi="Times New Roman" w:cs="Times New Roman"/>
                <w:bCs/>
                <w:sz w:val="20"/>
                <w:szCs w:val="20"/>
                <w:lang w:val="ro-RO"/>
              </w:rPr>
              <w:lastRenderedPageBreak/>
              <w:t>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 inclusiv dezvoltarea capacită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de transport transfrontalier corespunzătoare pentru a satisface cererea și pentru consolidarea integrării pie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elor de energie electrică, care ar facilita fluxurile de energie electrică în Comunitatea Energetică;</w:t>
            </w:r>
          </w:p>
          <w:p w14:paraId="409257E4" w14:textId="4FE1F79C" w:rsidR="00FA7D6A" w:rsidRPr="00802D47" w:rsidRDefault="00FA7D6A"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d)</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contribuirea la realizarea, în cel mai eficient mod din punct de vedere al costurilor, a dezvoltării unor sisteme nediscriminatorii, sigure, fiabile și eficiente, orientate către consumatori, precum și promovarea caracterului adecvat al sistemului și, în conformitate cu obiectivele generale ale politicii energetice, a eficien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energetice, precum și integrării producerii la scară mică sau largă a energiei electrice din surse regenerabile și a producerii distribuite atât în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elele electrice de transport, precum și în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elele electrice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inclusiv facilitarea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ionării acestora în raport cu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elele de gaze naturale sau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elele termice;</w:t>
            </w:r>
          </w:p>
          <w:p w14:paraId="4942A510" w14:textId="2F391DB1" w:rsidR="00FA7D6A" w:rsidRPr="00802D47" w:rsidRDefault="00FA7D6A"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e)</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facilitarea accesului la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eaua electrică pentru noile capacită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de producere și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de stocare a energiei, în special prin eliminarea barierelor care ar putea împiedica accesul noilor intra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pe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energiei electrice și al energiei electrice din surse regenerabile;</w:t>
            </w:r>
          </w:p>
          <w:p w14:paraId="1CC32B7C" w14:textId="4EDAF6E4" w:rsidR="00FA7D6A" w:rsidRPr="00802D47" w:rsidRDefault="00FA7D6A"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f)</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asigurarea acordării de stimulente corespunzătoare operatorilor de sistem și utilizatorilor de sistem, atât pe termen scurt, cât și pe termen lung, pentru a crește eficien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în special eficien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energetică, în ceea ce privește performan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sistemului și pentru a stimula integrarea pie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energiei electrice;</w:t>
            </w:r>
          </w:p>
          <w:p w14:paraId="0667F144" w14:textId="681E4B31" w:rsidR="00FA7D6A" w:rsidRPr="00802D47" w:rsidRDefault="00FA7D6A"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g)</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asigurarea unor avantaje pentru consumatori de pe urma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ionării eficiente a pie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elor de energie electrică, promovarea concuren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efective și suportul la asigurarea unui nivel ridicat de protec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a consumatorilor în strânsă cooperare cu autorită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pentru protec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consumatorilor competente;</w:t>
            </w:r>
          </w:p>
          <w:p w14:paraId="40F72644" w14:textId="04D77F03" w:rsidR="003F4B66" w:rsidRPr="00802D47" w:rsidRDefault="00FA7D6A"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h)</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 xml:space="preserve">sprijinirea atingerii unor standarde înalte pentru serviciul universal și pentru serviciul public la  </w:t>
            </w:r>
            <w:r w:rsidRPr="00802D47">
              <w:rPr>
                <w:rFonts w:ascii="Times New Roman" w:eastAsia="Times New Roman" w:hAnsi="Times New Roman" w:cs="Times New Roman"/>
                <w:bCs/>
                <w:sz w:val="20"/>
                <w:szCs w:val="20"/>
                <w:lang w:val="ro-RO"/>
              </w:rPr>
              <w:lastRenderedPageBreak/>
              <w:t>furnizarea energiei electrice, contribuind la protec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consumatorilor vulnerabili și la compatibilitatea proceselor de schimb de date necesare pentru migrarea consumatorilor.</w:t>
            </w:r>
          </w:p>
        </w:tc>
        <w:tc>
          <w:tcPr>
            <w:tcW w:w="462" w:type="pct"/>
            <w:shd w:val="clear" w:color="auto" w:fill="auto"/>
            <w:tcMar>
              <w:top w:w="24" w:type="dxa"/>
              <w:left w:w="48" w:type="dxa"/>
              <w:bottom w:w="24" w:type="dxa"/>
              <w:right w:w="48" w:type="dxa"/>
            </w:tcMar>
          </w:tcPr>
          <w:p w14:paraId="6483E773" w14:textId="11E53431" w:rsidR="003F4B66" w:rsidRPr="00802D47" w:rsidRDefault="003F4B66"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4D38A514" w14:textId="77777777" w:rsidR="003F4B66" w:rsidRPr="00802D47" w:rsidRDefault="003F4B66" w:rsidP="00341CE3">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Article 58</w:t>
            </w:r>
          </w:p>
          <w:p w14:paraId="1121DD97" w14:textId="77777777" w:rsidR="003F4B66" w:rsidRPr="00802D47" w:rsidRDefault="003F4B66" w:rsidP="00341CE3">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General objectives of the regulatory authority</w:t>
            </w:r>
          </w:p>
          <w:p w14:paraId="5B3E9DDB" w14:textId="77777777" w:rsidR="003F4B66" w:rsidRPr="00802D47" w:rsidRDefault="003F4B66" w:rsidP="00341CE3">
            <w:pPr>
              <w:spacing w:after="0" w:line="240" w:lineRule="auto"/>
              <w:jc w:val="both"/>
              <w:rPr>
                <w:rFonts w:ascii="Times New Roman" w:eastAsia="Times New Roman" w:hAnsi="Times New Roman" w:cs="Times New Roman"/>
                <w:b/>
                <w:bCs/>
                <w:sz w:val="20"/>
                <w:szCs w:val="20"/>
                <w:lang w:val="en-GB"/>
              </w:rPr>
            </w:pPr>
          </w:p>
          <w:p w14:paraId="0C3AB6A6" w14:textId="77777777" w:rsidR="003F4B66" w:rsidRPr="00802D47" w:rsidRDefault="003F4B66" w:rsidP="00341CE3">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In carrying out the regulatory tasks specified in this Directive, the regulatory authority shall take all reasonable measures in pursuit of the following objectives within the framework of its duties and powers as laid down in Article 59, in close consultation with other relevant national authorities, including competition authorities, as well as authorities, including regulatory authorities, from neighbouring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and neighbouring third countries, as appropriate, and without prejudice to their competence:</w:t>
            </w:r>
          </w:p>
          <w:p w14:paraId="437DBAD9" w14:textId="77777777" w:rsidR="003F4B66" w:rsidRPr="00802D47" w:rsidRDefault="003F4B66" w:rsidP="00C87609">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(a) promoting, in close cooperation with regulatory authorities of other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the </w:t>
            </w:r>
            <w:r w:rsidRPr="00802D47">
              <w:rPr>
                <w:rFonts w:ascii="Times New Roman" w:eastAsia="Times New Roman" w:hAnsi="Times New Roman" w:cs="Times New Roman"/>
                <w:b/>
                <w:bCs/>
                <w:sz w:val="20"/>
                <w:szCs w:val="20"/>
                <w:lang w:val="en-GB"/>
              </w:rPr>
              <w:t>Energy Community Secretariat</w:t>
            </w:r>
            <w:r w:rsidRPr="00802D47">
              <w:rPr>
                <w:rFonts w:ascii="Times New Roman" w:eastAsia="Times New Roman" w:hAnsi="Times New Roman" w:cs="Times New Roman"/>
                <w:bCs/>
                <w:sz w:val="20"/>
                <w:szCs w:val="20"/>
                <w:lang w:val="en-GB"/>
              </w:rPr>
              <w:t xml:space="preserve"> and </w:t>
            </w:r>
            <w:r w:rsidRPr="00802D47">
              <w:rPr>
                <w:rFonts w:ascii="Times New Roman" w:eastAsia="Times New Roman" w:hAnsi="Times New Roman" w:cs="Times New Roman"/>
                <w:b/>
                <w:bCs/>
                <w:sz w:val="20"/>
                <w:szCs w:val="20"/>
                <w:lang w:val="en-GB"/>
              </w:rPr>
              <w:t>Energy Community Regulatory Board</w:t>
            </w:r>
            <w:r w:rsidRPr="00802D47">
              <w:rPr>
                <w:rFonts w:ascii="Times New Roman" w:eastAsia="Times New Roman" w:hAnsi="Times New Roman" w:cs="Times New Roman"/>
                <w:bCs/>
                <w:sz w:val="20"/>
                <w:szCs w:val="20"/>
                <w:lang w:val="en-GB"/>
              </w:rPr>
              <w:t xml:space="preserve">, a competitive, flexible, secure and environmentally sustainable internal market for electricity within the </w:t>
            </w:r>
            <w:r w:rsidRPr="00802D47">
              <w:rPr>
                <w:rFonts w:ascii="Times New Roman" w:eastAsia="Times New Roman" w:hAnsi="Times New Roman" w:cs="Times New Roman"/>
                <w:b/>
                <w:bCs/>
                <w:sz w:val="20"/>
                <w:szCs w:val="20"/>
                <w:lang w:val="en-GB"/>
              </w:rPr>
              <w:t>Energy Community,</w:t>
            </w:r>
            <w:r w:rsidRPr="00802D47">
              <w:rPr>
                <w:rFonts w:ascii="Times New Roman" w:eastAsia="Times New Roman" w:hAnsi="Times New Roman" w:cs="Times New Roman"/>
                <w:bCs/>
                <w:sz w:val="20"/>
                <w:szCs w:val="20"/>
                <w:lang w:val="en-GB"/>
              </w:rPr>
              <w:t xml:space="preserve"> and effective market opening for all customers and suppliers in the </w:t>
            </w:r>
            <w:r w:rsidRPr="00802D47">
              <w:rPr>
                <w:rFonts w:ascii="Times New Roman" w:eastAsia="Times New Roman" w:hAnsi="Times New Roman" w:cs="Times New Roman"/>
                <w:b/>
                <w:bCs/>
                <w:sz w:val="20"/>
                <w:szCs w:val="20"/>
                <w:lang w:val="en-GB"/>
              </w:rPr>
              <w:t>Energy Community</w:t>
            </w:r>
            <w:r w:rsidRPr="00802D47">
              <w:rPr>
                <w:rFonts w:ascii="Times New Roman" w:eastAsia="Times New Roman" w:hAnsi="Times New Roman" w:cs="Times New Roman"/>
                <w:bCs/>
                <w:sz w:val="20"/>
                <w:szCs w:val="20"/>
                <w:lang w:val="en-GB"/>
              </w:rPr>
              <w:t>, and ensuring appropriate conditions for the effective and reliable operation of electricity networks, taking into account long-term objectives;</w:t>
            </w:r>
          </w:p>
          <w:p w14:paraId="4975E7AE" w14:textId="77777777" w:rsidR="003F4B66" w:rsidRPr="00802D47" w:rsidRDefault="003F4B66" w:rsidP="00C87609">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(b) developing competitive and properly functioning regional cross-border markets within the </w:t>
            </w:r>
            <w:r w:rsidRPr="00802D47">
              <w:rPr>
                <w:rFonts w:ascii="Times New Roman" w:eastAsia="Times New Roman" w:hAnsi="Times New Roman" w:cs="Times New Roman"/>
                <w:b/>
                <w:bCs/>
                <w:sz w:val="20"/>
                <w:szCs w:val="20"/>
                <w:lang w:val="en-GB"/>
              </w:rPr>
              <w:t xml:space="preserve">Energy </w:t>
            </w:r>
            <w:r w:rsidRPr="00802D47">
              <w:rPr>
                <w:rFonts w:ascii="Times New Roman" w:eastAsia="Times New Roman" w:hAnsi="Times New Roman" w:cs="Times New Roman"/>
                <w:b/>
                <w:bCs/>
                <w:sz w:val="20"/>
                <w:szCs w:val="20"/>
                <w:lang w:val="en-GB"/>
              </w:rPr>
              <w:lastRenderedPageBreak/>
              <w:t xml:space="preserve">Community </w:t>
            </w:r>
            <w:r w:rsidRPr="00802D47">
              <w:rPr>
                <w:rFonts w:ascii="Times New Roman" w:eastAsia="Times New Roman" w:hAnsi="Times New Roman" w:cs="Times New Roman"/>
                <w:bCs/>
                <w:sz w:val="20"/>
                <w:szCs w:val="20"/>
                <w:lang w:val="en-GB"/>
              </w:rPr>
              <w:t>with a view to achieving the objectives referred to in point (a);</w:t>
            </w:r>
          </w:p>
          <w:p w14:paraId="4B45D7AD" w14:textId="77777777" w:rsidR="003F4B66" w:rsidRPr="00802D47" w:rsidRDefault="003F4B66" w:rsidP="00C87609">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(c) eliminating restrictions on trade in electricity between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including developing appropriate cross-border transmission capacities to meet demand and enhancing the integration of national markets which may facilitate electricity flows across the </w:t>
            </w:r>
            <w:r w:rsidRPr="00802D47">
              <w:rPr>
                <w:rFonts w:ascii="Times New Roman" w:eastAsia="Times New Roman" w:hAnsi="Times New Roman" w:cs="Times New Roman"/>
                <w:b/>
                <w:bCs/>
                <w:sz w:val="20"/>
                <w:szCs w:val="20"/>
                <w:lang w:val="en-GB"/>
              </w:rPr>
              <w:t>Energy Community</w:t>
            </w:r>
            <w:r w:rsidRPr="00802D47">
              <w:rPr>
                <w:rFonts w:ascii="Times New Roman" w:eastAsia="Times New Roman" w:hAnsi="Times New Roman" w:cs="Times New Roman"/>
                <w:bCs/>
                <w:sz w:val="20"/>
                <w:szCs w:val="20"/>
                <w:lang w:val="en-GB"/>
              </w:rPr>
              <w:t>;</w:t>
            </w:r>
          </w:p>
          <w:p w14:paraId="516FDD0A" w14:textId="77777777" w:rsidR="003F4B66" w:rsidRPr="00802D47" w:rsidRDefault="003F4B66" w:rsidP="00C87609">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(d) helping to achieve, in the most cost-effective way, the development of secure, reliable and efficient non-discriminatory systems that are consumer-oriented, and promoting system adequacy and, in accordance with general energy policy objectives, energy efficiency, as well as the integration of large and small-scale production of electricity from renewable sources and distributed generation in both transmission and distribution networks, and facilitating their operation in relation to other energy networks of gas or heat;</w:t>
            </w:r>
          </w:p>
          <w:p w14:paraId="4B7FB6A1" w14:textId="77777777" w:rsidR="003F4B66" w:rsidRPr="00802D47" w:rsidRDefault="003F4B66" w:rsidP="00C87609">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(e) facilitating access to the network for new generation capacity and energy storage facilities, in particular removing barriers that could prevent access for new market entrants and of electricity from renewable sources;</w:t>
            </w:r>
          </w:p>
          <w:p w14:paraId="7D8E0AD6" w14:textId="77777777" w:rsidR="003F4B66" w:rsidRPr="00802D47" w:rsidRDefault="003F4B66" w:rsidP="00C87609">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(f) ensuring that system operators and system users are granted appropriate incentives, in both the short and the long term, to increase efficiencies, especially energy efficiency, in system performance and to foster market integration;</w:t>
            </w:r>
          </w:p>
          <w:p w14:paraId="4D42B777" w14:textId="77777777" w:rsidR="003F4B66" w:rsidRPr="00802D47" w:rsidRDefault="003F4B66" w:rsidP="00C87609">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(g) ensuring that customers benefit through the efficient functioning of their national market, promoting effective competition and helping to ensure a high level of consumer protection, in close cooperation with relevant consumer protection authorities;</w:t>
            </w:r>
          </w:p>
          <w:p w14:paraId="5CD066AA" w14:textId="138536A9" w:rsidR="003F4B66" w:rsidRPr="00802D47" w:rsidRDefault="003F4B66"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(h) helping to achieve high standards of universal service and of public service in electricity supply, contributing to the protection of vulnerable customers and contributing to the compatibility of necessary data exchange processes for customer switching.</w:t>
            </w:r>
          </w:p>
        </w:tc>
      </w:tr>
      <w:tr w:rsidR="00802D47" w:rsidRPr="00802D47" w14:paraId="061BF6D8" w14:textId="77777777" w:rsidTr="009A2241">
        <w:trPr>
          <w:jc w:val="center"/>
        </w:trPr>
        <w:tc>
          <w:tcPr>
            <w:tcW w:w="1471" w:type="pct"/>
            <w:shd w:val="clear" w:color="auto" w:fill="auto"/>
            <w:tcMar>
              <w:top w:w="24" w:type="dxa"/>
              <w:left w:w="48" w:type="dxa"/>
              <w:bottom w:w="24" w:type="dxa"/>
              <w:right w:w="48" w:type="dxa"/>
            </w:tcMar>
          </w:tcPr>
          <w:p w14:paraId="661306DA" w14:textId="77777777" w:rsidR="008236D6" w:rsidRPr="00802D47" w:rsidRDefault="008236D6" w:rsidP="00524186">
            <w:pPr>
              <w:pStyle w:val="NoSpacing"/>
              <w:jc w:val="both"/>
              <w:rPr>
                <w:rFonts w:ascii="Times New Roman" w:hAnsi="Times New Roman" w:cs="Times New Roman"/>
                <w:b/>
                <w:sz w:val="20"/>
                <w:szCs w:val="20"/>
                <w:lang w:val="ro-RO"/>
              </w:rPr>
            </w:pPr>
            <w:r w:rsidRPr="00802D47">
              <w:rPr>
                <w:rFonts w:ascii="Times New Roman" w:hAnsi="Times New Roman" w:cs="Times New Roman"/>
                <w:b/>
                <w:i/>
                <w:iCs/>
                <w:sz w:val="20"/>
                <w:szCs w:val="20"/>
                <w:lang w:val="ro-RO"/>
              </w:rPr>
              <w:lastRenderedPageBreak/>
              <w:t xml:space="preserve">Articolul 59 </w:t>
            </w:r>
          </w:p>
          <w:p w14:paraId="02FAD44E" w14:textId="0093BB73" w:rsidR="008236D6" w:rsidRPr="00802D47" w:rsidRDefault="008236D6" w:rsidP="00524186">
            <w:pPr>
              <w:pStyle w:val="NoSpacing"/>
              <w:jc w:val="both"/>
              <w:rPr>
                <w:rFonts w:ascii="Times New Roman" w:hAnsi="Times New Roman" w:cs="Times New Roman"/>
                <w:b/>
                <w:bCs/>
                <w:sz w:val="20"/>
                <w:szCs w:val="20"/>
                <w:lang w:val="ro-RO"/>
              </w:rPr>
            </w:pPr>
            <w:r w:rsidRPr="00802D47">
              <w:rPr>
                <w:rFonts w:ascii="Times New Roman" w:hAnsi="Times New Roman" w:cs="Times New Roman"/>
                <w:b/>
                <w:bCs/>
                <w:sz w:val="20"/>
                <w:szCs w:val="20"/>
                <w:lang w:val="ro-RO"/>
              </w:rPr>
              <w:t xml:space="preserve">Atribuțiile și competențele autorităților de reglementare </w:t>
            </w:r>
          </w:p>
          <w:p w14:paraId="3A953AE0" w14:textId="77777777" w:rsidR="008236D6" w:rsidRPr="00802D47" w:rsidRDefault="008236D6" w:rsidP="00524186">
            <w:pPr>
              <w:pStyle w:val="NoSpacing"/>
              <w:jc w:val="both"/>
              <w:rPr>
                <w:rFonts w:ascii="Times New Roman" w:hAnsi="Times New Roman" w:cs="Times New Roman"/>
                <w:sz w:val="20"/>
                <w:szCs w:val="20"/>
                <w:lang w:val="ro-RO"/>
              </w:rPr>
            </w:pPr>
          </w:p>
          <w:p w14:paraId="6BAF7885" w14:textId="47250ECA" w:rsidR="008236D6" w:rsidRPr="00802D47" w:rsidRDefault="008236D6" w:rsidP="00524186">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(1) Autoritățile de reglementare au următoarele atribuții: </w:t>
            </w:r>
          </w:p>
          <w:p w14:paraId="45AF6B66" w14:textId="081E3086" w:rsidR="008236D6" w:rsidRPr="00802D47" w:rsidRDefault="008236D6" w:rsidP="00524186">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să stabilească sau să aprobe, conform unor criterii transparente, tarife de transport sau de distribuție sau metodologiile pentru acestea, sau ambele;</w:t>
            </w:r>
          </w:p>
          <w:p w14:paraId="45D2D027" w14:textId="77777777" w:rsidR="008236D6" w:rsidRPr="00802D47" w:rsidRDefault="008236D6" w:rsidP="00524186">
            <w:pPr>
              <w:pStyle w:val="NoSpacing"/>
              <w:ind w:firstLine="402"/>
              <w:jc w:val="both"/>
              <w:rPr>
                <w:rFonts w:ascii="Times New Roman" w:hAnsi="Times New Roman" w:cs="Times New Roman"/>
                <w:sz w:val="20"/>
                <w:szCs w:val="20"/>
                <w:lang w:val="ro-RO"/>
              </w:rPr>
            </w:pPr>
          </w:p>
          <w:p w14:paraId="54DC31DB" w14:textId="77777777" w:rsidR="008236D6" w:rsidRPr="00802D47" w:rsidRDefault="008236D6" w:rsidP="00524186">
            <w:pPr>
              <w:pStyle w:val="NoSpacing"/>
              <w:ind w:firstLine="402"/>
              <w:jc w:val="both"/>
              <w:rPr>
                <w:rFonts w:ascii="Times New Roman" w:hAnsi="Times New Roman" w:cs="Times New Roman"/>
                <w:sz w:val="20"/>
                <w:szCs w:val="20"/>
                <w:lang w:val="ro-RO"/>
              </w:rPr>
            </w:pPr>
          </w:p>
          <w:p w14:paraId="1E71704F" w14:textId="77777777" w:rsidR="008236D6" w:rsidRPr="00802D47" w:rsidRDefault="008236D6" w:rsidP="00524186">
            <w:pPr>
              <w:pStyle w:val="NoSpacing"/>
              <w:ind w:firstLine="402"/>
              <w:jc w:val="both"/>
              <w:rPr>
                <w:rFonts w:ascii="Times New Roman" w:hAnsi="Times New Roman" w:cs="Times New Roman"/>
                <w:sz w:val="20"/>
                <w:szCs w:val="20"/>
                <w:lang w:val="ro-RO"/>
              </w:rPr>
            </w:pPr>
          </w:p>
          <w:p w14:paraId="00EE40B3" w14:textId="77777777" w:rsidR="008236D6" w:rsidRPr="00802D47" w:rsidRDefault="008236D6" w:rsidP="00524186">
            <w:pPr>
              <w:pStyle w:val="NoSpacing"/>
              <w:ind w:firstLine="402"/>
              <w:jc w:val="both"/>
              <w:rPr>
                <w:rFonts w:ascii="Times New Roman" w:hAnsi="Times New Roman" w:cs="Times New Roman"/>
                <w:sz w:val="20"/>
                <w:szCs w:val="20"/>
                <w:lang w:val="ro-RO"/>
              </w:rPr>
            </w:pPr>
          </w:p>
          <w:p w14:paraId="4F34B6C4" w14:textId="77777777" w:rsidR="008236D6" w:rsidRPr="00802D47" w:rsidRDefault="008236D6" w:rsidP="00524186">
            <w:pPr>
              <w:pStyle w:val="NoSpacing"/>
              <w:ind w:firstLine="402"/>
              <w:jc w:val="both"/>
              <w:rPr>
                <w:rFonts w:ascii="Times New Roman" w:hAnsi="Times New Roman" w:cs="Times New Roman"/>
                <w:sz w:val="20"/>
                <w:szCs w:val="20"/>
                <w:lang w:val="ro-RO"/>
              </w:rPr>
            </w:pPr>
          </w:p>
          <w:p w14:paraId="5CB563E6" w14:textId="36A243E6" w:rsidR="008236D6" w:rsidRPr="00802D47" w:rsidRDefault="008236D6" w:rsidP="00524186">
            <w:pPr>
              <w:pStyle w:val="NoSpacing"/>
              <w:ind w:firstLine="402"/>
              <w:jc w:val="both"/>
              <w:rPr>
                <w:rFonts w:ascii="Times New Roman" w:hAnsi="Times New Roman" w:cs="Times New Roman"/>
                <w:sz w:val="20"/>
                <w:szCs w:val="20"/>
                <w:lang w:val="ro-RO"/>
              </w:rPr>
            </w:pPr>
          </w:p>
        </w:tc>
        <w:tc>
          <w:tcPr>
            <w:tcW w:w="1498" w:type="pct"/>
            <w:shd w:val="clear" w:color="auto" w:fill="auto"/>
            <w:tcMar>
              <w:top w:w="24" w:type="dxa"/>
              <w:left w:w="48" w:type="dxa"/>
              <w:bottom w:w="24" w:type="dxa"/>
              <w:right w:w="48" w:type="dxa"/>
            </w:tcMar>
          </w:tcPr>
          <w:p w14:paraId="35776EDE" w14:textId="4D3F3383" w:rsidR="008236D6" w:rsidRPr="00802D47" w:rsidRDefault="008236D6"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9. Funcțiile generale ale Agenției</w:t>
            </w:r>
          </w:p>
          <w:p w14:paraId="0CCE4B65" w14:textId="035187F5" w:rsidR="008236D6" w:rsidRPr="00802D47" w:rsidRDefault="008236D6"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(1) Agenția îndeplinește următoarele funcții generale:</w:t>
            </w:r>
          </w:p>
          <w:p w14:paraId="35C6682A" w14:textId="75A54500" w:rsidR="008236D6" w:rsidRPr="00802D47" w:rsidRDefault="008236D6"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j) aprobă metodologiile de calculare, aprobare și aplicare a tarifelor reglementate pentru serviciile de transport a energiei electrice, pentru serviciile de distribuție a energiei electrice, inclusiv tarifele diferențiate în funcție de nivelul de tensiune al rețelelor electrice, metodologia de calculare, aprobare și aplicare a tarifelor reglementate pentru serviciile auxiliare prestate de operatorul sistemului de transport, de către operatorii sistemelor de distribuție și tarifele reglementate respective, precum și monitorizează corectitudinea aplicării de către titularii de licențe a metodologiilor aprobate, a tarifelor reglementate, aprobate în conformitate cu metodologiile respective;</w:t>
            </w:r>
          </w:p>
        </w:tc>
        <w:tc>
          <w:tcPr>
            <w:tcW w:w="462" w:type="pct"/>
            <w:shd w:val="clear" w:color="auto" w:fill="auto"/>
            <w:tcMar>
              <w:top w:w="24" w:type="dxa"/>
              <w:left w:w="48" w:type="dxa"/>
              <w:bottom w:w="24" w:type="dxa"/>
              <w:right w:w="48" w:type="dxa"/>
            </w:tcMar>
          </w:tcPr>
          <w:p w14:paraId="2BE16DE3" w14:textId="77777777" w:rsidR="008236D6" w:rsidRPr="00802D47" w:rsidRDefault="008236D6"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Compatibil </w:t>
            </w:r>
          </w:p>
          <w:p w14:paraId="0241756F" w14:textId="77777777" w:rsidR="008236D6" w:rsidRPr="00802D47" w:rsidRDefault="008236D6" w:rsidP="00195981">
            <w:pPr>
              <w:spacing w:after="0" w:line="240" w:lineRule="auto"/>
              <w:jc w:val="both"/>
              <w:rPr>
                <w:rFonts w:ascii="Times New Roman" w:eastAsia="Times New Roman" w:hAnsi="Times New Roman" w:cs="Times New Roman"/>
                <w:bCs/>
                <w:sz w:val="20"/>
                <w:szCs w:val="20"/>
                <w:lang w:val="ro-RO"/>
              </w:rPr>
            </w:pPr>
          </w:p>
          <w:p w14:paraId="2442E03E" w14:textId="77777777" w:rsidR="008236D6" w:rsidRPr="00802D47" w:rsidRDefault="008236D6" w:rsidP="00195981">
            <w:pPr>
              <w:spacing w:after="0" w:line="240" w:lineRule="auto"/>
              <w:jc w:val="both"/>
              <w:rPr>
                <w:rFonts w:ascii="Times New Roman" w:eastAsia="Times New Roman" w:hAnsi="Times New Roman" w:cs="Times New Roman"/>
                <w:bCs/>
                <w:sz w:val="20"/>
                <w:szCs w:val="20"/>
                <w:lang w:val="ro-RO"/>
              </w:rPr>
            </w:pPr>
          </w:p>
          <w:p w14:paraId="34A177DA" w14:textId="77777777" w:rsidR="008236D6" w:rsidRPr="00802D47" w:rsidRDefault="008236D6" w:rsidP="00195981">
            <w:pPr>
              <w:spacing w:after="0" w:line="240" w:lineRule="auto"/>
              <w:jc w:val="both"/>
              <w:rPr>
                <w:rFonts w:ascii="Times New Roman" w:eastAsia="Times New Roman" w:hAnsi="Times New Roman" w:cs="Times New Roman"/>
                <w:bCs/>
                <w:sz w:val="20"/>
                <w:szCs w:val="20"/>
                <w:lang w:val="ro-RO"/>
              </w:rPr>
            </w:pPr>
          </w:p>
          <w:p w14:paraId="317FC20F" w14:textId="77777777" w:rsidR="008236D6" w:rsidRPr="00802D47" w:rsidRDefault="008236D6" w:rsidP="00195981">
            <w:pPr>
              <w:spacing w:after="0" w:line="240" w:lineRule="auto"/>
              <w:jc w:val="both"/>
              <w:rPr>
                <w:rFonts w:ascii="Times New Roman" w:eastAsia="Times New Roman" w:hAnsi="Times New Roman" w:cs="Times New Roman"/>
                <w:bCs/>
                <w:sz w:val="20"/>
                <w:szCs w:val="20"/>
                <w:lang w:val="ro-RO"/>
              </w:rPr>
            </w:pPr>
          </w:p>
          <w:p w14:paraId="0D448774" w14:textId="77777777" w:rsidR="008236D6" w:rsidRPr="00802D47" w:rsidRDefault="008236D6" w:rsidP="00195981">
            <w:pPr>
              <w:spacing w:after="0" w:line="240" w:lineRule="auto"/>
              <w:jc w:val="both"/>
              <w:rPr>
                <w:rFonts w:ascii="Times New Roman" w:eastAsia="Times New Roman" w:hAnsi="Times New Roman" w:cs="Times New Roman"/>
                <w:bCs/>
                <w:sz w:val="20"/>
                <w:szCs w:val="20"/>
                <w:lang w:val="ro-RO"/>
              </w:rPr>
            </w:pPr>
          </w:p>
          <w:p w14:paraId="190D23FE" w14:textId="77777777" w:rsidR="008236D6" w:rsidRPr="00802D47" w:rsidRDefault="008236D6" w:rsidP="00195981">
            <w:pPr>
              <w:spacing w:after="0" w:line="240" w:lineRule="auto"/>
              <w:jc w:val="both"/>
              <w:rPr>
                <w:rFonts w:ascii="Times New Roman" w:eastAsia="Times New Roman" w:hAnsi="Times New Roman" w:cs="Times New Roman"/>
                <w:bCs/>
                <w:sz w:val="20"/>
                <w:szCs w:val="20"/>
                <w:lang w:val="ro-RO"/>
              </w:rPr>
            </w:pPr>
          </w:p>
          <w:p w14:paraId="282A7941" w14:textId="77777777" w:rsidR="008236D6" w:rsidRPr="00802D47" w:rsidRDefault="008236D6" w:rsidP="00195981">
            <w:pPr>
              <w:spacing w:after="0" w:line="240" w:lineRule="auto"/>
              <w:jc w:val="both"/>
              <w:rPr>
                <w:rFonts w:ascii="Times New Roman" w:eastAsia="Times New Roman" w:hAnsi="Times New Roman" w:cs="Times New Roman"/>
                <w:bCs/>
                <w:sz w:val="20"/>
                <w:szCs w:val="20"/>
                <w:lang w:val="ro-RO"/>
              </w:rPr>
            </w:pPr>
          </w:p>
          <w:p w14:paraId="007A6C03" w14:textId="77777777" w:rsidR="008236D6" w:rsidRPr="00802D47" w:rsidRDefault="008236D6" w:rsidP="00195981">
            <w:pPr>
              <w:spacing w:after="0" w:line="240" w:lineRule="auto"/>
              <w:jc w:val="both"/>
              <w:rPr>
                <w:rFonts w:ascii="Times New Roman" w:eastAsia="Times New Roman" w:hAnsi="Times New Roman" w:cs="Times New Roman"/>
                <w:bCs/>
                <w:sz w:val="20"/>
                <w:szCs w:val="20"/>
                <w:lang w:val="ro-RO"/>
              </w:rPr>
            </w:pPr>
          </w:p>
          <w:p w14:paraId="738E67CF" w14:textId="77777777" w:rsidR="008236D6" w:rsidRPr="00802D47" w:rsidRDefault="008236D6" w:rsidP="00195981">
            <w:pPr>
              <w:spacing w:after="0" w:line="240" w:lineRule="auto"/>
              <w:jc w:val="both"/>
              <w:rPr>
                <w:rFonts w:ascii="Times New Roman" w:eastAsia="Times New Roman" w:hAnsi="Times New Roman" w:cs="Times New Roman"/>
                <w:bCs/>
                <w:sz w:val="20"/>
                <w:szCs w:val="20"/>
                <w:lang w:val="ro-RO"/>
              </w:rPr>
            </w:pPr>
          </w:p>
          <w:p w14:paraId="39315D4C" w14:textId="77777777" w:rsidR="008236D6" w:rsidRPr="00802D47" w:rsidRDefault="008236D6" w:rsidP="00195981">
            <w:pPr>
              <w:spacing w:after="0" w:line="240" w:lineRule="auto"/>
              <w:jc w:val="both"/>
              <w:rPr>
                <w:rFonts w:ascii="Times New Roman" w:eastAsia="Times New Roman" w:hAnsi="Times New Roman" w:cs="Times New Roman"/>
                <w:bCs/>
                <w:sz w:val="20"/>
                <w:szCs w:val="20"/>
                <w:lang w:val="ro-RO"/>
              </w:rPr>
            </w:pPr>
          </w:p>
          <w:p w14:paraId="35D4FD9C" w14:textId="77777777" w:rsidR="008236D6" w:rsidRPr="00802D47" w:rsidRDefault="008236D6" w:rsidP="00195981">
            <w:pPr>
              <w:spacing w:after="0" w:line="240" w:lineRule="auto"/>
              <w:jc w:val="both"/>
              <w:rPr>
                <w:rFonts w:ascii="Times New Roman" w:eastAsia="Times New Roman" w:hAnsi="Times New Roman" w:cs="Times New Roman"/>
                <w:bCs/>
                <w:sz w:val="20"/>
                <w:szCs w:val="20"/>
                <w:lang w:val="ro-RO"/>
              </w:rPr>
            </w:pPr>
          </w:p>
          <w:p w14:paraId="1796E588" w14:textId="194E3129" w:rsidR="008236D6" w:rsidRPr="00802D47" w:rsidRDefault="008236D6" w:rsidP="00195981">
            <w:pPr>
              <w:spacing w:after="0" w:line="240" w:lineRule="auto"/>
              <w:jc w:val="both"/>
              <w:rPr>
                <w:rFonts w:ascii="Times New Roman" w:eastAsia="Times New Roman" w:hAnsi="Times New Roman" w:cs="Times New Roman"/>
                <w:bCs/>
                <w:sz w:val="20"/>
                <w:szCs w:val="20"/>
                <w:lang w:val="ro-RO"/>
              </w:rPr>
            </w:pPr>
          </w:p>
        </w:tc>
        <w:tc>
          <w:tcPr>
            <w:tcW w:w="1568" w:type="pct"/>
            <w:vMerge w:val="restart"/>
            <w:shd w:val="clear" w:color="auto" w:fill="auto"/>
            <w:tcMar>
              <w:top w:w="24" w:type="dxa"/>
              <w:left w:w="48" w:type="dxa"/>
              <w:bottom w:w="24" w:type="dxa"/>
              <w:right w:w="48" w:type="dxa"/>
            </w:tcMar>
          </w:tcPr>
          <w:p w14:paraId="562771D7" w14:textId="77777777" w:rsidR="008236D6" w:rsidRPr="00802D47" w:rsidRDefault="008236D6" w:rsidP="00EF6215">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Article 59</w:t>
            </w:r>
          </w:p>
          <w:p w14:paraId="42472E3B" w14:textId="77777777" w:rsidR="008236D6" w:rsidRPr="00802D47" w:rsidRDefault="008236D6" w:rsidP="00EF6215">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Duties and powers of the regulatory authorities</w:t>
            </w:r>
          </w:p>
          <w:p w14:paraId="3FC56134" w14:textId="77777777" w:rsidR="008236D6" w:rsidRPr="00802D47" w:rsidRDefault="008236D6" w:rsidP="00EF6215">
            <w:pPr>
              <w:spacing w:after="0" w:line="240" w:lineRule="auto"/>
              <w:jc w:val="both"/>
              <w:rPr>
                <w:rFonts w:ascii="Times New Roman" w:eastAsia="Times New Roman" w:hAnsi="Times New Roman" w:cs="Times New Roman"/>
                <w:b/>
                <w:bCs/>
                <w:sz w:val="20"/>
                <w:szCs w:val="20"/>
                <w:lang w:val="en-GB"/>
              </w:rPr>
            </w:pPr>
          </w:p>
          <w:p w14:paraId="122EE494" w14:textId="77777777" w:rsidR="008236D6" w:rsidRPr="00802D47" w:rsidRDefault="008236D6" w:rsidP="00EF6215">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1. The regulatory authority shall have the following duties:</w:t>
            </w:r>
          </w:p>
          <w:p w14:paraId="2C03CFB1" w14:textId="77777777" w:rsidR="008236D6" w:rsidRPr="00802D47" w:rsidRDefault="008236D6" w:rsidP="000D69BA">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(a) fixing or approving, in accordance with transparent criteria, transmission or distribution tariffs or their methodologies, or both;</w:t>
            </w:r>
          </w:p>
          <w:p w14:paraId="29438F8C" w14:textId="77777777" w:rsidR="008236D6" w:rsidRPr="00802D47" w:rsidRDefault="008236D6" w:rsidP="000D69BA">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b) ensuring the compliance of transmission system operators and distribution system operators and, where relevant, system owners, as well as the compliance of any electricity undertakings and other market participants, with their obligations under this Directive, </w:t>
            </w:r>
            <w:r w:rsidRPr="00802D47">
              <w:rPr>
                <w:rFonts w:ascii="Times New Roman" w:eastAsia="Times New Roman" w:hAnsi="Times New Roman" w:cs="Times New Roman"/>
                <w:b/>
                <w:bCs/>
                <w:sz w:val="20"/>
                <w:szCs w:val="20"/>
                <w:lang w:val="en-GB"/>
              </w:rPr>
              <w:t>Regulation (EU) 2019/943 as adopted and adapted by Ministerial Council Decision 2022/03/MC-EnC</w:t>
            </w:r>
            <w:r w:rsidRPr="00802D47">
              <w:rPr>
                <w:rFonts w:ascii="Times New Roman" w:eastAsia="Times New Roman" w:hAnsi="Times New Roman" w:cs="Times New Roman"/>
                <w:bCs/>
                <w:sz w:val="20"/>
                <w:szCs w:val="20"/>
                <w:lang w:val="en-GB"/>
              </w:rPr>
              <w:t xml:space="preserve">, the network codes and the guidelines adopted pursuant to Article </w:t>
            </w:r>
            <w:r w:rsidRPr="00802D47">
              <w:rPr>
                <w:rFonts w:ascii="Times New Roman" w:eastAsia="Times New Roman" w:hAnsi="Times New Roman" w:cs="Times New Roman"/>
                <w:b/>
                <w:bCs/>
                <w:sz w:val="20"/>
                <w:szCs w:val="20"/>
                <w:lang w:val="en-GB"/>
              </w:rPr>
              <w:t>58 of Regulation (EU) 2019/943, as adapted and adopted by Ministerial Council Decision 2022/03/MC-EnC</w:t>
            </w:r>
            <w:r w:rsidRPr="00802D47">
              <w:rPr>
                <w:rFonts w:ascii="Times New Roman" w:eastAsia="Times New Roman" w:hAnsi="Times New Roman" w:cs="Times New Roman"/>
                <w:bCs/>
                <w:sz w:val="20"/>
                <w:szCs w:val="20"/>
                <w:lang w:val="en-GB"/>
              </w:rPr>
              <w:t xml:space="preserve">, and other relevant </w:t>
            </w:r>
            <w:r w:rsidRPr="00802D47">
              <w:rPr>
                <w:rFonts w:ascii="Times New Roman" w:eastAsia="Times New Roman" w:hAnsi="Times New Roman" w:cs="Times New Roman"/>
                <w:b/>
                <w:bCs/>
                <w:sz w:val="20"/>
                <w:szCs w:val="20"/>
                <w:lang w:val="en-GB"/>
              </w:rPr>
              <w:t>Energy Community</w:t>
            </w:r>
            <w:r w:rsidRPr="00802D47">
              <w:rPr>
                <w:rFonts w:ascii="Times New Roman" w:eastAsia="Times New Roman" w:hAnsi="Times New Roman" w:cs="Times New Roman"/>
                <w:bCs/>
                <w:sz w:val="20"/>
                <w:szCs w:val="20"/>
                <w:lang w:val="en-GB"/>
              </w:rPr>
              <w:t xml:space="preserve"> law, including as regards cross-border issues, as well as with </w:t>
            </w:r>
            <w:r w:rsidRPr="00802D47">
              <w:rPr>
                <w:rFonts w:ascii="Times New Roman" w:eastAsia="Times New Roman" w:hAnsi="Times New Roman" w:cs="Times New Roman"/>
                <w:b/>
                <w:bCs/>
                <w:sz w:val="20"/>
                <w:szCs w:val="20"/>
                <w:lang w:val="en-GB"/>
              </w:rPr>
              <w:t>Energy Community Regulatory Board 's</w:t>
            </w:r>
            <w:r w:rsidRPr="00802D47">
              <w:rPr>
                <w:rFonts w:ascii="Times New Roman" w:eastAsia="Times New Roman" w:hAnsi="Times New Roman" w:cs="Times New Roman"/>
                <w:bCs/>
                <w:sz w:val="20"/>
                <w:szCs w:val="20"/>
                <w:lang w:val="en-GB"/>
              </w:rPr>
              <w:t xml:space="preserve"> decisions;</w:t>
            </w:r>
          </w:p>
          <w:p w14:paraId="1FE6A3F6" w14:textId="77777777" w:rsidR="008236D6" w:rsidRPr="00802D47" w:rsidRDefault="008236D6" w:rsidP="000D69BA">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(c) &lt; … &gt;</w:t>
            </w:r>
          </w:p>
          <w:p w14:paraId="6E2CCD63" w14:textId="77777777" w:rsidR="008236D6" w:rsidRPr="00802D47" w:rsidRDefault="008236D6" w:rsidP="000D69BA">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(d) approving products and procurement process for &lt; … &gt; ancillary services;</w:t>
            </w:r>
          </w:p>
          <w:p w14:paraId="47D03192" w14:textId="77777777" w:rsidR="008236D6" w:rsidRPr="00802D47" w:rsidRDefault="008236D6" w:rsidP="000D69BA">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(e) implementing the network codes and guidelines adopted pursuant to Articles </w:t>
            </w:r>
            <w:r w:rsidRPr="00802D47">
              <w:rPr>
                <w:rFonts w:ascii="Times New Roman" w:eastAsia="Times New Roman" w:hAnsi="Times New Roman" w:cs="Times New Roman"/>
                <w:b/>
                <w:bCs/>
                <w:sz w:val="20"/>
                <w:szCs w:val="20"/>
                <w:lang w:val="en-GB"/>
              </w:rPr>
              <w:t>6 and 7 of Regulation (EC) 714/2009 as adapted and adopted by Ministerial Council Decision 2011/02/MC-EnC of 6 October 2011</w:t>
            </w:r>
            <w:r w:rsidRPr="00802D47">
              <w:rPr>
                <w:rFonts w:ascii="Times New Roman" w:eastAsia="Times New Roman" w:hAnsi="Times New Roman" w:cs="Times New Roman"/>
                <w:bCs/>
                <w:sz w:val="20"/>
                <w:szCs w:val="20"/>
                <w:lang w:val="en-GB"/>
              </w:rPr>
              <w:t xml:space="preserve"> through national measures or, where so required, coordinated regional or </w:t>
            </w:r>
            <w:r w:rsidRPr="00802D47">
              <w:rPr>
                <w:rFonts w:ascii="Times New Roman" w:eastAsia="Times New Roman" w:hAnsi="Times New Roman" w:cs="Times New Roman"/>
                <w:b/>
                <w:bCs/>
                <w:sz w:val="20"/>
                <w:szCs w:val="20"/>
                <w:lang w:val="en-GB"/>
              </w:rPr>
              <w:t>Energy Community</w:t>
            </w:r>
            <w:r w:rsidRPr="00802D47">
              <w:rPr>
                <w:rFonts w:ascii="Times New Roman" w:eastAsia="Times New Roman" w:hAnsi="Times New Roman" w:cs="Times New Roman"/>
                <w:bCs/>
                <w:sz w:val="20"/>
                <w:szCs w:val="20"/>
                <w:lang w:val="en-GB"/>
              </w:rPr>
              <w:t>-wide measures;</w:t>
            </w:r>
          </w:p>
          <w:p w14:paraId="190A8961" w14:textId="77777777" w:rsidR="008236D6" w:rsidRPr="00802D47" w:rsidRDefault="008236D6" w:rsidP="000D69BA">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lastRenderedPageBreak/>
              <w:t xml:space="preserve">(f) cooperating in regard to cross-border issues with the regulatory authority or authorities of the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concerned and with the </w:t>
            </w:r>
            <w:r w:rsidRPr="00802D47">
              <w:rPr>
                <w:rFonts w:ascii="Times New Roman" w:eastAsia="Times New Roman" w:hAnsi="Times New Roman" w:cs="Times New Roman"/>
                <w:b/>
                <w:bCs/>
                <w:sz w:val="20"/>
                <w:szCs w:val="20"/>
                <w:lang w:val="en-GB"/>
              </w:rPr>
              <w:t>Energy Community Regulatory Board</w:t>
            </w:r>
            <w:r w:rsidRPr="00802D47">
              <w:rPr>
                <w:rFonts w:ascii="Times New Roman" w:eastAsia="Times New Roman" w:hAnsi="Times New Roman" w:cs="Times New Roman"/>
                <w:bCs/>
                <w:sz w:val="20"/>
                <w:szCs w:val="20"/>
                <w:lang w:val="en-GB"/>
              </w:rPr>
              <w:t xml:space="preserve"> &lt; … &gt;;</w:t>
            </w:r>
          </w:p>
          <w:p w14:paraId="444511D3" w14:textId="77777777" w:rsidR="008236D6" w:rsidRPr="00802D47" w:rsidRDefault="008236D6" w:rsidP="000D69BA">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(g) complying with, and implementing, any relevant legally binding decisions of the </w:t>
            </w:r>
            <w:r w:rsidRPr="00802D47">
              <w:rPr>
                <w:rFonts w:ascii="Times New Roman" w:eastAsia="Times New Roman" w:hAnsi="Times New Roman" w:cs="Times New Roman"/>
                <w:b/>
                <w:bCs/>
                <w:sz w:val="20"/>
                <w:szCs w:val="20"/>
                <w:lang w:val="en-GB"/>
              </w:rPr>
              <w:t>Energy Community Secretariat</w:t>
            </w:r>
            <w:r w:rsidRPr="00802D47">
              <w:rPr>
                <w:rFonts w:ascii="Times New Roman" w:eastAsia="Times New Roman" w:hAnsi="Times New Roman" w:cs="Times New Roman"/>
                <w:bCs/>
                <w:sz w:val="20"/>
                <w:szCs w:val="20"/>
                <w:lang w:val="en-GB"/>
              </w:rPr>
              <w:t xml:space="preserve"> and of </w:t>
            </w:r>
            <w:r w:rsidRPr="00802D47">
              <w:rPr>
                <w:rFonts w:ascii="Times New Roman" w:eastAsia="Times New Roman" w:hAnsi="Times New Roman" w:cs="Times New Roman"/>
                <w:b/>
                <w:bCs/>
                <w:sz w:val="20"/>
                <w:szCs w:val="20"/>
                <w:lang w:val="en-GB"/>
              </w:rPr>
              <w:t>Energy Community Regulatory Board</w:t>
            </w:r>
            <w:r w:rsidRPr="00802D47">
              <w:rPr>
                <w:rFonts w:ascii="Times New Roman" w:eastAsia="Times New Roman" w:hAnsi="Times New Roman" w:cs="Times New Roman"/>
                <w:bCs/>
                <w:sz w:val="20"/>
                <w:szCs w:val="20"/>
                <w:lang w:val="en-GB"/>
              </w:rPr>
              <w:t>;</w:t>
            </w:r>
          </w:p>
          <w:p w14:paraId="28C99F59" w14:textId="77777777" w:rsidR="008236D6" w:rsidRPr="00802D47" w:rsidRDefault="008236D6" w:rsidP="000D69BA">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(h) ensuring that transmission system operators make available interconnector capacities to the utmost extent pursuant to </w:t>
            </w:r>
            <w:r w:rsidRPr="00802D47">
              <w:rPr>
                <w:rFonts w:ascii="Times New Roman" w:eastAsia="Times New Roman" w:hAnsi="Times New Roman" w:cs="Times New Roman"/>
                <w:b/>
                <w:bCs/>
                <w:sz w:val="20"/>
                <w:szCs w:val="20"/>
                <w:lang w:val="en-GB"/>
              </w:rPr>
              <w:t>Article 16 of Regulation (EU) 2019/943 as adopted and adapted by Ministerial Council Decision 2022/03/MC-EnC</w:t>
            </w:r>
            <w:r w:rsidRPr="00802D47">
              <w:rPr>
                <w:rFonts w:ascii="Times New Roman" w:eastAsia="Times New Roman" w:hAnsi="Times New Roman" w:cs="Times New Roman"/>
                <w:bCs/>
                <w:sz w:val="20"/>
                <w:szCs w:val="20"/>
                <w:lang w:val="en-GB"/>
              </w:rPr>
              <w:t>;</w:t>
            </w:r>
          </w:p>
          <w:p w14:paraId="59F2EF0C" w14:textId="77777777" w:rsidR="008236D6" w:rsidRPr="00802D47" w:rsidRDefault="008236D6" w:rsidP="000D69BA">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(i) reporting annually on its activity and the fulfilment of its duties to the relevant authorities of the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the </w:t>
            </w:r>
            <w:r w:rsidRPr="00802D47">
              <w:rPr>
                <w:rFonts w:ascii="Times New Roman" w:eastAsia="Times New Roman" w:hAnsi="Times New Roman" w:cs="Times New Roman"/>
                <w:b/>
                <w:bCs/>
                <w:sz w:val="20"/>
                <w:szCs w:val="20"/>
                <w:lang w:val="en-GB"/>
              </w:rPr>
              <w:t>Energy Community Secretariat</w:t>
            </w:r>
            <w:r w:rsidRPr="00802D47">
              <w:rPr>
                <w:rFonts w:ascii="Times New Roman" w:eastAsia="Times New Roman" w:hAnsi="Times New Roman" w:cs="Times New Roman"/>
                <w:bCs/>
                <w:sz w:val="20"/>
                <w:szCs w:val="20"/>
                <w:lang w:val="en-GB"/>
              </w:rPr>
              <w:t xml:space="preserve"> and </w:t>
            </w:r>
            <w:r w:rsidRPr="00802D47">
              <w:rPr>
                <w:rFonts w:ascii="Times New Roman" w:eastAsia="Times New Roman" w:hAnsi="Times New Roman" w:cs="Times New Roman"/>
                <w:b/>
                <w:bCs/>
                <w:sz w:val="20"/>
                <w:szCs w:val="20"/>
                <w:lang w:val="en-GB"/>
              </w:rPr>
              <w:t>Energy Community Regulatory Board</w:t>
            </w:r>
            <w:r w:rsidRPr="00802D47">
              <w:rPr>
                <w:rFonts w:ascii="Times New Roman" w:eastAsia="Times New Roman" w:hAnsi="Times New Roman" w:cs="Times New Roman"/>
                <w:bCs/>
                <w:sz w:val="20"/>
                <w:szCs w:val="20"/>
                <w:lang w:val="en-GB"/>
              </w:rPr>
              <w:t>, including on the steps taken and the results obtained as regards each of the tasks listed in this Article;</w:t>
            </w:r>
          </w:p>
          <w:p w14:paraId="57C997C5" w14:textId="77777777" w:rsidR="008236D6" w:rsidRPr="00802D47" w:rsidRDefault="008236D6" w:rsidP="000D69BA">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(j) ensuring that there is no cross-subsidisation between transmission, distribution and supply activities or other electricity or non-electricity activities;</w:t>
            </w:r>
          </w:p>
          <w:p w14:paraId="6BD0366F" w14:textId="77777777" w:rsidR="008236D6" w:rsidRPr="00802D47" w:rsidRDefault="008236D6" w:rsidP="000D69BA">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(k) monitoring investment plans of the transmission system operators and providing in its annual report an assessment of the investment plans of the transmission system operators &lt; … &gt;; such assessment may include recommendations to amend those investment plans;</w:t>
            </w:r>
          </w:p>
          <w:p w14:paraId="2DC5204F" w14:textId="77777777" w:rsidR="008236D6" w:rsidRPr="00802D47" w:rsidRDefault="008236D6" w:rsidP="000D69BA">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(l) monitoring and assessing the performance of transmission system operators and distribution system operators in relation to the development of a smart grid that promotes energy efficiency and the integration of energy from renewable sources, based on a limited set of indicators, and publish a national report every two years, including recommendations;</w:t>
            </w:r>
          </w:p>
          <w:p w14:paraId="7E754465" w14:textId="77777777" w:rsidR="008236D6" w:rsidRPr="00802D47" w:rsidRDefault="008236D6" w:rsidP="000D69BA">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(m) setting or approving standards and requirements for quality of service and quality of supply or contributing </w:t>
            </w:r>
            <w:r w:rsidRPr="00802D47">
              <w:rPr>
                <w:rFonts w:ascii="Times New Roman" w:eastAsia="Times New Roman" w:hAnsi="Times New Roman" w:cs="Times New Roman"/>
                <w:bCs/>
                <w:sz w:val="20"/>
                <w:szCs w:val="20"/>
                <w:lang w:val="en-GB"/>
              </w:rPr>
              <w:lastRenderedPageBreak/>
              <w:t>thereto together with other competent authorities and monitoring compliance with and reviewing the past performance of network security and reliability rules;</w:t>
            </w:r>
          </w:p>
          <w:p w14:paraId="73CDE4C1" w14:textId="77777777" w:rsidR="008236D6" w:rsidRPr="00802D47" w:rsidRDefault="008236D6" w:rsidP="000D69BA">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(n) monitoring the level of transparency, including of wholesale prices, and ensuring compliance of electricity undertakings with transparency obligations;</w:t>
            </w:r>
          </w:p>
          <w:p w14:paraId="3CCDA8F0" w14:textId="77777777" w:rsidR="008236D6" w:rsidRPr="00802D47" w:rsidRDefault="008236D6" w:rsidP="000D69BA">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(o) monitoring the level and effectiveness of market opening and competition at wholesale and retail levels, including on electricity exchanges, prices for household customers including prepayment systems, the impact of dynamic electricity price contracts and of the use of smart metering systems, switching rates, disconnection rates, charges for maintenance services, the execution of maintenance services, the relationship between household and wholesale prices, the evolution of grid tariffs and levies, and complaints by household customers, as well as any distortion or restriction of competition, including by providing any relevant information, and bringing any relevant cases to the relevant competition authorities;</w:t>
            </w:r>
          </w:p>
          <w:p w14:paraId="38D6DD86" w14:textId="77777777" w:rsidR="008236D6" w:rsidRPr="00802D47" w:rsidRDefault="008236D6" w:rsidP="000D69BA">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(p) monitoring the occurrence of restrictive contractual practices, including exclusivity clauses which may prevent customers from contracting simultaneously with more than one supplier or restrict their choice to do so, and, where appropriate, informing the national competition authorities of such practices;</w:t>
            </w:r>
          </w:p>
          <w:p w14:paraId="25FD2B75" w14:textId="77777777" w:rsidR="008236D6" w:rsidRPr="00802D47" w:rsidRDefault="008236D6" w:rsidP="000D69BA">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(q) monitoring the time taken by transmission system operators and distribution system operators to make connections and repairs;</w:t>
            </w:r>
          </w:p>
          <w:p w14:paraId="7C78EFCE" w14:textId="77777777" w:rsidR="008236D6" w:rsidRPr="00802D47" w:rsidRDefault="008236D6" w:rsidP="000D69BA">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(r) helping to ensure, together with other relevant authorities, that the consumer protection measures are effective and enforced;</w:t>
            </w:r>
          </w:p>
          <w:p w14:paraId="4694BCE7" w14:textId="77777777" w:rsidR="008236D6" w:rsidRPr="00802D47" w:rsidRDefault="008236D6" w:rsidP="000D69BA">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(s) publishing recommendations, at least annually, in relation to compliance of supply prices with Article 5, and providing those recommendations to the competition authorities, where appropriate;</w:t>
            </w:r>
          </w:p>
          <w:p w14:paraId="531FC88D" w14:textId="77777777" w:rsidR="008236D6" w:rsidRPr="00802D47" w:rsidRDefault="008236D6" w:rsidP="000D69BA">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(t) ensuring non-discriminatory access to customer consumption data, the provision, for optional use, of an easily understandable harmonised format at national level </w:t>
            </w:r>
            <w:r w:rsidRPr="00802D47">
              <w:rPr>
                <w:rFonts w:ascii="Times New Roman" w:eastAsia="Times New Roman" w:hAnsi="Times New Roman" w:cs="Times New Roman"/>
                <w:bCs/>
                <w:sz w:val="20"/>
                <w:szCs w:val="20"/>
                <w:lang w:val="en-GB"/>
              </w:rPr>
              <w:lastRenderedPageBreak/>
              <w:t>for consumption data, and prompt access for all customers to such data pursuant to Articles 23 and 24;</w:t>
            </w:r>
          </w:p>
          <w:p w14:paraId="055DB2E0" w14:textId="77777777" w:rsidR="008236D6" w:rsidRPr="00802D47" w:rsidRDefault="008236D6" w:rsidP="000D69BA">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(u) monitoring the implementation of rules relating to the roles and responsibilities of transmission system operators, distribution system operators, suppliers, customers and other market participants pursuant to Regulation (EU) 2019/943 </w:t>
            </w:r>
            <w:r w:rsidRPr="00802D47">
              <w:rPr>
                <w:rFonts w:ascii="Times New Roman" w:eastAsia="Times New Roman" w:hAnsi="Times New Roman" w:cs="Times New Roman"/>
                <w:b/>
                <w:bCs/>
                <w:sz w:val="20"/>
                <w:szCs w:val="20"/>
                <w:lang w:val="en-GB"/>
              </w:rPr>
              <w:t>as adopted and adapted by Ministerial Council Decision 2022/03/MC-EnC</w:t>
            </w:r>
            <w:r w:rsidRPr="00802D47">
              <w:rPr>
                <w:rFonts w:ascii="Times New Roman" w:eastAsia="Times New Roman" w:hAnsi="Times New Roman" w:cs="Times New Roman"/>
                <w:bCs/>
                <w:sz w:val="20"/>
                <w:szCs w:val="20"/>
                <w:lang w:val="en-GB"/>
              </w:rPr>
              <w:t>;</w:t>
            </w:r>
          </w:p>
          <w:p w14:paraId="76A3F332" w14:textId="77777777" w:rsidR="008236D6" w:rsidRPr="00802D47" w:rsidRDefault="008236D6" w:rsidP="000D69BA">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(v) monitoring investment in generation and storage capacities in relation to security of supply;</w:t>
            </w:r>
          </w:p>
          <w:p w14:paraId="0AB5AB5F" w14:textId="77777777" w:rsidR="008236D6" w:rsidRPr="00802D47" w:rsidRDefault="008236D6" w:rsidP="000D69BA">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(w) monitoring technical cooperation between Energy Community and third-country transmission system operators;</w:t>
            </w:r>
          </w:p>
          <w:p w14:paraId="767C05B1" w14:textId="77777777" w:rsidR="008236D6" w:rsidRPr="00802D47" w:rsidRDefault="008236D6" w:rsidP="000D69BA">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(x) contributing to the compatibility of data exchange processes for the most important market processes at regional level;</w:t>
            </w:r>
          </w:p>
          <w:p w14:paraId="0EF3619F" w14:textId="77777777" w:rsidR="008236D6" w:rsidRPr="00802D47" w:rsidRDefault="008236D6" w:rsidP="000D69BA">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(y) monitoring the availability of comparison tools that meet the requirements set out in Article 14;</w:t>
            </w:r>
          </w:p>
          <w:p w14:paraId="18A44166" w14:textId="77777777" w:rsidR="008236D6" w:rsidRPr="00802D47" w:rsidRDefault="008236D6" w:rsidP="00195981">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(z) monitoring the removal of unjustified obstacles to and restrictions on the development of consumption of self-generated electricity and citizen energy communities.</w:t>
            </w:r>
          </w:p>
          <w:p w14:paraId="3BC0F8E0" w14:textId="77777777" w:rsidR="008236D6" w:rsidRPr="00802D47" w:rsidRDefault="008236D6" w:rsidP="00195981">
            <w:pPr>
              <w:spacing w:after="0" w:line="240" w:lineRule="auto"/>
              <w:jc w:val="both"/>
              <w:rPr>
                <w:rFonts w:ascii="Times New Roman" w:eastAsia="Times New Roman" w:hAnsi="Times New Roman" w:cs="Times New Roman"/>
                <w:bCs/>
                <w:sz w:val="20"/>
                <w:szCs w:val="20"/>
                <w:lang w:val="en-GB"/>
              </w:rPr>
            </w:pPr>
          </w:p>
          <w:p w14:paraId="6C401B06" w14:textId="77777777" w:rsidR="008236D6" w:rsidRPr="00802D47" w:rsidRDefault="008236D6" w:rsidP="009D3EB4">
            <w:pPr>
              <w:spacing w:after="0" w:line="240" w:lineRule="auto"/>
              <w:jc w:val="both"/>
              <w:rPr>
                <w:rFonts w:ascii="Times New Roman" w:eastAsia="Times New Roman" w:hAnsi="Times New Roman" w:cs="Times New Roman"/>
                <w:bCs/>
                <w:sz w:val="20"/>
                <w:szCs w:val="20"/>
                <w:lang w:val="pt-BR"/>
              </w:rPr>
            </w:pPr>
            <w:r w:rsidRPr="00802D47">
              <w:rPr>
                <w:rFonts w:ascii="Times New Roman" w:eastAsia="Times New Roman" w:hAnsi="Times New Roman" w:cs="Times New Roman"/>
                <w:bCs/>
                <w:sz w:val="20"/>
                <w:szCs w:val="20"/>
                <w:lang w:val="pt-BR"/>
              </w:rPr>
              <w:t xml:space="preserve">Note: </w:t>
            </w:r>
          </w:p>
          <w:p w14:paraId="745FC707" w14:textId="48C181A4" w:rsidR="008236D6" w:rsidRPr="00802D47" w:rsidRDefault="008236D6" w:rsidP="009D3EB4">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Regulamentul (UE) 2022/869 </w:t>
            </w:r>
            <w:r w:rsidR="00C27E3C" w:rsidRPr="00802D47">
              <w:rPr>
                <w:rFonts w:ascii="Times New Roman" w:eastAsia="Times New Roman" w:hAnsi="Times New Roman" w:cs="Times New Roman"/>
                <w:bCs/>
                <w:sz w:val="20"/>
                <w:szCs w:val="20"/>
                <w:lang w:val="ro-RO"/>
              </w:rPr>
              <w:t xml:space="preserve">urmează a fi transpus </w:t>
            </w:r>
            <w:r w:rsidRPr="00802D47">
              <w:rPr>
                <w:rFonts w:ascii="Times New Roman" w:eastAsia="Times New Roman" w:hAnsi="Times New Roman" w:cs="Times New Roman"/>
                <w:bCs/>
                <w:sz w:val="20"/>
                <w:szCs w:val="20"/>
                <w:lang w:val="ro-RO"/>
              </w:rPr>
              <w:t>în legislația națională. Cu toate acestea</w:t>
            </w:r>
            <w:r w:rsidR="00F43F22" w:rsidRPr="00802D47">
              <w:rPr>
                <w:rFonts w:ascii="Times New Roman" w:eastAsia="Times New Roman" w:hAnsi="Times New Roman" w:cs="Times New Roman"/>
                <w:bCs/>
                <w:sz w:val="20"/>
                <w:szCs w:val="20"/>
                <w:lang w:val="ro-RO"/>
              </w:rPr>
              <w:t>,</w:t>
            </w:r>
            <w:r w:rsidRPr="00802D47">
              <w:rPr>
                <w:rFonts w:ascii="Times New Roman" w:eastAsia="Times New Roman" w:hAnsi="Times New Roman" w:cs="Times New Roman"/>
                <w:bCs/>
                <w:sz w:val="20"/>
                <w:szCs w:val="20"/>
                <w:lang w:val="ro-RO"/>
              </w:rPr>
              <w:t xml:space="preserve"> </w:t>
            </w:r>
            <w:r w:rsidR="00F43F22" w:rsidRPr="00802D47">
              <w:rPr>
                <w:rFonts w:ascii="Times New Roman" w:eastAsia="Times New Roman" w:hAnsi="Times New Roman" w:cs="Times New Roman"/>
                <w:bCs/>
                <w:sz w:val="20"/>
                <w:szCs w:val="20"/>
                <w:lang w:val="ro-RO"/>
              </w:rPr>
              <w:t xml:space="preserve">elemente </w:t>
            </w:r>
            <w:r w:rsidRPr="00802D47">
              <w:rPr>
                <w:rFonts w:ascii="Times New Roman" w:eastAsia="Times New Roman" w:hAnsi="Times New Roman" w:cs="Times New Roman"/>
                <w:bCs/>
                <w:sz w:val="20"/>
                <w:szCs w:val="20"/>
                <w:lang w:val="ro-RO"/>
              </w:rPr>
              <w:t>ale Regulamentului (UE) 2022/869 au fost transpuse în Legea nr. 174/2017 cu privire la energetică.</w:t>
            </w:r>
          </w:p>
          <w:p w14:paraId="55CFA8F7" w14:textId="07E525AF" w:rsidR="008236D6" w:rsidRPr="00802D47" w:rsidRDefault="008236D6" w:rsidP="009D3EB4">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Aspecte ce vizează realizarea atribuției</w:t>
            </w:r>
            <w:r w:rsidR="00200EB0" w:rsidRPr="00802D47">
              <w:rPr>
                <w:rFonts w:ascii="Times New Roman" w:eastAsia="Times New Roman" w:hAnsi="Times New Roman" w:cs="Times New Roman"/>
                <w:bCs/>
                <w:sz w:val="20"/>
                <w:szCs w:val="20"/>
                <w:lang w:val="ro-RO"/>
              </w:rPr>
              <w:t xml:space="preserve"> la alin.</w:t>
            </w:r>
            <w:r w:rsidRPr="00802D47">
              <w:rPr>
                <w:rFonts w:ascii="Times New Roman" w:eastAsia="Times New Roman" w:hAnsi="Times New Roman" w:cs="Times New Roman"/>
                <w:bCs/>
                <w:sz w:val="20"/>
                <w:szCs w:val="20"/>
                <w:lang w:val="ro-RO"/>
              </w:rPr>
              <w:t xml:space="preserve"> (aa), sunt reglementate la </w:t>
            </w:r>
            <w:r w:rsidRPr="00802D47">
              <w:rPr>
                <w:rFonts w:ascii="Times New Roman" w:eastAsia="Times New Roman" w:hAnsi="Times New Roman" w:cs="Times New Roman"/>
                <w:bCs/>
                <w:i/>
                <w:sz w:val="20"/>
                <w:szCs w:val="20"/>
                <w:lang w:val="ro-RO"/>
              </w:rPr>
              <w:t>Capitolul VII</w:t>
            </w:r>
            <w:r w:rsidRPr="00802D47">
              <w:rPr>
                <w:rFonts w:ascii="Times New Roman" w:eastAsia="Times New Roman" w:hAnsi="Times New Roman" w:cs="Times New Roman"/>
                <w:bCs/>
                <w:i/>
                <w:sz w:val="20"/>
                <w:szCs w:val="20"/>
                <w:vertAlign w:val="superscript"/>
                <w:lang w:val="ro-RO"/>
              </w:rPr>
              <w:t>1</w:t>
            </w:r>
            <w:r w:rsidRPr="00802D47">
              <w:rPr>
                <w:rFonts w:ascii="Times New Roman" w:eastAsia="Times New Roman" w:hAnsi="Times New Roman" w:cs="Times New Roman"/>
                <w:bCs/>
                <w:i/>
                <w:sz w:val="20"/>
                <w:szCs w:val="20"/>
                <w:lang w:val="ro-RO"/>
              </w:rPr>
              <w:t xml:space="preserve"> Proiectele CE și Proiectele IR </w:t>
            </w:r>
            <w:r w:rsidRPr="00802D47">
              <w:rPr>
                <w:rFonts w:ascii="Times New Roman" w:eastAsia="Times New Roman" w:hAnsi="Times New Roman" w:cs="Times New Roman"/>
                <w:bCs/>
                <w:sz w:val="20"/>
                <w:szCs w:val="20"/>
                <w:lang w:val="ro-RO"/>
              </w:rPr>
              <w:t>din</w:t>
            </w:r>
            <w:r w:rsidRPr="00802D47">
              <w:rPr>
                <w:rFonts w:ascii="Times New Roman" w:eastAsia="Times New Roman" w:hAnsi="Times New Roman" w:cs="Times New Roman"/>
                <w:bCs/>
                <w:i/>
                <w:sz w:val="20"/>
                <w:szCs w:val="20"/>
                <w:lang w:val="ro-RO"/>
              </w:rPr>
              <w:t xml:space="preserve"> </w:t>
            </w:r>
            <w:r w:rsidRPr="00802D47">
              <w:rPr>
                <w:rFonts w:ascii="Times New Roman" w:eastAsia="Times New Roman" w:hAnsi="Times New Roman" w:cs="Times New Roman"/>
                <w:bCs/>
                <w:sz w:val="20"/>
                <w:szCs w:val="20"/>
                <w:lang w:val="ro-RO"/>
              </w:rPr>
              <w:t>Legea nr. 174/2017 cu privire la energetică</w:t>
            </w:r>
          </w:p>
          <w:p w14:paraId="7FDAC09B" w14:textId="1A91F322" w:rsidR="008236D6" w:rsidRPr="00802D47" w:rsidRDefault="008236D6" w:rsidP="00195981">
            <w:pPr>
              <w:spacing w:after="0" w:line="240" w:lineRule="auto"/>
              <w:jc w:val="both"/>
              <w:rPr>
                <w:rFonts w:ascii="Times New Roman" w:eastAsia="Times New Roman" w:hAnsi="Times New Roman" w:cs="Times New Roman"/>
                <w:bCs/>
                <w:sz w:val="20"/>
                <w:szCs w:val="20"/>
                <w:lang w:val="ro-MD"/>
              </w:rPr>
            </w:pPr>
          </w:p>
        </w:tc>
      </w:tr>
      <w:tr w:rsidR="00802D47" w:rsidRPr="00802D47" w14:paraId="43D77FAA" w14:textId="77777777" w:rsidTr="009A2241">
        <w:trPr>
          <w:jc w:val="center"/>
        </w:trPr>
        <w:tc>
          <w:tcPr>
            <w:tcW w:w="1471" w:type="pct"/>
            <w:shd w:val="clear" w:color="auto" w:fill="auto"/>
            <w:tcMar>
              <w:top w:w="24" w:type="dxa"/>
              <w:left w:w="48" w:type="dxa"/>
              <w:bottom w:w="24" w:type="dxa"/>
              <w:right w:w="48" w:type="dxa"/>
            </w:tcMar>
          </w:tcPr>
          <w:p w14:paraId="7243067C" w14:textId="3F0A55F5" w:rsidR="008236D6" w:rsidRPr="00802D47" w:rsidRDefault="008236D6" w:rsidP="0066549B">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(aa) să îndeplinească obligațiile prevăzute la articolul 3, la articolul 5 alineatul (7) și la articolele 14-17 din Regulamentul (UE) 2022/869 al Parlamentului European și al Consiliului;</w:t>
            </w:r>
          </w:p>
        </w:tc>
        <w:tc>
          <w:tcPr>
            <w:tcW w:w="1498" w:type="pct"/>
            <w:shd w:val="clear" w:color="auto" w:fill="auto"/>
            <w:tcMar>
              <w:top w:w="24" w:type="dxa"/>
              <w:left w:w="48" w:type="dxa"/>
              <w:bottom w:w="24" w:type="dxa"/>
              <w:right w:w="48" w:type="dxa"/>
            </w:tcMar>
          </w:tcPr>
          <w:p w14:paraId="105CB8D6" w14:textId="77777777" w:rsidR="008236D6" w:rsidRPr="00802D47" w:rsidRDefault="008236D6" w:rsidP="0066549B">
            <w:pPr>
              <w:spacing w:after="120" w:line="240" w:lineRule="auto"/>
              <w:ind w:firstLine="284"/>
              <w:jc w:val="both"/>
              <w:rPr>
                <w:rFonts w:ascii="Times New Roman" w:eastAsia="Times New Roman" w:hAnsi="Times New Roman" w:cs="Times New Roman"/>
                <w:b/>
                <w:bCs/>
                <w:sz w:val="20"/>
                <w:szCs w:val="20"/>
                <w:lang w:val="ro-RO"/>
              </w:rPr>
            </w:pPr>
          </w:p>
        </w:tc>
        <w:tc>
          <w:tcPr>
            <w:tcW w:w="462" w:type="pct"/>
            <w:shd w:val="clear" w:color="auto" w:fill="auto"/>
            <w:tcMar>
              <w:top w:w="24" w:type="dxa"/>
              <w:left w:w="48" w:type="dxa"/>
              <w:bottom w:w="24" w:type="dxa"/>
              <w:right w:w="48" w:type="dxa"/>
            </w:tcMar>
          </w:tcPr>
          <w:p w14:paraId="502BB1E6" w14:textId="134E5797" w:rsidR="008236D6" w:rsidRPr="00802D47" w:rsidRDefault="0066549B" w:rsidP="0066549B">
            <w:pPr>
              <w:spacing w:after="12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Parțial compatibil </w:t>
            </w:r>
          </w:p>
        </w:tc>
        <w:tc>
          <w:tcPr>
            <w:tcW w:w="1568" w:type="pct"/>
            <w:vMerge/>
            <w:shd w:val="clear" w:color="auto" w:fill="auto"/>
            <w:tcMar>
              <w:top w:w="24" w:type="dxa"/>
              <w:left w:w="48" w:type="dxa"/>
              <w:bottom w:w="24" w:type="dxa"/>
              <w:right w:w="48" w:type="dxa"/>
            </w:tcMar>
          </w:tcPr>
          <w:p w14:paraId="37549B53" w14:textId="77777777" w:rsidR="008236D6" w:rsidRPr="00802D47" w:rsidRDefault="008236D6" w:rsidP="00EF6215">
            <w:pPr>
              <w:spacing w:after="0" w:line="240" w:lineRule="auto"/>
              <w:jc w:val="both"/>
              <w:rPr>
                <w:rFonts w:ascii="Times New Roman" w:eastAsia="Times New Roman" w:hAnsi="Times New Roman" w:cs="Times New Roman"/>
                <w:b/>
                <w:bCs/>
                <w:sz w:val="20"/>
                <w:szCs w:val="20"/>
                <w:lang w:val="en-GB"/>
              </w:rPr>
            </w:pPr>
          </w:p>
        </w:tc>
      </w:tr>
      <w:tr w:rsidR="00802D47" w:rsidRPr="00802D47" w14:paraId="0ADD3E2B" w14:textId="77777777" w:rsidTr="009A2241">
        <w:trPr>
          <w:jc w:val="center"/>
        </w:trPr>
        <w:tc>
          <w:tcPr>
            <w:tcW w:w="1471" w:type="pct"/>
            <w:shd w:val="clear" w:color="auto" w:fill="auto"/>
            <w:tcMar>
              <w:top w:w="24" w:type="dxa"/>
              <w:left w:w="48" w:type="dxa"/>
              <w:bottom w:w="24" w:type="dxa"/>
              <w:right w:w="48" w:type="dxa"/>
            </w:tcMar>
          </w:tcPr>
          <w:p w14:paraId="5D6458CD" w14:textId="77777777" w:rsidR="0066549B" w:rsidRPr="00802D47" w:rsidRDefault="0066549B" w:rsidP="0066549B">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(b) să asigure respectarea de către operatorii de transport și de sistem și de către operatorii de distribuție, precum și, atunci când este cazul, respectarea de către proprietarii de sisteme și de către orice întreprindere din domeniul energiei electrice și alți participanți la piață, a obligațiilor care le revin în temeiul prezentei directive, al Regulamentului (UE) 2019/943, al codurilor de rețea și orientărilor adoptate în temeiul articolelor 59, 60 și 61 din Regulamentul </w:t>
            </w:r>
            <w:r w:rsidRPr="00802D47">
              <w:rPr>
                <w:rFonts w:ascii="Times New Roman" w:hAnsi="Times New Roman" w:cs="Times New Roman"/>
                <w:sz w:val="20"/>
                <w:szCs w:val="20"/>
                <w:lang w:val="ro-RO"/>
              </w:rPr>
              <w:lastRenderedPageBreak/>
              <w:t xml:space="preserve">(UE) 2019/943, precum și al altor acte relevante din dreptul Uniunii, inclusiv în ceea ce privește aspectele transfrontaliere, precum și respectarea deciziilor ACER; </w:t>
            </w:r>
          </w:p>
          <w:p w14:paraId="33480BB9" w14:textId="77777777" w:rsidR="0066549B" w:rsidRPr="00802D47" w:rsidRDefault="0066549B" w:rsidP="008236D6">
            <w:pPr>
              <w:pStyle w:val="NoSpacing"/>
              <w:ind w:firstLine="402"/>
              <w:jc w:val="both"/>
              <w:rPr>
                <w:rFonts w:ascii="Times New Roman" w:hAnsi="Times New Roman" w:cs="Times New Roman"/>
                <w:sz w:val="20"/>
                <w:szCs w:val="20"/>
                <w:lang w:val="ro-RO"/>
              </w:rPr>
            </w:pPr>
          </w:p>
        </w:tc>
        <w:tc>
          <w:tcPr>
            <w:tcW w:w="1498" w:type="pct"/>
            <w:shd w:val="clear" w:color="auto" w:fill="auto"/>
            <w:tcMar>
              <w:top w:w="24" w:type="dxa"/>
              <w:left w:w="48" w:type="dxa"/>
              <w:bottom w:w="24" w:type="dxa"/>
              <w:right w:w="48" w:type="dxa"/>
            </w:tcMar>
          </w:tcPr>
          <w:p w14:paraId="6DF6836F" w14:textId="127483B5" w:rsidR="0066549B" w:rsidRPr="00802D47" w:rsidRDefault="0066549B" w:rsidP="0066549B">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lastRenderedPageBreak/>
              <w:t xml:space="preserve">r) monitorizează și asigură respectarea de către operatorul sistemului de transport, de către operatorii sistemelor de distribuție și, în conformitate cu prezenta lege, de către proprietarii rețelelor electrice, precum și respectarea de către orice întreprindere electroenergetică și de către alți participanți la piața energiei electrice a obligațiilor ce le revin în conformitate cu prezenta lege, codurile rețelelor electrice, liniile directoare, regulile pieței energiei </w:t>
            </w:r>
            <w:r w:rsidRPr="00802D47">
              <w:rPr>
                <w:rFonts w:ascii="Times New Roman" w:eastAsia="Times New Roman" w:hAnsi="Times New Roman" w:cs="Times New Roman"/>
                <w:bCs/>
                <w:sz w:val="20"/>
                <w:szCs w:val="20"/>
                <w:lang w:val="ro-RO"/>
              </w:rPr>
              <w:lastRenderedPageBreak/>
              <w:t>electrice și alte acte normative corespunzătoare, inclusiv în ceea ce privește aspectele transfrontaliere, precum și în conformitate cu deciziile Comitetului de Reglementare al Comunității Energetice;</w:t>
            </w:r>
          </w:p>
        </w:tc>
        <w:tc>
          <w:tcPr>
            <w:tcW w:w="462" w:type="pct"/>
            <w:shd w:val="clear" w:color="auto" w:fill="auto"/>
            <w:tcMar>
              <w:top w:w="24" w:type="dxa"/>
              <w:left w:w="48" w:type="dxa"/>
              <w:bottom w:w="24" w:type="dxa"/>
              <w:right w:w="48" w:type="dxa"/>
            </w:tcMar>
          </w:tcPr>
          <w:p w14:paraId="251D2140" w14:textId="77777777" w:rsidR="0066549B" w:rsidRPr="00802D47" w:rsidRDefault="0066549B" w:rsidP="0066549B">
            <w:pPr>
              <w:spacing w:after="120" w:line="240" w:lineRule="auto"/>
              <w:jc w:val="both"/>
              <w:rPr>
                <w:rFonts w:ascii="Times New Roman" w:eastAsia="Times New Roman" w:hAnsi="Times New Roman" w:cs="Times New Roman"/>
                <w:bCs/>
                <w:sz w:val="20"/>
                <w:szCs w:val="20"/>
                <w:lang w:val="ro-RO"/>
              </w:rPr>
            </w:pPr>
          </w:p>
        </w:tc>
        <w:tc>
          <w:tcPr>
            <w:tcW w:w="1568" w:type="pct"/>
            <w:vMerge/>
            <w:shd w:val="clear" w:color="auto" w:fill="auto"/>
            <w:tcMar>
              <w:top w:w="24" w:type="dxa"/>
              <w:left w:w="48" w:type="dxa"/>
              <w:bottom w:w="24" w:type="dxa"/>
              <w:right w:w="48" w:type="dxa"/>
            </w:tcMar>
          </w:tcPr>
          <w:p w14:paraId="69916BB0" w14:textId="77777777" w:rsidR="0066549B" w:rsidRPr="00802D47" w:rsidRDefault="0066549B" w:rsidP="00EF6215">
            <w:pPr>
              <w:spacing w:after="0" w:line="240" w:lineRule="auto"/>
              <w:jc w:val="both"/>
              <w:rPr>
                <w:rFonts w:ascii="Times New Roman" w:eastAsia="Times New Roman" w:hAnsi="Times New Roman" w:cs="Times New Roman"/>
                <w:b/>
                <w:bCs/>
                <w:sz w:val="20"/>
                <w:szCs w:val="20"/>
                <w:lang w:val="ro-RO"/>
              </w:rPr>
            </w:pPr>
          </w:p>
        </w:tc>
      </w:tr>
      <w:tr w:rsidR="00802D47" w:rsidRPr="00802D47" w14:paraId="5B2BEC05" w14:textId="77777777" w:rsidTr="009A2241">
        <w:trPr>
          <w:jc w:val="center"/>
        </w:trPr>
        <w:tc>
          <w:tcPr>
            <w:tcW w:w="1471" w:type="pct"/>
            <w:shd w:val="clear" w:color="auto" w:fill="auto"/>
            <w:tcMar>
              <w:top w:w="24" w:type="dxa"/>
              <w:left w:w="48" w:type="dxa"/>
              <w:bottom w:w="24" w:type="dxa"/>
              <w:right w:w="48" w:type="dxa"/>
            </w:tcMar>
          </w:tcPr>
          <w:p w14:paraId="40E1C82A" w14:textId="63004585" w:rsidR="0066549B" w:rsidRPr="00802D47" w:rsidRDefault="0066549B" w:rsidP="00200EB0">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(c) în strânsă colaborare cu celelalte autorități de reglementare, să asigure respectarea de către platforma unică de alocare instituită în conformitate cu Regulamentul (UE) 2016/1719 al Comisiei, de către ENTSO pentru energie electrică și de către entitatea OSD UE a obligațiilor care le revin în temeiul prezentei directive, al Regulamentului (UE) 2019/943, al codurilor de rețea și al orientărilor adoptate în temeiul articolelor 59, 60 și 61 din Regulamentul (UE) 2019/943 și al altor acte legislative relevante ale Uniunii, inclusiv în ceea ce privește aspectele transfrontaliere, precum și a deciziilor ACER, și să identifice în comun nerespectarea de către platforma unică de alocare, de către ENTSO pentru energie electrică și de către entitatea OSD UE a obligațiilor care le revin; în cazul în care autoritățile de reglementare nu au reușit să ajungă la un acord în termen de patru luni de la începerea consultărilor în scopul identificării în comun a neconformității, chestiunea este înaintată ACER în vederea adoptării unei decizii, în temeiul articolului 6 alineatul (10) din Regulamentul (UE) 2019/942;</w:t>
            </w:r>
          </w:p>
        </w:tc>
        <w:tc>
          <w:tcPr>
            <w:tcW w:w="1498" w:type="pct"/>
            <w:shd w:val="clear" w:color="auto" w:fill="auto"/>
            <w:tcMar>
              <w:top w:w="24" w:type="dxa"/>
              <w:left w:w="48" w:type="dxa"/>
              <w:bottom w:w="24" w:type="dxa"/>
              <w:right w:w="48" w:type="dxa"/>
            </w:tcMar>
          </w:tcPr>
          <w:p w14:paraId="30C8DB7C" w14:textId="77777777" w:rsidR="0066549B" w:rsidRPr="00802D47" w:rsidRDefault="0066549B" w:rsidP="00200EB0">
            <w:pPr>
              <w:spacing w:after="120" w:line="240" w:lineRule="auto"/>
              <w:ind w:firstLine="284"/>
              <w:jc w:val="both"/>
              <w:rPr>
                <w:rFonts w:ascii="Times New Roman" w:eastAsia="Times New Roman" w:hAnsi="Times New Roman" w:cs="Times New Roman"/>
                <w:b/>
                <w:bCs/>
                <w:sz w:val="20"/>
                <w:szCs w:val="20"/>
                <w:lang w:val="ro-RO"/>
              </w:rPr>
            </w:pPr>
          </w:p>
        </w:tc>
        <w:tc>
          <w:tcPr>
            <w:tcW w:w="462" w:type="pct"/>
            <w:shd w:val="clear" w:color="auto" w:fill="auto"/>
            <w:tcMar>
              <w:top w:w="24" w:type="dxa"/>
              <w:left w:w="48" w:type="dxa"/>
              <w:bottom w:w="24" w:type="dxa"/>
              <w:right w:w="48" w:type="dxa"/>
            </w:tcMar>
          </w:tcPr>
          <w:p w14:paraId="2498F0ED" w14:textId="4DA3C7F2" w:rsidR="0066549B" w:rsidRPr="00802D47" w:rsidRDefault="00200EB0" w:rsidP="0066549B">
            <w:pPr>
              <w:spacing w:after="12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Prevederi UE netranspuse</w:t>
            </w:r>
          </w:p>
        </w:tc>
        <w:tc>
          <w:tcPr>
            <w:tcW w:w="1568" w:type="pct"/>
            <w:vMerge/>
            <w:shd w:val="clear" w:color="auto" w:fill="auto"/>
            <w:tcMar>
              <w:top w:w="24" w:type="dxa"/>
              <w:left w:w="48" w:type="dxa"/>
              <w:bottom w:w="24" w:type="dxa"/>
              <w:right w:w="48" w:type="dxa"/>
            </w:tcMar>
          </w:tcPr>
          <w:p w14:paraId="1A5F7583" w14:textId="77777777" w:rsidR="0066549B" w:rsidRPr="00802D47" w:rsidRDefault="0066549B" w:rsidP="00EF6215">
            <w:pPr>
              <w:spacing w:after="0" w:line="240" w:lineRule="auto"/>
              <w:jc w:val="both"/>
              <w:rPr>
                <w:rFonts w:ascii="Times New Roman" w:eastAsia="Times New Roman" w:hAnsi="Times New Roman" w:cs="Times New Roman"/>
                <w:b/>
                <w:bCs/>
                <w:sz w:val="20"/>
                <w:szCs w:val="20"/>
                <w:lang w:val="en-GB"/>
              </w:rPr>
            </w:pPr>
          </w:p>
        </w:tc>
      </w:tr>
      <w:tr w:rsidR="00802D47" w:rsidRPr="00802D47" w14:paraId="75E346FA" w14:textId="77777777" w:rsidTr="009A2241">
        <w:trPr>
          <w:jc w:val="center"/>
        </w:trPr>
        <w:tc>
          <w:tcPr>
            <w:tcW w:w="1471" w:type="pct"/>
            <w:shd w:val="clear" w:color="auto" w:fill="auto"/>
            <w:tcMar>
              <w:top w:w="24" w:type="dxa"/>
              <w:left w:w="48" w:type="dxa"/>
              <w:bottom w:w="24" w:type="dxa"/>
              <w:right w:w="48" w:type="dxa"/>
            </w:tcMar>
          </w:tcPr>
          <w:p w14:paraId="70346B8B" w14:textId="77777777" w:rsidR="0066549B" w:rsidRPr="00802D47" w:rsidRDefault="0066549B" w:rsidP="0066549B">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(d) să aprobe produsele și procesul de achiziție pentru serviciile de sistem care nu au ca scop stabilitatea frecvenței; </w:t>
            </w:r>
          </w:p>
          <w:p w14:paraId="63CA61AE" w14:textId="77777777" w:rsidR="0066549B" w:rsidRPr="00802D47" w:rsidRDefault="0066549B" w:rsidP="008236D6">
            <w:pPr>
              <w:pStyle w:val="NoSpacing"/>
              <w:ind w:firstLine="402"/>
              <w:jc w:val="both"/>
              <w:rPr>
                <w:rFonts w:ascii="Times New Roman" w:hAnsi="Times New Roman" w:cs="Times New Roman"/>
                <w:sz w:val="20"/>
                <w:szCs w:val="20"/>
                <w:highlight w:val="yellow"/>
                <w:lang w:val="ro-RO"/>
              </w:rPr>
            </w:pPr>
          </w:p>
        </w:tc>
        <w:tc>
          <w:tcPr>
            <w:tcW w:w="1498" w:type="pct"/>
            <w:shd w:val="clear" w:color="auto" w:fill="auto"/>
            <w:tcMar>
              <w:top w:w="24" w:type="dxa"/>
              <w:left w:w="48" w:type="dxa"/>
              <w:bottom w:w="24" w:type="dxa"/>
              <w:right w:w="48" w:type="dxa"/>
            </w:tcMar>
          </w:tcPr>
          <w:p w14:paraId="562CC71A" w14:textId="77777777" w:rsidR="0066549B" w:rsidRPr="00802D47" w:rsidRDefault="0066549B" w:rsidP="0066549B">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 xml:space="preserve">Articolul 10. Funcțiile specifice ale Agenției în legătură cu separarea operatorului de sistem, schimburile transfrontaliere și piețele de energie electrică, precum și abilitarea și protecția consumatorilor </w:t>
            </w:r>
          </w:p>
          <w:p w14:paraId="0EDF0531" w14:textId="77777777" w:rsidR="0066549B" w:rsidRPr="00802D47" w:rsidRDefault="0066549B" w:rsidP="0066549B">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 În domeniul schimburilor transfrontaliere și al organizării și funcționării piețelor de energie electrică, Agenția:</w:t>
            </w:r>
          </w:p>
          <w:p w14:paraId="66124DF0" w14:textId="63AC8850" w:rsidR="0066549B" w:rsidRPr="00802D47" w:rsidRDefault="0066549B" w:rsidP="0066549B">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g) aprobă produsele și procesul de achiziție pentru serviciile de sistem care nu au ca scop stabilitatea frecvenței;</w:t>
            </w:r>
          </w:p>
        </w:tc>
        <w:tc>
          <w:tcPr>
            <w:tcW w:w="462" w:type="pct"/>
            <w:shd w:val="clear" w:color="auto" w:fill="auto"/>
            <w:tcMar>
              <w:top w:w="24" w:type="dxa"/>
              <w:left w:w="48" w:type="dxa"/>
              <w:bottom w:w="24" w:type="dxa"/>
              <w:right w:w="48" w:type="dxa"/>
            </w:tcMar>
          </w:tcPr>
          <w:p w14:paraId="6744E872" w14:textId="09CC6FCB" w:rsidR="0066549B" w:rsidRPr="00802D47" w:rsidRDefault="00200EB0" w:rsidP="0066549B">
            <w:pPr>
              <w:spacing w:after="12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vMerge/>
            <w:shd w:val="clear" w:color="auto" w:fill="auto"/>
            <w:tcMar>
              <w:top w:w="24" w:type="dxa"/>
              <w:left w:w="48" w:type="dxa"/>
              <w:bottom w:w="24" w:type="dxa"/>
              <w:right w:w="48" w:type="dxa"/>
            </w:tcMar>
          </w:tcPr>
          <w:p w14:paraId="59964BB5" w14:textId="77777777" w:rsidR="0066549B" w:rsidRPr="00802D47" w:rsidRDefault="0066549B" w:rsidP="00EF6215">
            <w:pPr>
              <w:spacing w:after="0" w:line="240" w:lineRule="auto"/>
              <w:jc w:val="both"/>
              <w:rPr>
                <w:rFonts w:ascii="Times New Roman" w:eastAsia="Times New Roman" w:hAnsi="Times New Roman" w:cs="Times New Roman"/>
                <w:b/>
                <w:bCs/>
                <w:sz w:val="20"/>
                <w:szCs w:val="20"/>
                <w:lang w:val="en-GB"/>
              </w:rPr>
            </w:pPr>
          </w:p>
        </w:tc>
      </w:tr>
      <w:tr w:rsidR="00802D47" w:rsidRPr="00802D47" w14:paraId="029F7D23" w14:textId="77777777" w:rsidTr="009A2241">
        <w:trPr>
          <w:jc w:val="center"/>
        </w:trPr>
        <w:tc>
          <w:tcPr>
            <w:tcW w:w="1471" w:type="pct"/>
            <w:shd w:val="clear" w:color="auto" w:fill="auto"/>
            <w:tcMar>
              <w:top w:w="24" w:type="dxa"/>
              <w:left w:w="48" w:type="dxa"/>
              <w:bottom w:w="24" w:type="dxa"/>
              <w:right w:w="48" w:type="dxa"/>
            </w:tcMar>
          </w:tcPr>
          <w:p w14:paraId="12A02572" w14:textId="77777777" w:rsidR="00200EB0" w:rsidRPr="00802D47" w:rsidRDefault="00200EB0" w:rsidP="00200EB0">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(e) să pună în aplicare codurile de rețea și orientările adoptate în temeiul articolelor 59, 60 și 61 din Regulamentul (UE) 2019/943 prin măsuri la nivel național sau, atunci când se impune, prin măsuri coordonate la nivel regional sau la nivelul Uniunii; </w:t>
            </w:r>
          </w:p>
          <w:p w14:paraId="282FA3A1" w14:textId="77777777" w:rsidR="00200EB0" w:rsidRPr="00802D47" w:rsidRDefault="00200EB0" w:rsidP="00200EB0">
            <w:pPr>
              <w:pStyle w:val="NoSpacing"/>
              <w:ind w:firstLine="402"/>
              <w:jc w:val="both"/>
              <w:rPr>
                <w:rFonts w:ascii="Times New Roman" w:hAnsi="Times New Roman" w:cs="Times New Roman"/>
                <w:sz w:val="20"/>
                <w:szCs w:val="20"/>
                <w:highlight w:val="yellow"/>
                <w:lang w:val="ro-RO"/>
              </w:rPr>
            </w:pPr>
          </w:p>
        </w:tc>
        <w:tc>
          <w:tcPr>
            <w:tcW w:w="1498" w:type="pct"/>
            <w:shd w:val="clear" w:color="auto" w:fill="auto"/>
            <w:tcMar>
              <w:top w:w="24" w:type="dxa"/>
              <w:left w:w="48" w:type="dxa"/>
              <w:bottom w:w="24" w:type="dxa"/>
              <w:right w:w="48" w:type="dxa"/>
            </w:tcMar>
          </w:tcPr>
          <w:p w14:paraId="2F6CC191" w14:textId="77777777" w:rsidR="00200EB0" w:rsidRPr="00802D47" w:rsidRDefault="00200EB0" w:rsidP="00200EB0">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12. Cooperarea regională cu alte autorități de reglementare în probleme transfrontaliere. Cooperarea cu Secretariatul Comunității Energetice, Comitetul de Reglementare al Comunității Energetice și ACER</w:t>
            </w:r>
          </w:p>
          <w:p w14:paraId="46A5239E" w14:textId="1D7818D4" w:rsidR="00200EB0" w:rsidRPr="00802D47" w:rsidRDefault="00200EB0" w:rsidP="00200EB0">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
                <w:bCs/>
                <w:sz w:val="20"/>
                <w:szCs w:val="20"/>
                <w:lang w:val="ro-RO"/>
              </w:rPr>
              <w:t>(</w:t>
            </w:r>
            <w:r w:rsidRPr="00802D47">
              <w:rPr>
                <w:rFonts w:ascii="Times New Roman" w:eastAsia="Times New Roman" w:hAnsi="Times New Roman" w:cs="Times New Roman"/>
                <w:bCs/>
                <w:sz w:val="20"/>
                <w:szCs w:val="20"/>
                <w:lang w:val="ro-RO"/>
              </w:rPr>
              <w:t>10) În cazul în care, în cadrul Comunității Energetice, ACER emite avize și recomandări cu privire la aspecte specifice, Agenția ține seama în cea mai mare măsură de avizele și recomandările respective. În cazul în care, în cadrul Comunității Energetice, ACER emite decizii, Agenția ia măsurile necesare pentru a asigura punerea lor în aplicare, inclusiv atunci când deciziile respective sunt adresate părții interesate relevante din sectorul electroenergetic.</w:t>
            </w:r>
          </w:p>
        </w:tc>
        <w:tc>
          <w:tcPr>
            <w:tcW w:w="462" w:type="pct"/>
            <w:shd w:val="clear" w:color="auto" w:fill="auto"/>
            <w:tcMar>
              <w:top w:w="24" w:type="dxa"/>
              <w:left w:w="48" w:type="dxa"/>
              <w:bottom w:w="24" w:type="dxa"/>
              <w:right w:w="48" w:type="dxa"/>
            </w:tcMar>
          </w:tcPr>
          <w:p w14:paraId="48542CDB" w14:textId="5ADDD6FC" w:rsidR="00200EB0" w:rsidRPr="00802D47" w:rsidRDefault="00200EB0" w:rsidP="00200EB0">
            <w:pPr>
              <w:spacing w:after="12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vMerge/>
            <w:shd w:val="clear" w:color="auto" w:fill="auto"/>
            <w:tcMar>
              <w:top w:w="24" w:type="dxa"/>
              <w:left w:w="48" w:type="dxa"/>
              <w:bottom w:w="24" w:type="dxa"/>
              <w:right w:w="48" w:type="dxa"/>
            </w:tcMar>
          </w:tcPr>
          <w:p w14:paraId="604999D5" w14:textId="77777777" w:rsidR="00200EB0" w:rsidRPr="00802D47" w:rsidRDefault="00200EB0" w:rsidP="00200EB0">
            <w:pPr>
              <w:spacing w:after="0" w:line="240" w:lineRule="auto"/>
              <w:jc w:val="both"/>
              <w:rPr>
                <w:rFonts w:ascii="Times New Roman" w:eastAsia="Times New Roman" w:hAnsi="Times New Roman" w:cs="Times New Roman"/>
                <w:b/>
                <w:bCs/>
                <w:sz w:val="20"/>
                <w:szCs w:val="20"/>
                <w:lang w:val="en-GB"/>
              </w:rPr>
            </w:pPr>
          </w:p>
        </w:tc>
      </w:tr>
      <w:tr w:rsidR="00802D47" w:rsidRPr="00802D47" w14:paraId="707AB67B" w14:textId="77777777" w:rsidTr="009A2241">
        <w:trPr>
          <w:jc w:val="center"/>
        </w:trPr>
        <w:tc>
          <w:tcPr>
            <w:tcW w:w="1471" w:type="pct"/>
            <w:shd w:val="clear" w:color="auto" w:fill="auto"/>
            <w:tcMar>
              <w:top w:w="24" w:type="dxa"/>
              <w:left w:w="48" w:type="dxa"/>
              <w:bottom w:w="24" w:type="dxa"/>
              <w:right w:w="48" w:type="dxa"/>
            </w:tcMar>
          </w:tcPr>
          <w:p w14:paraId="2F4BF22C" w14:textId="77777777" w:rsidR="00200EB0" w:rsidRPr="00802D47" w:rsidRDefault="00200EB0" w:rsidP="00200EB0">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(f) să coopereze, în ceea ce privește aspectele transfrontaliere, cu autoritatea sau autoritățile de reglementare din statele membre implicate și cu ACER, în special prin participarea la lucrările Consiliului autorităților de reglementare al ACER în temeiul articolului 21 din Regulamentul (UE) 2019/942; </w:t>
            </w:r>
          </w:p>
          <w:p w14:paraId="78DF7402" w14:textId="77777777" w:rsidR="00200EB0" w:rsidRPr="00802D47" w:rsidRDefault="00200EB0" w:rsidP="00200EB0">
            <w:pPr>
              <w:pStyle w:val="NoSpacing"/>
              <w:ind w:firstLine="402"/>
              <w:jc w:val="both"/>
              <w:rPr>
                <w:rFonts w:ascii="Times New Roman" w:hAnsi="Times New Roman" w:cs="Times New Roman"/>
                <w:sz w:val="20"/>
                <w:szCs w:val="20"/>
                <w:highlight w:val="yellow"/>
                <w:lang w:val="ro-RO"/>
              </w:rPr>
            </w:pPr>
          </w:p>
        </w:tc>
        <w:tc>
          <w:tcPr>
            <w:tcW w:w="1498" w:type="pct"/>
            <w:shd w:val="clear" w:color="auto" w:fill="auto"/>
            <w:tcMar>
              <w:top w:w="24" w:type="dxa"/>
              <w:left w:w="48" w:type="dxa"/>
              <w:bottom w:w="24" w:type="dxa"/>
              <w:right w:w="48" w:type="dxa"/>
            </w:tcMar>
          </w:tcPr>
          <w:p w14:paraId="4BB04CC2" w14:textId="77777777" w:rsidR="00200EB0" w:rsidRPr="00802D47" w:rsidRDefault="00200EB0" w:rsidP="00200EB0">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8. Obiectivele generale ale Agenției</w:t>
            </w:r>
          </w:p>
          <w:p w14:paraId="2F7277C0" w14:textId="520ED116" w:rsidR="00200EB0" w:rsidRPr="00802D47" w:rsidRDefault="00200EB0" w:rsidP="00200EB0">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(4) La nivel internațional și regional, Agenția cooperează cu autoritățile de reglementare ale Părților Contractante ale Comunității Energetice, ale Statelor Membre ale Uniunii Europene și din țări terțe, cu Comitetul de Reglementare al Comunității Energetice și cu Secretariatul Comunității Energetice. În condițiile și în cazurile prevăzute în cadrul Comunității Energetice, Agenția cooperează cu Agenția Uniunii Europene pentru Cooperarea Autorităților de Reglementare din Domeniul Energiei (în continuare -  ACER).</w:t>
            </w:r>
          </w:p>
        </w:tc>
        <w:tc>
          <w:tcPr>
            <w:tcW w:w="462" w:type="pct"/>
            <w:shd w:val="clear" w:color="auto" w:fill="auto"/>
            <w:tcMar>
              <w:top w:w="24" w:type="dxa"/>
              <w:left w:w="48" w:type="dxa"/>
              <w:bottom w:w="24" w:type="dxa"/>
              <w:right w:w="48" w:type="dxa"/>
            </w:tcMar>
          </w:tcPr>
          <w:p w14:paraId="5568C083" w14:textId="0B8D6056" w:rsidR="00200EB0" w:rsidRPr="00802D47" w:rsidRDefault="00200EB0" w:rsidP="00200EB0">
            <w:pPr>
              <w:spacing w:after="12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vMerge/>
            <w:shd w:val="clear" w:color="auto" w:fill="auto"/>
            <w:tcMar>
              <w:top w:w="24" w:type="dxa"/>
              <w:left w:w="48" w:type="dxa"/>
              <w:bottom w:w="24" w:type="dxa"/>
              <w:right w:w="48" w:type="dxa"/>
            </w:tcMar>
          </w:tcPr>
          <w:p w14:paraId="2EAE5189" w14:textId="77777777" w:rsidR="00200EB0" w:rsidRPr="00802D47" w:rsidRDefault="00200EB0" w:rsidP="00200EB0">
            <w:pPr>
              <w:spacing w:after="0" w:line="240" w:lineRule="auto"/>
              <w:jc w:val="both"/>
              <w:rPr>
                <w:rFonts w:ascii="Times New Roman" w:eastAsia="Times New Roman" w:hAnsi="Times New Roman" w:cs="Times New Roman"/>
                <w:b/>
                <w:bCs/>
                <w:sz w:val="20"/>
                <w:szCs w:val="20"/>
                <w:lang w:val="en-GB"/>
              </w:rPr>
            </w:pPr>
          </w:p>
        </w:tc>
      </w:tr>
      <w:tr w:rsidR="00802D47" w:rsidRPr="00802D47" w14:paraId="4DAB19F7" w14:textId="77777777" w:rsidTr="009A2241">
        <w:trPr>
          <w:jc w:val="center"/>
        </w:trPr>
        <w:tc>
          <w:tcPr>
            <w:tcW w:w="1471" w:type="pct"/>
            <w:shd w:val="clear" w:color="auto" w:fill="auto"/>
            <w:tcMar>
              <w:top w:w="24" w:type="dxa"/>
              <w:left w:w="48" w:type="dxa"/>
              <w:bottom w:w="24" w:type="dxa"/>
              <w:right w:w="48" w:type="dxa"/>
            </w:tcMar>
          </w:tcPr>
          <w:p w14:paraId="53439B13" w14:textId="77777777" w:rsidR="00200EB0" w:rsidRPr="00802D47" w:rsidRDefault="00200EB0" w:rsidP="00200EB0">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(g) să respecte și să pună în aplicare toate deciziile relevante, cu caracter juridic obligatoriu, ale Comisiei și ale ACER; </w:t>
            </w:r>
          </w:p>
          <w:p w14:paraId="4BD8F677" w14:textId="77777777" w:rsidR="00200EB0" w:rsidRPr="00802D47" w:rsidRDefault="00200EB0" w:rsidP="00200EB0">
            <w:pPr>
              <w:pStyle w:val="NoSpacing"/>
              <w:ind w:firstLine="402"/>
              <w:jc w:val="both"/>
              <w:rPr>
                <w:rFonts w:ascii="Times New Roman" w:hAnsi="Times New Roman" w:cs="Times New Roman"/>
                <w:sz w:val="20"/>
                <w:szCs w:val="20"/>
                <w:highlight w:val="yellow"/>
                <w:lang w:val="ro-RO"/>
              </w:rPr>
            </w:pPr>
          </w:p>
        </w:tc>
        <w:tc>
          <w:tcPr>
            <w:tcW w:w="1498" w:type="pct"/>
            <w:shd w:val="clear" w:color="auto" w:fill="auto"/>
            <w:tcMar>
              <w:top w:w="24" w:type="dxa"/>
              <w:left w:w="48" w:type="dxa"/>
              <w:bottom w:w="24" w:type="dxa"/>
              <w:right w:w="48" w:type="dxa"/>
            </w:tcMar>
          </w:tcPr>
          <w:p w14:paraId="16273095" w14:textId="77777777" w:rsidR="00200EB0" w:rsidRPr="00802D47" w:rsidRDefault="00200EB0" w:rsidP="00200EB0">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12. Cooperarea regională cu alte autorități de reglementare în probleme transfrontaliere. Cooperarea cu Secretariatul Comunității Energetice, Comitetul de Reglementare al Comunității Energetice și ACER</w:t>
            </w:r>
          </w:p>
          <w:p w14:paraId="5D741DB4" w14:textId="08A8E2BB" w:rsidR="00200EB0" w:rsidRPr="00802D47" w:rsidRDefault="00200EB0" w:rsidP="00200EB0">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(6) În cazul în care, în cadrul Comunității Energetice, Secretariatul Comunității Energetice, Comitetul de Reglementare al Comunității Energetice </w:t>
            </w:r>
            <w:r w:rsidRPr="00802D47">
              <w:rPr>
                <w:rFonts w:ascii="Times New Roman" w:eastAsia="Times New Roman" w:hAnsi="Times New Roman" w:cs="Times New Roman"/>
                <w:bCs/>
                <w:sz w:val="20"/>
                <w:szCs w:val="20"/>
                <w:lang w:val="ro-RO"/>
              </w:rPr>
              <w:lastRenderedPageBreak/>
              <w:t>emit decizii cu privire la aspecte specifice, Agenția va întreprinde măsurile necesare pentru a asigura implementarea deciziilor respective.</w:t>
            </w:r>
          </w:p>
        </w:tc>
        <w:tc>
          <w:tcPr>
            <w:tcW w:w="462" w:type="pct"/>
            <w:shd w:val="clear" w:color="auto" w:fill="auto"/>
            <w:tcMar>
              <w:top w:w="24" w:type="dxa"/>
              <w:left w:w="48" w:type="dxa"/>
              <w:bottom w:w="24" w:type="dxa"/>
              <w:right w:w="48" w:type="dxa"/>
            </w:tcMar>
          </w:tcPr>
          <w:p w14:paraId="4AA46080" w14:textId="49B56E1A" w:rsidR="00200EB0" w:rsidRPr="00802D47" w:rsidRDefault="00200EB0" w:rsidP="00200EB0">
            <w:pPr>
              <w:spacing w:after="12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vMerge/>
            <w:shd w:val="clear" w:color="auto" w:fill="auto"/>
            <w:tcMar>
              <w:top w:w="24" w:type="dxa"/>
              <w:left w:w="48" w:type="dxa"/>
              <w:bottom w:w="24" w:type="dxa"/>
              <w:right w:w="48" w:type="dxa"/>
            </w:tcMar>
          </w:tcPr>
          <w:p w14:paraId="1F16EDBC" w14:textId="77777777" w:rsidR="00200EB0" w:rsidRPr="00802D47" w:rsidRDefault="00200EB0" w:rsidP="00200EB0">
            <w:pPr>
              <w:spacing w:after="0" w:line="240" w:lineRule="auto"/>
              <w:jc w:val="both"/>
              <w:rPr>
                <w:rFonts w:ascii="Times New Roman" w:eastAsia="Times New Roman" w:hAnsi="Times New Roman" w:cs="Times New Roman"/>
                <w:b/>
                <w:bCs/>
                <w:sz w:val="20"/>
                <w:szCs w:val="20"/>
                <w:lang w:val="en-GB"/>
              </w:rPr>
            </w:pPr>
          </w:p>
        </w:tc>
      </w:tr>
      <w:tr w:rsidR="00802D47" w:rsidRPr="00802D47" w14:paraId="4F158EC7" w14:textId="77777777" w:rsidTr="009A2241">
        <w:trPr>
          <w:jc w:val="center"/>
        </w:trPr>
        <w:tc>
          <w:tcPr>
            <w:tcW w:w="1471" w:type="pct"/>
            <w:shd w:val="clear" w:color="auto" w:fill="auto"/>
            <w:tcMar>
              <w:top w:w="24" w:type="dxa"/>
              <w:left w:w="48" w:type="dxa"/>
              <w:bottom w:w="24" w:type="dxa"/>
              <w:right w:w="48" w:type="dxa"/>
            </w:tcMar>
          </w:tcPr>
          <w:p w14:paraId="0911E1B4" w14:textId="77777777" w:rsidR="00200EB0" w:rsidRPr="00802D47" w:rsidRDefault="00200EB0" w:rsidP="00200EB0">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(h) să garanteze că operatorii de transport și de sistem pun la dispoziție, în cea mai mare măsură posibilă, capacități de interconexiune în temeiul articolului 16 din Regulamentul (UE) 2019/943; </w:t>
            </w:r>
          </w:p>
          <w:p w14:paraId="62E6EA2D" w14:textId="77777777" w:rsidR="00200EB0" w:rsidRPr="00802D47" w:rsidRDefault="00200EB0" w:rsidP="00200EB0">
            <w:pPr>
              <w:pStyle w:val="NoSpacing"/>
              <w:ind w:firstLine="402"/>
              <w:jc w:val="both"/>
              <w:rPr>
                <w:rFonts w:ascii="Times New Roman" w:hAnsi="Times New Roman" w:cs="Times New Roman"/>
                <w:sz w:val="20"/>
                <w:szCs w:val="20"/>
                <w:highlight w:val="yellow"/>
                <w:lang w:val="ro-RO"/>
              </w:rPr>
            </w:pPr>
          </w:p>
        </w:tc>
        <w:tc>
          <w:tcPr>
            <w:tcW w:w="1498" w:type="pct"/>
            <w:shd w:val="clear" w:color="auto" w:fill="auto"/>
            <w:tcMar>
              <w:top w:w="24" w:type="dxa"/>
              <w:left w:w="48" w:type="dxa"/>
              <w:bottom w:w="24" w:type="dxa"/>
              <w:right w:w="48" w:type="dxa"/>
            </w:tcMar>
          </w:tcPr>
          <w:p w14:paraId="235C7BE8" w14:textId="77777777" w:rsidR="00200EB0" w:rsidRPr="00802D47" w:rsidRDefault="00200EB0" w:rsidP="00200EB0">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 xml:space="preserve">Articolul 10. Funcțiile specifice ale Agenției în legătură cu separarea operatorului de sistem, schimburile transfrontaliere și piețele de energie electrică, precum și abilitarea și protecția consumatorilor </w:t>
            </w:r>
          </w:p>
          <w:p w14:paraId="2E0A2A35" w14:textId="77777777" w:rsidR="00200EB0" w:rsidRPr="00802D47" w:rsidRDefault="00200EB0" w:rsidP="00200EB0">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 În domeniul schimburilor transfrontaliere și al organizării și funcționării piețelor de energie electrică, Agenția:</w:t>
            </w:r>
          </w:p>
          <w:p w14:paraId="4FB2A61A" w14:textId="394AE110" w:rsidR="00200EB0" w:rsidRPr="00802D47" w:rsidRDefault="00200EB0" w:rsidP="00200EB0">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a) asigură că operatorul sistemului de transport pune la dispoziție, în cea mai mare măsură posibilă, capacități de interconexiune în conformitate cu prezenta lege;</w:t>
            </w:r>
          </w:p>
        </w:tc>
        <w:tc>
          <w:tcPr>
            <w:tcW w:w="462" w:type="pct"/>
            <w:shd w:val="clear" w:color="auto" w:fill="auto"/>
            <w:tcMar>
              <w:top w:w="24" w:type="dxa"/>
              <w:left w:w="48" w:type="dxa"/>
              <w:bottom w:w="24" w:type="dxa"/>
              <w:right w:w="48" w:type="dxa"/>
            </w:tcMar>
          </w:tcPr>
          <w:p w14:paraId="139B008D" w14:textId="504DB163" w:rsidR="00200EB0" w:rsidRPr="00802D47" w:rsidRDefault="00200EB0" w:rsidP="00200EB0">
            <w:pPr>
              <w:spacing w:after="12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vMerge/>
            <w:shd w:val="clear" w:color="auto" w:fill="auto"/>
            <w:tcMar>
              <w:top w:w="24" w:type="dxa"/>
              <w:left w:w="48" w:type="dxa"/>
              <w:bottom w:w="24" w:type="dxa"/>
              <w:right w:w="48" w:type="dxa"/>
            </w:tcMar>
          </w:tcPr>
          <w:p w14:paraId="3C70D12D" w14:textId="77777777" w:rsidR="00200EB0" w:rsidRPr="00802D47" w:rsidRDefault="00200EB0" w:rsidP="00200EB0">
            <w:pPr>
              <w:spacing w:after="0" w:line="240" w:lineRule="auto"/>
              <w:jc w:val="both"/>
              <w:rPr>
                <w:rFonts w:ascii="Times New Roman" w:eastAsia="Times New Roman" w:hAnsi="Times New Roman" w:cs="Times New Roman"/>
                <w:b/>
                <w:bCs/>
                <w:sz w:val="20"/>
                <w:szCs w:val="20"/>
                <w:lang w:val="en-GB"/>
              </w:rPr>
            </w:pPr>
          </w:p>
        </w:tc>
      </w:tr>
      <w:tr w:rsidR="00802D47" w:rsidRPr="00802D47" w14:paraId="07FE1AFA" w14:textId="77777777" w:rsidTr="009A2241">
        <w:trPr>
          <w:jc w:val="center"/>
        </w:trPr>
        <w:tc>
          <w:tcPr>
            <w:tcW w:w="1471" w:type="pct"/>
            <w:shd w:val="clear" w:color="auto" w:fill="auto"/>
            <w:tcMar>
              <w:top w:w="24" w:type="dxa"/>
              <w:left w:w="48" w:type="dxa"/>
              <w:bottom w:w="24" w:type="dxa"/>
              <w:right w:w="48" w:type="dxa"/>
            </w:tcMar>
          </w:tcPr>
          <w:p w14:paraId="6DD23BC5" w14:textId="77777777" w:rsidR="00200EB0" w:rsidRPr="00802D47" w:rsidRDefault="00200EB0" w:rsidP="00200EB0">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(i) să prezinte autorităților competente din statele membre, Comisiei și ACER rapoarte anuale cu privire la modul de îndeplinire a atribuțiilor lor și la activitățile desfășurate, inclusiv cu privire la măsurile luate și rezultatele obținute în ceea ce privește fiecare dintre atribuțiile menționate la prezentul articol; </w:t>
            </w:r>
          </w:p>
          <w:p w14:paraId="20AD7AD2" w14:textId="77777777" w:rsidR="00200EB0" w:rsidRPr="00802D47" w:rsidRDefault="00200EB0" w:rsidP="00200EB0">
            <w:pPr>
              <w:pStyle w:val="NoSpacing"/>
              <w:ind w:firstLine="402"/>
              <w:jc w:val="both"/>
              <w:rPr>
                <w:rFonts w:ascii="Times New Roman" w:hAnsi="Times New Roman" w:cs="Times New Roman"/>
                <w:sz w:val="20"/>
                <w:szCs w:val="20"/>
                <w:highlight w:val="yellow"/>
                <w:lang w:val="ro-RO"/>
              </w:rPr>
            </w:pPr>
          </w:p>
        </w:tc>
        <w:tc>
          <w:tcPr>
            <w:tcW w:w="1498" w:type="pct"/>
            <w:shd w:val="clear" w:color="auto" w:fill="auto"/>
            <w:tcMar>
              <w:top w:w="24" w:type="dxa"/>
              <w:left w:w="48" w:type="dxa"/>
              <w:bottom w:w="24" w:type="dxa"/>
              <w:right w:w="48" w:type="dxa"/>
            </w:tcMar>
          </w:tcPr>
          <w:p w14:paraId="7ACACA19" w14:textId="77777777" w:rsidR="00200EB0" w:rsidRPr="00802D47" w:rsidRDefault="00200EB0" w:rsidP="00200EB0">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 xml:space="preserve">Articolul 7. Autoritatea de reglementare </w:t>
            </w:r>
          </w:p>
          <w:p w14:paraId="3A4D81A9" w14:textId="43DE114F" w:rsidR="00200EB0" w:rsidRPr="00802D47" w:rsidRDefault="00200EB0" w:rsidP="00200EB0">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(4) Agenția elaborează, prezintă Parlamentului și publică pe site-ul web oficial raportul privind activitatea desfășurată în anul precedent, în modul și în termenele stabilite în Legea nr. 174/2017 cu privire la energetică. Raportul se transmite spre informare Secretariatului Comunității Energetice și Comitetului de Reglementare al Comunității Energetice.</w:t>
            </w:r>
          </w:p>
        </w:tc>
        <w:tc>
          <w:tcPr>
            <w:tcW w:w="462" w:type="pct"/>
            <w:shd w:val="clear" w:color="auto" w:fill="auto"/>
            <w:tcMar>
              <w:top w:w="24" w:type="dxa"/>
              <w:left w:w="48" w:type="dxa"/>
              <w:bottom w:w="24" w:type="dxa"/>
              <w:right w:w="48" w:type="dxa"/>
            </w:tcMar>
          </w:tcPr>
          <w:p w14:paraId="4A741326" w14:textId="16EA89C4" w:rsidR="00200EB0" w:rsidRPr="00802D47" w:rsidRDefault="00200EB0" w:rsidP="00200EB0">
            <w:pPr>
              <w:spacing w:after="12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vMerge/>
            <w:shd w:val="clear" w:color="auto" w:fill="auto"/>
            <w:tcMar>
              <w:top w:w="24" w:type="dxa"/>
              <w:left w:w="48" w:type="dxa"/>
              <w:bottom w:w="24" w:type="dxa"/>
              <w:right w:w="48" w:type="dxa"/>
            </w:tcMar>
          </w:tcPr>
          <w:p w14:paraId="620F8214" w14:textId="77777777" w:rsidR="00200EB0" w:rsidRPr="00802D47" w:rsidRDefault="00200EB0" w:rsidP="00200EB0">
            <w:pPr>
              <w:spacing w:after="0" w:line="240" w:lineRule="auto"/>
              <w:jc w:val="both"/>
              <w:rPr>
                <w:rFonts w:ascii="Times New Roman" w:eastAsia="Times New Roman" w:hAnsi="Times New Roman" w:cs="Times New Roman"/>
                <w:b/>
                <w:bCs/>
                <w:sz w:val="20"/>
                <w:szCs w:val="20"/>
                <w:lang w:val="en-GB"/>
              </w:rPr>
            </w:pPr>
          </w:p>
        </w:tc>
      </w:tr>
      <w:tr w:rsidR="00802D47" w:rsidRPr="00802D47" w14:paraId="3B6D56D2" w14:textId="77777777" w:rsidTr="009A2241">
        <w:trPr>
          <w:jc w:val="center"/>
        </w:trPr>
        <w:tc>
          <w:tcPr>
            <w:tcW w:w="1471" w:type="pct"/>
            <w:shd w:val="clear" w:color="auto" w:fill="auto"/>
            <w:tcMar>
              <w:top w:w="24" w:type="dxa"/>
              <w:left w:w="48" w:type="dxa"/>
              <w:bottom w:w="24" w:type="dxa"/>
              <w:right w:w="48" w:type="dxa"/>
            </w:tcMar>
          </w:tcPr>
          <w:p w14:paraId="43237F79" w14:textId="77777777" w:rsidR="00200EB0" w:rsidRPr="00802D47" w:rsidRDefault="00200EB0" w:rsidP="00200EB0">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(j) să garanteze lipsa subvențiilor încrucișate între activitățile de transport, distribuție și furnizare sau alte activități cu sau fără legătură cu sectorul energiei electrice; </w:t>
            </w:r>
          </w:p>
          <w:p w14:paraId="3BE947C6" w14:textId="77777777" w:rsidR="00200EB0" w:rsidRPr="00802D47" w:rsidRDefault="00200EB0" w:rsidP="00200EB0">
            <w:pPr>
              <w:pStyle w:val="NoSpacing"/>
              <w:ind w:firstLine="402"/>
              <w:jc w:val="both"/>
              <w:rPr>
                <w:rFonts w:ascii="Times New Roman" w:hAnsi="Times New Roman" w:cs="Times New Roman"/>
                <w:sz w:val="20"/>
                <w:szCs w:val="20"/>
                <w:highlight w:val="yellow"/>
                <w:lang w:val="ro-RO"/>
              </w:rPr>
            </w:pPr>
          </w:p>
        </w:tc>
        <w:tc>
          <w:tcPr>
            <w:tcW w:w="1498" w:type="pct"/>
            <w:shd w:val="clear" w:color="auto" w:fill="auto"/>
            <w:tcMar>
              <w:top w:w="24" w:type="dxa"/>
              <w:left w:w="48" w:type="dxa"/>
              <w:bottom w:w="24" w:type="dxa"/>
              <w:right w:w="48" w:type="dxa"/>
            </w:tcMar>
          </w:tcPr>
          <w:p w14:paraId="007B6584" w14:textId="77777777" w:rsidR="00200EB0" w:rsidRPr="00802D47" w:rsidRDefault="00200EB0" w:rsidP="00200EB0">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9. Funcțiile generale ale Agenției</w:t>
            </w:r>
          </w:p>
          <w:p w14:paraId="18F217FA" w14:textId="77777777" w:rsidR="00200EB0" w:rsidRPr="00802D47" w:rsidRDefault="00200EB0" w:rsidP="00200EB0">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 Agenția îndeplinește următoarele funcții generale:</w:t>
            </w:r>
          </w:p>
          <w:p w14:paraId="7F735C74" w14:textId="6B7ADE3C" w:rsidR="00200EB0" w:rsidRPr="00802D47" w:rsidRDefault="00200EB0" w:rsidP="00200EB0">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q) asigură excluderea subvențiilor încrucișate între activitățile de transport, distribuție și furnizare a energiei electrice, sau alte activități cu sau fără legătură cu sectorul electroenergetic, precum și între categoriile de consumatori, și monitorizează respectarea de către întreprinderile electroenergetice a principiului costurilor și cheltuielilor necesare și justificate corespunzător. Costurile și cheltuielile care nu sunt necesare și justificate corespunzător nu se iau în </w:t>
            </w:r>
            <w:r w:rsidRPr="00802D47">
              <w:rPr>
                <w:rFonts w:ascii="Times New Roman" w:eastAsia="Times New Roman" w:hAnsi="Times New Roman" w:cs="Times New Roman"/>
                <w:bCs/>
                <w:sz w:val="20"/>
                <w:szCs w:val="20"/>
                <w:lang w:val="ro-RO"/>
              </w:rPr>
              <w:lastRenderedPageBreak/>
              <w:t>considerare la aprobarea prețurilor și tarifelor reglementate;</w:t>
            </w:r>
          </w:p>
        </w:tc>
        <w:tc>
          <w:tcPr>
            <w:tcW w:w="462" w:type="pct"/>
            <w:shd w:val="clear" w:color="auto" w:fill="auto"/>
            <w:tcMar>
              <w:top w:w="24" w:type="dxa"/>
              <w:left w:w="48" w:type="dxa"/>
              <w:bottom w:w="24" w:type="dxa"/>
              <w:right w:w="48" w:type="dxa"/>
            </w:tcMar>
          </w:tcPr>
          <w:p w14:paraId="07AED311" w14:textId="3EB3D728" w:rsidR="00200EB0" w:rsidRPr="00802D47" w:rsidRDefault="00200EB0" w:rsidP="00200EB0">
            <w:pPr>
              <w:spacing w:after="12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vMerge/>
            <w:shd w:val="clear" w:color="auto" w:fill="auto"/>
            <w:tcMar>
              <w:top w:w="24" w:type="dxa"/>
              <w:left w:w="48" w:type="dxa"/>
              <w:bottom w:w="24" w:type="dxa"/>
              <w:right w:w="48" w:type="dxa"/>
            </w:tcMar>
          </w:tcPr>
          <w:p w14:paraId="58E3EFA4" w14:textId="77777777" w:rsidR="00200EB0" w:rsidRPr="00802D47" w:rsidRDefault="00200EB0" w:rsidP="00200EB0">
            <w:pPr>
              <w:spacing w:after="0" w:line="240" w:lineRule="auto"/>
              <w:jc w:val="both"/>
              <w:rPr>
                <w:rFonts w:ascii="Times New Roman" w:eastAsia="Times New Roman" w:hAnsi="Times New Roman" w:cs="Times New Roman"/>
                <w:b/>
                <w:bCs/>
                <w:sz w:val="20"/>
                <w:szCs w:val="20"/>
                <w:lang w:val="en-GB"/>
              </w:rPr>
            </w:pPr>
          </w:p>
        </w:tc>
      </w:tr>
      <w:tr w:rsidR="00802D47" w:rsidRPr="00802D47" w14:paraId="43058E04" w14:textId="77777777" w:rsidTr="009A2241">
        <w:trPr>
          <w:jc w:val="center"/>
        </w:trPr>
        <w:tc>
          <w:tcPr>
            <w:tcW w:w="1471" w:type="pct"/>
            <w:shd w:val="clear" w:color="auto" w:fill="auto"/>
            <w:tcMar>
              <w:top w:w="24" w:type="dxa"/>
              <w:left w:w="48" w:type="dxa"/>
              <w:bottom w:w="24" w:type="dxa"/>
              <w:right w:w="48" w:type="dxa"/>
            </w:tcMar>
          </w:tcPr>
          <w:p w14:paraId="6D06C947" w14:textId="77777777" w:rsidR="00200EB0" w:rsidRPr="00802D47" w:rsidRDefault="00200EB0" w:rsidP="00200EB0">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(k) să monitorizeze planurile de investiții ale operatorilor de transport și de sistem și să furnizeze în raportul său anual o evaluare a acestor planuri de investiții din punctul de vedere al concordanței lor cu planul la nivelul Uniunii de dezvoltare a rețelei; o astfel de evaluare poate include recomandări de modificare a acestor planuri de investiții;</w:t>
            </w:r>
          </w:p>
          <w:p w14:paraId="2F28907C" w14:textId="77777777" w:rsidR="00200EB0" w:rsidRPr="00802D47" w:rsidRDefault="00200EB0" w:rsidP="00200EB0">
            <w:pPr>
              <w:pStyle w:val="NoSpacing"/>
              <w:ind w:firstLine="402"/>
              <w:jc w:val="both"/>
              <w:rPr>
                <w:rFonts w:ascii="Times New Roman" w:hAnsi="Times New Roman" w:cs="Times New Roman"/>
                <w:sz w:val="20"/>
                <w:szCs w:val="20"/>
                <w:highlight w:val="yellow"/>
                <w:lang w:val="ro-RO"/>
              </w:rPr>
            </w:pPr>
          </w:p>
        </w:tc>
        <w:tc>
          <w:tcPr>
            <w:tcW w:w="1498" w:type="pct"/>
            <w:shd w:val="clear" w:color="auto" w:fill="auto"/>
            <w:tcMar>
              <w:top w:w="24" w:type="dxa"/>
              <w:left w:w="48" w:type="dxa"/>
              <w:bottom w:w="24" w:type="dxa"/>
              <w:right w:w="48" w:type="dxa"/>
            </w:tcMar>
          </w:tcPr>
          <w:p w14:paraId="423BB8F7" w14:textId="1451E0CB" w:rsidR="00200EB0" w:rsidRPr="00802D47" w:rsidRDefault="00200EB0" w:rsidP="00200EB0">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e) aprobă, în condițiile stabilite la Articolul 37, Articolul 38 și Articolul 68, planurile de dezvoltare a rețelelor electrice, precum și planurile anuale de investiții ale operatorilor de sistem, monitorizează implementarea acestor planuri și în ceea ce privește rețelele electrice de transport, prezintă în raportul său anual de activitate, o evaluare a planurilor anuale de investiții  privind coerența acestora cu planul de dezvoltare a rețelelor electrice de transport la nivelul Comunității Energetice, precum și eventuale recomandări de modificare a planurilor de investiții;</w:t>
            </w:r>
          </w:p>
        </w:tc>
        <w:tc>
          <w:tcPr>
            <w:tcW w:w="462" w:type="pct"/>
            <w:shd w:val="clear" w:color="auto" w:fill="auto"/>
            <w:tcMar>
              <w:top w:w="24" w:type="dxa"/>
              <w:left w:w="48" w:type="dxa"/>
              <w:bottom w:w="24" w:type="dxa"/>
              <w:right w:w="48" w:type="dxa"/>
            </w:tcMar>
          </w:tcPr>
          <w:p w14:paraId="0833C65B" w14:textId="05254679" w:rsidR="00200EB0" w:rsidRPr="00802D47" w:rsidRDefault="00200EB0" w:rsidP="00200EB0">
            <w:pPr>
              <w:spacing w:after="12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vMerge/>
            <w:shd w:val="clear" w:color="auto" w:fill="auto"/>
            <w:tcMar>
              <w:top w:w="24" w:type="dxa"/>
              <w:left w:w="48" w:type="dxa"/>
              <w:bottom w:w="24" w:type="dxa"/>
              <w:right w:w="48" w:type="dxa"/>
            </w:tcMar>
          </w:tcPr>
          <w:p w14:paraId="454D56BE" w14:textId="77777777" w:rsidR="00200EB0" w:rsidRPr="00802D47" w:rsidRDefault="00200EB0" w:rsidP="00200EB0">
            <w:pPr>
              <w:spacing w:after="0" w:line="240" w:lineRule="auto"/>
              <w:jc w:val="both"/>
              <w:rPr>
                <w:rFonts w:ascii="Times New Roman" w:eastAsia="Times New Roman" w:hAnsi="Times New Roman" w:cs="Times New Roman"/>
                <w:b/>
                <w:bCs/>
                <w:sz w:val="20"/>
                <w:szCs w:val="20"/>
                <w:lang w:val="en-GB"/>
              </w:rPr>
            </w:pPr>
          </w:p>
        </w:tc>
      </w:tr>
      <w:tr w:rsidR="00802D47" w:rsidRPr="00802D47" w14:paraId="527F5C39" w14:textId="77777777" w:rsidTr="009A2241">
        <w:trPr>
          <w:jc w:val="center"/>
        </w:trPr>
        <w:tc>
          <w:tcPr>
            <w:tcW w:w="1471" w:type="pct"/>
            <w:shd w:val="clear" w:color="auto" w:fill="auto"/>
            <w:tcMar>
              <w:top w:w="24" w:type="dxa"/>
              <w:left w:w="48" w:type="dxa"/>
              <w:bottom w:w="24" w:type="dxa"/>
              <w:right w:w="48" w:type="dxa"/>
            </w:tcMar>
          </w:tcPr>
          <w:p w14:paraId="525F0BC9" w14:textId="65843094" w:rsidR="00200EB0" w:rsidRPr="00802D47" w:rsidRDefault="00200EB0" w:rsidP="00200EB0">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(l) să monitorizeze și să evalueze performanța operatorilor de transport și de sistem și a operatorilor de distribuție în legătură cu dezvoltarea unei rețele inteligente care să promoveze eficiența energetică și integrarea energiei din surse regenerabile pe baza unui set limitat de indicatori și să publice, la fiecare doi ani, un raport național care să includă recomandări; </w:t>
            </w:r>
          </w:p>
        </w:tc>
        <w:tc>
          <w:tcPr>
            <w:tcW w:w="1498" w:type="pct"/>
            <w:shd w:val="clear" w:color="auto" w:fill="auto"/>
            <w:tcMar>
              <w:top w:w="24" w:type="dxa"/>
              <w:left w:w="48" w:type="dxa"/>
              <w:bottom w:w="24" w:type="dxa"/>
              <w:right w:w="48" w:type="dxa"/>
            </w:tcMar>
          </w:tcPr>
          <w:p w14:paraId="2353FB4F" w14:textId="24297542" w:rsidR="00200EB0" w:rsidRPr="00802D47" w:rsidRDefault="00200EB0" w:rsidP="00200EB0">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f) monitorizează și evaluează performanța operatorului sistemului de transport și a operatorilor sistemelor de distribuție, în legătură cu dezvoltarea unei rețele inteligente care să promoveze eficiența energetică și integrarea energiei electrice din surse regenerabile, pe baza unui set limitat de indicatori, și publică la fiecare doi ani, un raport național care include recomandări;</w:t>
            </w:r>
          </w:p>
        </w:tc>
        <w:tc>
          <w:tcPr>
            <w:tcW w:w="462" w:type="pct"/>
            <w:shd w:val="clear" w:color="auto" w:fill="auto"/>
            <w:tcMar>
              <w:top w:w="24" w:type="dxa"/>
              <w:left w:w="48" w:type="dxa"/>
              <w:bottom w:w="24" w:type="dxa"/>
              <w:right w:w="48" w:type="dxa"/>
            </w:tcMar>
          </w:tcPr>
          <w:p w14:paraId="67DCBEA5" w14:textId="020D4B87" w:rsidR="00200EB0" w:rsidRPr="00802D47" w:rsidRDefault="00200EB0" w:rsidP="00200EB0">
            <w:pPr>
              <w:spacing w:after="12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vMerge/>
            <w:shd w:val="clear" w:color="auto" w:fill="auto"/>
            <w:tcMar>
              <w:top w:w="24" w:type="dxa"/>
              <w:left w:w="48" w:type="dxa"/>
              <w:bottom w:w="24" w:type="dxa"/>
              <w:right w:w="48" w:type="dxa"/>
            </w:tcMar>
          </w:tcPr>
          <w:p w14:paraId="1A8A9B95" w14:textId="77777777" w:rsidR="00200EB0" w:rsidRPr="00802D47" w:rsidRDefault="00200EB0" w:rsidP="00200EB0">
            <w:pPr>
              <w:spacing w:after="0" w:line="240" w:lineRule="auto"/>
              <w:jc w:val="both"/>
              <w:rPr>
                <w:rFonts w:ascii="Times New Roman" w:eastAsia="Times New Roman" w:hAnsi="Times New Roman" w:cs="Times New Roman"/>
                <w:b/>
                <w:bCs/>
                <w:sz w:val="20"/>
                <w:szCs w:val="20"/>
                <w:lang w:val="en-GB"/>
              </w:rPr>
            </w:pPr>
          </w:p>
        </w:tc>
      </w:tr>
      <w:tr w:rsidR="00802D47" w:rsidRPr="00802D47" w14:paraId="424368D2" w14:textId="77777777" w:rsidTr="009A2241">
        <w:trPr>
          <w:jc w:val="center"/>
        </w:trPr>
        <w:tc>
          <w:tcPr>
            <w:tcW w:w="1471" w:type="pct"/>
            <w:shd w:val="clear" w:color="auto" w:fill="auto"/>
            <w:tcMar>
              <w:top w:w="24" w:type="dxa"/>
              <w:left w:w="48" w:type="dxa"/>
              <w:bottom w:w="24" w:type="dxa"/>
              <w:right w:w="48" w:type="dxa"/>
            </w:tcMar>
          </w:tcPr>
          <w:p w14:paraId="1638CE5A" w14:textId="42753728" w:rsidR="00200EB0" w:rsidRPr="00802D47" w:rsidRDefault="00200EB0" w:rsidP="00200EB0">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(m) să stabilească sau să aprobe standardele și cerințele de calitate a serviciilor și a furnizării sau să contribuie la realizarea acestui obiectiv împreună cu alte autorități competente și să monitorizeze respectarea normelor de siguranță și fiabilitate a rețelei și să revizuiască performanțele lor anterioare; </w:t>
            </w:r>
          </w:p>
        </w:tc>
        <w:tc>
          <w:tcPr>
            <w:tcW w:w="1498" w:type="pct"/>
            <w:shd w:val="clear" w:color="auto" w:fill="auto"/>
            <w:tcMar>
              <w:top w:w="24" w:type="dxa"/>
              <w:left w:w="48" w:type="dxa"/>
              <w:bottom w:w="24" w:type="dxa"/>
              <w:right w:w="48" w:type="dxa"/>
            </w:tcMar>
          </w:tcPr>
          <w:p w14:paraId="1C511156" w14:textId="1B48822C" w:rsidR="00200EB0" w:rsidRPr="00802D47" w:rsidRDefault="00200EB0" w:rsidP="00200EB0">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g) aprobă cerințele privind calitatea serviciilor și a furnizării, contribuie la realizarea acestui obiectiv împreună cu alte autorități competente și monitorizează respectarea normelor de securitate și fiabilitate a rețelei electrice și revizuiește performanța anterioară;</w:t>
            </w:r>
          </w:p>
        </w:tc>
        <w:tc>
          <w:tcPr>
            <w:tcW w:w="462" w:type="pct"/>
            <w:shd w:val="clear" w:color="auto" w:fill="auto"/>
            <w:tcMar>
              <w:top w:w="24" w:type="dxa"/>
              <w:left w:w="48" w:type="dxa"/>
              <w:bottom w:w="24" w:type="dxa"/>
              <w:right w:w="48" w:type="dxa"/>
            </w:tcMar>
          </w:tcPr>
          <w:p w14:paraId="6D12E462" w14:textId="53173D07" w:rsidR="00200EB0" w:rsidRPr="00802D47" w:rsidRDefault="00200EB0" w:rsidP="00200EB0">
            <w:pPr>
              <w:spacing w:after="12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vMerge/>
            <w:shd w:val="clear" w:color="auto" w:fill="auto"/>
            <w:tcMar>
              <w:top w:w="24" w:type="dxa"/>
              <w:left w:w="48" w:type="dxa"/>
              <w:bottom w:w="24" w:type="dxa"/>
              <w:right w:w="48" w:type="dxa"/>
            </w:tcMar>
          </w:tcPr>
          <w:p w14:paraId="08D08322" w14:textId="77777777" w:rsidR="00200EB0" w:rsidRPr="00802D47" w:rsidRDefault="00200EB0" w:rsidP="00200EB0">
            <w:pPr>
              <w:spacing w:after="0" w:line="240" w:lineRule="auto"/>
              <w:jc w:val="both"/>
              <w:rPr>
                <w:rFonts w:ascii="Times New Roman" w:eastAsia="Times New Roman" w:hAnsi="Times New Roman" w:cs="Times New Roman"/>
                <w:b/>
                <w:bCs/>
                <w:sz w:val="20"/>
                <w:szCs w:val="20"/>
                <w:lang w:val="en-GB"/>
              </w:rPr>
            </w:pPr>
          </w:p>
        </w:tc>
      </w:tr>
      <w:tr w:rsidR="00802D47" w:rsidRPr="00802D47" w14:paraId="71E80EEA" w14:textId="77777777" w:rsidTr="009A2241">
        <w:trPr>
          <w:jc w:val="center"/>
        </w:trPr>
        <w:tc>
          <w:tcPr>
            <w:tcW w:w="1471" w:type="pct"/>
            <w:shd w:val="clear" w:color="auto" w:fill="auto"/>
            <w:tcMar>
              <w:top w:w="24" w:type="dxa"/>
              <w:left w:w="48" w:type="dxa"/>
              <w:bottom w:w="24" w:type="dxa"/>
              <w:right w:w="48" w:type="dxa"/>
            </w:tcMar>
          </w:tcPr>
          <w:p w14:paraId="205D24F8" w14:textId="25D1D638" w:rsidR="00200EB0" w:rsidRPr="00802D47" w:rsidRDefault="00200EB0" w:rsidP="00200EB0">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(n) să monitorizeze nivelul de transparență, inclusiv al prețurilor angro, garantând respectarea de către întreprinderile din domeniul energiei electrice a obligațiilor referitoare la transparență; </w:t>
            </w:r>
          </w:p>
        </w:tc>
        <w:tc>
          <w:tcPr>
            <w:tcW w:w="1498" w:type="pct"/>
            <w:shd w:val="clear" w:color="auto" w:fill="auto"/>
            <w:tcMar>
              <w:top w:w="24" w:type="dxa"/>
              <w:left w:w="48" w:type="dxa"/>
              <w:bottom w:w="24" w:type="dxa"/>
              <w:right w:w="48" w:type="dxa"/>
            </w:tcMar>
          </w:tcPr>
          <w:p w14:paraId="3060019B" w14:textId="47B694BF" w:rsidR="00200EB0" w:rsidRPr="00802D47" w:rsidRDefault="00200EB0" w:rsidP="00200EB0">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o) promovează, monitorizează și asigură transparența, concurența și integritatea piețelor de energie electrică, asigură respectarea obligațiilor de transparență de către întreprinderile electroenergetice;</w:t>
            </w:r>
          </w:p>
        </w:tc>
        <w:tc>
          <w:tcPr>
            <w:tcW w:w="462" w:type="pct"/>
            <w:shd w:val="clear" w:color="auto" w:fill="auto"/>
            <w:tcMar>
              <w:top w:w="24" w:type="dxa"/>
              <w:left w:w="48" w:type="dxa"/>
              <w:bottom w:w="24" w:type="dxa"/>
              <w:right w:w="48" w:type="dxa"/>
            </w:tcMar>
          </w:tcPr>
          <w:p w14:paraId="6E2A6408" w14:textId="3D8D1E38" w:rsidR="00200EB0" w:rsidRPr="00802D47" w:rsidRDefault="00200EB0" w:rsidP="00200EB0">
            <w:pPr>
              <w:spacing w:after="12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vMerge/>
            <w:shd w:val="clear" w:color="auto" w:fill="auto"/>
            <w:tcMar>
              <w:top w:w="24" w:type="dxa"/>
              <w:left w:w="48" w:type="dxa"/>
              <w:bottom w:w="24" w:type="dxa"/>
              <w:right w:w="48" w:type="dxa"/>
            </w:tcMar>
          </w:tcPr>
          <w:p w14:paraId="6B4C871B" w14:textId="77777777" w:rsidR="00200EB0" w:rsidRPr="00802D47" w:rsidRDefault="00200EB0" w:rsidP="00200EB0">
            <w:pPr>
              <w:spacing w:after="0" w:line="240" w:lineRule="auto"/>
              <w:jc w:val="both"/>
              <w:rPr>
                <w:rFonts w:ascii="Times New Roman" w:eastAsia="Times New Roman" w:hAnsi="Times New Roman" w:cs="Times New Roman"/>
                <w:b/>
                <w:bCs/>
                <w:sz w:val="20"/>
                <w:szCs w:val="20"/>
                <w:lang w:val="en-GB"/>
              </w:rPr>
            </w:pPr>
          </w:p>
        </w:tc>
      </w:tr>
      <w:tr w:rsidR="00802D47" w:rsidRPr="00802D47" w14:paraId="7257E254" w14:textId="77777777" w:rsidTr="009A2241">
        <w:trPr>
          <w:jc w:val="center"/>
        </w:trPr>
        <w:tc>
          <w:tcPr>
            <w:tcW w:w="1471" w:type="pct"/>
            <w:shd w:val="clear" w:color="auto" w:fill="auto"/>
            <w:tcMar>
              <w:top w:w="24" w:type="dxa"/>
              <w:left w:w="48" w:type="dxa"/>
              <w:bottom w:w="24" w:type="dxa"/>
              <w:right w:w="48" w:type="dxa"/>
            </w:tcMar>
          </w:tcPr>
          <w:p w14:paraId="007477BC" w14:textId="77777777" w:rsidR="00200EB0" w:rsidRPr="00802D47" w:rsidRDefault="00200EB0" w:rsidP="00200EB0">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(o) să monitorizeze gradul și eficiența deschiderii piețelor și a concurenței la nivelul comerțului angro și cu amănuntul, inclusiv în ceea ce privește bursele de energie electrică, prețurile pentru clienții casnici, inclusiv sistemele de plată anticipată, impactul contractelor de furnizare a energiei electrice cu prețuri </w:t>
            </w:r>
            <w:r w:rsidRPr="00802D47">
              <w:rPr>
                <w:rFonts w:ascii="Times New Roman" w:hAnsi="Times New Roman" w:cs="Times New Roman"/>
                <w:sz w:val="20"/>
                <w:szCs w:val="20"/>
                <w:lang w:val="ro-RO"/>
              </w:rPr>
              <w:lastRenderedPageBreak/>
              <w:t xml:space="preserve">dinamice și al utilizării sistemelor de contorizare inteligentă, tarifele percepute pentru schimbarea furnizorului, tarifele de deconectare, tarifele percepute pentru serviciile de întreținere, executarea serviciilor de întreținere și tarifele percepute pentru acestea, raportul dintre prețurile pentru clienții casnici și prețurile angro, evoluția tarifelor și taxelor de rețea, plângerile înaintate de clienții casnici, precum și orice denaturare sau restricționare a concurenței, precum și să furnizeze toate informațiile relevante și să prezinte toate situațiile relevante autorităților competente din domeniul concurenței; </w:t>
            </w:r>
          </w:p>
          <w:p w14:paraId="5CA27DA9" w14:textId="77777777" w:rsidR="00200EB0" w:rsidRPr="00802D47" w:rsidRDefault="00200EB0" w:rsidP="00200EB0">
            <w:pPr>
              <w:pStyle w:val="NoSpacing"/>
              <w:jc w:val="both"/>
              <w:rPr>
                <w:rFonts w:ascii="Times New Roman" w:hAnsi="Times New Roman" w:cs="Times New Roman"/>
                <w:sz w:val="20"/>
                <w:szCs w:val="20"/>
                <w:highlight w:val="yellow"/>
                <w:lang w:val="ro-RO"/>
              </w:rPr>
            </w:pPr>
          </w:p>
        </w:tc>
        <w:tc>
          <w:tcPr>
            <w:tcW w:w="1498" w:type="pct"/>
            <w:shd w:val="clear" w:color="auto" w:fill="auto"/>
            <w:tcMar>
              <w:top w:w="24" w:type="dxa"/>
              <w:left w:w="48" w:type="dxa"/>
              <w:bottom w:w="24" w:type="dxa"/>
              <w:right w:w="48" w:type="dxa"/>
            </w:tcMar>
          </w:tcPr>
          <w:p w14:paraId="0CEBAC25" w14:textId="77777777" w:rsidR="00200EB0" w:rsidRPr="00802D47" w:rsidRDefault="00200EB0" w:rsidP="00200EB0">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 xml:space="preserve">Articolul 10. Funcțiile specifice ale Agenției în legătură cu separarea operatorului de sistem, schimburile transfrontaliere și piețele de energie electrică, precum și abilitarea și protecția consumatorilor </w:t>
            </w:r>
          </w:p>
          <w:p w14:paraId="4837CA94" w14:textId="77777777" w:rsidR="00200EB0" w:rsidRPr="00802D47" w:rsidRDefault="00200EB0" w:rsidP="00200EB0">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(2) În domeniul schimburilor transfrontaliere și al organizării și funcționării piețelor de energie electrică, Agenția:</w:t>
            </w:r>
          </w:p>
          <w:p w14:paraId="60BBAAC3" w14:textId="7E13F044" w:rsidR="00200EB0" w:rsidRPr="00802D47" w:rsidRDefault="00200EB0" w:rsidP="00200EB0">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m)  monitorizează nivelul și eficacitatea deschiderii pieței energiei electrice și al concurenței pe piețele angro și cu amănuntul a energiei electrice, inclusiv în ceea ce privește bursele de energie electrică, prețurile pentru consumatorii casnici, inclusiv sistemele de plată anticipată, impactul contractelor de furnizare a energiei electrice la prețuri dinamice și al utilizării sistemelor de măsurare inteligente, comisioanele pentru schimbarea furnizorului; tarifele de deconectare, tarifele pentru serviciile de întreținere, executarea serviciilor de întreținere, raportul dintre prețurile pentru consumatorii casnici și cele angro, evoluția tarifelor reglementate pentru serviciile de transport și de distribuție a energiei electrice și plângerile consumatorilor casnici, precum și orice denaturare sau restricționare a concurenței, inclusiv prin furnizarea oricăror informații relevante și informarea despre orice cazuri relevante Consiliului Concurenței;</w:t>
            </w:r>
          </w:p>
        </w:tc>
        <w:tc>
          <w:tcPr>
            <w:tcW w:w="462" w:type="pct"/>
            <w:shd w:val="clear" w:color="auto" w:fill="auto"/>
            <w:tcMar>
              <w:top w:w="24" w:type="dxa"/>
              <w:left w:w="48" w:type="dxa"/>
              <w:bottom w:w="24" w:type="dxa"/>
              <w:right w:w="48" w:type="dxa"/>
            </w:tcMar>
          </w:tcPr>
          <w:p w14:paraId="1A92EA09" w14:textId="69CD31AB" w:rsidR="00200EB0" w:rsidRPr="00802D47" w:rsidRDefault="00200EB0" w:rsidP="00200EB0">
            <w:pPr>
              <w:spacing w:after="12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vMerge/>
            <w:shd w:val="clear" w:color="auto" w:fill="auto"/>
            <w:tcMar>
              <w:top w:w="24" w:type="dxa"/>
              <w:left w:w="48" w:type="dxa"/>
              <w:bottom w:w="24" w:type="dxa"/>
              <w:right w:w="48" w:type="dxa"/>
            </w:tcMar>
          </w:tcPr>
          <w:p w14:paraId="11292407" w14:textId="77777777" w:rsidR="00200EB0" w:rsidRPr="00802D47" w:rsidRDefault="00200EB0" w:rsidP="00200EB0">
            <w:pPr>
              <w:spacing w:after="0" w:line="240" w:lineRule="auto"/>
              <w:jc w:val="both"/>
              <w:rPr>
                <w:rFonts w:ascii="Times New Roman" w:eastAsia="Times New Roman" w:hAnsi="Times New Roman" w:cs="Times New Roman"/>
                <w:b/>
                <w:bCs/>
                <w:sz w:val="20"/>
                <w:szCs w:val="20"/>
                <w:lang w:val="en-GB"/>
              </w:rPr>
            </w:pPr>
          </w:p>
        </w:tc>
      </w:tr>
      <w:tr w:rsidR="00802D47" w:rsidRPr="00802D47" w14:paraId="77DC2FA9" w14:textId="77777777" w:rsidTr="009A2241">
        <w:trPr>
          <w:jc w:val="center"/>
        </w:trPr>
        <w:tc>
          <w:tcPr>
            <w:tcW w:w="1471" w:type="pct"/>
            <w:shd w:val="clear" w:color="auto" w:fill="auto"/>
            <w:tcMar>
              <w:top w:w="24" w:type="dxa"/>
              <w:left w:w="48" w:type="dxa"/>
              <w:bottom w:w="24" w:type="dxa"/>
              <w:right w:w="48" w:type="dxa"/>
            </w:tcMar>
          </w:tcPr>
          <w:p w14:paraId="6A41A49C" w14:textId="29097C3D" w:rsidR="00200EB0" w:rsidRPr="00802D47" w:rsidRDefault="00200EB0" w:rsidP="00200EB0">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(p) să monitorizeze apariția unor practici contractuale restrictive, inclusiv a unor clauze privind exclusivitatea, care pot împiedica clienții să încheie contracte simultan cu mai mulți furnizori sau pot restrânge posibilitatea acestora de a face această alegere, informând, dacă este cazul, autoritățile naționale din domeniul concurenței cu privire la astfel de practici; </w:t>
            </w:r>
          </w:p>
        </w:tc>
        <w:tc>
          <w:tcPr>
            <w:tcW w:w="1498" w:type="pct"/>
            <w:shd w:val="clear" w:color="auto" w:fill="auto"/>
            <w:tcMar>
              <w:top w:w="24" w:type="dxa"/>
              <w:left w:w="48" w:type="dxa"/>
              <w:bottom w:w="24" w:type="dxa"/>
              <w:right w:w="48" w:type="dxa"/>
            </w:tcMar>
          </w:tcPr>
          <w:p w14:paraId="7354E18A" w14:textId="5DF55D4F" w:rsidR="00200EB0" w:rsidRPr="00802D47" w:rsidRDefault="00200EB0" w:rsidP="00200EB0">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n) monitorizează apariția unor practici contractuale restrictive, inclusiv a unor clauze de exclusivitate care pot împiedica consumatorii să încheie contracte simultan cu mai mulți furnizori sau să le restricționeze opțiunea de a face această alegere, după caz, informează Consiliul Concurenței cu privire la astfel de practici;</w:t>
            </w:r>
          </w:p>
        </w:tc>
        <w:tc>
          <w:tcPr>
            <w:tcW w:w="462" w:type="pct"/>
            <w:shd w:val="clear" w:color="auto" w:fill="auto"/>
            <w:tcMar>
              <w:top w:w="24" w:type="dxa"/>
              <w:left w:w="48" w:type="dxa"/>
              <w:bottom w:w="24" w:type="dxa"/>
              <w:right w:w="48" w:type="dxa"/>
            </w:tcMar>
          </w:tcPr>
          <w:p w14:paraId="1A5D686A" w14:textId="2DC79E44" w:rsidR="00200EB0" w:rsidRPr="00802D47" w:rsidRDefault="00200EB0" w:rsidP="00200EB0">
            <w:pPr>
              <w:spacing w:after="12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vMerge/>
            <w:shd w:val="clear" w:color="auto" w:fill="auto"/>
            <w:tcMar>
              <w:top w:w="24" w:type="dxa"/>
              <w:left w:w="48" w:type="dxa"/>
              <w:bottom w:w="24" w:type="dxa"/>
              <w:right w:w="48" w:type="dxa"/>
            </w:tcMar>
          </w:tcPr>
          <w:p w14:paraId="0C7B78F6" w14:textId="77777777" w:rsidR="00200EB0" w:rsidRPr="00802D47" w:rsidRDefault="00200EB0" w:rsidP="00200EB0">
            <w:pPr>
              <w:spacing w:after="0" w:line="240" w:lineRule="auto"/>
              <w:jc w:val="both"/>
              <w:rPr>
                <w:rFonts w:ascii="Times New Roman" w:eastAsia="Times New Roman" w:hAnsi="Times New Roman" w:cs="Times New Roman"/>
                <w:b/>
                <w:bCs/>
                <w:sz w:val="20"/>
                <w:szCs w:val="20"/>
                <w:lang w:val="en-GB"/>
              </w:rPr>
            </w:pPr>
          </w:p>
        </w:tc>
      </w:tr>
      <w:tr w:rsidR="00802D47" w:rsidRPr="00802D47" w14:paraId="4A47A5EE" w14:textId="77777777" w:rsidTr="009A2241">
        <w:trPr>
          <w:jc w:val="center"/>
        </w:trPr>
        <w:tc>
          <w:tcPr>
            <w:tcW w:w="1471" w:type="pct"/>
            <w:shd w:val="clear" w:color="auto" w:fill="auto"/>
            <w:tcMar>
              <w:top w:w="24" w:type="dxa"/>
              <w:left w:w="48" w:type="dxa"/>
              <w:bottom w:w="24" w:type="dxa"/>
              <w:right w:w="48" w:type="dxa"/>
            </w:tcMar>
          </w:tcPr>
          <w:p w14:paraId="686823E8" w14:textId="77777777" w:rsidR="00200EB0" w:rsidRPr="00802D47" w:rsidRDefault="00200EB0" w:rsidP="00200EB0">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(q) să monitorizeze perioadele de timp necesare operatorilor de transport și de sistem și operatorilor de distribuție pentru racordări și reparații; </w:t>
            </w:r>
          </w:p>
          <w:p w14:paraId="0D96B904" w14:textId="77777777" w:rsidR="00200EB0" w:rsidRPr="00802D47" w:rsidRDefault="00200EB0" w:rsidP="00200EB0">
            <w:pPr>
              <w:pStyle w:val="NoSpacing"/>
              <w:ind w:firstLine="402"/>
              <w:jc w:val="both"/>
              <w:rPr>
                <w:rFonts w:ascii="Times New Roman" w:hAnsi="Times New Roman" w:cs="Times New Roman"/>
                <w:sz w:val="20"/>
                <w:szCs w:val="20"/>
                <w:highlight w:val="yellow"/>
                <w:lang w:val="ro-RO"/>
              </w:rPr>
            </w:pPr>
          </w:p>
        </w:tc>
        <w:tc>
          <w:tcPr>
            <w:tcW w:w="1498" w:type="pct"/>
            <w:shd w:val="clear" w:color="auto" w:fill="auto"/>
            <w:tcMar>
              <w:top w:w="24" w:type="dxa"/>
              <w:left w:w="48" w:type="dxa"/>
              <w:bottom w:w="24" w:type="dxa"/>
              <w:right w:w="48" w:type="dxa"/>
            </w:tcMar>
          </w:tcPr>
          <w:p w14:paraId="457E9F97" w14:textId="77777777" w:rsidR="00200EB0" w:rsidRPr="00802D47" w:rsidRDefault="00200EB0" w:rsidP="00200EB0">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9. Funcțiile generale ale Agenției</w:t>
            </w:r>
          </w:p>
          <w:p w14:paraId="25BD4603" w14:textId="77777777" w:rsidR="00200EB0" w:rsidRPr="00802D47" w:rsidRDefault="00200EB0" w:rsidP="00200EB0">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 Agenția îndeplinește următoarele funcții generale:</w:t>
            </w:r>
          </w:p>
          <w:p w14:paraId="6A4499D4" w14:textId="7389F5A5" w:rsidR="00200EB0" w:rsidRPr="00802D47" w:rsidRDefault="00200EB0" w:rsidP="00200EB0">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h)</w:t>
            </w:r>
            <w:r w:rsidRPr="00802D47">
              <w:rPr>
                <w:sz w:val="20"/>
                <w:szCs w:val="20"/>
                <w:lang w:val="ro-RO"/>
              </w:rPr>
              <w:t xml:space="preserve"> </w:t>
            </w:r>
            <w:r w:rsidRPr="00802D47">
              <w:rPr>
                <w:rFonts w:ascii="Times New Roman" w:eastAsia="Times New Roman" w:hAnsi="Times New Roman" w:cs="Times New Roman"/>
                <w:bCs/>
                <w:sz w:val="20"/>
                <w:szCs w:val="20"/>
                <w:lang w:val="ro-RO"/>
              </w:rPr>
              <w:t xml:space="preserve">monitorizează perioadele de timp necesare operatorilor de sistem pentru efectuarea racordării și a reparațiilor; </w:t>
            </w:r>
          </w:p>
        </w:tc>
        <w:tc>
          <w:tcPr>
            <w:tcW w:w="462" w:type="pct"/>
            <w:shd w:val="clear" w:color="auto" w:fill="auto"/>
            <w:tcMar>
              <w:top w:w="24" w:type="dxa"/>
              <w:left w:w="48" w:type="dxa"/>
              <w:bottom w:w="24" w:type="dxa"/>
              <w:right w:w="48" w:type="dxa"/>
            </w:tcMar>
          </w:tcPr>
          <w:p w14:paraId="64CE4FE0" w14:textId="5E0F5B90" w:rsidR="00200EB0" w:rsidRPr="00802D47" w:rsidRDefault="00200EB0" w:rsidP="00200EB0">
            <w:pPr>
              <w:spacing w:after="12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vMerge/>
            <w:shd w:val="clear" w:color="auto" w:fill="auto"/>
            <w:tcMar>
              <w:top w:w="24" w:type="dxa"/>
              <w:left w:w="48" w:type="dxa"/>
              <w:bottom w:w="24" w:type="dxa"/>
              <w:right w:w="48" w:type="dxa"/>
            </w:tcMar>
          </w:tcPr>
          <w:p w14:paraId="59DB39DC" w14:textId="77777777" w:rsidR="00200EB0" w:rsidRPr="00802D47" w:rsidRDefault="00200EB0" w:rsidP="00200EB0">
            <w:pPr>
              <w:spacing w:after="0" w:line="240" w:lineRule="auto"/>
              <w:jc w:val="both"/>
              <w:rPr>
                <w:rFonts w:ascii="Times New Roman" w:eastAsia="Times New Roman" w:hAnsi="Times New Roman" w:cs="Times New Roman"/>
                <w:b/>
                <w:bCs/>
                <w:sz w:val="20"/>
                <w:szCs w:val="20"/>
                <w:lang w:val="en-GB"/>
              </w:rPr>
            </w:pPr>
          </w:p>
        </w:tc>
      </w:tr>
      <w:tr w:rsidR="00802D47" w:rsidRPr="00802D47" w14:paraId="5A472338" w14:textId="77777777" w:rsidTr="009A2241">
        <w:trPr>
          <w:jc w:val="center"/>
        </w:trPr>
        <w:tc>
          <w:tcPr>
            <w:tcW w:w="1471" w:type="pct"/>
            <w:shd w:val="clear" w:color="auto" w:fill="auto"/>
            <w:tcMar>
              <w:top w:w="24" w:type="dxa"/>
              <w:left w:w="48" w:type="dxa"/>
              <w:bottom w:w="24" w:type="dxa"/>
              <w:right w:w="48" w:type="dxa"/>
            </w:tcMar>
          </w:tcPr>
          <w:p w14:paraId="1FF95117" w14:textId="4C97B866" w:rsidR="00200EB0" w:rsidRPr="00802D47" w:rsidRDefault="00200EB0" w:rsidP="00200EB0">
            <w:pPr>
              <w:pStyle w:val="NoSpacing"/>
              <w:ind w:firstLine="402"/>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lastRenderedPageBreak/>
              <w:t xml:space="preserve">(r) să contribuie, împreună cu alte autorități competente, la asigurarea eficacității și aplicării măsurilor de protecție a consumatorilor; </w:t>
            </w:r>
          </w:p>
        </w:tc>
        <w:tc>
          <w:tcPr>
            <w:tcW w:w="1498" w:type="pct"/>
            <w:shd w:val="clear" w:color="auto" w:fill="auto"/>
            <w:tcMar>
              <w:top w:w="24" w:type="dxa"/>
              <w:left w:w="48" w:type="dxa"/>
              <w:bottom w:w="24" w:type="dxa"/>
              <w:right w:w="48" w:type="dxa"/>
            </w:tcMar>
          </w:tcPr>
          <w:p w14:paraId="3AA8B0E1" w14:textId="7CF13553" w:rsidR="00200EB0" w:rsidRPr="00802D47" w:rsidRDefault="00200EB0" w:rsidP="00200EB0">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t) abilitează consumatorii și asigură, împreună cu alte autorități relevante, eficacitatea și aplicarea măsurilor de protecție a consumatorilor;</w:t>
            </w:r>
          </w:p>
        </w:tc>
        <w:tc>
          <w:tcPr>
            <w:tcW w:w="462" w:type="pct"/>
            <w:shd w:val="clear" w:color="auto" w:fill="auto"/>
            <w:tcMar>
              <w:top w:w="24" w:type="dxa"/>
              <w:left w:w="48" w:type="dxa"/>
              <w:bottom w:w="24" w:type="dxa"/>
              <w:right w:w="48" w:type="dxa"/>
            </w:tcMar>
          </w:tcPr>
          <w:p w14:paraId="74967330" w14:textId="0E387A62" w:rsidR="00200EB0" w:rsidRPr="00802D47" w:rsidRDefault="00200EB0" w:rsidP="00200EB0">
            <w:pPr>
              <w:spacing w:after="12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vMerge/>
            <w:shd w:val="clear" w:color="auto" w:fill="auto"/>
            <w:tcMar>
              <w:top w:w="24" w:type="dxa"/>
              <w:left w:w="48" w:type="dxa"/>
              <w:bottom w:w="24" w:type="dxa"/>
              <w:right w:w="48" w:type="dxa"/>
            </w:tcMar>
          </w:tcPr>
          <w:p w14:paraId="4ACDF545" w14:textId="77777777" w:rsidR="00200EB0" w:rsidRPr="00802D47" w:rsidRDefault="00200EB0" w:rsidP="00200EB0">
            <w:pPr>
              <w:spacing w:after="0" w:line="240" w:lineRule="auto"/>
              <w:jc w:val="both"/>
              <w:rPr>
                <w:rFonts w:ascii="Times New Roman" w:eastAsia="Times New Roman" w:hAnsi="Times New Roman" w:cs="Times New Roman"/>
                <w:b/>
                <w:bCs/>
                <w:sz w:val="20"/>
                <w:szCs w:val="20"/>
                <w:lang w:val="en-GB"/>
              </w:rPr>
            </w:pPr>
          </w:p>
        </w:tc>
      </w:tr>
      <w:tr w:rsidR="00802D47" w:rsidRPr="00802D47" w14:paraId="6C0D4159" w14:textId="77777777" w:rsidTr="009A2241">
        <w:trPr>
          <w:jc w:val="center"/>
        </w:trPr>
        <w:tc>
          <w:tcPr>
            <w:tcW w:w="1471" w:type="pct"/>
            <w:shd w:val="clear" w:color="auto" w:fill="auto"/>
            <w:tcMar>
              <w:top w:w="24" w:type="dxa"/>
              <w:left w:w="48" w:type="dxa"/>
              <w:bottom w:w="24" w:type="dxa"/>
              <w:right w:w="48" w:type="dxa"/>
            </w:tcMar>
          </w:tcPr>
          <w:p w14:paraId="7289DAD7" w14:textId="77777777" w:rsidR="00200EB0" w:rsidRPr="00802D47" w:rsidRDefault="00200EB0" w:rsidP="00200EB0">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(s) să publice cel puțin o dată pe an recomandări cu privire la conformitatea prețurilor de furnizare cu articolul 5 și să transmită respectivele recomandări autorităților din domeniul concurenței, dacă este cazul; </w:t>
            </w:r>
          </w:p>
          <w:p w14:paraId="47D7537F" w14:textId="77777777" w:rsidR="00200EB0" w:rsidRPr="00802D47" w:rsidRDefault="00200EB0" w:rsidP="00200EB0">
            <w:pPr>
              <w:pStyle w:val="NoSpacing"/>
              <w:ind w:firstLine="402"/>
              <w:jc w:val="both"/>
              <w:rPr>
                <w:rFonts w:ascii="Times New Roman" w:hAnsi="Times New Roman" w:cs="Times New Roman"/>
                <w:sz w:val="20"/>
                <w:szCs w:val="20"/>
                <w:highlight w:val="yellow"/>
                <w:lang w:val="ro-RO"/>
              </w:rPr>
            </w:pPr>
          </w:p>
        </w:tc>
        <w:tc>
          <w:tcPr>
            <w:tcW w:w="1498" w:type="pct"/>
            <w:shd w:val="clear" w:color="auto" w:fill="auto"/>
            <w:tcMar>
              <w:top w:w="24" w:type="dxa"/>
              <w:left w:w="48" w:type="dxa"/>
              <w:bottom w:w="24" w:type="dxa"/>
              <w:right w:w="48" w:type="dxa"/>
            </w:tcMar>
          </w:tcPr>
          <w:p w14:paraId="6E39980B" w14:textId="77777777" w:rsidR="00200EB0" w:rsidRPr="00802D47" w:rsidRDefault="00200EB0" w:rsidP="00200EB0">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 xml:space="preserve">Articolul 10. Funcțiile specifice ale Agenției în legătură cu separarea operatorului de sistem, schimburile transfrontaliere și piețele de energie electrică, precum și abilitarea și protecția consumatorilor </w:t>
            </w:r>
          </w:p>
          <w:p w14:paraId="328ACEB0" w14:textId="77777777" w:rsidR="00200EB0" w:rsidRPr="00802D47" w:rsidRDefault="00200EB0" w:rsidP="00200EB0">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 În domeniul schimburilor transfrontaliere și al organizării și funcționării piețelor de energie electrică, Agenția:</w:t>
            </w:r>
          </w:p>
          <w:p w14:paraId="2AAAFA84" w14:textId="24A58522" w:rsidR="00200EB0" w:rsidRPr="00802D47" w:rsidRDefault="00200EB0" w:rsidP="00200EB0">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o) publică, cel puțin o dată pe an, recomandări cu privire la conformitatea prețurilor pentru furnizarea energiei electrice cu prezenta lege și transmite respectivele recomandări Consiliului Concurenței, după caz;</w:t>
            </w:r>
          </w:p>
        </w:tc>
        <w:tc>
          <w:tcPr>
            <w:tcW w:w="462" w:type="pct"/>
            <w:shd w:val="clear" w:color="auto" w:fill="auto"/>
            <w:tcMar>
              <w:top w:w="24" w:type="dxa"/>
              <w:left w:w="48" w:type="dxa"/>
              <w:bottom w:w="24" w:type="dxa"/>
              <w:right w:w="48" w:type="dxa"/>
            </w:tcMar>
          </w:tcPr>
          <w:p w14:paraId="7C596973" w14:textId="27BBB7A0" w:rsidR="00200EB0" w:rsidRPr="00802D47" w:rsidRDefault="00200EB0" w:rsidP="00200EB0">
            <w:pPr>
              <w:spacing w:after="12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vMerge/>
            <w:shd w:val="clear" w:color="auto" w:fill="auto"/>
            <w:tcMar>
              <w:top w:w="24" w:type="dxa"/>
              <w:left w:w="48" w:type="dxa"/>
              <w:bottom w:w="24" w:type="dxa"/>
              <w:right w:w="48" w:type="dxa"/>
            </w:tcMar>
          </w:tcPr>
          <w:p w14:paraId="0D2F5645" w14:textId="77777777" w:rsidR="00200EB0" w:rsidRPr="00802D47" w:rsidRDefault="00200EB0" w:rsidP="00200EB0">
            <w:pPr>
              <w:spacing w:after="0" w:line="240" w:lineRule="auto"/>
              <w:jc w:val="both"/>
              <w:rPr>
                <w:rFonts w:ascii="Times New Roman" w:eastAsia="Times New Roman" w:hAnsi="Times New Roman" w:cs="Times New Roman"/>
                <w:b/>
                <w:bCs/>
                <w:sz w:val="20"/>
                <w:szCs w:val="20"/>
                <w:lang w:val="en-GB"/>
              </w:rPr>
            </w:pPr>
          </w:p>
        </w:tc>
      </w:tr>
      <w:tr w:rsidR="00802D47" w:rsidRPr="00802D47" w14:paraId="6AAA2602" w14:textId="77777777" w:rsidTr="009A2241">
        <w:trPr>
          <w:jc w:val="center"/>
        </w:trPr>
        <w:tc>
          <w:tcPr>
            <w:tcW w:w="1471" w:type="pct"/>
            <w:shd w:val="clear" w:color="auto" w:fill="auto"/>
            <w:tcMar>
              <w:top w:w="24" w:type="dxa"/>
              <w:left w:w="48" w:type="dxa"/>
              <w:bottom w:w="24" w:type="dxa"/>
              <w:right w:w="48" w:type="dxa"/>
            </w:tcMar>
          </w:tcPr>
          <w:p w14:paraId="0DEE1A21" w14:textId="687326D4" w:rsidR="00200EB0" w:rsidRPr="00802D47" w:rsidRDefault="00200EB0" w:rsidP="00200EB0">
            <w:pPr>
              <w:pStyle w:val="NoSpacing"/>
              <w:ind w:firstLine="402"/>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 xml:space="preserve">(t) să garanteze accesul nediscriminatoriu la datele privind consumul clienților, aplicarea cu titlu opțional a unui format ușor de înțeles armonizat la nivel național pentru datele privind consumul, precum și accesul prompt al tuturor clienților la astfel de date în temeiul articolelor 23 și 24; </w:t>
            </w:r>
          </w:p>
        </w:tc>
        <w:tc>
          <w:tcPr>
            <w:tcW w:w="1498" w:type="pct"/>
            <w:shd w:val="clear" w:color="auto" w:fill="auto"/>
            <w:tcMar>
              <w:top w:w="24" w:type="dxa"/>
              <w:left w:w="48" w:type="dxa"/>
              <w:bottom w:w="24" w:type="dxa"/>
              <w:right w:w="48" w:type="dxa"/>
            </w:tcMar>
          </w:tcPr>
          <w:p w14:paraId="15444ED4" w14:textId="77777777" w:rsidR="00200EB0" w:rsidRPr="00802D47" w:rsidRDefault="00200EB0" w:rsidP="00200EB0">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(3) În domeniul abilitării consumatorilor și al protecției consumatorilor, Agenția:</w:t>
            </w:r>
          </w:p>
          <w:p w14:paraId="026D19B7" w14:textId="6B81AA67" w:rsidR="00200EB0" w:rsidRPr="00802D47" w:rsidRDefault="00200EB0" w:rsidP="00200EB0">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d) asigură accesul nediscriminatoriu la datele de consum ale consumatorilor, furnizarea, pentru utilizare opțională, a unui format armonizat ușor de înțeles la nivel național pentru datele de consum și accesul prompt pentru toți consumatorii la aceste date în conformitate cu Articolul 78;</w:t>
            </w:r>
          </w:p>
        </w:tc>
        <w:tc>
          <w:tcPr>
            <w:tcW w:w="462" w:type="pct"/>
            <w:shd w:val="clear" w:color="auto" w:fill="auto"/>
            <w:tcMar>
              <w:top w:w="24" w:type="dxa"/>
              <w:left w:w="48" w:type="dxa"/>
              <w:bottom w:w="24" w:type="dxa"/>
              <w:right w:w="48" w:type="dxa"/>
            </w:tcMar>
          </w:tcPr>
          <w:p w14:paraId="2E803E06" w14:textId="51B8834E" w:rsidR="00200EB0" w:rsidRPr="00802D47" w:rsidRDefault="00200EB0" w:rsidP="00200EB0">
            <w:pPr>
              <w:spacing w:after="12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vMerge/>
            <w:shd w:val="clear" w:color="auto" w:fill="auto"/>
            <w:tcMar>
              <w:top w:w="24" w:type="dxa"/>
              <w:left w:w="48" w:type="dxa"/>
              <w:bottom w:w="24" w:type="dxa"/>
              <w:right w:w="48" w:type="dxa"/>
            </w:tcMar>
          </w:tcPr>
          <w:p w14:paraId="08D83D09" w14:textId="77777777" w:rsidR="00200EB0" w:rsidRPr="00802D47" w:rsidRDefault="00200EB0" w:rsidP="00200EB0">
            <w:pPr>
              <w:spacing w:after="0" w:line="240" w:lineRule="auto"/>
              <w:jc w:val="both"/>
              <w:rPr>
                <w:rFonts w:ascii="Times New Roman" w:eastAsia="Times New Roman" w:hAnsi="Times New Roman" w:cs="Times New Roman"/>
                <w:b/>
                <w:bCs/>
                <w:sz w:val="20"/>
                <w:szCs w:val="20"/>
                <w:lang w:val="en-GB"/>
              </w:rPr>
            </w:pPr>
          </w:p>
        </w:tc>
      </w:tr>
      <w:tr w:rsidR="00802D47" w:rsidRPr="00802D47" w14:paraId="707561EA" w14:textId="77777777" w:rsidTr="009A2241">
        <w:trPr>
          <w:jc w:val="center"/>
        </w:trPr>
        <w:tc>
          <w:tcPr>
            <w:tcW w:w="1471" w:type="pct"/>
            <w:shd w:val="clear" w:color="auto" w:fill="auto"/>
            <w:tcMar>
              <w:top w:w="24" w:type="dxa"/>
              <w:left w:w="48" w:type="dxa"/>
              <w:bottom w:w="24" w:type="dxa"/>
              <w:right w:w="48" w:type="dxa"/>
            </w:tcMar>
          </w:tcPr>
          <w:p w14:paraId="4AFD6722" w14:textId="77777777" w:rsidR="00200EB0" w:rsidRPr="00802D47" w:rsidRDefault="00200EB0" w:rsidP="00200EB0">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(u) să monitorizeze punerea în aplicare a normelor referitoare la rolurile și responsabilitățile care revin operatorilor de transport și de sistem, operatorilor de distribuție, furnizorilor, clienților și altor participanți la piață, în conformitate cu Regulamentul (UE) 2019/943; </w:t>
            </w:r>
          </w:p>
          <w:p w14:paraId="4EE069E7" w14:textId="77777777" w:rsidR="00200EB0" w:rsidRPr="00802D47" w:rsidRDefault="00200EB0" w:rsidP="00200EB0">
            <w:pPr>
              <w:pStyle w:val="NoSpacing"/>
              <w:ind w:firstLine="402"/>
              <w:jc w:val="both"/>
              <w:rPr>
                <w:rFonts w:ascii="Times New Roman" w:hAnsi="Times New Roman" w:cs="Times New Roman"/>
                <w:sz w:val="20"/>
                <w:szCs w:val="20"/>
                <w:highlight w:val="yellow"/>
                <w:lang w:val="ro-RO"/>
              </w:rPr>
            </w:pPr>
          </w:p>
        </w:tc>
        <w:tc>
          <w:tcPr>
            <w:tcW w:w="1498" w:type="pct"/>
            <w:shd w:val="clear" w:color="auto" w:fill="auto"/>
            <w:tcMar>
              <w:top w:w="24" w:type="dxa"/>
              <w:left w:w="48" w:type="dxa"/>
              <w:bottom w:w="24" w:type="dxa"/>
              <w:right w:w="48" w:type="dxa"/>
            </w:tcMar>
          </w:tcPr>
          <w:p w14:paraId="47DC94F9" w14:textId="77777777" w:rsidR="00200EB0" w:rsidRPr="00802D47" w:rsidRDefault="00200EB0" w:rsidP="00200EB0">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9. Funcțiile generale ale Agenției</w:t>
            </w:r>
          </w:p>
          <w:p w14:paraId="744BE96C" w14:textId="77777777" w:rsidR="00200EB0" w:rsidRPr="00802D47" w:rsidRDefault="00200EB0" w:rsidP="00200EB0">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 Agenția îndeplinește următoarele funcții generale:</w:t>
            </w:r>
          </w:p>
          <w:p w14:paraId="124B9352" w14:textId="5B8DD718" w:rsidR="00200EB0" w:rsidRPr="00802D47" w:rsidRDefault="00200EB0" w:rsidP="00200EB0">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 xml:space="preserve">n) monitorizează piețele de energie electrică, activitatea operatorilor pieței energiei electrice, implementarea normelor referitoare la atribuțiile și responsabilitățile operatorilor sistemului de transport, operatorilor sistemului de distribuție, furnizorilor, consumatorilor și altor participanți la piață, în conformitate cu prezenta lege, precum și cu alte </w:t>
            </w:r>
            <w:r w:rsidRPr="00802D47">
              <w:rPr>
                <w:rFonts w:ascii="Times New Roman" w:eastAsia="Times New Roman" w:hAnsi="Times New Roman" w:cs="Times New Roman"/>
                <w:bCs/>
                <w:sz w:val="20"/>
                <w:szCs w:val="20"/>
                <w:lang w:val="ro-RO"/>
              </w:rPr>
              <w:lastRenderedPageBreak/>
              <w:t>obligații stabilite în Regulile pieței energiei electrice și actele normative de reglementare aprobate de Agenție;</w:t>
            </w:r>
          </w:p>
        </w:tc>
        <w:tc>
          <w:tcPr>
            <w:tcW w:w="462" w:type="pct"/>
            <w:shd w:val="clear" w:color="auto" w:fill="auto"/>
            <w:tcMar>
              <w:top w:w="24" w:type="dxa"/>
              <w:left w:w="48" w:type="dxa"/>
              <w:bottom w:w="24" w:type="dxa"/>
              <w:right w:w="48" w:type="dxa"/>
            </w:tcMar>
          </w:tcPr>
          <w:p w14:paraId="785F6071" w14:textId="2E922991" w:rsidR="00200EB0" w:rsidRPr="00802D47" w:rsidRDefault="00200EB0" w:rsidP="00200EB0">
            <w:pPr>
              <w:spacing w:after="12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vMerge/>
            <w:shd w:val="clear" w:color="auto" w:fill="auto"/>
            <w:tcMar>
              <w:top w:w="24" w:type="dxa"/>
              <w:left w:w="48" w:type="dxa"/>
              <w:bottom w:w="24" w:type="dxa"/>
              <w:right w:w="48" w:type="dxa"/>
            </w:tcMar>
          </w:tcPr>
          <w:p w14:paraId="7E03BCF8" w14:textId="77777777" w:rsidR="00200EB0" w:rsidRPr="00802D47" w:rsidRDefault="00200EB0" w:rsidP="00200EB0">
            <w:pPr>
              <w:spacing w:after="0" w:line="240" w:lineRule="auto"/>
              <w:jc w:val="both"/>
              <w:rPr>
                <w:rFonts w:ascii="Times New Roman" w:eastAsia="Times New Roman" w:hAnsi="Times New Roman" w:cs="Times New Roman"/>
                <w:b/>
                <w:bCs/>
                <w:sz w:val="20"/>
                <w:szCs w:val="20"/>
                <w:lang w:val="en-GB"/>
              </w:rPr>
            </w:pPr>
          </w:p>
        </w:tc>
      </w:tr>
      <w:tr w:rsidR="00802D47" w:rsidRPr="00802D47" w14:paraId="7AEDE7B8" w14:textId="77777777" w:rsidTr="009A2241">
        <w:trPr>
          <w:jc w:val="center"/>
        </w:trPr>
        <w:tc>
          <w:tcPr>
            <w:tcW w:w="1471" w:type="pct"/>
            <w:shd w:val="clear" w:color="auto" w:fill="auto"/>
            <w:tcMar>
              <w:top w:w="24" w:type="dxa"/>
              <w:left w:w="48" w:type="dxa"/>
              <w:bottom w:w="24" w:type="dxa"/>
              <w:right w:w="48" w:type="dxa"/>
            </w:tcMar>
          </w:tcPr>
          <w:p w14:paraId="037909C9" w14:textId="77777777" w:rsidR="00200EB0" w:rsidRPr="00802D47" w:rsidRDefault="00200EB0" w:rsidP="00200EB0">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(v) să monitorizeze investițiile în capacitățile de producere și de stocare în raport cu siguranța alimentării cu energie electrică;</w:t>
            </w:r>
          </w:p>
          <w:p w14:paraId="612BEDB4" w14:textId="77777777" w:rsidR="00200EB0" w:rsidRPr="00802D47" w:rsidRDefault="00200EB0" w:rsidP="00200EB0">
            <w:pPr>
              <w:pStyle w:val="NoSpacing"/>
              <w:ind w:firstLine="402"/>
              <w:jc w:val="both"/>
              <w:rPr>
                <w:rFonts w:ascii="Times New Roman" w:hAnsi="Times New Roman" w:cs="Times New Roman"/>
                <w:sz w:val="20"/>
                <w:szCs w:val="20"/>
                <w:highlight w:val="yellow"/>
                <w:lang w:val="ro-RO"/>
              </w:rPr>
            </w:pPr>
          </w:p>
        </w:tc>
        <w:tc>
          <w:tcPr>
            <w:tcW w:w="1498" w:type="pct"/>
            <w:shd w:val="clear" w:color="auto" w:fill="auto"/>
            <w:tcMar>
              <w:top w:w="24" w:type="dxa"/>
              <w:left w:w="48" w:type="dxa"/>
              <w:bottom w:w="24" w:type="dxa"/>
              <w:right w:w="48" w:type="dxa"/>
            </w:tcMar>
          </w:tcPr>
          <w:p w14:paraId="6D4B009C" w14:textId="1A23695D" w:rsidR="00200EB0" w:rsidRPr="00802D47" w:rsidRDefault="00200EB0" w:rsidP="00200EB0">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i) aprobă și monitorizează investițiile în rețelele electrice, monitorizează investițiile în capacități de producere și instalații de stocare a energiei în raport cu securitatea aprovizionării cu energie electrică;</w:t>
            </w:r>
          </w:p>
        </w:tc>
        <w:tc>
          <w:tcPr>
            <w:tcW w:w="462" w:type="pct"/>
            <w:shd w:val="clear" w:color="auto" w:fill="auto"/>
            <w:tcMar>
              <w:top w:w="24" w:type="dxa"/>
              <w:left w:w="48" w:type="dxa"/>
              <w:bottom w:w="24" w:type="dxa"/>
              <w:right w:w="48" w:type="dxa"/>
            </w:tcMar>
          </w:tcPr>
          <w:p w14:paraId="716341ED" w14:textId="38517E89" w:rsidR="00200EB0" w:rsidRPr="00802D47" w:rsidRDefault="00200EB0" w:rsidP="00200EB0">
            <w:pPr>
              <w:spacing w:after="12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vMerge/>
            <w:shd w:val="clear" w:color="auto" w:fill="auto"/>
            <w:tcMar>
              <w:top w:w="24" w:type="dxa"/>
              <w:left w:w="48" w:type="dxa"/>
              <w:bottom w:w="24" w:type="dxa"/>
              <w:right w:w="48" w:type="dxa"/>
            </w:tcMar>
          </w:tcPr>
          <w:p w14:paraId="07E5189D" w14:textId="77777777" w:rsidR="00200EB0" w:rsidRPr="00802D47" w:rsidRDefault="00200EB0" w:rsidP="00200EB0">
            <w:pPr>
              <w:spacing w:after="0" w:line="240" w:lineRule="auto"/>
              <w:jc w:val="both"/>
              <w:rPr>
                <w:rFonts w:ascii="Times New Roman" w:eastAsia="Times New Roman" w:hAnsi="Times New Roman" w:cs="Times New Roman"/>
                <w:b/>
                <w:bCs/>
                <w:sz w:val="20"/>
                <w:szCs w:val="20"/>
                <w:lang w:val="en-GB"/>
              </w:rPr>
            </w:pPr>
          </w:p>
        </w:tc>
      </w:tr>
      <w:tr w:rsidR="00802D47" w:rsidRPr="00802D47" w14:paraId="088A056F" w14:textId="77777777" w:rsidTr="009A2241">
        <w:trPr>
          <w:jc w:val="center"/>
        </w:trPr>
        <w:tc>
          <w:tcPr>
            <w:tcW w:w="1471" w:type="pct"/>
            <w:shd w:val="clear" w:color="auto" w:fill="auto"/>
            <w:tcMar>
              <w:top w:w="24" w:type="dxa"/>
              <w:left w:w="48" w:type="dxa"/>
              <w:bottom w:w="24" w:type="dxa"/>
              <w:right w:w="48" w:type="dxa"/>
            </w:tcMar>
          </w:tcPr>
          <w:p w14:paraId="406AD763" w14:textId="77777777" w:rsidR="00200EB0" w:rsidRPr="00802D47" w:rsidRDefault="00200EB0" w:rsidP="00200EB0">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(w) să monitorizeze cooperarea tehnică dintre operatorii de transport și de sistem din Uniune și cei din țările terțe; </w:t>
            </w:r>
          </w:p>
          <w:p w14:paraId="1C0FABA4" w14:textId="77777777" w:rsidR="00200EB0" w:rsidRPr="00802D47" w:rsidRDefault="00200EB0" w:rsidP="00200EB0">
            <w:pPr>
              <w:pStyle w:val="NoSpacing"/>
              <w:ind w:firstLine="402"/>
              <w:jc w:val="both"/>
              <w:rPr>
                <w:rFonts w:ascii="Times New Roman" w:hAnsi="Times New Roman" w:cs="Times New Roman"/>
                <w:sz w:val="20"/>
                <w:szCs w:val="20"/>
                <w:highlight w:val="yellow"/>
                <w:lang w:val="ro-RO"/>
              </w:rPr>
            </w:pPr>
          </w:p>
        </w:tc>
        <w:tc>
          <w:tcPr>
            <w:tcW w:w="1498" w:type="pct"/>
            <w:shd w:val="clear" w:color="auto" w:fill="auto"/>
            <w:tcMar>
              <w:top w:w="24" w:type="dxa"/>
              <w:left w:w="48" w:type="dxa"/>
              <w:bottom w:w="24" w:type="dxa"/>
              <w:right w:w="48" w:type="dxa"/>
            </w:tcMar>
          </w:tcPr>
          <w:p w14:paraId="79F08738" w14:textId="77777777" w:rsidR="00200EB0" w:rsidRPr="00802D47" w:rsidRDefault="00200EB0" w:rsidP="00200EB0">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 xml:space="preserve">Articolul 10. Funcțiile specifice ale Agenției în legătură cu separarea operatorului de sistem, schimburile transfrontaliere și piețele de energie electrică, precum și abilitarea și protecția consumatorilor </w:t>
            </w:r>
          </w:p>
          <w:p w14:paraId="1B806163" w14:textId="77777777" w:rsidR="00200EB0" w:rsidRPr="00802D47" w:rsidRDefault="00200EB0" w:rsidP="00200EB0">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 În domeniul schimburilor transfrontaliere și al organizării și funcționării piețelor de energie electrică, Agenția:</w:t>
            </w:r>
          </w:p>
          <w:p w14:paraId="20386A54" w14:textId="08AE19E0" w:rsidR="00200EB0" w:rsidRPr="00802D47" w:rsidRDefault="00200EB0" w:rsidP="00200EB0">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d) monitorizează cooperarea dintre operatorul sistemului de transport și operatorii de sistem din Părțile Contractante ale Comunității Energetice și operatorii sistemelor de transport din țări terțe;</w:t>
            </w:r>
          </w:p>
        </w:tc>
        <w:tc>
          <w:tcPr>
            <w:tcW w:w="462" w:type="pct"/>
            <w:shd w:val="clear" w:color="auto" w:fill="auto"/>
            <w:tcMar>
              <w:top w:w="24" w:type="dxa"/>
              <w:left w:w="48" w:type="dxa"/>
              <w:bottom w:w="24" w:type="dxa"/>
              <w:right w:w="48" w:type="dxa"/>
            </w:tcMar>
          </w:tcPr>
          <w:p w14:paraId="2F53D163" w14:textId="297025F6" w:rsidR="00200EB0" w:rsidRPr="00802D47" w:rsidRDefault="00200EB0" w:rsidP="00200EB0">
            <w:pPr>
              <w:spacing w:after="12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vMerge/>
            <w:shd w:val="clear" w:color="auto" w:fill="auto"/>
            <w:tcMar>
              <w:top w:w="24" w:type="dxa"/>
              <w:left w:w="48" w:type="dxa"/>
              <w:bottom w:w="24" w:type="dxa"/>
              <w:right w:w="48" w:type="dxa"/>
            </w:tcMar>
          </w:tcPr>
          <w:p w14:paraId="3D9497A2" w14:textId="77777777" w:rsidR="00200EB0" w:rsidRPr="00802D47" w:rsidRDefault="00200EB0" w:rsidP="00200EB0">
            <w:pPr>
              <w:spacing w:after="0" w:line="240" w:lineRule="auto"/>
              <w:jc w:val="both"/>
              <w:rPr>
                <w:rFonts w:ascii="Times New Roman" w:eastAsia="Times New Roman" w:hAnsi="Times New Roman" w:cs="Times New Roman"/>
                <w:b/>
                <w:bCs/>
                <w:sz w:val="20"/>
                <w:szCs w:val="20"/>
                <w:lang w:val="en-GB"/>
              </w:rPr>
            </w:pPr>
          </w:p>
        </w:tc>
      </w:tr>
      <w:tr w:rsidR="00802D47" w:rsidRPr="00802D47" w14:paraId="77DCCB04" w14:textId="77777777" w:rsidTr="009A2241">
        <w:trPr>
          <w:jc w:val="center"/>
        </w:trPr>
        <w:tc>
          <w:tcPr>
            <w:tcW w:w="1471" w:type="pct"/>
            <w:shd w:val="clear" w:color="auto" w:fill="auto"/>
            <w:tcMar>
              <w:top w:w="24" w:type="dxa"/>
              <w:left w:w="48" w:type="dxa"/>
              <w:bottom w:w="24" w:type="dxa"/>
              <w:right w:w="48" w:type="dxa"/>
            </w:tcMar>
          </w:tcPr>
          <w:p w14:paraId="5FD516AD" w14:textId="1E7AC1B9" w:rsidR="00200EB0" w:rsidRPr="00802D47" w:rsidRDefault="00200EB0" w:rsidP="00200EB0">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(x) să sprijine compatibilitatea proceselor de schimb de date pentru cele mai importante procese de piață la nivel regional;</w:t>
            </w:r>
          </w:p>
        </w:tc>
        <w:tc>
          <w:tcPr>
            <w:tcW w:w="1498" w:type="pct"/>
            <w:shd w:val="clear" w:color="auto" w:fill="auto"/>
            <w:tcMar>
              <w:top w:w="24" w:type="dxa"/>
              <w:left w:w="48" w:type="dxa"/>
              <w:bottom w:w="24" w:type="dxa"/>
              <w:right w:w="48" w:type="dxa"/>
            </w:tcMar>
          </w:tcPr>
          <w:p w14:paraId="0CD3DF4A" w14:textId="666696A5" w:rsidR="00200EB0" w:rsidRPr="00802D47" w:rsidRDefault="00200EB0" w:rsidP="00200EB0">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q) contribuie la compatibilitatea proceselor de schimb de date pentru cele mai importante procese de piață la nivel regional;</w:t>
            </w:r>
          </w:p>
        </w:tc>
        <w:tc>
          <w:tcPr>
            <w:tcW w:w="462" w:type="pct"/>
            <w:shd w:val="clear" w:color="auto" w:fill="auto"/>
            <w:tcMar>
              <w:top w:w="24" w:type="dxa"/>
              <w:left w:w="48" w:type="dxa"/>
              <w:bottom w:w="24" w:type="dxa"/>
              <w:right w:w="48" w:type="dxa"/>
            </w:tcMar>
          </w:tcPr>
          <w:p w14:paraId="3729D7B3" w14:textId="0CBEACF9" w:rsidR="00200EB0" w:rsidRPr="00802D47" w:rsidRDefault="00200EB0" w:rsidP="00200EB0">
            <w:pPr>
              <w:spacing w:after="12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vMerge/>
            <w:shd w:val="clear" w:color="auto" w:fill="auto"/>
            <w:tcMar>
              <w:top w:w="24" w:type="dxa"/>
              <w:left w:w="48" w:type="dxa"/>
              <w:bottom w:w="24" w:type="dxa"/>
              <w:right w:w="48" w:type="dxa"/>
            </w:tcMar>
          </w:tcPr>
          <w:p w14:paraId="5B44C23F" w14:textId="77777777" w:rsidR="00200EB0" w:rsidRPr="00802D47" w:rsidRDefault="00200EB0" w:rsidP="00200EB0">
            <w:pPr>
              <w:spacing w:after="0" w:line="240" w:lineRule="auto"/>
              <w:jc w:val="both"/>
              <w:rPr>
                <w:rFonts w:ascii="Times New Roman" w:eastAsia="Times New Roman" w:hAnsi="Times New Roman" w:cs="Times New Roman"/>
                <w:b/>
                <w:bCs/>
                <w:sz w:val="20"/>
                <w:szCs w:val="20"/>
                <w:lang w:val="en-GB"/>
              </w:rPr>
            </w:pPr>
          </w:p>
        </w:tc>
      </w:tr>
      <w:tr w:rsidR="00802D47" w:rsidRPr="00802D47" w14:paraId="595473D0" w14:textId="77777777" w:rsidTr="009A2241">
        <w:trPr>
          <w:jc w:val="center"/>
        </w:trPr>
        <w:tc>
          <w:tcPr>
            <w:tcW w:w="1471" w:type="pct"/>
            <w:shd w:val="clear" w:color="auto" w:fill="auto"/>
            <w:tcMar>
              <w:top w:w="24" w:type="dxa"/>
              <w:left w:w="48" w:type="dxa"/>
              <w:bottom w:w="24" w:type="dxa"/>
              <w:right w:w="48" w:type="dxa"/>
            </w:tcMar>
          </w:tcPr>
          <w:p w14:paraId="6BF3352C" w14:textId="719968A6" w:rsidR="00200EB0" w:rsidRPr="00802D47" w:rsidRDefault="00200EB0" w:rsidP="00200EB0">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(y) să monitorizeze disponibilitatea instrumentelor de comparare care îndeplinesc cerințele prevăzute la articolul 14; </w:t>
            </w:r>
          </w:p>
        </w:tc>
        <w:tc>
          <w:tcPr>
            <w:tcW w:w="1498" w:type="pct"/>
            <w:shd w:val="clear" w:color="auto" w:fill="auto"/>
            <w:tcMar>
              <w:top w:w="24" w:type="dxa"/>
              <w:left w:w="48" w:type="dxa"/>
              <w:bottom w:w="24" w:type="dxa"/>
              <w:right w:w="48" w:type="dxa"/>
            </w:tcMar>
          </w:tcPr>
          <w:p w14:paraId="40825020" w14:textId="77777777" w:rsidR="00200EB0" w:rsidRPr="00802D47" w:rsidRDefault="00200EB0" w:rsidP="00200EB0">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(3) În domeniul abilitării consumatorilor și al protecției consumatorilor, Agenția:</w:t>
            </w:r>
          </w:p>
          <w:p w14:paraId="6C4BBBD0" w14:textId="25508E95" w:rsidR="00200EB0" w:rsidRPr="00802D47" w:rsidRDefault="00200EB0" w:rsidP="00200EB0">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 monitorizează disponibilitatea instrumentelor de comparare care îndeplinesc cerințele stabilite la Articolul 113;</w:t>
            </w:r>
          </w:p>
        </w:tc>
        <w:tc>
          <w:tcPr>
            <w:tcW w:w="462" w:type="pct"/>
            <w:shd w:val="clear" w:color="auto" w:fill="auto"/>
            <w:tcMar>
              <w:top w:w="24" w:type="dxa"/>
              <w:left w:w="48" w:type="dxa"/>
              <w:bottom w:w="24" w:type="dxa"/>
              <w:right w:w="48" w:type="dxa"/>
            </w:tcMar>
          </w:tcPr>
          <w:p w14:paraId="30710AE2" w14:textId="09FE76F2" w:rsidR="00200EB0" w:rsidRPr="00802D47" w:rsidRDefault="00200EB0" w:rsidP="00200EB0">
            <w:pPr>
              <w:spacing w:after="12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vMerge/>
            <w:shd w:val="clear" w:color="auto" w:fill="auto"/>
            <w:tcMar>
              <w:top w:w="24" w:type="dxa"/>
              <w:left w:w="48" w:type="dxa"/>
              <w:bottom w:w="24" w:type="dxa"/>
              <w:right w:w="48" w:type="dxa"/>
            </w:tcMar>
          </w:tcPr>
          <w:p w14:paraId="7BBB3E5D" w14:textId="77777777" w:rsidR="00200EB0" w:rsidRPr="00802D47" w:rsidRDefault="00200EB0" w:rsidP="00200EB0">
            <w:pPr>
              <w:spacing w:after="0" w:line="240" w:lineRule="auto"/>
              <w:jc w:val="both"/>
              <w:rPr>
                <w:rFonts w:ascii="Times New Roman" w:eastAsia="Times New Roman" w:hAnsi="Times New Roman" w:cs="Times New Roman"/>
                <w:b/>
                <w:bCs/>
                <w:sz w:val="20"/>
                <w:szCs w:val="20"/>
                <w:lang w:val="en-GB"/>
              </w:rPr>
            </w:pPr>
          </w:p>
        </w:tc>
      </w:tr>
      <w:tr w:rsidR="00802D47" w:rsidRPr="00802D47" w14:paraId="6F47D5A4" w14:textId="77777777" w:rsidTr="009A2241">
        <w:trPr>
          <w:jc w:val="center"/>
        </w:trPr>
        <w:tc>
          <w:tcPr>
            <w:tcW w:w="1471" w:type="pct"/>
            <w:shd w:val="clear" w:color="auto" w:fill="auto"/>
            <w:tcMar>
              <w:top w:w="24" w:type="dxa"/>
              <w:left w:w="48" w:type="dxa"/>
              <w:bottom w:w="24" w:type="dxa"/>
              <w:right w:w="48" w:type="dxa"/>
            </w:tcMar>
          </w:tcPr>
          <w:p w14:paraId="32F6CDBB" w14:textId="6D6C979F" w:rsidR="00200EB0" w:rsidRPr="00802D47" w:rsidRDefault="00200EB0" w:rsidP="00200EB0">
            <w:pPr>
              <w:pStyle w:val="NoSpacing"/>
              <w:ind w:firstLine="402"/>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 xml:space="preserve">(z) să monitorizeze eliminarea obstacolelor și a restricțiilor nejustificate din calea dezvoltării consumului de energie electrică autoprodusă, a partajării de energie, a comunităților de energie din surse regenerabile și a comunităților de energie ale cetățenilor, inclusiv a obstacolelor și a restricțiilor care împiedică racordarea producției flexibile de energie </w:t>
            </w:r>
            <w:r w:rsidRPr="00802D47">
              <w:rPr>
                <w:rFonts w:ascii="Times New Roman" w:hAnsi="Times New Roman" w:cs="Times New Roman"/>
                <w:sz w:val="20"/>
                <w:szCs w:val="20"/>
                <w:lang w:val="ro-RO"/>
              </w:rPr>
              <w:lastRenderedPageBreak/>
              <w:t>distribuită într-un termen rezonabil, în conformitate cu articolul 58 litera (d).</w:t>
            </w:r>
          </w:p>
        </w:tc>
        <w:tc>
          <w:tcPr>
            <w:tcW w:w="1498" w:type="pct"/>
            <w:shd w:val="clear" w:color="auto" w:fill="auto"/>
            <w:tcMar>
              <w:top w:w="24" w:type="dxa"/>
              <w:left w:w="48" w:type="dxa"/>
              <w:bottom w:w="24" w:type="dxa"/>
              <w:right w:w="48" w:type="dxa"/>
            </w:tcMar>
          </w:tcPr>
          <w:p w14:paraId="413F5819" w14:textId="457D27CC" w:rsidR="00200EB0" w:rsidRPr="00802D47" w:rsidRDefault="00200EB0" w:rsidP="00200EB0">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lastRenderedPageBreak/>
              <w:t>e) monitorizează eliminarea obstacolelor și restricțiilor nejustificate care împiedică dezvoltarea consumului de energie electrică produsă de consumator și a comunităților de energie ale cetățenilor;</w:t>
            </w:r>
          </w:p>
        </w:tc>
        <w:tc>
          <w:tcPr>
            <w:tcW w:w="462" w:type="pct"/>
            <w:shd w:val="clear" w:color="auto" w:fill="auto"/>
            <w:tcMar>
              <w:top w:w="24" w:type="dxa"/>
              <w:left w:w="48" w:type="dxa"/>
              <w:bottom w:w="24" w:type="dxa"/>
              <w:right w:w="48" w:type="dxa"/>
            </w:tcMar>
          </w:tcPr>
          <w:p w14:paraId="362396C4" w14:textId="0225D505" w:rsidR="00200EB0" w:rsidRPr="00802D47" w:rsidRDefault="00200EB0" w:rsidP="00200EB0">
            <w:pPr>
              <w:spacing w:after="12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vMerge/>
            <w:shd w:val="clear" w:color="auto" w:fill="auto"/>
            <w:tcMar>
              <w:top w:w="24" w:type="dxa"/>
              <w:left w:w="48" w:type="dxa"/>
              <w:bottom w:w="24" w:type="dxa"/>
              <w:right w:w="48" w:type="dxa"/>
            </w:tcMar>
          </w:tcPr>
          <w:p w14:paraId="0E5BB552" w14:textId="77777777" w:rsidR="00200EB0" w:rsidRPr="00802D47" w:rsidRDefault="00200EB0" w:rsidP="00200EB0">
            <w:pPr>
              <w:spacing w:after="0" w:line="240" w:lineRule="auto"/>
              <w:jc w:val="both"/>
              <w:rPr>
                <w:rFonts w:ascii="Times New Roman" w:eastAsia="Times New Roman" w:hAnsi="Times New Roman" w:cs="Times New Roman"/>
                <w:b/>
                <w:bCs/>
                <w:sz w:val="20"/>
                <w:szCs w:val="20"/>
                <w:lang w:val="en-GB"/>
              </w:rPr>
            </w:pPr>
          </w:p>
        </w:tc>
      </w:tr>
      <w:tr w:rsidR="00802D47" w:rsidRPr="00802D47" w14:paraId="1A9F09FB" w14:textId="77777777" w:rsidTr="009A2241">
        <w:trPr>
          <w:jc w:val="center"/>
        </w:trPr>
        <w:tc>
          <w:tcPr>
            <w:tcW w:w="1471" w:type="pct"/>
            <w:shd w:val="clear" w:color="auto" w:fill="auto"/>
            <w:tcMar>
              <w:top w:w="24" w:type="dxa"/>
              <w:left w:w="48" w:type="dxa"/>
              <w:bottom w:w="24" w:type="dxa"/>
              <w:right w:w="48" w:type="dxa"/>
            </w:tcMar>
          </w:tcPr>
          <w:p w14:paraId="3FAA1D40" w14:textId="1C6904C0" w:rsidR="003F4B66" w:rsidRPr="00802D47" w:rsidRDefault="003F4B66" w:rsidP="00524186">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(2) Atribu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de monitorizare prevăzute la alineatul (1) pot fi îndeplinite de alte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decât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reglementare, în cazul în care un stat membru prevede acest lucru. În acest caz,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ob</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inute ca urmare a monitorizării sunt puse la dispozi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ilor de reglementare în cel mai scurt timp posibil. </w:t>
            </w:r>
          </w:p>
          <w:p w14:paraId="7C30EC13" w14:textId="2531F7CA" w:rsidR="003F4B66" w:rsidRPr="00802D47" w:rsidRDefault="003F4B66" w:rsidP="00524186">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În îndeplinirea atribu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prevăzute la alineatul (1),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reglementare se consultă, după caz, cu operatorii de transport și de sistem și colaborează îndeaproape cu alte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na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ionale competente, după caz, fără a aduce atingere caracterului independent și competen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elor specifice ale acestora și respectând principiile unei mai bune reglementări. </w:t>
            </w:r>
          </w:p>
          <w:p w14:paraId="1779F6C0" w14:textId="75FDBBBE" w:rsidR="003F4B66" w:rsidRPr="00802D47" w:rsidRDefault="003F4B66" w:rsidP="00524186">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Orice aprobare acordată de o autoritate de reglementare sau de către ACER în temeiul prezentei directive nu aduce atingere exercitării în viitor și în mod legitim a oricărei competen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 de către autoritatea de reglementare, în temeiul prezentului articol, sau oricărei sanc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iuni aplicată de alte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competente sau de Comisie.</w:t>
            </w:r>
          </w:p>
        </w:tc>
        <w:tc>
          <w:tcPr>
            <w:tcW w:w="1498" w:type="pct"/>
            <w:shd w:val="clear" w:color="auto" w:fill="auto"/>
            <w:tcMar>
              <w:top w:w="24" w:type="dxa"/>
              <w:left w:w="48" w:type="dxa"/>
              <w:bottom w:w="24" w:type="dxa"/>
              <w:right w:w="48" w:type="dxa"/>
            </w:tcMar>
          </w:tcPr>
          <w:p w14:paraId="51515426" w14:textId="1A249045" w:rsidR="00D472A0" w:rsidRPr="00802D47" w:rsidRDefault="00D472A0"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
                <w:bCs/>
                <w:sz w:val="20"/>
                <w:szCs w:val="20"/>
                <w:lang w:val="ro-RO"/>
              </w:rPr>
              <w:t>Articolul 8.</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Obiectivele generale ale Agen</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 xml:space="preserve">iei </w:t>
            </w:r>
          </w:p>
          <w:p w14:paraId="01B7B510" w14:textId="57145633" w:rsidR="00D472A0" w:rsidRPr="00802D47" w:rsidRDefault="00D472A0"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Pentru a-și îndeplini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și atribu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și pentru asigurarea executării prezentei legi,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colaborează cu organul central de specialitate al  administra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publice în domeniul energeticii și alte autorită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administrative centrale, cu alte autorită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publice, cu autorită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administra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publice locale, cu societatea civilă și consultă, după caz, întreprinderile electroenergetice relevante. Prevederile acestui alineat nu pot fi aplicate în sensul diminuării sau denaturării principiului independen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w:t>
            </w:r>
          </w:p>
          <w:p w14:paraId="7FA9C78D" w14:textId="7BD02E74" w:rsidR="00D472A0" w:rsidRPr="00802D47" w:rsidRDefault="00D472A0"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(3)</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colaborează cu Consiliul Concuren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cu organul central de specialitate al administra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publice în domeniul finan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elor și cu </w:t>
            </w:r>
            <w:r w:rsidR="00944546" w:rsidRPr="00802D47">
              <w:rPr>
                <w:rFonts w:ascii="Times New Roman" w:eastAsia="Times New Roman" w:hAnsi="Times New Roman" w:cs="Times New Roman"/>
                <w:bCs/>
                <w:sz w:val="20"/>
                <w:szCs w:val="20"/>
                <w:lang w:val="ro-RO"/>
              </w:rPr>
              <w:t>Comisia Na</w:t>
            </w:r>
            <w:r w:rsidR="00A47AF7" w:rsidRPr="00802D47">
              <w:rPr>
                <w:rFonts w:ascii="Times New Roman" w:eastAsia="Times New Roman" w:hAnsi="Times New Roman" w:cs="Times New Roman"/>
                <w:bCs/>
                <w:sz w:val="20"/>
                <w:szCs w:val="20"/>
                <w:lang w:val="ro-RO"/>
              </w:rPr>
              <w:t>ț</w:t>
            </w:r>
            <w:r w:rsidR="00944546" w:rsidRPr="00802D47">
              <w:rPr>
                <w:rFonts w:ascii="Times New Roman" w:eastAsia="Times New Roman" w:hAnsi="Times New Roman" w:cs="Times New Roman"/>
                <w:bCs/>
                <w:sz w:val="20"/>
                <w:szCs w:val="20"/>
                <w:lang w:val="ro-RO"/>
              </w:rPr>
              <w:t>ională a Pie</w:t>
            </w:r>
            <w:r w:rsidR="00A47AF7" w:rsidRPr="00802D47">
              <w:rPr>
                <w:rFonts w:ascii="Times New Roman" w:eastAsia="Times New Roman" w:hAnsi="Times New Roman" w:cs="Times New Roman"/>
                <w:bCs/>
                <w:sz w:val="20"/>
                <w:szCs w:val="20"/>
                <w:lang w:val="ro-RO"/>
              </w:rPr>
              <w:t>ț</w:t>
            </w:r>
            <w:r w:rsidR="00944546" w:rsidRPr="00802D47">
              <w:rPr>
                <w:rFonts w:ascii="Times New Roman" w:eastAsia="Times New Roman" w:hAnsi="Times New Roman" w:cs="Times New Roman"/>
                <w:bCs/>
                <w:sz w:val="20"/>
                <w:szCs w:val="20"/>
                <w:lang w:val="ro-RO"/>
              </w:rPr>
              <w:t>ei Financiare</w:t>
            </w:r>
            <w:r w:rsidRPr="00802D47">
              <w:rPr>
                <w:rFonts w:ascii="Times New Roman" w:eastAsia="Times New Roman" w:hAnsi="Times New Roman" w:cs="Times New Roman"/>
                <w:bCs/>
                <w:sz w:val="20"/>
                <w:szCs w:val="20"/>
                <w:lang w:val="ro-RO"/>
              </w:rPr>
              <w:t xml:space="preserve"> prin stabilirea, de comun acord, a platformei necesare pentru un schimb de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reciproc și continuu, precum și pentru ini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ierea și efectuarea controalelor și </w:t>
            </w:r>
            <w:r w:rsidR="00944546" w:rsidRPr="00802D47">
              <w:rPr>
                <w:rFonts w:ascii="Times New Roman" w:eastAsia="Times New Roman" w:hAnsi="Times New Roman" w:cs="Times New Roman"/>
                <w:bCs/>
                <w:sz w:val="20"/>
                <w:szCs w:val="20"/>
                <w:lang w:val="ro-RO"/>
              </w:rPr>
              <w:t xml:space="preserve">a </w:t>
            </w:r>
            <w:r w:rsidRPr="00802D47">
              <w:rPr>
                <w:rFonts w:ascii="Times New Roman" w:eastAsia="Times New Roman" w:hAnsi="Times New Roman" w:cs="Times New Roman"/>
                <w:bCs/>
                <w:sz w:val="20"/>
                <w:szCs w:val="20"/>
                <w:lang w:val="ro-RO"/>
              </w:rPr>
              <w:t>investiga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comune în legătură cu problemele legate de sectorul electroenergetic. Principiul enun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at în acest alineat nu împiedică autorită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care participă la controale și investiga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comune cu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să își exercite drepturile și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stabilite în legile care reglementează activitatea autorită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respective.</w:t>
            </w:r>
          </w:p>
          <w:p w14:paraId="3CFBEE3B" w14:textId="6E30BAE8" w:rsidR="003F4B66" w:rsidRPr="00802D47" w:rsidRDefault="00D472A0"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(4)</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La nivel interna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ional și regional,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cooperează cu autorită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de reglementare ale Păr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Contractante ale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ii Energetice, ale Statelor Membre ale Uniunii Europene și din </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ări ter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 cu Comitetul de Reglementare al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 și cu Secretariatul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 În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și în cazurile prevăzute în cadrul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cooperează cu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Uniunii Europene pentru Cooperarea Autorită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de Reglementare din Domeniul Energiei (în continuare -  ACER).</w:t>
            </w:r>
          </w:p>
        </w:tc>
        <w:tc>
          <w:tcPr>
            <w:tcW w:w="462" w:type="pct"/>
            <w:shd w:val="clear" w:color="auto" w:fill="auto"/>
            <w:tcMar>
              <w:top w:w="24" w:type="dxa"/>
              <w:left w:w="48" w:type="dxa"/>
              <w:bottom w:w="24" w:type="dxa"/>
              <w:right w:w="48" w:type="dxa"/>
            </w:tcMar>
          </w:tcPr>
          <w:p w14:paraId="27EF160A" w14:textId="31F3C960" w:rsidR="003F4B66" w:rsidRPr="00802D47" w:rsidRDefault="003F4B66"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13725581" w14:textId="77777777" w:rsidR="003F4B66" w:rsidRPr="00802D47" w:rsidRDefault="003F4B66" w:rsidP="003307DF">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Cs/>
                <w:sz w:val="20"/>
                <w:szCs w:val="20"/>
              </w:rPr>
              <w:t xml:space="preserve">2. Where a </w:t>
            </w:r>
            <w:r w:rsidRPr="00802D47">
              <w:rPr>
                <w:rFonts w:ascii="Times New Roman" w:eastAsia="Times New Roman" w:hAnsi="Times New Roman" w:cs="Times New Roman"/>
                <w:b/>
                <w:bCs/>
                <w:sz w:val="20"/>
                <w:szCs w:val="20"/>
              </w:rPr>
              <w:t xml:space="preserve">Contracting Party </w:t>
            </w:r>
            <w:r w:rsidRPr="00802D47">
              <w:rPr>
                <w:rFonts w:ascii="Times New Roman" w:eastAsia="Times New Roman" w:hAnsi="Times New Roman" w:cs="Times New Roman"/>
                <w:bCs/>
                <w:sz w:val="20"/>
                <w:szCs w:val="20"/>
              </w:rPr>
              <w:t xml:space="preserve">has so provided, the monitoring duties set out in paragraph 1 may be carried out by other authorities than the regulatory authority. In such a case, the information resulting from such monitoring shall be made available to the regulatory authority as soon as possible. </w:t>
            </w:r>
          </w:p>
          <w:p w14:paraId="2446F734" w14:textId="77777777" w:rsidR="003F4B66" w:rsidRPr="00802D47" w:rsidRDefault="003F4B66" w:rsidP="003307DF">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Cs/>
                <w:sz w:val="20"/>
                <w:szCs w:val="20"/>
              </w:rPr>
              <w:t xml:space="preserve">While preserving their independence, without prejudice to their own specific competence and consistent with the principles of better regulation, the regulatory authority shall, as appropriate, consult transmission system operators and, as appropriate, closely cooperate with other relevant national authorities when carrying out the duties set out in paragraph 1. </w:t>
            </w:r>
          </w:p>
          <w:p w14:paraId="24A9A155" w14:textId="5186485A" w:rsidR="003F4B66" w:rsidRPr="00802D47" w:rsidRDefault="003F4B66"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Any approvals given by a regulatory authority or </w:t>
            </w:r>
            <w:r w:rsidRPr="00802D47">
              <w:rPr>
                <w:rFonts w:ascii="Times New Roman" w:eastAsia="Times New Roman" w:hAnsi="Times New Roman" w:cs="Times New Roman"/>
                <w:b/>
                <w:bCs/>
                <w:sz w:val="20"/>
                <w:szCs w:val="20"/>
              </w:rPr>
              <w:t xml:space="preserve">Energy Community Regulatory Board </w:t>
            </w:r>
            <w:r w:rsidRPr="00802D47">
              <w:rPr>
                <w:rFonts w:ascii="Times New Roman" w:eastAsia="Times New Roman" w:hAnsi="Times New Roman" w:cs="Times New Roman"/>
                <w:bCs/>
                <w:sz w:val="20"/>
                <w:szCs w:val="20"/>
              </w:rPr>
              <w:t>under this Directive are without prejudice to any duly justified future use of its powers by the regulatory authority under this Article or to any penalties imposed by other relevant authorities &lt; … &gt;.</w:t>
            </w:r>
          </w:p>
        </w:tc>
      </w:tr>
      <w:tr w:rsidR="00802D47" w:rsidRPr="00802D47" w14:paraId="49712B0C" w14:textId="77777777" w:rsidTr="009A2241">
        <w:trPr>
          <w:jc w:val="center"/>
        </w:trPr>
        <w:tc>
          <w:tcPr>
            <w:tcW w:w="1471" w:type="pct"/>
            <w:shd w:val="clear" w:color="auto" w:fill="auto"/>
            <w:tcMar>
              <w:top w:w="24" w:type="dxa"/>
              <w:left w:w="48" w:type="dxa"/>
              <w:bottom w:w="24" w:type="dxa"/>
              <w:right w:w="48" w:type="dxa"/>
            </w:tcMar>
          </w:tcPr>
          <w:p w14:paraId="68615F14" w14:textId="1260E942" w:rsidR="003F4B66" w:rsidRPr="00802D47" w:rsidRDefault="003F4B66" w:rsidP="00524186">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(3) Statele membre se asigură că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de reglementare le sunt conferite competen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 care să le permită să își îndeplinească în mod eficient și rapid atribu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prevăzute la prezentul articol. În acest scop,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de reglementare le revin cel pu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următoarele competen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 </w:t>
            </w:r>
          </w:p>
          <w:p w14:paraId="7A896B89" w14:textId="77777777" w:rsidR="003F4B66" w:rsidRPr="00802D47" w:rsidRDefault="003F4B66" w:rsidP="00524186">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(a) să emită decizii cu caracter obligatoriu pentru întreprinderile din domeniul energiei electrice; </w:t>
            </w:r>
          </w:p>
          <w:p w14:paraId="38A6D3E4" w14:textId="77777777" w:rsidR="003F4B66" w:rsidRPr="00802D47" w:rsidRDefault="003F4B66" w:rsidP="00524186">
            <w:pPr>
              <w:pStyle w:val="NoSpacing"/>
              <w:ind w:firstLine="402"/>
              <w:jc w:val="both"/>
              <w:rPr>
                <w:rFonts w:ascii="Times New Roman" w:hAnsi="Times New Roman" w:cs="Times New Roman"/>
                <w:sz w:val="20"/>
                <w:szCs w:val="20"/>
                <w:lang w:val="ro-RO"/>
              </w:rPr>
            </w:pPr>
          </w:p>
          <w:p w14:paraId="04EF6ED8" w14:textId="5B021E28" w:rsidR="003F4B66" w:rsidRPr="00802D47" w:rsidRDefault="003F4B66" w:rsidP="00524186">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să desfășoare investiga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cu privire la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ionarea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elor de energie electrică, precum și să decidă și să aplice orice măsuri propor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ionale necesare pentru promovarea unei concuren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 efective și pentru asigurarea unei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ionări corespunzătoare a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ei. După caz,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reglementare au, de asemenea, competen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de a coopera cu autoritatea na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ională din domeniul concuren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ei și cu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reglementare a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ei financiare sau cu Comisia în desfășurarea de investiga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în domeniul dreptului concuren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ei; </w:t>
            </w:r>
          </w:p>
          <w:p w14:paraId="72FDE02F" w14:textId="77777777" w:rsidR="003F4B66" w:rsidRPr="00802D47" w:rsidRDefault="003F4B66" w:rsidP="00524186">
            <w:pPr>
              <w:pStyle w:val="NoSpacing"/>
              <w:ind w:firstLine="402"/>
              <w:jc w:val="both"/>
              <w:rPr>
                <w:rFonts w:ascii="Times New Roman" w:hAnsi="Times New Roman" w:cs="Times New Roman"/>
                <w:sz w:val="20"/>
                <w:szCs w:val="20"/>
                <w:lang w:val="ro-RO"/>
              </w:rPr>
            </w:pPr>
          </w:p>
          <w:p w14:paraId="707C028C" w14:textId="5420A497" w:rsidR="003F4B66" w:rsidRPr="00802D47" w:rsidRDefault="003F4B66" w:rsidP="00524186">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(c) să solicite întreprinderilor din domeniul energiei electrice toate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relevante pentru îndeplinirea atribu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lor, inclusiv justificarea oricărui refuz de a acorda acces ter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precum și orice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privind măsurile necesare pentru consolidarea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elei; </w:t>
            </w:r>
          </w:p>
          <w:p w14:paraId="35275BAA" w14:textId="77777777" w:rsidR="003F4B66" w:rsidRPr="00802D47" w:rsidRDefault="003F4B66" w:rsidP="00524186">
            <w:pPr>
              <w:pStyle w:val="NoSpacing"/>
              <w:ind w:firstLine="402"/>
              <w:jc w:val="both"/>
              <w:rPr>
                <w:rFonts w:ascii="Times New Roman" w:hAnsi="Times New Roman" w:cs="Times New Roman"/>
                <w:sz w:val="20"/>
                <w:szCs w:val="20"/>
                <w:lang w:val="ro-RO"/>
              </w:rPr>
            </w:pPr>
          </w:p>
          <w:p w14:paraId="0D5AA211" w14:textId="07C3DF58" w:rsidR="003F4B66" w:rsidRPr="00802D47" w:rsidRDefault="003F4B66" w:rsidP="00524186">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(d) să aplice sanc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iuni efective, propor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ionale și cu efect de descurajare întreprinderilor din domeniul energiei electrice care nu își respectă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care le revin în temeiul prezentei directive, al Regulamentului (UE) 2019/943 sau al oricărei decizii relevante și cu for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juridică obligatorie a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reglementare sau a ACER sau să propună unei instan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 competente să impună astfel de sanc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iuni, inclusiv competen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de a aplica sau de a propune impunerea de sanc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iuni de până la 10 % din cifra de afaceri anuală a operatorului de transport și de sistem asupra operatorului de transport și de sistem sau de până la 10 % din cifra de afaceri </w:t>
            </w:r>
            <w:r w:rsidRPr="00802D47">
              <w:rPr>
                <w:rFonts w:ascii="Times New Roman" w:hAnsi="Times New Roman" w:cs="Times New Roman"/>
                <w:sz w:val="20"/>
                <w:szCs w:val="20"/>
                <w:lang w:val="ro-RO"/>
              </w:rPr>
              <w:lastRenderedPageBreak/>
              <w:t>anuală a întreprinderii integrate pe verticală asupra întreprinderii integrate pe verticală, după caz, pentru nerespectarea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iilor care le revin în temeiul prezentei directive; și </w:t>
            </w:r>
          </w:p>
          <w:p w14:paraId="41F44C7E" w14:textId="77777777" w:rsidR="003F4B66" w:rsidRPr="00802D47" w:rsidRDefault="003F4B66" w:rsidP="00524186">
            <w:pPr>
              <w:pStyle w:val="NoSpacing"/>
              <w:ind w:firstLine="402"/>
              <w:jc w:val="both"/>
              <w:rPr>
                <w:rFonts w:ascii="Times New Roman" w:hAnsi="Times New Roman" w:cs="Times New Roman"/>
                <w:sz w:val="20"/>
                <w:szCs w:val="20"/>
                <w:lang w:val="ro-RO"/>
              </w:rPr>
            </w:pPr>
          </w:p>
          <w:p w14:paraId="01FE772F" w14:textId="6CD335A7" w:rsidR="003F4B66" w:rsidRPr="00802D47" w:rsidRDefault="003F4B66" w:rsidP="00524186">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(e) să de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ină drepturi corespunzătoare de a investiga și competen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 aferente în legătură cu solu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ionarea litigiilor în conformitate cu articolul 60 alineatele (2) și (3).</w:t>
            </w:r>
          </w:p>
        </w:tc>
        <w:tc>
          <w:tcPr>
            <w:tcW w:w="1498" w:type="pct"/>
            <w:shd w:val="clear" w:color="auto" w:fill="auto"/>
            <w:tcMar>
              <w:top w:w="24" w:type="dxa"/>
              <w:left w:w="48" w:type="dxa"/>
              <w:bottom w:w="24" w:type="dxa"/>
              <w:right w:w="48" w:type="dxa"/>
            </w:tcMar>
          </w:tcPr>
          <w:p w14:paraId="62486A61" w14:textId="2756AE6A" w:rsidR="00D472A0" w:rsidRPr="00802D47" w:rsidRDefault="00D472A0" w:rsidP="00661D74">
            <w:pPr>
              <w:widowControl w:val="0"/>
              <w:tabs>
                <w:tab w:val="left" w:pos="810"/>
              </w:tabs>
              <w:autoSpaceDE w:val="0"/>
              <w:autoSpaceDN w:val="0"/>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9.</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Func</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generale ale Agen</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iei</w:t>
            </w:r>
          </w:p>
          <w:p w14:paraId="32874E3B" w14:textId="0BF89939" w:rsidR="003F4B66" w:rsidRPr="00802D47" w:rsidRDefault="00D472A0"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(5)</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 exercitarea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sale,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w:t>
            </w:r>
          </w:p>
          <w:p w14:paraId="5E13586E" w14:textId="6CE3DC04" w:rsidR="003F4B66" w:rsidRPr="00802D47" w:rsidRDefault="00D472A0"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f)</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adoptă hotărâri și emite decizii obligatorii pentru întreprinderile electroenergetice;</w:t>
            </w:r>
          </w:p>
          <w:p w14:paraId="642B5651" w14:textId="0ADB58C2" w:rsidR="00D472A0" w:rsidRPr="00802D47" w:rsidRDefault="00D472A0"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b)</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efectuează investiga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privind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ionarea pie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elor de energie electrică, în conformitate cu Articolul 99 și – Articolul 100 și cu Legea nr. 174/2017 cu privire la energetică;</w:t>
            </w:r>
          </w:p>
          <w:p w14:paraId="4325C108" w14:textId="74BB6ABB" w:rsidR="00D472A0" w:rsidRPr="00802D47" w:rsidRDefault="00D472A0"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10.</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Func</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specifice ale Agen</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iei în legătură cu separarea operatorului de sistem, schimburile transfrontaliere și pie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ele de energie electrică, precum și abilitarea și protec</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 xml:space="preserve">ia consumatorilor </w:t>
            </w:r>
          </w:p>
          <w:p w14:paraId="1A6B3510" w14:textId="12A148A3" w:rsidR="00D472A0" w:rsidRPr="00802D47" w:rsidRDefault="00D472A0"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 domeniul schimburilor transfrontaliere și al organizării și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ionării pie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elor de energie electrică,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w:t>
            </w:r>
          </w:p>
          <w:p w14:paraId="238E6680" w14:textId="3BB45ACD" w:rsidR="003F4B66" w:rsidRPr="00802D47" w:rsidRDefault="00D472A0"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p)</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adoptă decizii și întreprinde orice măsuri necesare și propor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ionale pentru a promova concuren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efectivă și pentru a asigura buna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ionare a pie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elor de energie electrică;</w:t>
            </w:r>
          </w:p>
          <w:p w14:paraId="2850ED1D" w14:textId="7A395BB4" w:rsidR="00D472A0" w:rsidRPr="00802D47" w:rsidRDefault="00D472A0"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9.</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Func</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generale ale Agen</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iei</w:t>
            </w:r>
          </w:p>
          <w:p w14:paraId="34C2B0A5" w14:textId="2E7C01DD" w:rsidR="00D472A0" w:rsidRPr="00802D47" w:rsidRDefault="00D472A0" w:rsidP="00661D74">
            <w:pPr>
              <w:widowControl w:val="0"/>
              <w:tabs>
                <w:tab w:val="left" w:pos="810"/>
              </w:tabs>
              <w:autoSpaceDE w:val="0"/>
              <w:autoSpaceDN w:val="0"/>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(5)</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 exercitarea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sale,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w:t>
            </w:r>
          </w:p>
          <w:p w14:paraId="2B95D527" w14:textId="3ED265CA" w:rsidR="003F4B66" w:rsidRPr="00802D47" w:rsidRDefault="00D472A0" w:rsidP="00661D74">
            <w:pPr>
              <w:widowControl w:val="0"/>
              <w:tabs>
                <w:tab w:val="left" w:pos="810"/>
              </w:tabs>
              <w:autoSpaceDE w:val="0"/>
              <w:autoSpaceDN w:val="0"/>
              <w:spacing w:after="120" w:line="240" w:lineRule="auto"/>
              <w:ind w:firstLine="284"/>
              <w:jc w:val="both"/>
              <w:rPr>
                <w:rFonts w:ascii="Times New Roman" w:hAnsi="Times New Roman" w:cs="Times New Roman"/>
                <w:sz w:val="20"/>
                <w:szCs w:val="20"/>
                <w:lang w:val="ro-RO"/>
              </w:rPr>
            </w:pPr>
            <w:r w:rsidRPr="00802D47">
              <w:rPr>
                <w:rFonts w:ascii="Times New Roman" w:eastAsia="Times New Roman" w:hAnsi="Times New Roman" w:cs="Times New Roman"/>
                <w:bCs/>
                <w:sz w:val="20"/>
                <w:szCs w:val="20"/>
                <w:lang w:val="ro-RO"/>
              </w:rPr>
              <w:t>c)</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solicită întreprinderilor electroenergetice orice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relevante pentru îndeplinirea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sale, inclusiv justificarea oricărui refuz de a acorda acces ter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la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eaua electrică și orice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privind măsurile necesare pentru consolidarea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w:t>
            </w:r>
          </w:p>
          <w:p w14:paraId="6C553B5B" w14:textId="12F2B2C9" w:rsidR="003F4B66" w:rsidRPr="00802D47" w:rsidRDefault="00D472A0"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i)</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aplică sanc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iuni financiare efective, propor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ionale și cu efect de descurajare, precum și alte sanc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iuni pentru nerespectarea sau încălcarea legisla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în domeniul energiei electrice în cazurile prevăzute de prezenta lege;</w:t>
            </w:r>
          </w:p>
          <w:p w14:paraId="6ED657F5" w14:textId="415F247A" w:rsidR="00A84BC1" w:rsidRPr="00802D47" w:rsidRDefault="00A84BC1"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a)</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efectuează controale în conformitate cu prezenta lege, Legea nr. 174/2017 cu privire la energetică, precum și Legea nr. 131/2012 privind controlul de stat asupra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de întreprinzător, în măsura în care acesta din urmă nu contravine primelor două acte normative, și întreprinde măsurile necesare în limitele competen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elor sale stabilite de lege;</w:t>
            </w:r>
          </w:p>
          <w:p w14:paraId="1A2EFC8D" w14:textId="7AA8ECE9" w:rsidR="003F4B66" w:rsidRPr="00802D47" w:rsidRDefault="00A84BC1"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h)</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înaintează prescrip</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pentru nerespectarea și încălcarea de către participan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la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a prezentei legi, a Legii nr. 174/2017 cu privire la energetică și ale actelor normative de reglementare aprobate de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adoptă hotărâri și emite decizii pentru lichidarea încălcărilor constatate;</w:t>
            </w:r>
          </w:p>
        </w:tc>
        <w:tc>
          <w:tcPr>
            <w:tcW w:w="462" w:type="pct"/>
            <w:shd w:val="clear" w:color="auto" w:fill="auto"/>
            <w:tcMar>
              <w:top w:w="24" w:type="dxa"/>
              <w:left w:w="48" w:type="dxa"/>
              <w:bottom w:w="24" w:type="dxa"/>
              <w:right w:w="48" w:type="dxa"/>
            </w:tcMar>
          </w:tcPr>
          <w:p w14:paraId="179B62BA" w14:textId="09561356" w:rsidR="003F4B66" w:rsidRPr="00802D47" w:rsidRDefault="00992B94"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 xml:space="preserve">Compatibil </w:t>
            </w:r>
          </w:p>
        </w:tc>
        <w:tc>
          <w:tcPr>
            <w:tcW w:w="1568" w:type="pct"/>
            <w:shd w:val="clear" w:color="auto" w:fill="auto"/>
            <w:tcMar>
              <w:top w:w="24" w:type="dxa"/>
              <w:left w:w="48" w:type="dxa"/>
              <w:bottom w:w="24" w:type="dxa"/>
              <w:right w:w="48" w:type="dxa"/>
            </w:tcMar>
          </w:tcPr>
          <w:p w14:paraId="54885E51" w14:textId="77777777" w:rsidR="003F4B66" w:rsidRPr="00802D47" w:rsidRDefault="003F4B66" w:rsidP="003307DF">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3.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ensure that regulatory authorities are granted the powers enabling them to carry out the duties referred to in this Article in an efficient and expeditious manner. For this purpose, the regulatory authority shall have at least the following powers:</w:t>
            </w:r>
          </w:p>
          <w:p w14:paraId="0E972152" w14:textId="77777777" w:rsidR="003F4B66" w:rsidRPr="00802D47" w:rsidRDefault="003F4B66" w:rsidP="003307DF">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(a) to issue binding decisions on electricity undertakings;</w:t>
            </w:r>
          </w:p>
          <w:p w14:paraId="56E5FCBD" w14:textId="77777777" w:rsidR="003F4B66" w:rsidRPr="00802D47" w:rsidRDefault="003F4B66" w:rsidP="003307DF">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(b) to carry out investigations into the functioning of the electricity markets, and to decide upon and impose any necessary and proportionate measures to promote effective competition and ensure the proper functioning of the market. Where appropriate, the regulatory authority shall also have the power to cooperate with the national competition authority and the financial market regulators or the </w:t>
            </w:r>
            <w:r w:rsidRPr="00802D47">
              <w:rPr>
                <w:rFonts w:ascii="Times New Roman" w:eastAsia="Times New Roman" w:hAnsi="Times New Roman" w:cs="Times New Roman"/>
                <w:b/>
                <w:bCs/>
                <w:sz w:val="20"/>
                <w:szCs w:val="20"/>
                <w:lang w:val="en-GB"/>
              </w:rPr>
              <w:t xml:space="preserve">Energy Community Secretariat </w:t>
            </w:r>
            <w:r w:rsidRPr="00802D47">
              <w:rPr>
                <w:rFonts w:ascii="Times New Roman" w:eastAsia="Times New Roman" w:hAnsi="Times New Roman" w:cs="Times New Roman"/>
                <w:bCs/>
                <w:sz w:val="20"/>
                <w:szCs w:val="20"/>
                <w:lang w:val="en-GB"/>
              </w:rPr>
              <w:t>in conducting an investigation relating to competition law;</w:t>
            </w:r>
          </w:p>
          <w:p w14:paraId="501DB01B" w14:textId="77777777" w:rsidR="003F4B66" w:rsidRPr="00802D47" w:rsidRDefault="003F4B66" w:rsidP="003307DF">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(c) to require any information from electricity undertakings relevant for the fulfilment of its tasks, including the justification for any refusal to grant third-party access, and any information on measures necessary to reinforce the network;</w:t>
            </w:r>
          </w:p>
          <w:p w14:paraId="1DF9E6A9" w14:textId="77777777" w:rsidR="003F4B66" w:rsidRPr="00802D47" w:rsidRDefault="003F4B66" w:rsidP="003307DF">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(d) to impose effective, proportionate and dissuasive penalties on electricity undertakings not complying with their obligations under this Directive, Regulation (EU) 2019/943 </w:t>
            </w:r>
            <w:r w:rsidRPr="00802D47">
              <w:rPr>
                <w:rFonts w:ascii="Times New Roman" w:eastAsia="Times New Roman" w:hAnsi="Times New Roman" w:cs="Times New Roman"/>
                <w:b/>
                <w:bCs/>
                <w:sz w:val="20"/>
                <w:szCs w:val="20"/>
                <w:lang w:val="en-GB"/>
              </w:rPr>
              <w:t>as adopted and adapted by Ministerial Council Decision 2022/03/MC-EnC</w:t>
            </w:r>
            <w:r w:rsidRPr="00802D47">
              <w:rPr>
                <w:rFonts w:ascii="Times New Roman" w:eastAsia="Times New Roman" w:hAnsi="Times New Roman" w:cs="Times New Roman"/>
                <w:bCs/>
                <w:sz w:val="20"/>
                <w:szCs w:val="20"/>
                <w:lang w:val="en-GB"/>
              </w:rPr>
              <w:t xml:space="preserve"> or any relevant legally binding decisions of the regulatory authority or of </w:t>
            </w:r>
            <w:r w:rsidRPr="00802D47">
              <w:rPr>
                <w:rFonts w:ascii="Times New Roman" w:eastAsia="Times New Roman" w:hAnsi="Times New Roman" w:cs="Times New Roman"/>
                <w:b/>
                <w:bCs/>
                <w:sz w:val="20"/>
                <w:szCs w:val="20"/>
                <w:lang w:val="en-GB"/>
              </w:rPr>
              <w:t>Energy Community Regulatory Board</w:t>
            </w:r>
            <w:r w:rsidRPr="00802D47">
              <w:rPr>
                <w:rFonts w:ascii="Times New Roman" w:eastAsia="Times New Roman" w:hAnsi="Times New Roman" w:cs="Times New Roman"/>
                <w:bCs/>
                <w:sz w:val="20"/>
                <w:szCs w:val="20"/>
                <w:lang w:val="en-GB"/>
              </w:rPr>
              <w:t>, or to propose that a competent court impose such penalties, including the power to impose or propose the imposition of penalties of up to 10 % of the annual turnover of the transmission system operator on the transmission system operator or of up to 10 % of the annual turnover of the vertically integrated undertaking on the vertically integrated undertaking, as the case may be, for non-compliance with their respective obligations pursuant to this Directive; and</w:t>
            </w:r>
          </w:p>
          <w:p w14:paraId="5EC86901" w14:textId="1712959F" w:rsidR="003F4B66" w:rsidRPr="00802D47" w:rsidRDefault="003F4B66"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(e) appropriate rights of investigation and relevant powers of instruction for dispute settlement under Article 60(2) and (3).</w:t>
            </w:r>
          </w:p>
        </w:tc>
      </w:tr>
      <w:tr w:rsidR="00802D47" w:rsidRPr="00802D47" w14:paraId="2F954B75" w14:textId="77777777" w:rsidTr="009A2241">
        <w:trPr>
          <w:jc w:val="center"/>
        </w:trPr>
        <w:tc>
          <w:tcPr>
            <w:tcW w:w="1471" w:type="pct"/>
            <w:shd w:val="clear" w:color="auto" w:fill="auto"/>
            <w:tcMar>
              <w:top w:w="24" w:type="dxa"/>
              <w:left w:w="48" w:type="dxa"/>
              <w:bottom w:w="24" w:type="dxa"/>
              <w:right w:w="48" w:type="dxa"/>
            </w:tcMar>
          </w:tcPr>
          <w:p w14:paraId="48EF239E" w14:textId="69BD02B0" w:rsidR="003F4B66" w:rsidRPr="00802D47" w:rsidRDefault="003F4B66" w:rsidP="00524186">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(4) </w:t>
            </w:r>
            <w:r w:rsidR="004F5FBD" w:rsidRPr="00802D47">
              <w:rPr>
                <w:rFonts w:ascii="Times New Roman" w:hAnsi="Times New Roman" w:cs="Times New Roman"/>
                <w:sz w:val="20"/>
                <w:szCs w:val="20"/>
                <w:lang w:val="ro-RO"/>
              </w:rPr>
              <w:t>Autoritatea de reglementare situată în statul membru unde platforma unică de alocare, ENTSO pentru energie electrică sau entitatea OSD UE își are sediul are competen</w:t>
            </w:r>
            <w:r w:rsidR="00A47AF7" w:rsidRPr="00802D47">
              <w:rPr>
                <w:rFonts w:ascii="Times New Roman" w:hAnsi="Times New Roman" w:cs="Times New Roman"/>
                <w:sz w:val="20"/>
                <w:szCs w:val="20"/>
                <w:lang w:val="ro-RO"/>
              </w:rPr>
              <w:t>ț</w:t>
            </w:r>
            <w:r w:rsidR="004F5FBD" w:rsidRPr="00802D47">
              <w:rPr>
                <w:rFonts w:ascii="Times New Roman" w:hAnsi="Times New Roman" w:cs="Times New Roman"/>
                <w:sz w:val="20"/>
                <w:szCs w:val="20"/>
                <w:lang w:val="ro-RO"/>
              </w:rPr>
              <w:t>a să impună acestor entită</w:t>
            </w:r>
            <w:r w:rsidR="00A47AF7" w:rsidRPr="00802D47">
              <w:rPr>
                <w:rFonts w:ascii="Times New Roman" w:hAnsi="Times New Roman" w:cs="Times New Roman"/>
                <w:sz w:val="20"/>
                <w:szCs w:val="20"/>
                <w:lang w:val="ro-RO"/>
              </w:rPr>
              <w:t>ț</w:t>
            </w:r>
            <w:r w:rsidR="004F5FBD" w:rsidRPr="00802D47">
              <w:rPr>
                <w:rFonts w:ascii="Times New Roman" w:hAnsi="Times New Roman" w:cs="Times New Roman"/>
                <w:sz w:val="20"/>
                <w:szCs w:val="20"/>
                <w:lang w:val="ro-RO"/>
              </w:rPr>
              <w:t>i sanc</w:t>
            </w:r>
            <w:r w:rsidR="00A47AF7" w:rsidRPr="00802D47">
              <w:rPr>
                <w:rFonts w:ascii="Times New Roman" w:hAnsi="Times New Roman" w:cs="Times New Roman"/>
                <w:sz w:val="20"/>
                <w:szCs w:val="20"/>
                <w:lang w:val="ro-RO"/>
              </w:rPr>
              <w:t>ț</w:t>
            </w:r>
            <w:r w:rsidR="004F5FBD" w:rsidRPr="00802D47">
              <w:rPr>
                <w:rFonts w:ascii="Times New Roman" w:hAnsi="Times New Roman" w:cs="Times New Roman"/>
                <w:sz w:val="20"/>
                <w:szCs w:val="20"/>
                <w:lang w:val="ro-RO"/>
              </w:rPr>
              <w:t>iuni efective, propor</w:t>
            </w:r>
            <w:r w:rsidR="00A47AF7" w:rsidRPr="00802D47">
              <w:rPr>
                <w:rFonts w:ascii="Times New Roman" w:hAnsi="Times New Roman" w:cs="Times New Roman"/>
                <w:sz w:val="20"/>
                <w:szCs w:val="20"/>
                <w:lang w:val="ro-RO"/>
              </w:rPr>
              <w:t>ț</w:t>
            </w:r>
            <w:r w:rsidR="004F5FBD" w:rsidRPr="00802D47">
              <w:rPr>
                <w:rFonts w:ascii="Times New Roman" w:hAnsi="Times New Roman" w:cs="Times New Roman"/>
                <w:sz w:val="20"/>
                <w:szCs w:val="20"/>
                <w:lang w:val="ro-RO"/>
              </w:rPr>
              <w:t>ionale și cu efect de descurajare, în cazul în care acestea nu își respectă obliga</w:t>
            </w:r>
            <w:r w:rsidR="00A47AF7" w:rsidRPr="00802D47">
              <w:rPr>
                <w:rFonts w:ascii="Times New Roman" w:hAnsi="Times New Roman" w:cs="Times New Roman"/>
                <w:sz w:val="20"/>
                <w:szCs w:val="20"/>
                <w:lang w:val="ro-RO"/>
              </w:rPr>
              <w:t>ț</w:t>
            </w:r>
            <w:r w:rsidR="004F5FBD" w:rsidRPr="00802D47">
              <w:rPr>
                <w:rFonts w:ascii="Times New Roman" w:hAnsi="Times New Roman" w:cs="Times New Roman"/>
                <w:sz w:val="20"/>
                <w:szCs w:val="20"/>
                <w:lang w:val="ro-RO"/>
              </w:rPr>
              <w:t>iile care le revin în temeiul prezentei directive, al Regulamentului (UE) 2019/943 sau al oricărei decizii relevante și cu for</w:t>
            </w:r>
            <w:r w:rsidR="00A47AF7" w:rsidRPr="00802D47">
              <w:rPr>
                <w:rFonts w:ascii="Times New Roman" w:hAnsi="Times New Roman" w:cs="Times New Roman"/>
                <w:sz w:val="20"/>
                <w:szCs w:val="20"/>
                <w:lang w:val="ro-RO"/>
              </w:rPr>
              <w:t>ț</w:t>
            </w:r>
            <w:r w:rsidR="004F5FBD" w:rsidRPr="00802D47">
              <w:rPr>
                <w:rFonts w:ascii="Times New Roman" w:hAnsi="Times New Roman" w:cs="Times New Roman"/>
                <w:sz w:val="20"/>
                <w:szCs w:val="20"/>
                <w:lang w:val="ro-RO"/>
              </w:rPr>
              <w:t>ă juridică obligatorie a autorită</w:t>
            </w:r>
            <w:r w:rsidR="00A47AF7" w:rsidRPr="00802D47">
              <w:rPr>
                <w:rFonts w:ascii="Times New Roman" w:hAnsi="Times New Roman" w:cs="Times New Roman"/>
                <w:sz w:val="20"/>
                <w:szCs w:val="20"/>
                <w:lang w:val="ro-RO"/>
              </w:rPr>
              <w:t>ț</w:t>
            </w:r>
            <w:r w:rsidR="004F5FBD" w:rsidRPr="00802D47">
              <w:rPr>
                <w:rFonts w:ascii="Times New Roman" w:hAnsi="Times New Roman" w:cs="Times New Roman"/>
                <w:sz w:val="20"/>
                <w:szCs w:val="20"/>
                <w:lang w:val="ro-RO"/>
              </w:rPr>
              <w:t>ii de reglementare sau a ACER, ori să propună unei instan</w:t>
            </w:r>
            <w:r w:rsidR="00A47AF7" w:rsidRPr="00802D47">
              <w:rPr>
                <w:rFonts w:ascii="Times New Roman" w:hAnsi="Times New Roman" w:cs="Times New Roman"/>
                <w:sz w:val="20"/>
                <w:szCs w:val="20"/>
                <w:lang w:val="ro-RO"/>
              </w:rPr>
              <w:t>ț</w:t>
            </w:r>
            <w:r w:rsidR="004F5FBD" w:rsidRPr="00802D47">
              <w:rPr>
                <w:rFonts w:ascii="Times New Roman" w:hAnsi="Times New Roman" w:cs="Times New Roman"/>
                <w:sz w:val="20"/>
                <w:szCs w:val="20"/>
                <w:lang w:val="ro-RO"/>
              </w:rPr>
              <w:t>e competente să impună astfel de sanc</w:t>
            </w:r>
            <w:r w:rsidR="00A47AF7" w:rsidRPr="00802D47">
              <w:rPr>
                <w:rFonts w:ascii="Times New Roman" w:hAnsi="Times New Roman" w:cs="Times New Roman"/>
                <w:sz w:val="20"/>
                <w:szCs w:val="20"/>
                <w:lang w:val="ro-RO"/>
              </w:rPr>
              <w:t>ț</w:t>
            </w:r>
            <w:r w:rsidR="004F5FBD" w:rsidRPr="00802D47">
              <w:rPr>
                <w:rFonts w:ascii="Times New Roman" w:hAnsi="Times New Roman" w:cs="Times New Roman"/>
                <w:sz w:val="20"/>
                <w:szCs w:val="20"/>
                <w:lang w:val="ro-RO"/>
              </w:rPr>
              <w:t>iuni.</w:t>
            </w:r>
          </w:p>
        </w:tc>
        <w:tc>
          <w:tcPr>
            <w:tcW w:w="1498" w:type="pct"/>
            <w:shd w:val="clear" w:color="auto" w:fill="auto"/>
            <w:tcMar>
              <w:top w:w="24" w:type="dxa"/>
              <w:left w:w="48" w:type="dxa"/>
              <w:bottom w:w="24" w:type="dxa"/>
              <w:right w:w="48" w:type="dxa"/>
            </w:tcMar>
          </w:tcPr>
          <w:p w14:paraId="193638C5" w14:textId="77777777" w:rsidR="003F4B66" w:rsidRPr="00802D47" w:rsidRDefault="003F4B66"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shd w:val="clear" w:color="auto" w:fill="auto"/>
            <w:tcMar>
              <w:top w:w="24" w:type="dxa"/>
              <w:left w:w="48" w:type="dxa"/>
              <w:bottom w:w="24" w:type="dxa"/>
              <w:right w:w="48" w:type="dxa"/>
            </w:tcMar>
          </w:tcPr>
          <w:p w14:paraId="502CA546" w14:textId="5FB9AB13" w:rsidR="003F4B66" w:rsidRPr="00802D47" w:rsidRDefault="00A84BC1"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Prevederi UE n</w:t>
            </w:r>
            <w:r w:rsidR="00E31283" w:rsidRPr="00802D47">
              <w:rPr>
                <w:rFonts w:ascii="Times New Roman" w:eastAsia="Times New Roman" w:hAnsi="Times New Roman" w:cs="Times New Roman"/>
                <w:bCs/>
                <w:sz w:val="20"/>
                <w:szCs w:val="20"/>
                <w:lang w:val="ro-RO"/>
              </w:rPr>
              <w:t>etranspusă</w:t>
            </w:r>
          </w:p>
        </w:tc>
        <w:tc>
          <w:tcPr>
            <w:tcW w:w="1568" w:type="pct"/>
            <w:shd w:val="clear" w:color="auto" w:fill="auto"/>
            <w:tcMar>
              <w:top w:w="24" w:type="dxa"/>
              <w:left w:w="48" w:type="dxa"/>
              <w:bottom w:w="24" w:type="dxa"/>
              <w:right w:w="48" w:type="dxa"/>
            </w:tcMar>
          </w:tcPr>
          <w:p w14:paraId="01742886" w14:textId="77777777" w:rsidR="003F4B66" w:rsidRPr="00802D47" w:rsidRDefault="003F4B66" w:rsidP="003307DF">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4. &lt; … &gt;</w:t>
            </w:r>
          </w:p>
          <w:p w14:paraId="42EA3F90" w14:textId="77777777" w:rsidR="003F4B66" w:rsidRPr="00802D47" w:rsidRDefault="003F4B66" w:rsidP="00195981">
            <w:pPr>
              <w:spacing w:after="0" w:line="240" w:lineRule="auto"/>
              <w:jc w:val="both"/>
              <w:rPr>
                <w:rFonts w:ascii="Times New Roman" w:eastAsia="Times New Roman" w:hAnsi="Times New Roman" w:cs="Times New Roman"/>
                <w:bCs/>
                <w:sz w:val="20"/>
                <w:szCs w:val="20"/>
                <w:lang w:val="ro-MD"/>
              </w:rPr>
            </w:pPr>
          </w:p>
        </w:tc>
      </w:tr>
      <w:tr w:rsidR="00802D47" w:rsidRPr="00802D47" w14:paraId="02D21020" w14:textId="77777777" w:rsidTr="009A2241">
        <w:trPr>
          <w:jc w:val="center"/>
        </w:trPr>
        <w:tc>
          <w:tcPr>
            <w:tcW w:w="1471" w:type="pct"/>
            <w:shd w:val="clear" w:color="auto" w:fill="auto"/>
            <w:tcMar>
              <w:top w:w="24" w:type="dxa"/>
              <w:left w:w="48" w:type="dxa"/>
              <w:bottom w:w="24" w:type="dxa"/>
              <w:right w:w="48" w:type="dxa"/>
            </w:tcMar>
          </w:tcPr>
          <w:p w14:paraId="10D5EC58" w14:textId="79684C62" w:rsidR="003F4B66" w:rsidRPr="00802D47" w:rsidRDefault="003F4B66" w:rsidP="00524186">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(5) Pe lângă atribu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care le revin în temeiul alineatelor (1) și (3) de la prezentul articol, în cazul desemnării unui operator de sistem independent în temeiul articolului 44,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ile de reglementare: </w:t>
            </w:r>
          </w:p>
          <w:p w14:paraId="79D8A270" w14:textId="061885DD" w:rsidR="003F4B66" w:rsidRPr="00802D47" w:rsidRDefault="003F4B66" w:rsidP="00524186">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monitorizează respectarea de către proprietarul sistemului de transport și de către operatorul de sistem independent a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care le revin în temeiul prezentului articol și dispun aplicarea unor sanc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iuni în caz de nerespectare, în conformitate cu alineatul (3) litera (d); </w:t>
            </w:r>
          </w:p>
          <w:p w14:paraId="06DCA4EB" w14:textId="16593995" w:rsidR="003F4B66" w:rsidRPr="00802D47" w:rsidRDefault="003F4B66" w:rsidP="00524186">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monitorizează rela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și schimbul de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dintre proprietarul sistemului de transport și operatorul de sistem independent, în vederea garantării respectării de către acesta din urmă a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iilor sale </w:t>
            </w:r>
            <w:r w:rsidRPr="00802D47">
              <w:rPr>
                <w:rFonts w:ascii="Times New Roman" w:hAnsi="Times New Roman" w:cs="Times New Roman"/>
                <w:sz w:val="20"/>
                <w:szCs w:val="20"/>
                <w:lang w:val="ro-RO"/>
              </w:rPr>
              <w:lastRenderedPageBreak/>
              <w:t>și, în special, aprobă contracte și ac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ionează ca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de solu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ionare a litigiilor dintre operatorul de sistem independent și proprietarul sistemului de transport în ceea ce privește plângerile înaintate de oricare dintre aceștia în conformitate cu articolul 60 alineatul (2); </w:t>
            </w:r>
          </w:p>
          <w:p w14:paraId="59AF7328" w14:textId="72D985DC" w:rsidR="003F4B66" w:rsidRPr="00802D47" w:rsidRDefault="003F4B66" w:rsidP="00524186">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(c) fără a aduce atingere procedurii prevăzute la articolul 44 alineatul (2) litera (c), aprobă, în cazul primului plan de dezvoltare 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elei pe 10 ani, planul de investi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și planul multianual de dezvoltare 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elei, prezentate cel pu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in la fiecare doi ani de către operatorul de sistem independent; </w:t>
            </w:r>
          </w:p>
          <w:p w14:paraId="3AE1B0AE" w14:textId="2DAD78B1" w:rsidR="003F4B66" w:rsidRPr="00802D47" w:rsidRDefault="003F4B66" w:rsidP="00524186">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(d) se asigură că tarifele de acces la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 percepute de operatorii de sistem independen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cuprind o redeven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pentru proprietarul sau proprietarii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elei, care asigură o compensa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corespunzătoare pentru activele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elei și pentru orice investi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noi în cadrul acesteia, cu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ia ca acestea să fie aplicate în mod economic și eficient; </w:t>
            </w:r>
          </w:p>
          <w:p w14:paraId="37290E07" w14:textId="53F90973" w:rsidR="003F4B66" w:rsidRPr="00802D47" w:rsidRDefault="003F4B66" w:rsidP="00524186">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(e) au dreptul de a desfășura inspec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inclusiv inspec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neanun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ate, la sediul proprietarului de sistem de transport și la sediul operatorului de sistem independent; și</w:t>
            </w:r>
          </w:p>
          <w:p w14:paraId="4AC0C7D7" w14:textId="6C8229D1" w:rsidR="003F4B66" w:rsidRPr="00802D47" w:rsidRDefault="003F4B66" w:rsidP="006C7181">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 (f) monitorizează utilizarea veniturilor rezultate din gestionarea congestiilor percepute de către operatorul de sistem independent în conformitate cu articolul 19 alineatul (2) din Regulamentul (UE) 2019/943.</w:t>
            </w:r>
          </w:p>
        </w:tc>
        <w:tc>
          <w:tcPr>
            <w:tcW w:w="1498" w:type="pct"/>
            <w:shd w:val="clear" w:color="auto" w:fill="auto"/>
            <w:tcMar>
              <w:top w:w="24" w:type="dxa"/>
              <w:left w:w="48" w:type="dxa"/>
              <w:bottom w:w="24" w:type="dxa"/>
              <w:right w:w="48" w:type="dxa"/>
            </w:tcMar>
          </w:tcPr>
          <w:p w14:paraId="07E17E50" w14:textId="17AFF94F" w:rsidR="00992B94" w:rsidRPr="00802D47" w:rsidRDefault="00992B94"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10.</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Func</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specifice ale Agen</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iei în legătură cu separarea operatorului de sistem, schimburile transfrontaliere și pie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ele de energie electrică, precum și abilitarea și protec</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ia consumatorilor</w:t>
            </w:r>
          </w:p>
          <w:p w14:paraId="70B7866C" w14:textId="2F518CE6" w:rsidR="00992B94" w:rsidRPr="00802D47" w:rsidRDefault="00992B94"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
                <w:bCs/>
                <w:sz w:val="20"/>
                <w:szCs w:val="20"/>
                <w:lang w:val="ro-RO"/>
              </w:rPr>
              <w:t>(</w:t>
            </w:r>
            <w:r w:rsidRPr="00802D47">
              <w:rPr>
                <w:rFonts w:ascii="Times New Roman" w:eastAsia="Times New Roman" w:hAnsi="Times New Roman" w:cs="Times New Roman"/>
                <w:bCs/>
                <w:sz w:val="20"/>
                <w:szCs w:val="20"/>
                <w:lang w:val="ro-RO"/>
              </w:rPr>
              <w:t>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 ceea ce privește separarea operatorului de sistem,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îndeplinește următoarele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w:t>
            </w:r>
          </w:p>
          <w:p w14:paraId="5BEA3EC0" w14:textId="0F924DE0" w:rsidR="003F4B66" w:rsidRPr="00802D47" w:rsidRDefault="00992B94"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b)</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monitorizează modul de îndeplinire de către proprietarul sistemului de transport și de către operatorul de sistem independent a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care le revin în temeiul prezentei legi și dispune aplicarea de sanc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iuni financiare pentru nerespectare;</w:t>
            </w:r>
          </w:p>
          <w:p w14:paraId="47BE601F" w14:textId="167BD884" w:rsidR="00446CAA" w:rsidRPr="00802D47" w:rsidRDefault="00446CAA"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monitorizează rela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și schimbul de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dintre operatorul de sistem independent și proprietarul sistemului de transport pentru a asigura conformitatea operatorului de sistem independent cu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sale;</w:t>
            </w:r>
          </w:p>
          <w:p w14:paraId="6D7A5F2D" w14:textId="1AFA481D" w:rsidR="00446CAA" w:rsidRPr="00802D47" w:rsidRDefault="00446CAA"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d)</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aprobă contracte, acorduri dintre operatorul de sistem independent și proprietarul sistemului de transport, inclusiv contracte de loca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iune sau adoptă hotărâri prin care se stabilește con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inutul contractelor respective, acorduri în situa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prevăzută la Articolul 27 alin. (6);</w:t>
            </w:r>
          </w:p>
          <w:p w14:paraId="65CA9C27" w14:textId="5E0089D8" w:rsidR="003F4B66" w:rsidRPr="00802D47" w:rsidRDefault="00446CAA"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e)</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ionează ca autoritate de solu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ionare a litigiilor dintre operatorul de sistem independent și proprietarul sistemului de transport cu privire la orice plângere înaintată de oricare dintre păr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și emite decizii obligatorii pentru solu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ionarea oricărui diferend între păr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w:t>
            </w:r>
          </w:p>
          <w:p w14:paraId="23F31531" w14:textId="41A3DAE4" w:rsidR="003F4B66" w:rsidRPr="00802D47" w:rsidRDefault="00446CAA" w:rsidP="00661D74">
            <w:pPr>
              <w:spacing w:after="120" w:line="240" w:lineRule="auto"/>
              <w:ind w:firstLine="284"/>
              <w:jc w:val="both"/>
              <w:rPr>
                <w:rFonts w:ascii="Times New Roman" w:eastAsia="Times New Roman" w:hAnsi="Times New Roman" w:cs="Times New Roman"/>
                <w:bCs/>
                <w:sz w:val="20"/>
                <w:szCs w:val="20"/>
                <w:lang w:val="ro-RO"/>
              </w:rPr>
            </w:pPr>
            <w:r w:rsidRPr="00802D47">
              <w:rPr>
                <w:sz w:val="20"/>
                <w:szCs w:val="20"/>
                <w:lang w:val="ro-RO"/>
              </w:rPr>
              <w:t xml:space="preserve"> </w:t>
            </w:r>
            <w:r w:rsidRPr="00802D47">
              <w:rPr>
                <w:rFonts w:ascii="Times New Roman" w:eastAsia="Times New Roman" w:hAnsi="Times New Roman" w:cs="Times New Roman"/>
                <w:bCs/>
                <w:sz w:val="20"/>
                <w:szCs w:val="20"/>
                <w:lang w:val="ro-RO"/>
              </w:rPr>
              <w:t>f)</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fără a aduce atingere prevederilor Articolul 27 alin. (1) lit. c), pentru primul plan de dezvoltare 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transport pentru 10 ani, aprobă planul de investi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și planul multianual de dezvoltare 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elei electrice prezentate cel pu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 o dată la doi ani de către operatorul de sistem independent;</w:t>
            </w:r>
          </w:p>
          <w:p w14:paraId="2B2C9928" w14:textId="234EE5F0" w:rsidR="003F4B66" w:rsidRPr="00802D47" w:rsidRDefault="00446CAA"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g)</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asigură că tarifele reglementate pentru serviciile de transport al energiei electrice, colectate de operatorul de sistem independent includ o redeven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pentru proprietarul/proprietarii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de transport, care asigură o compensa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corespunzătoare pentru activele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respective și pentru oricare investi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noi efectuate în acestea, cu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ca investi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să fie eficiente și justificate economic;</w:t>
            </w:r>
          </w:p>
          <w:p w14:paraId="38BE17AB" w14:textId="0B0C9829" w:rsidR="00446CAA" w:rsidRPr="00802D47" w:rsidRDefault="003F4B66"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 h)</w:t>
            </w:r>
            <w:r w:rsidR="007333E6" w:rsidRPr="00802D47">
              <w:rPr>
                <w:rFonts w:ascii="Times New Roman" w:eastAsia="Times New Roman" w:hAnsi="Times New Roman" w:cs="Times New Roman"/>
                <w:bCs/>
                <w:sz w:val="20"/>
                <w:szCs w:val="20"/>
                <w:lang w:val="ro-RO"/>
              </w:rPr>
              <w:t xml:space="preserve"> </w:t>
            </w:r>
            <w:r w:rsidR="00446CAA" w:rsidRPr="00802D47">
              <w:rPr>
                <w:rFonts w:ascii="Times New Roman" w:eastAsia="Times New Roman" w:hAnsi="Times New Roman" w:cs="Times New Roman"/>
                <w:bCs/>
                <w:sz w:val="20"/>
                <w:szCs w:val="20"/>
                <w:lang w:val="ro-RO"/>
              </w:rPr>
              <w:t>efectuează controale, inclusiv controale inopinate, la sediul proprietarului/proprietarilor re</w:t>
            </w:r>
            <w:r w:rsidR="00A47AF7" w:rsidRPr="00802D47">
              <w:rPr>
                <w:rFonts w:ascii="Times New Roman" w:eastAsia="Times New Roman" w:hAnsi="Times New Roman" w:cs="Times New Roman"/>
                <w:bCs/>
                <w:sz w:val="20"/>
                <w:szCs w:val="20"/>
                <w:lang w:val="ro-RO"/>
              </w:rPr>
              <w:t>ț</w:t>
            </w:r>
            <w:r w:rsidR="00446CAA" w:rsidRPr="00802D47">
              <w:rPr>
                <w:rFonts w:ascii="Times New Roman" w:eastAsia="Times New Roman" w:hAnsi="Times New Roman" w:cs="Times New Roman"/>
                <w:bCs/>
                <w:sz w:val="20"/>
                <w:szCs w:val="20"/>
                <w:lang w:val="ro-RO"/>
              </w:rPr>
              <w:t>elelor electrice de transport și al operatorului de sistem independent;</w:t>
            </w:r>
          </w:p>
          <w:p w14:paraId="60BF627D" w14:textId="211E5BA8" w:rsidR="003F4B66" w:rsidRPr="00802D47" w:rsidRDefault="003F4B66"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i</w:t>
            </w:r>
            <w:r w:rsidR="00446CAA" w:rsidRPr="00802D47">
              <w:rPr>
                <w:sz w:val="20"/>
                <w:szCs w:val="20"/>
                <w:lang w:val="ro-RO"/>
              </w:rPr>
              <w:t xml:space="preserve">) </w:t>
            </w:r>
            <w:r w:rsidR="00446CAA" w:rsidRPr="00802D47">
              <w:rPr>
                <w:rFonts w:ascii="Times New Roman" w:eastAsia="Times New Roman" w:hAnsi="Times New Roman" w:cs="Times New Roman"/>
                <w:bCs/>
                <w:sz w:val="20"/>
                <w:szCs w:val="20"/>
                <w:lang w:val="ro-RO"/>
              </w:rPr>
              <w:t>monitorizează utilizarea plă</w:t>
            </w:r>
            <w:r w:rsidR="00A47AF7" w:rsidRPr="00802D47">
              <w:rPr>
                <w:rFonts w:ascii="Times New Roman" w:eastAsia="Times New Roman" w:hAnsi="Times New Roman" w:cs="Times New Roman"/>
                <w:bCs/>
                <w:sz w:val="20"/>
                <w:szCs w:val="20"/>
                <w:lang w:val="ro-RO"/>
              </w:rPr>
              <w:t>ț</w:t>
            </w:r>
            <w:r w:rsidR="00446CAA" w:rsidRPr="00802D47">
              <w:rPr>
                <w:rFonts w:ascii="Times New Roman" w:eastAsia="Times New Roman" w:hAnsi="Times New Roman" w:cs="Times New Roman"/>
                <w:bCs/>
                <w:sz w:val="20"/>
                <w:szCs w:val="20"/>
                <w:lang w:val="ro-RO"/>
              </w:rPr>
              <w:t>ilor pentru congestii colectate de operatorul de sistem independent, în conformitate cu prezenta lege.</w:t>
            </w:r>
          </w:p>
        </w:tc>
        <w:tc>
          <w:tcPr>
            <w:tcW w:w="462" w:type="pct"/>
            <w:shd w:val="clear" w:color="auto" w:fill="auto"/>
            <w:tcMar>
              <w:top w:w="24" w:type="dxa"/>
              <w:left w:w="48" w:type="dxa"/>
              <w:bottom w:w="24" w:type="dxa"/>
              <w:right w:w="48" w:type="dxa"/>
            </w:tcMar>
          </w:tcPr>
          <w:p w14:paraId="29323804" w14:textId="0D31835B" w:rsidR="003F4B66" w:rsidRPr="00802D47" w:rsidRDefault="003F4B66"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3410CAA3" w14:textId="77777777" w:rsidR="003F4B66" w:rsidRPr="00802D47" w:rsidRDefault="003F4B66" w:rsidP="003307DF">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5. In addition to the duties conferred upon it under paragraphs 1 and 3 of this Article, when an independent system operator has been designated under Article 44, the regulatory authority shall:</w:t>
            </w:r>
          </w:p>
          <w:p w14:paraId="033A90C8" w14:textId="77777777" w:rsidR="003F4B66" w:rsidRPr="00802D47" w:rsidRDefault="003F4B66" w:rsidP="003307DF">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(a) monitor the transmission system owner's and the independent system operator's compliance with their obligations under this Article, and issue penalties for non-compliance in accordance with point (d) of paragraph 3;</w:t>
            </w:r>
          </w:p>
          <w:p w14:paraId="78D0F9A8" w14:textId="77777777" w:rsidR="003F4B66" w:rsidRPr="00802D47" w:rsidRDefault="003F4B66" w:rsidP="003307DF">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(b) monitor the relations and communications between the independent system operator and the transmission system owner so as to ensure compliance of the independent system operator with its obligations, and in particular approve contracts and act as a dispute settlement authority between the independent system </w:t>
            </w:r>
            <w:r w:rsidRPr="00802D47">
              <w:rPr>
                <w:rFonts w:ascii="Times New Roman" w:eastAsia="Times New Roman" w:hAnsi="Times New Roman" w:cs="Times New Roman"/>
                <w:bCs/>
                <w:sz w:val="20"/>
                <w:szCs w:val="20"/>
                <w:lang w:val="en-GB"/>
              </w:rPr>
              <w:lastRenderedPageBreak/>
              <w:t>operator and the transmission system owner with respect to any complaint submitted by either party pursuant to Article 60(2);</w:t>
            </w:r>
          </w:p>
          <w:p w14:paraId="04069A4C" w14:textId="77777777" w:rsidR="003F4B66" w:rsidRPr="00802D47" w:rsidRDefault="003F4B66" w:rsidP="003307DF">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(c) without prejudice to the procedure under point (c) of Article 44(2), for the first ten-year network development plan, approve the investments planning and the multi-annual network development plan submitted at least every two years by the independent system operator;</w:t>
            </w:r>
          </w:p>
          <w:p w14:paraId="0C5A0E2F" w14:textId="77777777" w:rsidR="003F4B66" w:rsidRPr="00802D47" w:rsidRDefault="003F4B66" w:rsidP="003307DF">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(d) ensure that network access tariffs collected by the independent system operator include remuneration for the network owner or network owners, which provides for adequate remuneration of the network assets and of any new investments made therein, provided they are economically and efficiently incurred;</w:t>
            </w:r>
          </w:p>
          <w:p w14:paraId="75DED9DE" w14:textId="77777777" w:rsidR="003F4B66" w:rsidRPr="00802D47" w:rsidRDefault="003F4B66" w:rsidP="003307DF">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(e) have the powers to carry out inspections, including unannounced inspections, at the premises of transmission system owner and independent system operator; and</w:t>
            </w:r>
          </w:p>
          <w:p w14:paraId="4CB2CF93" w14:textId="01590DB7" w:rsidR="003F4B66" w:rsidRPr="00802D47" w:rsidRDefault="003F4B66"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(f) monitor the use of congestion charges collected by the independent system operator in accordance with </w:t>
            </w:r>
            <w:r w:rsidRPr="00802D47">
              <w:rPr>
                <w:rFonts w:ascii="Times New Roman" w:eastAsia="Times New Roman" w:hAnsi="Times New Roman" w:cs="Times New Roman"/>
                <w:b/>
                <w:bCs/>
                <w:sz w:val="20"/>
                <w:szCs w:val="20"/>
                <w:lang w:val="en-GB"/>
              </w:rPr>
              <w:t>Article 19(2) of Regulation (EU) 2019/943 as adopted and adapted by Ministerial Council Decision 2022/03/MC-EnC</w:t>
            </w:r>
            <w:r w:rsidRPr="00802D47">
              <w:rPr>
                <w:rFonts w:ascii="Times New Roman" w:eastAsia="Times New Roman" w:hAnsi="Times New Roman" w:cs="Times New Roman"/>
                <w:bCs/>
                <w:sz w:val="20"/>
                <w:szCs w:val="20"/>
                <w:lang w:val="en-GB"/>
              </w:rPr>
              <w:t>.</w:t>
            </w:r>
          </w:p>
        </w:tc>
      </w:tr>
      <w:tr w:rsidR="00802D47" w:rsidRPr="00802D47" w14:paraId="74EDC72C" w14:textId="77777777" w:rsidTr="009A2241">
        <w:trPr>
          <w:jc w:val="center"/>
        </w:trPr>
        <w:tc>
          <w:tcPr>
            <w:tcW w:w="1471" w:type="pct"/>
            <w:shd w:val="clear" w:color="auto" w:fill="auto"/>
            <w:tcMar>
              <w:top w:w="24" w:type="dxa"/>
              <w:left w:w="48" w:type="dxa"/>
              <w:bottom w:w="24" w:type="dxa"/>
              <w:right w:w="48" w:type="dxa"/>
            </w:tcMar>
          </w:tcPr>
          <w:p w14:paraId="2515CA72" w14:textId="01E26689" w:rsidR="003F4B66" w:rsidRPr="00802D47" w:rsidRDefault="003F4B66" w:rsidP="00524186">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(6) Pe lângă atribu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și competen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 care le revin în temeiul alineatelor (1) și (3) de la prezentul articol, în cazul desemnării unui operator de transport și de sistem în temeiul capitolului VI sec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iunea 3,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de reglementare le sunt acordate cel pu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următoarele atribu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și competen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w:t>
            </w:r>
          </w:p>
          <w:p w14:paraId="09CA7B94" w14:textId="1E796D62" w:rsidR="003F4B66" w:rsidRPr="00802D47" w:rsidRDefault="003F4B66" w:rsidP="00524186">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să aplice sanc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iuni, în conformitate cu alineatul (3) litera (d), în cazul unor practici discriminatorii în favoarea întreprinderii integrate pe verticală; </w:t>
            </w:r>
          </w:p>
          <w:p w14:paraId="37F3A226" w14:textId="00FA73DE" w:rsidR="003F4B66" w:rsidRPr="00802D47" w:rsidRDefault="003F4B66" w:rsidP="00524186">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să monitorizeze schimbul de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între operatorul de transport și de sistem și întreprinderea integrată pe verticală pentru a garanta respectarea de către operatorul de transport și de sistem a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iilor sale; </w:t>
            </w:r>
          </w:p>
          <w:p w14:paraId="18A06D4A" w14:textId="28F85232" w:rsidR="003F4B66" w:rsidRPr="00802D47" w:rsidRDefault="003F4B66" w:rsidP="00524186">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(c) să ac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ioneze ca o autoritate de solu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ionare a litigiilor între întreprinderea integrată pe verticală și operatorul de transport și de sistem în ceea ce privește plângerile înaintate de oricare dintre aceștia, în conformitate cu articolul 60 alineatul (2); </w:t>
            </w:r>
          </w:p>
          <w:p w14:paraId="5D8D6F6C" w14:textId="22C72043" w:rsidR="003F4B66" w:rsidRPr="00802D47" w:rsidRDefault="003F4B66" w:rsidP="00524186">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(d) să monitorizeze rela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iile comerciale și financiare, inclusiv împrumuturile, dintre întreprinderea integrată pe verticală și operatorul de transport și de sistem; </w:t>
            </w:r>
          </w:p>
          <w:p w14:paraId="15F85D46" w14:textId="0DE2F8F3" w:rsidR="003F4B66" w:rsidRPr="00802D47" w:rsidRDefault="003F4B66" w:rsidP="00524186">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(e) să aprobe toate acordurile comerciale și financiare între întreprinderea integrată pe verticală și operatorul de transport și de sistem cu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ca acestea să respecte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ei; </w:t>
            </w:r>
          </w:p>
          <w:p w14:paraId="741F1481" w14:textId="77777777" w:rsidR="003F4B66" w:rsidRPr="00802D47" w:rsidRDefault="003F4B66" w:rsidP="00524186">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(f) să solicite o justificare din partea întreprinderii integrate pe verticală atunci când sunt notificate de agentul de conformitate conform articolului 50 alineatul (4), o astfel de justificare incluzând, în special, dovezi care să arate faptul că nu a fost înregistrată nicio practică discriminatorie în favoarea întreprinderii integrate pe verticală; </w:t>
            </w:r>
          </w:p>
          <w:p w14:paraId="67627D0A" w14:textId="10D73A2A" w:rsidR="003F4B66" w:rsidRPr="00802D47" w:rsidRDefault="003F4B66" w:rsidP="00524186">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(g) să efectueze inspec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inclusiv inspec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neanun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ate, la sediul întreprinderii integrate pe verticală și al operatorului de transport și de sistem; și </w:t>
            </w:r>
          </w:p>
          <w:p w14:paraId="425F2404" w14:textId="2777EF22" w:rsidR="003F4B66" w:rsidRPr="00802D47" w:rsidRDefault="003F4B66" w:rsidP="00524186">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(h) să atribuie toate sarcinile sau sarcini specifice ale operatorului de transport și de sistem unui operator de sistem independent numit în conformitate cu articolul 44 în cazul încălcării în mod repetat de către operatorul de transport și de sistem a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care îi revin în temeiul prezentei directive, în special în cazul repetării unor practici discriminatorii în favoarea întreprinderii integrate pe verticală.</w:t>
            </w:r>
          </w:p>
        </w:tc>
        <w:tc>
          <w:tcPr>
            <w:tcW w:w="1498" w:type="pct"/>
            <w:shd w:val="clear" w:color="auto" w:fill="auto"/>
            <w:tcMar>
              <w:top w:w="24" w:type="dxa"/>
              <w:left w:w="48" w:type="dxa"/>
              <w:bottom w:w="24" w:type="dxa"/>
              <w:right w:w="48" w:type="dxa"/>
            </w:tcMar>
          </w:tcPr>
          <w:p w14:paraId="56F57515" w14:textId="77777777" w:rsidR="003F4B66" w:rsidRPr="00802D47" w:rsidRDefault="003F4B66"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shd w:val="clear" w:color="auto" w:fill="auto"/>
            <w:tcMar>
              <w:top w:w="24" w:type="dxa"/>
              <w:left w:w="48" w:type="dxa"/>
              <w:bottom w:w="24" w:type="dxa"/>
              <w:right w:w="48" w:type="dxa"/>
            </w:tcMar>
          </w:tcPr>
          <w:p w14:paraId="21999959" w14:textId="2B77435E" w:rsidR="003F4B66" w:rsidRPr="00802D47" w:rsidRDefault="00446CAA"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Prevederi UE netranspuse</w:t>
            </w:r>
          </w:p>
        </w:tc>
        <w:tc>
          <w:tcPr>
            <w:tcW w:w="1568" w:type="pct"/>
            <w:shd w:val="clear" w:color="auto" w:fill="auto"/>
            <w:tcMar>
              <w:top w:w="24" w:type="dxa"/>
              <w:left w:w="48" w:type="dxa"/>
              <w:bottom w:w="24" w:type="dxa"/>
              <w:right w:w="48" w:type="dxa"/>
            </w:tcMar>
          </w:tcPr>
          <w:p w14:paraId="1600C5A0" w14:textId="77777777" w:rsidR="003F4B66" w:rsidRPr="00802D47" w:rsidRDefault="003F4B66" w:rsidP="003307DF">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6. In addition to the duties and powers conferred on it under paragraphs 1 and 3 of this Article, when a transmission system operator has been designated in accordance with Section 3 of Chapter VI, the regulatory authority shall be granted at least the following duties and powers:</w:t>
            </w:r>
          </w:p>
          <w:p w14:paraId="36AA4798" w14:textId="77777777" w:rsidR="003F4B66" w:rsidRPr="00802D47" w:rsidRDefault="003F4B66" w:rsidP="003307DF">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(a) to impose penalties in accordance with point (d) of paragraph 3 for discriminatory behaviour in favour of the vertically integrated undertaking;</w:t>
            </w:r>
          </w:p>
          <w:p w14:paraId="3D895C19" w14:textId="77777777" w:rsidR="003F4B66" w:rsidRPr="00802D47" w:rsidRDefault="003F4B66" w:rsidP="003307DF">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(b) to monitor communications between the transmission system operator and the vertically integrated undertaking so as to ensure compliance of the transmission system operator with its obligations;</w:t>
            </w:r>
          </w:p>
          <w:p w14:paraId="599F08AB" w14:textId="77777777" w:rsidR="003F4B66" w:rsidRPr="00802D47" w:rsidRDefault="003F4B66" w:rsidP="003307DF">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(c) to act as dispute settlement authority between the vertically integrated undertaking and the transmission system operator with respect to any complaint submitted pursuant to Article 60(2);</w:t>
            </w:r>
          </w:p>
          <w:p w14:paraId="451C5CF1" w14:textId="77777777" w:rsidR="003F4B66" w:rsidRPr="00802D47" w:rsidRDefault="003F4B66" w:rsidP="003307DF">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(d) to monitor commercial and financial relations including loans between the vertically integrated undertaking and the transmission system operator;</w:t>
            </w:r>
          </w:p>
          <w:p w14:paraId="6C2654B4" w14:textId="77777777" w:rsidR="003F4B66" w:rsidRPr="00802D47" w:rsidRDefault="003F4B66" w:rsidP="003307DF">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(e) to approve all commercial and financial agreements between the vertically integrated undertaking and the transmission system operator on the condition that they comply with market conditions;</w:t>
            </w:r>
          </w:p>
          <w:p w14:paraId="158C5E5A" w14:textId="77777777" w:rsidR="003F4B66" w:rsidRPr="00802D47" w:rsidRDefault="003F4B66" w:rsidP="003307DF">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(f) to request a justification from the vertically integrated undertaking when notified by the compliance officer in accordance with Article 50(4), such justification including, in particular, evidence demonstrating that no discriminatory behaviour to the advantage of the vertically integrated undertaking has occurred;</w:t>
            </w:r>
          </w:p>
          <w:p w14:paraId="450C57F8" w14:textId="77777777" w:rsidR="003F4B66" w:rsidRPr="00802D47" w:rsidRDefault="003F4B66" w:rsidP="003307DF">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(g) to carry out inspections, including unannounced ones, on the premises of the vertically integrated undertaking and the transmission system operator; and</w:t>
            </w:r>
          </w:p>
          <w:p w14:paraId="246AB5C4" w14:textId="77777777" w:rsidR="003F4B66" w:rsidRPr="00802D47" w:rsidRDefault="003F4B66" w:rsidP="00195981">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(h) to assign all or specific tasks of the transmission system operator to an independent system operator appointed in accordance with Article 44 in the case of a persistent </w:t>
            </w:r>
            <w:r w:rsidRPr="00802D47">
              <w:rPr>
                <w:rFonts w:ascii="Times New Roman" w:eastAsia="Times New Roman" w:hAnsi="Times New Roman" w:cs="Times New Roman"/>
                <w:bCs/>
                <w:sz w:val="20"/>
                <w:szCs w:val="20"/>
                <w:lang w:val="en-GB"/>
              </w:rPr>
              <w:lastRenderedPageBreak/>
              <w:t>breach by the transmission system operator of its obligations under this Directive, in particular in the case of repeated discriminatory behaviour to the benefit of the vertically integrated undertaking.</w:t>
            </w:r>
          </w:p>
          <w:p w14:paraId="239E3F36" w14:textId="77777777" w:rsidR="009A1624" w:rsidRPr="00802D47" w:rsidRDefault="009A1624" w:rsidP="00195981">
            <w:pPr>
              <w:spacing w:after="0" w:line="240" w:lineRule="auto"/>
              <w:jc w:val="both"/>
              <w:rPr>
                <w:rFonts w:ascii="Times New Roman" w:eastAsia="Times New Roman" w:hAnsi="Times New Roman" w:cs="Times New Roman"/>
                <w:bCs/>
                <w:sz w:val="20"/>
                <w:szCs w:val="20"/>
                <w:lang w:val="en-GB"/>
              </w:rPr>
            </w:pPr>
          </w:p>
          <w:p w14:paraId="346A8143" w14:textId="6EF5173A" w:rsidR="009A1624" w:rsidRPr="00802D47" w:rsidRDefault="009A1624"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Notă: prevederile Directivei UE cu privire la implementarea modelului ITO nu au fost transpuse în proiectul legii. A se vedea în acest sens explicațiile oferite </w:t>
            </w:r>
            <w:r w:rsidR="005650BE" w:rsidRPr="00802D47">
              <w:rPr>
                <w:rFonts w:ascii="Times New Roman" w:eastAsia="Times New Roman" w:hAnsi="Times New Roman" w:cs="Times New Roman"/>
                <w:bCs/>
                <w:sz w:val="20"/>
                <w:szCs w:val="20"/>
                <w:lang w:val="ro-RO"/>
              </w:rPr>
              <w:t>în legătură cu transpunerea Articolului 46 din Directivă.</w:t>
            </w:r>
          </w:p>
        </w:tc>
      </w:tr>
      <w:tr w:rsidR="00802D47" w:rsidRPr="00802D47" w14:paraId="1B22D66A" w14:textId="77777777" w:rsidTr="009A2241">
        <w:trPr>
          <w:jc w:val="center"/>
        </w:trPr>
        <w:tc>
          <w:tcPr>
            <w:tcW w:w="1471" w:type="pct"/>
            <w:shd w:val="clear" w:color="auto" w:fill="auto"/>
            <w:tcMar>
              <w:top w:w="24" w:type="dxa"/>
              <w:left w:w="48" w:type="dxa"/>
              <w:bottom w:w="24" w:type="dxa"/>
              <w:right w:w="48" w:type="dxa"/>
            </w:tcMar>
          </w:tcPr>
          <w:p w14:paraId="3CDABFB4" w14:textId="02798DD0" w:rsidR="003F4B66" w:rsidRPr="00802D47" w:rsidRDefault="003F4B66" w:rsidP="00524186">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(7) Cu excep</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cazurilor în care ACER are competen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de a stabili și de a aproba clauzele și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sau metodologiile de punere în aplicare a codurilor de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 și a orientărilor în temeiul capitolului VII din Regulamentul (UE) 2019/943 în conformitate cu articolul 5 alineatul (2) din Regulamentul (UE) 2019/942 deoarece este necesar ca acestea să fie coordonate între ele,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reglementare răspund de stabilirea sau de aprobarea, cu suficient timp înainte de intrarea lor în vigoare, cel pu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a metodologiilor na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ionale folosite pentru calcularea sau stabilirea clauzelor și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iilor referitoare la: </w:t>
            </w:r>
          </w:p>
          <w:p w14:paraId="051B3CB6" w14:textId="7EF8624C" w:rsidR="003F4B66" w:rsidRPr="00802D47" w:rsidRDefault="003F4B66" w:rsidP="00524186">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tarifele de conectare și acces la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elele na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ionale, inclusiv tarifele de transport și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sau metodologiile referitoare la acestea, aceste tarife sau metodologii permit efectuarea investi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necesare în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 într-un mod care să permită acestor investi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să asigure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ionarea continuă 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elelor;</w:t>
            </w:r>
          </w:p>
          <w:p w14:paraId="7DEDFDA8" w14:textId="40722DCF" w:rsidR="003F4B66" w:rsidRPr="00802D47" w:rsidRDefault="003F4B66" w:rsidP="00524186">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furnizarea de servicii de sistem care sunt realizate în modul cel mai economic posibil și oferă stimulente corespunzătoare utilizatorilor de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ele pentru ca aceștia să echilibreze intrările și ieșirile, serviciile de sistem fiind furnizate într-un mod corect și nediscriminatoriu și se întemeiază pe criterii obiective; și </w:t>
            </w:r>
          </w:p>
          <w:p w14:paraId="35EACB10" w14:textId="03C01EF6" w:rsidR="003F4B66" w:rsidRPr="00802D47" w:rsidRDefault="003F4B66" w:rsidP="00524186">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(c) accesul la infrastructurile transfrontaliere, inclusiv procedurile de alocare de capacitate și de gestionare a congestiilor.</w:t>
            </w:r>
          </w:p>
        </w:tc>
        <w:tc>
          <w:tcPr>
            <w:tcW w:w="1498" w:type="pct"/>
            <w:shd w:val="clear" w:color="auto" w:fill="auto"/>
            <w:tcMar>
              <w:top w:w="24" w:type="dxa"/>
              <w:left w:w="48" w:type="dxa"/>
              <w:bottom w:w="24" w:type="dxa"/>
              <w:right w:w="48" w:type="dxa"/>
            </w:tcMar>
          </w:tcPr>
          <w:p w14:paraId="26CD90DC" w14:textId="42F73D4F" w:rsidR="003F4B66" w:rsidRPr="00802D47" w:rsidRDefault="0060595B"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9.</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Func</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generale ale Agen</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iei</w:t>
            </w:r>
          </w:p>
          <w:p w14:paraId="7C0D76CC" w14:textId="3DC96FF0" w:rsidR="0060595B" w:rsidRPr="00802D47" w:rsidRDefault="0060595B"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(3)</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aprobă reglementări, metodologii, coduri ale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linii directoare, precum și alte acte normative de reglementare privind: racordare și accesul la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elele electrice, inclusiv, dar fără a se limita la infrastructura transfrontalieră; alocarea capacită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și gestionarea congestiilor; prestarea serviciilor de echilibrare și a serviciilor de sistem; dezvoltarea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și realizarea investi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alte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 ce </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 de transportul și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energiei electrice; furnizarea energiei electrice, inclusiv în contextul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de serviciu public, organizarea și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ionarea pie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elor de energie electrică; operarea pie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elor de energie electrică, precum și alte acte normative de reglementare care decurg din cadrul normativ al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 și monitorizează implementarea acestora.</w:t>
            </w:r>
          </w:p>
          <w:p w14:paraId="4FFB3965" w14:textId="404B59EF" w:rsidR="0060595B" w:rsidRPr="00802D47" w:rsidRDefault="0060595B"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(4)</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Actele normative de reglementare care urmează să fie aprobate de către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se elaborează de către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cu excep</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codurilor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și a liniilor directoare, precum și a termenilor,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și metodologiilor (în continuare – TCM) prevăzute în codurile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și liniile directoare, care se elaborează și se propun spre aprobare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de către operatorul sistemului de transport și/sau de către operatorul pie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w:t>
            </w:r>
            <w:r w:rsidR="0088718D" w:rsidRPr="00802D47">
              <w:rPr>
                <w:rFonts w:ascii="Times New Roman" w:eastAsia="Times New Roman" w:hAnsi="Times New Roman" w:cs="Times New Roman"/>
                <w:bCs/>
                <w:sz w:val="20"/>
                <w:szCs w:val="20"/>
                <w:lang w:val="ro-RO"/>
              </w:rPr>
              <w:t>lor</w:t>
            </w:r>
            <w:r w:rsidRPr="00802D47">
              <w:rPr>
                <w:rFonts w:ascii="Times New Roman" w:eastAsia="Times New Roman" w:hAnsi="Times New Roman" w:cs="Times New Roman"/>
                <w:bCs/>
                <w:sz w:val="20"/>
                <w:szCs w:val="20"/>
                <w:lang w:val="ro-RO"/>
              </w:rPr>
              <w:t xml:space="preserve"> de energie electric</w:t>
            </w:r>
            <w:r w:rsidR="0088718D" w:rsidRPr="00802D47">
              <w:rPr>
                <w:rFonts w:ascii="Times New Roman" w:eastAsia="Times New Roman" w:hAnsi="Times New Roman" w:cs="Times New Roman"/>
                <w:bCs/>
                <w:sz w:val="20"/>
                <w:szCs w:val="20"/>
                <w:lang w:val="ro-RO"/>
              </w:rPr>
              <w:t>ă</w:t>
            </w:r>
            <w:r w:rsidRPr="00802D47">
              <w:rPr>
                <w:rFonts w:ascii="Times New Roman" w:eastAsia="Times New Roman" w:hAnsi="Times New Roman" w:cs="Times New Roman"/>
                <w:bCs/>
                <w:sz w:val="20"/>
                <w:szCs w:val="20"/>
                <w:lang w:val="ro-RO"/>
              </w:rPr>
              <w:t xml:space="preserve"> desemnat, în conformitate cu Articolul 39 și Articolul 93.</w:t>
            </w:r>
          </w:p>
          <w:p w14:paraId="605E23C8" w14:textId="77777777" w:rsidR="00AF118A" w:rsidRPr="00802D47" w:rsidRDefault="00AF118A" w:rsidP="00661D74">
            <w:pPr>
              <w:spacing w:after="120" w:line="240" w:lineRule="auto"/>
              <w:ind w:firstLine="284"/>
              <w:jc w:val="both"/>
              <w:rPr>
                <w:rFonts w:ascii="Times New Roman" w:eastAsia="Times New Roman" w:hAnsi="Times New Roman" w:cs="Times New Roman"/>
                <w:b/>
                <w:bCs/>
                <w:sz w:val="20"/>
                <w:szCs w:val="20"/>
                <w:lang w:val="ro-RO"/>
              </w:rPr>
            </w:pPr>
          </w:p>
          <w:p w14:paraId="417F1019" w14:textId="1ADB0BBD" w:rsidR="0060595B" w:rsidRPr="00802D47" w:rsidRDefault="0060595B"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10.</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Func</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specifice ale Agen</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iei în legătură cu separarea operatorului de sistem, schimburile transfrontaliere și pie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ele de energie electrică, precum și abilitarea și protec</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 xml:space="preserve">ia consumatorilor </w:t>
            </w:r>
          </w:p>
          <w:p w14:paraId="42996B3E" w14:textId="40BCEE78" w:rsidR="0060595B" w:rsidRPr="00802D47" w:rsidRDefault="0060595B"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 domeniul schimburilor transfrontaliere și al organizării și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ionării pie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elor de energie electrică,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w:t>
            </w:r>
          </w:p>
          <w:p w14:paraId="31803223" w14:textId="76000D0E" w:rsidR="0060595B" w:rsidRPr="00802D47" w:rsidRDefault="0060595B" w:rsidP="00661D74">
            <w:pPr>
              <w:spacing w:after="120" w:line="240" w:lineRule="auto"/>
              <w:ind w:firstLine="284"/>
              <w:jc w:val="both"/>
              <w:rPr>
                <w:rFonts w:ascii="Times New Roman" w:hAnsi="Times New Roman" w:cs="Times New Roman"/>
                <w:sz w:val="20"/>
                <w:szCs w:val="20"/>
                <w:lang w:val="ro-RO" w:eastAsia="en-GB"/>
              </w:rPr>
            </w:pPr>
            <w:r w:rsidRPr="00802D47">
              <w:rPr>
                <w:rFonts w:ascii="Times New Roman" w:hAnsi="Times New Roman" w:cs="Times New Roman"/>
                <w:sz w:val="20"/>
                <w:szCs w:val="20"/>
                <w:lang w:val="ro-RO" w:eastAsia="en-GB"/>
              </w:rPr>
              <w:t>h)</w:t>
            </w:r>
            <w:r w:rsidR="007333E6" w:rsidRPr="00802D47">
              <w:rPr>
                <w:rFonts w:ascii="Times New Roman" w:hAnsi="Times New Roman" w:cs="Times New Roman"/>
                <w:sz w:val="20"/>
                <w:szCs w:val="20"/>
                <w:lang w:val="ro-RO" w:eastAsia="en-GB"/>
              </w:rPr>
              <w:t xml:space="preserve"> </w:t>
            </w:r>
            <w:r w:rsidRPr="00802D47">
              <w:rPr>
                <w:rFonts w:ascii="Times New Roman" w:hAnsi="Times New Roman" w:cs="Times New Roman"/>
                <w:sz w:val="20"/>
                <w:szCs w:val="20"/>
                <w:lang w:val="ro-RO" w:eastAsia="en-GB"/>
              </w:rPr>
              <w:t>asigură că furnizarea de servicii de sistem va fi efectuată în modul cel mai economic posibil și oferă stimulente adecvate utilizatorilor de sistem pentru a-și echilibra intrările și ieșirile, serviciile fiind furnizate într-un mod echitabil și nediscriminatoriu și se bazează pe criterii obiective;</w:t>
            </w:r>
          </w:p>
          <w:p w14:paraId="0B7D06D2" w14:textId="68BFACBB" w:rsidR="003F4B66" w:rsidRPr="00802D47" w:rsidRDefault="0060595B"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b) asigură accesul la infrastructura transfrontalieră, inclusiv aprobă procedurile de alocare a capacită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și gestionare a congestiilor;</w:t>
            </w:r>
          </w:p>
        </w:tc>
        <w:tc>
          <w:tcPr>
            <w:tcW w:w="462" w:type="pct"/>
            <w:shd w:val="clear" w:color="auto" w:fill="auto"/>
            <w:tcMar>
              <w:top w:w="24" w:type="dxa"/>
              <w:left w:w="48" w:type="dxa"/>
              <w:bottom w:w="24" w:type="dxa"/>
              <w:right w:w="48" w:type="dxa"/>
            </w:tcMar>
          </w:tcPr>
          <w:p w14:paraId="567B703E" w14:textId="0A4BE00F" w:rsidR="003F4B66" w:rsidRPr="00802D47" w:rsidRDefault="003F4B66"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4ED93640" w14:textId="77777777" w:rsidR="003F4B66" w:rsidRPr="00802D47" w:rsidRDefault="003F4B66" w:rsidP="003307DF">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7. The regulatory authorities, except where </w:t>
            </w:r>
            <w:r w:rsidRPr="00802D47">
              <w:rPr>
                <w:rFonts w:ascii="Times New Roman" w:eastAsia="Times New Roman" w:hAnsi="Times New Roman" w:cs="Times New Roman"/>
                <w:b/>
                <w:bCs/>
                <w:sz w:val="20"/>
                <w:szCs w:val="20"/>
                <w:lang w:val="en-GB"/>
              </w:rPr>
              <w:t>Energy Community Regulatory Board</w:t>
            </w:r>
            <w:r w:rsidRPr="00802D47">
              <w:rPr>
                <w:rFonts w:ascii="Times New Roman" w:eastAsia="Times New Roman" w:hAnsi="Times New Roman" w:cs="Times New Roman"/>
                <w:bCs/>
                <w:sz w:val="20"/>
                <w:szCs w:val="20"/>
                <w:lang w:val="en-GB"/>
              </w:rPr>
              <w:t xml:space="preserve"> is competent to fix and approve the terms and conditions or methodologies for the implementation of network codes and guidelines under </w:t>
            </w:r>
            <w:r w:rsidRPr="00802D47">
              <w:rPr>
                <w:rFonts w:ascii="Times New Roman" w:eastAsia="Times New Roman" w:hAnsi="Times New Roman" w:cs="Times New Roman"/>
                <w:b/>
                <w:bCs/>
                <w:sz w:val="20"/>
                <w:szCs w:val="20"/>
                <w:lang w:val="en-GB"/>
              </w:rPr>
              <w:t>Chapter VII of Regulation (EU) 2019/943 as adopted and adapted by Ministerial</w:t>
            </w:r>
            <w:r w:rsidRPr="00802D47">
              <w:rPr>
                <w:rFonts w:ascii="Times New Roman" w:eastAsia="Times New Roman" w:hAnsi="Times New Roman" w:cs="Times New Roman"/>
                <w:bCs/>
                <w:sz w:val="20"/>
                <w:szCs w:val="20"/>
                <w:lang w:val="en-GB"/>
              </w:rPr>
              <w:t xml:space="preserve"> </w:t>
            </w:r>
            <w:r w:rsidRPr="00802D47">
              <w:rPr>
                <w:rFonts w:ascii="Times New Roman" w:eastAsia="Times New Roman" w:hAnsi="Times New Roman" w:cs="Times New Roman"/>
                <w:b/>
                <w:bCs/>
                <w:sz w:val="20"/>
                <w:szCs w:val="20"/>
                <w:lang w:val="en-GB"/>
              </w:rPr>
              <w:t>Council Decision 2022/03/MC-EnC</w:t>
            </w:r>
            <w:r w:rsidRPr="00802D47">
              <w:rPr>
                <w:rFonts w:ascii="Times New Roman" w:eastAsia="Times New Roman" w:hAnsi="Times New Roman" w:cs="Times New Roman"/>
                <w:bCs/>
                <w:sz w:val="20"/>
                <w:szCs w:val="20"/>
                <w:lang w:val="en-GB"/>
              </w:rPr>
              <w:t xml:space="preserve"> because of their coordinated nature, shall be responsible for fixing or approving sufficiently in advance of their entry into force at least the national methodologies used to calculate or establish the terms and conditions for:</w:t>
            </w:r>
          </w:p>
          <w:p w14:paraId="7E03092B" w14:textId="77777777" w:rsidR="003F4B66" w:rsidRPr="00802D47" w:rsidRDefault="003F4B66" w:rsidP="003307DF">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(a) connection and access to national networks, including transmission and distribution tariffs or their methodologies, those tariffs or methodologies shall allow the necessary investments in the networks to be carried out in a manner allowing those investments to ensure the viability of the networks;</w:t>
            </w:r>
          </w:p>
          <w:p w14:paraId="5583A13E" w14:textId="77777777" w:rsidR="003F4B66" w:rsidRPr="00802D47" w:rsidRDefault="003F4B66" w:rsidP="003307DF">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(b) the provision of ancillary services which shall be performed in the most economic manner possible and provide appropriate incentives for network users to balance their input and off-takes, such ancillary services shall be provided in a fair and non-discriminatory manner and be based on objective criteria; and</w:t>
            </w:r>
          </w:p>
          <w:p w14:paraId="491B6525" w14:textId="77777777" w:rsidR="003F4B66" w:rsidRPr="00802D47" w:rsidRDefault="003F4B66" w:rsidP="00195981">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(c) access to cross-border infrastructures, including the procedures for the allocation of capacity and congestion management.</w:t>
            </w:r>
          </w:p>
          <w:p w14:paraId="6EB11941" w14:textId="35CDB3A5" w:rsidR="009A1624" w:rsidRPr="00802D47" w:rsidRDefault="009A1624" w:rsidP="00195981">
            <w:pPr>
              <w:spacing w:after="0" w:line="240" w:lineRule="auto"/>
              <w:jc w:val="both"/>
              <w:rPr>
                <w:rFonts w:ascii="Times New Roman" w:eastAsia="Times New Roman" w:hAnsi="Times New Roman" w:cs="Times New Roman"/>
                <w:bCs/>
                <w:sz w:val="20"/>
                <w:szCs w:val="20"/>
                <w:lang w:val="ro-MD"/>
              </w:rPr>
            </w:pPr>
          </w:p>
        </w:tc>
      </w:tr>
      <w:tr w:rsidR="00802D47" w:rsidRPr="00802D47" w14:paraId="467DC1EF" w14:textId="77777777" w:rsidTr="009A2241">
        <w:trPr>
          <w:jc w:val="center"/>
        </w:trPr>
        <w:tc>
          <w:tcPr>
            <w:tcW w:w="1471" w:type="pct"/>
            <w:shd w:val="clear" w:color="auto" w:fill="auto"/>
            <w:tcMar>
              <w:top w:w="24" w:type="dxa"/>
              <w:left w:w="48" w:type="dxa"/>
              <w:bottom w:w="24" w:type="dxa"/>
              <w:right w:w="48" w:type="dxa"/>
            </w:tcMar>
          </w:tcPr>
          <w:p w14:paraId="5EBB61E1" w14:textId="106C4C63" w:rsidR="003F4B66" w:rsidRPr="00802D47" w:rsidRDefault="003F4B66" w:rsidP="00524186">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(8) Metodologiile sau clauzele și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ionate la alineatul (7) se publică.</w:t>
            </w:r>
          </w:p>
        </w:tc>
        <w:tc>
          <w:tcPr>
            <w:tcW w:w="1498" w:type="pct"/>
            <w:shd w:val="clear" w:color="auto" w:fill="auto"/>
            <w:tcMar>
              <w:top w:w="24" w:type="dxa"/>
              <w:left w:w="48" w:type="dxa"/>
              <w:bottom w:w="24" w:type="dxa"/>
              <w:right w:w="48" w:type="dxa"/>
            </w:tcMar>
          </w:tcPr>
          <w:p w14:paraId="345ED6D1" w14:textId="17FA8F4D" w:rsidR="00AA0831" w:rsidRPr="00802D47" w:rsidRDefault="00AA0831"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13.</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Transparen</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a activită</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 Agen</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iei. Hotărârile și deciziile Agen</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iei</w:t>
            </w:r>
          </w:p>
          <w:p w14:paraId="73E8DA51" w14:textId="3D01A01F" w:rsidR="00AA0831" w:rsidRPr="00802D47" w:rsidRDefault="00AA0831"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Transparen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o asigură Consiliul de Administra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care, în acest scop, face publice ședin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sale și anun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păr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interesate despre organizarea ședin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elor în modul și în termenele stabilite în Legea nr.174/2017 cu privire la energetică.</w:t>
            </w:r>
          </w:p>
          <w:p w14:paraId="7C982DC1" w14:textId="0BF986FC" w:rsidR="00AA0831" w:rsidRPr="00802D47" w:rsidRDefault="00AA0831"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(7)</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Hotărârile și deciziile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trebuie să fie pe deplin motivate și justificate și accesibile publicului, cu păstrarea confiden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ialită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care constituie secret comercial. Hotărârile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privind aprobarea costurilor de bază, pre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urilor reglementate și tarifelor reglementate, planurilor de dezvoltare, planurilor de investi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rapoartelor privind implementarea acestora, precum și privind aprobarea consumului tehnologic și a pierderilor normative în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elele electrice vor indica, în partea de motivare, temeiul și oportunitatea aprobării. Hotărârile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care au impact asupra pie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ei </w:t>
            </w:r>
            <w:r w:rsidRPr="00802D47">
              <w:rPr>
                <w:rFonts w:ascii="Times New Roman" w:eastAsia="Times New Roman" w:hAnsi="Times New Roman" w:cs="Times New Roman"/>
                <w:bCs/>
                <w:sz w:val="20"/>
                <w:szCs w:val="20"/>
                <w:lang w:val="ro-RO"/>
              </w:rPr>
              <w:lastRenderedPageBreak/>
              <w:t>energiei electrice și asupra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de serviciu public se publică în Monitorul Oficial al Republicii Moldova.</w:t>
            </w:r>
          </w:p>
          <w:p w14:paraId="470C4CB6" w14:textId="77777777" w:rsidR="00AA0831" w:rsidRPr="00802D47" w:rsidRDefault="00AA0831" w:rsidP="00661D74">
            <w:pPr>
              <w:spacing w:after="120" w:line="240" w:lineRule="auto"/>
              <w:ind w:firstLine="284"/>
              <w:jc w:val="both"/>
              <w:rPr>
                <w:rFonts w:ascii="Times New Roman" w:eastAsia="Times New Roman" w:hAnsi="Times New Roman" w:cs="Times New Roman"/>
                <w:b/>
                <w:bCs/>
                <w:sz w:val="20"/>
                <w:szCs w:val="20"/>
                <w:lang w:val="ro-RO"/>
              </w:rPr>
            </w:pPr>
          </w:p>
          <w:p w14:paraId="6CFDC1F0" w14:textId="119A97BA" w:rsidR="003F4B66" w:rsidRPr="00802D47" w:rsidRDefault="004C7DB8"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39.</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Codurile re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elelor electrice, liniile directoare și TCM</w:t>
            </w:r>
          </w:p>
          <w:p w14:paraId="55A6D82B" w14:textId="0A30A544" w:rsidR="004C7DB8" w:rsidRPr="00802D47" w:rsidRDefault="000B4AF0"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(14)</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Hotărârea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privind aprobarea TCM-urilor se publică în Monitorul Oficial al Republicii Moldova, iar TCM-urile se publică pe pagina web oficială a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și pe pagina electronică a operatorului sistemului de transport.</w:t>
            </w:r>
          </w:p>
        </w:tc>
        <w:tc>
          <w:tcPr>
            <w:tcW w:w="462" w:type="pct"/>
            <w:shd w:val="clear" w:color="auto" w:fill="auto"/>
            <w:tcMar>
              <w:top w:w="24" w:type="dxa"/>
              <w:left w:w="48" w:type="dxa"/>
              <w:bottom w:w="24" w:type="dxa"/>
              <w:right w:w="48" w:type="dxa"/>
            </w:tcMar>
          </w:tcPr>
          <w:p w14:paraId="7CBFC4E1" w14:textId="27EA925D" w:rsidR="003F4B66" w:rsidRPr="00802D47" w:rsidRDefault="004C7DB8"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 xml:space="preserve">Compatibil </w:t>
            </w:r>
          </w:p>
        </w:tc>
        <w:tc>
          <w:tcPr>
            <w:tcW w:w="1568" w:type="pct"/>
            <w:shd w:val="clear" w:color="auto" w:fill="auto"/>
            <w:tcMar>
              <w:top w:w="24" w:type="dxa"/>
              <w:left w:w="48" w:type="dxa"/>
              <w:bottom w:w="24" w:type="dxa"/>
              <w:right w:w="48" w:type="dxa"/>
            </w:tcMar>
          </w:tcPr>
          <w:p w14:paraId="778F10A0" w14:textId="7AE86945" w:rsidR="003F4B66" w:rsidRPr="00802D47" w:rsidRDefault="003F4B66"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8. The methodologies or the terms and conditions referred to in paragraph 7 shall be published.</w:t>
            </w:r>
          </w:p>
        </w:tc>
      </w:tr>
      <w:tr w:rsidR="00802D47" w:rsidRPr="00802D47" w14:paraId="2F7B90E9" w14:textId="77777777" w:rsidTr="009A2241">
        <w:trPr>
          <w:jc w:val="center"/>
        </w:trPr>
        <w:tc>
          <w:tcPr>
            <w:tcW w:w="1471" w:type="pct"/>
            <w:shd w:val="clear" w:color="auto" w:fill="auto"/>
            <w:tcMar>
              <w:top w:w="24" w:type="dxa"/>
              <w:left w:w="48" w:type="dxa"/>
              <w:bottom w:w="24" w:type="dxa"/>
              <w:right w:w="48" w:type="dxa"/>
            </w:tcMar>
          </w:tcPr>
          <w:p w14:paraId="6528C7C1" w14:textId="79F6F93E" w:rsidR="003F4B66" w:rsidRPr="00802D47" w:rsidRDefault="003F4B66" w:rsidP="00524186">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w:t>
            </w:r>
            <w:r w:rsidR="008C06C9" w:rsidRPr="00802D47">
              <w:rPr>
                <w:rFonts w:ascii="Times New Roman" w:hAnsi="Times New Roman" w:cs="Times New Roman"/>
                <w:sz w:val="20"/>
                <w:szCs w:val="20"/>
                <w:lang w:val="ro-RO"/>
              </w:rPr>
              <w:t>9) P</w:t>
            </w:r>
            <w:r w:rsidRPr="00802D47">
              <w:rPr>
                <w:rFonts w:ascii="Times New Roman" w:hAnsi="Times New Roman" w:cs="Times New Roman"/>
                <w:sz w:val="20"/>
                <w:szCs w:val="20"/>
                <w:lang w:val="ro-RO"/>
              </w:rPr>
              <w:t>entru a spori transparen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pe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și a oferi tuturor păr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interesate toate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și deciziile sau propunerile de decizii necesare referitoare la tarifele de transport și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ionate la articolul 60 alineatul (3),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reglementare publică metodologia detaliată și costurile subiacente utilizate la calcularea tarifelor de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 relevante, asigurând confiden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ialitatea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sensibile din punct de vedere comercial.</w:t>
            </w:r>
          </w:p>
        </w:tc>
        <w:tc>
          <w:tcPr>
            <w:tcW w:w="1498" w:type="pct"/>
            <w:shd w:val="clear" w:color="auto" w:fill="auto"/>
            <w:tcMar>
              <w:top w:w="24" w:type="dxa"/>
              <w:left w:w="48" w:type="dxa"/>
              <w:bottom w:w="24" w:type="dxa"/>
              <w:right w:w="48" w:type="dxa"/>
            </w:tcMar>
          </w:tcPr>
          <w:p w14:paraId="049439F1" w14:textId="224C651D" w:rsidR="003F4B66" w:rsidRPr="00802D47" w:rsidRDefault="00FE4175"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71.</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Accesul la re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elele electrice</w:t>
            </w:r>
          </w:p>
          <w:p w14:paraId="688415BF" w14:textId="7FFBB5FC" w:rsidR="00FE4175" w:rsidRPr="00802D47" w:rsidRDefault="00FE4175"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Accesul la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elele electrice de transport și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se acordă pe baza tarifelor stabilite în conformitate cu metodologiile de calculare a tarifelor reglementate pentru serviciul de transport și pentru serviciul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a energiei electrice, aprobate de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publicate în Monitorul Oficial al Republicii Moldova și aplicate tuturor utilizatorilor de sistem într-o manieră obiectivă și nediscriminatorie.</w:t>
            </w:r>
          </w:p>
        </w:tc>
        <w:tc>
          <w:tcPr>
            <w:tcW w:w="462" w:type="pct"/>
            <w:shd w:val="clear" w:color="auto" w:fill="auto"/>
            <w:tcMar>
              <w:top w:w="24" w:type="dxa"/>
              <w:left w:w="48" w:type="dxa"/>
              <w:bottom w:w="24" w:type="dxa"/>
              <w:right w:w="48" w:type="dxa"/>
            </w:tcMar>
          </w:tcPr>
          <w:p w14:paraId="2E432A09" w14:textId="3811BC28" w:rsidR="003F4B66" w:rsidRPr="00802D47" w:rsidRDefault="00FE4175"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37AE2984" w14:textId="489AE6AF" w:rsidR="003F4B66" w:rsidRPr="00802D47" w:rsidRDefault="003F4B66"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9. With a view to increasing transparency in the market and providing all interested parties with all necessary information and decisions or proposals for decisions concerning transmission and distribution tariffs as referred in Article 60(3), regulatory authorities shall make publicly available the detailed methodology and underlying costs used for the calculation of the relevant network tariffs, while preserving the confidentiality of commercially sensitive information.</w:t>
            </w:r>
          </w:p>
        </w:tc>
      </w:tr>
      <w:tr w:rsidR="00802D47" w:rsidRPr="00802D47" w14:paraId="0ADB5B91" w14:textId="77777777" w:rsidTr="009A2241">
        <w:trPr>
          <w:jc w:val="center"/>
        </w:trPr>
        <w:tc>
          <w:tcPr>
            <w:tcW w:w="1471" w:type="pct"/>
            <w:shd w:val="clear" w:color="auto" w:fill="auto"/>
            <w:tcMar>
              <w:top w:w="24" w:type="dxa"/>
              <w:left w:w="48" w:type="dxa"/>
              <w:bottom w:w="24" w:type="dxa"/>
              <w:right w:w="48" w:type="dxa"/>
            </w:tcMar>
          </w:tcPr>
          <w:p w14:paraId="69A50E59" w14:textId="2A101C05" w:rsidR="003F4B66" w:rsidRPr="00802D47" w:rsidRDefault="003F4B66" w:rsidP="00524186">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(10)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reglementare monitorizează gestionarea congestiilor în cadrul sistemelor na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ionale de energie electrică, inclusiv capacită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interconexiune, și punerea în aplicare a normelor de gestionare a congestiilor. În acest sens, operatorii de transport și de sistem sau operatorii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ei prezintă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de reglementare normele lor de gestionare a congestiilor, inclusiv cele de alocare a capacită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reglementare pot cere modificări ale acestor norme.</w:t>
            </w:r>
          </w:p>
        </w:tc>
        <w:tc>
          <w:tcPr>
            <w:tcW w:w="1498" w:type="pct"/>
            <w:shd w:val="clear" w:color="auto" w:fill="auto"/>
            <w:tcMar>
              <w:top w:w="24" w:type="dxa"/>
              <w:left w:w="48" w:type="dxa"/>
              <w:bottom w:w="24" w:type="dxa"/>
              <w:right w:w="48" w:type="dxa"/>
            </w:tcMar>
          </w:tcPr>
          <w:p w14:paraId="3DD67C58" w14:textId="391C2E89" w:rsidR="003F4B66" w:rsidRPr="00802D47" w:rsidRDefault="008C06C9"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9</w:t>
            </w:r>
            <w:r w:rsidR="00FE4175" w:rsidRPr="00802D47">
              <w:rPr>
                <w:rFonts w:ascii="Times New Roman" w:eastAsia="Times New Roman" w:hAnsi="Times New Roman" w:cs="Times New Roman"/>
                <w:b/>
                <w:bCs/>
                <w:sz w:val="20"/>
                <w:szCs w:val="20"/>
                <w:lang w:val="ro-RO"/>
              </w:rPr>
              <w:t>.</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Func</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generale ale Agen</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iei</w:t>
            </w:r>
          </w:p>
          <w:p w14:paraId="64B22FEA" w14:textId="0657B235" w:rsidR="008C06C9" w:rsidRPr="00802D47" w:rsidRDefault="008C06C9"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(3)</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aprobă reglementări, metodologii, coduri ale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linii directoare, precum și alte acte normative de reglementare privind: racordare și accesul la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elele electrice, inclusiv, dar fără a se limita la infrastructura transfrontalieră; alocarea capacită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și gestionarea congestiilor; prestarea serviciilor de echilibrare și a serviciilor de sistem; dezvoltarea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și realizarea investi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alte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 ce </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 de transportul și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energiei electrice; furnizarea energiei electrice, inclusiv în contextul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de serviciu public, organizarea și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ionarea pie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elor de energie electrică; operarea pie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elor de energie electrică, precum și alte acte normative de reglementare care decurg din cadrul </w:t>
            </w:r>
            <w:r w:rsidRPr="00802D47">
              <w:rPr>
                <w:rFonts w:ascii="Times New Roman" w:eastAsia="Times New Roman" w:hAnsi="Times New Roman" w:cs="Times New Roman"/>
                <w:bCs/>
                <w:sz w:val="20"/>
                <w:szCs w:val="20"/>
                <w:lang w:val="ro-RO"/>
              </w:rPr>
              <w:lastRenderedPageBreak/>
              <w:t>normativ al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 și monitorizează implementarea acestora.</w:t>
            </w:r>
          </w:p>
          <w:p w14:paraId="2DC3F350" w14:textId="4E543852" w:rsidR="008C06C9" w:rsidRPr="00802D47" w:rsidRDefault="008C06C9"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10.</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Func</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specifice ale Agen</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iei în legătură cu separarea operatorului de sistem, schimburile transfrontaliere și pie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ele de energie electrică, precum și abilitarea și protec</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ia consumatorilor</w:t>
            </w:r>
          </w:p>
          <w:p w14:paraId="3A07D4C0" w14:textId="26A73608" w:rsidR="008C06C9" w:rsidRPr="00802D47" w:rsidRDefault="008C06C9"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 domeniul schimburilor transfrontaliere și al organizării și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ionării pie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elor de energie electrică,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w:t>
            </w:r>
          </w:p>
          <w:p w14:paraId="7C2456A7" w14:textId="15DAF09F" w:rsidR="008C06C9" w:rsidRPr="00802D47" w:rsidRDefault="008C06C9"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b)</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 xml:space="preserve"> asigură accesul la infrastructura transfrontalieră, inclusiv aprobă procedurile de alocare a capacită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și gestionare a congestiilor;</w:t>
            </w:r>
          </w:p>
        </w:tc>
        <w:tc>
          <w:tcPr>
            <w:tcW w:w="462" w:type="pct"/>
            <w:shd w:val="clear" w:color="auto" w:fill="auto"/>
            <w:tcMar>
              <w:top w:w="24" w:type="dxa"/>
              <w:left w:w="48" w:type="dxa"/>
              <w:bottom w:w="24" w:type="dxa"/>
              <w:right w:w="48" w:type="dxa"/>
            </w:tcMar>
          </w:tcPr>
          <w:p w14:paraId="191D3B35" w14:textId="32178B06" w:rsidR="003F4B66" w:rsidRPr="00802D47" w:rsidRDefault="008C06C9"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 xml:space="preserve">Compatibil </w:t>
            </w:r>
          </w:p>
        </w:tc>
        <w:tc>
          <w:tcPr>
            <w:tcW w:w="1568" w:type="pct"/>
            <w:shd w:val="clear" w:color="auto" w:fill="auto"/>
            <w:tcMar>
              <w:top w:w="24" w:type="dxa"/>
              <w:left w:w="48" w:type="dxa"/>
              <w:bottom w:w="24" w:type="dxa"/>
              <w:right w:w="48" w:type="dxa"/>
            </w:tcMar>
          </w:tcPr>
          <w:p w14:paraId="1C733595" w14:textId="4B54CFF0" w:rsidR="003F4B66" w:rsidRPr="00802D47" w:rsidRDefault="003F4B66"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10. The regulatory authorities shall monitor congestion management of national electricity systems including interconnectors, and the implementation of congestion management rules. To that end, transmission system operators or market operators shall submit their congestion management rules, including capacity allocation, to the regulatory authorities. Regulatory authorities may request amendments to those rules.</w:t>
            </w:r>
          </w:p>
        </w:tc>
      </w:tr>
      <w:tr w:rsidR="00802D47" w:rsidRPr="00802D47" w14:paraId="20305024" w14:textId="77777777" w:rsidTr="009A2241">
        <w:trPr>
          <w:jc w:val="center"/>
        </w:trPr>
        <w:tc>
          <w:tcPr>
            <w:tcW w:w="1471" w:type="pct"/>
            <w:shd w:val="clear" w:color="auto" w:fill="auto"/>
            <w:tcMar>
              <w:top w:w="24" w:type="dxa"/>
              <w:left w:w="48" w:type="dxa"/>
              <w:bottom w:w="24" w:type="dxa"/>
              <w:right w:w="48" w:type="dxa"/>
            </w:tcMar>
          </w:tcPr>
          <w:p w14:paraId="09742F95" w14:textId="77777777" w:rsidR="003F4B66" w:rsidRPr="00802D47" w:rsidRDefault="003F4B66" w:rsidP="00A27338">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t xml:space="preserve">Articolul 60 </w:t>
            </w:r>
          </w:p>
          <w:p w14:paraId="49520C4B" w14:textId="77777777" w:rsidR="003F4B66" w:rsidRPr="00802D47" w:rsidRDefault="003F4B66" w:rsidP="00A27338">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t xml:space="preserve">Decizii și plângeri </w:t>
            </w:r>
          </w:p>
          <w:p w14:paraId="76AD3C48" w14:textId="77777777" w:rsidR="003F4B66" w:rsidRPr="00802D47" w:rsidRDefault="003F4B66" w:rsidP="00A27338">
            <w:pPr>
              <w:pStyle w:val="NoSpacing"/>
              <w:jc w:val="both"/>
              <w:rPr>
                <w:rFonts w:ascii="Times New Roman" w:hAnsi="Times New Roman" w:cs="Times New Roman"/>
                <w:b/>
                <w:sz w:val="20"/>
                <w:szCs w:val="20"/>
                <w:lang w:val="ro-RO"/>
              </w:rPr>
            </w:pPr>
          </w:p>
          <w:p w14:paraId="1617F8FD" w14:textId="34269078" w:rsidR="003F4B66" w:rsidRPr="00802D47" w:rsidRDefault="003F4B66" w:rsidP="00A27338">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(1)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reglementare au competen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de a solicita operatorilor de transport și de sistem și operatorilor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să modifice, dacă este necesar,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și inclusiv tarifele sau metodologiile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ionate la articolul 59 din prezenta directivă, în scopul de a asigura propor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ionalitatea acestora, precum și aplicarea lor într-un mod nediscriminatoriu, în conformitate cu articolul 18 din Regulamentul (UE) 2019/943. În cazul unor întârzieri în ceea ce privește stabilirea tarifelor de transport și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reglementare sunt împuternicite să stabilească sau să aprobe tarife sau metodologii de transport și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provizorii și să adopte măsurile compensatorii corespunzătoare, dacă tarifele sau metodologiile finale se abat de la aceste tarife sau metodologii provizorii.</w:t>
            </w:r>
          </w:p>
        </w:tc>
        <w:tc>
          <w:tcPr>
            <w:tcW w:w="1498" w:type="pct"/>
            <w:shd w:val="clear" w:color="auto" w:fill="auto"/>
            <w:tcMar>
              <w:top w:w="24" w:type="dxa"/>
              <w:left w:w="48" w:type="dxa"/>
              <w:bottom w:w="24" w:type="dxa"/>
              <w:right w:w="48" w:type="dxa"/>
            </w:tcMar>
          </w:tcPr>
          <w:p w14:paraId="00115873" w14:textId="5FB770D6" w:rsidR="00AF1F0A" w:rsidRPr="00802D47" w:rsidRDefault="00AF1F0A"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128.</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Pre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uri și tarife aplicate în sectorul electroenergetic</w:t>
            </w:r>
          </w:p>
          <w:p w14:paraId="347AE575" w14:textId="4C607A08" w:rsidR="00AF1F0A" w:rsidRPr="00802D47" w:rsidRDefault="00AF1F0A" w:rsidP="00661D74">
            <w:pPr>
              <w:tabs>
                <w:tab w:val="left" w:pos="328"/>
              </w:tabs>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b/>
                <w:bCs/>
                <w:sz w:val="20"/>
                <w:szCs w:val="20"/>
                <w:lang w:val="ro-RO"/>
              </w:rPr>
              <w:t>(</w:t>
            </w:r>
            <w:r w:rsidRPr="00802D47">
              <w:rPr>
                <w:rFonts w:ascii="Times New Roman" w:eastAsia="Times New Roman" w:hAnsi="Times New Roman" w:cs="Times New Roman"/>
                <w:sz w:val="20"/>
                <w:szCs w:val="20"/>
                <w:lang w:val="ro-RO"/>
              </w:rPr>
              <w:t>1)</w:t>
            </w:r>
            <w:r w:rsidR="007333E6" w:rsidRPr="00802D47">
              <w:rPr>
                <w:rFonts w:ascii="Times New Roman" w:eastAsia="Times New Roman" w:hAnsi="Times New Roman" w:cs="Times New Roman"/>
                <w:sz w:val="20"/>
                <w:szCs w:val="20"/>
                <w:lang w:val="ro-RO"/>
              </w:rPr>
              <w:t xml:space="preserve"> </w:t>
            </w:r>
            <w:r w:rsidRPr="00802D47">
              <w:rPr>
                <w:rFonts w:ascii="Times New Roman" w:eastAsia="Times New Roman" w:hAnsi="Times New Roman" w:cs="Times New Roman"/>
                <w:sz w:val="20"/>
                <w:szCs w:val="20"/>
                <w:lang w:val="ro-RO"/>
              </w:rPr>
              <w:t>În sectorul electroenergetic se aplică următoarele pre</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uri și tarife:</w:t>
            </w:r>
          </w:p>
          <w:p w14:paraId="69C17D63" w14:textId="335CBEB6" w:rsidR="00AF1F0A" w:rsidRPr="00802D47" w:rsidRDefault="00AF1F0A" w:rsidP="00661D74">
            <w:pPr>
              <w:tabs>
                <w:tab w:val="left" w:pos="328"/>
              </w:tabs>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a)</w:t>
            </w:r>
            <w:r w:rsidR="007333E6" w:rsidRPr="00802D47">
              <w:rPr>
                <w:rFonts w:ascii="Times New Roman" w:eastAsia="Times New Roman" w:hAnsi="Times New Roman" w:cs="Times New Roman"/>
                <w:sz w:val="20"/>
                <w:szCs w:val="20"/>
                <w:lang w:val="ro-RO"/>
              </w:rPr>
              <w:t xml:space="preserve"> </w:t>
            </w:r>
            <w:r w:rsidRPr="00802D47">
              <w:rPr>
                <w:rFonts w:ascii="Times New Roman" w:eastAsia="Times New Roman" w:hAnsi="Times New Roman" w:cs="Times New Roman"/>
                <w:sz w:val="20"/>
                <w:szCs w:val="20"/>
                <w:lang w:val="ro-RO"/>
              </w:rPr>
              <w:t>pre</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uri de pia</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ă, rezultate din cerere și ofertă pe pie</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ele de energie electrică;</w:t>
            </w:r>
          </w:p>
          <w:p w14:paraId="3EF43C2C" w14:textId="3FC445B0" w:rsidR="00AF1F0A" w:rsidRPr="00802D47" w:rsidRDefault="00AF1F0A" w:rsidP="00661D74">
            <w:pPr>
              <w:tabs>
                <w:tab w:val="left" w:pos="328"/>
              </w:tabs>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b)</w:t>
            </w:r>
            <w:r w:rsidR="007333E6" w:rsidRPr="00802D47">
              <w:rPr>
                <w:rFonts w:ascii="Times New Roman" w:eastAsia="Times New Roman" w:hAnsi="Times New Roman" w:cs="Times New Roman"/>
                <w:sz w:val="20"/>
                <w:szCs w:val="20"/>
                <w:lang w:val="ro-RO"/>
              </w:rPr>
              <w:t xml:space="preserve"> </w:t>
            </w:r>
            <w:r w:rsidRPr="00802D47">
              <w:rPr>
                <w:rFonts w:ascii="Times New Roman" w:eastAsia="Times New Roman" w:hAnsi="Times New Roman" w:cs="Times New Roman"/>
                <w:sz w:val="20"/>
                <w:szCs w:val="20"/>
                <w:lang w:val="ro-RO"/>
              </w:rPr>
              <w:t>preturi si tarife reglementate.</w:t>
            </w:r>
          </w:p>
          <w:p w14:paraId="3AB52B77" w14:textId="7B5EFAB5" w:rsidR="00AF1F0A" w:rsidRPr="00802D47" w:rsidRDefault="00AF1F0A" w:rsidP="00661D74">
            <w:pPr>
              <w:tabs>
                <w:tab w:val="left" w:pos="328"/>
              </w:tabs>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(2)</w:t>
            </w:r>
            <w:r w:rsidR="007333E6" w:rsidRPr="00802D47">
              <w:rPr>
                <w:rFonts w:ascii="Times New Roman" w:eastAsia="Times New Roman" w:hAnsi="Times New Roman" w:cs="Times New Roman"/>
                <w:sz w:val="20"/>
                <w:szCs w:val="20"/>
                <w:lang w:val="ro-RO"/>
              </w:rPr>
              <w:t xml:space="preserve"> </w:t>
            </w:r>
            <w:r w:rsidRPr="00802D47">
              <w:rPr>
                <w:rFonts w:ascii="Times New Roman" w:eastAsia="Times New Roman" w:hAnsi="Times New Roman" w:cs="Times New Roman"/>
                <w:sz w:val="20"/>
                <w:szCs w:val="20"/>
                <w:lang w:val="ro-RO"/>
              </w:rPr>
              <w:t>În categoria pre</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urilor și tarifelor reglementate se încadrează următoarele:</w:t>
            </w:r>
          </w:p>
          <w:p w14:paraId="53515902" w14:textId="6EA2DFD6" w:rsidR="00AF1F0A" w:rsidRPr="00802D47" w:rsidRDefault="00AF1F0A" w:rsidP="00661D74">
            <w:pPr>
              <w:tabs>
                <w:tab w:val="left" w:pos="328"/>
              </w:tabs>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a)</w:t>
            </w:r>
            <w:r w:rsidR="007333E6" w:rsidRPr="00802D47">
              <w:rPr>
                <w:rFonts w:ascii="Times New Roman" w:eastAsia="Times New Roman" w:hAnsi="Times New Roman" w:cs="Times New Roman"/>
                <w:sz w:val="20"/>
                <w:szCs w:val="20"/>
                <w:lang w:val="ro-RO"/>
              </w:rPr>
              <w:t xml:space="preserve"> </w:t>
            </w:r>
            <w:r w:rsidRPr="00802D47">
              <w:rPr>
                <w:rFonts w:ascii="Times New Roman" w:eastAsia="Times New Roman" w:hAnsi="Times New Roman" w:cs="Times New Roman"/>
                <w:sz w:val="20"/>
                <w:szCs w:val="20"/>
                <w:lang w:val="ro-RO"/>
              </w:rPr>
              <w:t>pre</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uri reglementate pentru energia electrică și energia termică produsă de centralele electrice de termoficare urbane;</w:t>
            </w:r>
          </w:p>
          <w:p w14:paraId="72D08754" w14:textId="0C9278F7" w:rsidR="00AF1F0A" w:rsidRPr="00802D47" w:rsidRDefault="00AF1F0A" w:rsidP="00661D74">
            <w:pPr>
              <w:tabs>
                <w:tab w:val="left" w:pos="328"/>
              </w:tabs>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b)</w:t>
            </w:r>
            <w:r w:rsidR="007333E6" w:rsidRPr="00802D47">
              <w:rPr>
                <w:rFonts w:ascii="Times New Roman" w:eastAsia="Times New Roman" w:hAnsi="Times New Roman" w:cs="Times New Roman"/>
                <w:sz w:val="20"/>
                <w:szCs w:val="20"/>
                <w:lang w:val="ro-RO"/>
              </w:rPr>
              <w:t xml:space="preserve"> </w:t>
            </w:r>
            <w:r w:rsidRPr="00802D47">
              <w:rPr>
                <w:rFonts w:ascii="Times New Roman" w:eastAsia="Times New Roman" w:hAnsi="Times New Roman" w:cs="Times New Roman"/>
                <w:sz w:val="20"/>
                <w:szCs w:val="20"/>
                <w:lang w:val="ro-RO"/>
              </w:rPr>
              <w:t>tarifele reglementate pentru serviciul de transport al energiei electrice;</w:t>
            </w:r>
          </w:p>
          <w:p w14:paraId="03664015" w14:textId="2B834150" w:rsidR="00AF1F0A" w:rsidRPr="00802D47" w:rsidRDefault="00AF1F0A" w:rsidP="00661D74">
            <w:pPr>
              <w:tabs>
                <w:tab w:val="left" w:pos="328"/>
              </w:tabs>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c)</w:t>
            </w:r>
            <w:r w:rsidR="007333E6" w:rsidRPr="00802D47">
              <w:rPr>
                <w:rFonts w:ascii="Times New Roman" w:eastAsia="Times New Roman" w:hAnsi="Times New Roman" w:cs="Times New Roman"/>
                <w:sz w:val="20"/>
                <w:szCs w:val="20"/>
                <w:lang w:val="ro-RO"/>
              </w:rPr>
              <w:t xml:space="preserve"> </w:t>
            </w:r>
            <w:r w:rsidRPr="00802D47">
              <w:rPr>
                <w:rFonts w:ascii="Times New Roman" w:eastAsia="Times New Roman" w:hAnsi="Times New Roman" w:cs="Times New Roman"/>
                <w:sz w:val="20"/>
                <w:szCs w:val="20"/>
                <w:lang w:val="ro-RO"/>
              </w:rPr>
              <w:t>tarife reglementate pentru serviciul de distribu</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ie a energiei electrice, inclusiv tarifele diferen</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iate în func</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ie de nivelul de tensiune al re</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elelor electrice de distribu</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ie;</w:t>
            </w:r>
          </w:p>
          <w:p w14:paraId="601B8AEF" w14:textId="77777777" w:rsidR="009D785C" w:rsidRPr="00802D47" w:rsidRDefault="00AF1F0A" w:rsidP="00661D74">
            <w:pPr>
              <w:tabs>
                <w:tab w:val="left" w:pos="328"/>
              </w:tabs>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 xml:space="preserve"> (...)</w:t>
            </w:r>
          </w:p>
          <w:p w14:paraId="18C15994" w14:textId="1D4E38F9" w:rsidR="00746A5C" w:rsidRPr="00802D47" w:rsidRDefault="00746A5C" w:rsidP="00661D74">
            <w:pPr>
              <w:tabs>
                <w:tab w:val="left" w:pos="328"/>
              </w:tabs>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lastRenderedPageBreak/>
              <w:t>(1)</w:t>
            </w:r>
            <w:r w:rsidR="007333E6" w:rsidRPr="00802D47">
              <w:rPr>
                <w:rFonts w:ascii="Times New Roman" w:eastAsia="Times New Roman" w:hAnsi="Times New Roman" w:cs="Times New Roman"/>
                <w:sz w:val="20"/>
                <w:szCs w:val="20"/>
                <w:lang w:val="ro-RO"/>
              </w:rPr>
              <w:t xml:space="preserve"> </w:t>
            </w:r>
            <w:r w:rsidRPr="00802D47">
              <w:rPr>
                <w:rFonts w:ascii="Times New Roman" w:eastAsia="Times New Roman" w:hAnsi="Times New Roman" w:cs="Times New Roman"/>
                <w:sz w:val="20"/>
                <w:szCs w:val="20"/>
                <w:lang w:val="ro-RO"/>
              </w:rPr>
              <w:t>Pre</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urile și tarifele reglementate în sectorul electroenergetic se determină anual de către întreprinderile electroenergetice în conformitate cu metodologiile respective și conform termenelor și condi</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iilor stabilite în Regulamentul privind procedurile de prezentare și de examinare a cererilor titularilor de licen</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e privind pre</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urile și tarifele reglementate.</w:t>
            </w:r>
          </w:p>
          <w:p w14:paraId="4C964F31" w14:textId="04989AFB" w:rsidR="00746A5C" w:rsidRPr="00802D47" w:rsidRDefault="00746A5C" w:rsidP="00661D74">
            <w:pPr>
              <w:tabs>
                <w:tab w:val="left" w:pos="328"/>
              </w:tabs>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(2)</w:t>
            </w:r>
            <w:r w:rsidR="007333E6" w:rsidRPr="00802D47">
              <w:rPr>
                <w:rFonts w:ascii="Times New Roman" w:eastAsia="Times New Roman" w:hAnsi="Times New Roman" w:cs="Times New Roman"/>
                <w:sz w:val="20"/>
                <w:szCs w:val="20"/>
                <w:lang w:val="ro-RO"/>
              </w:rPr>
              <w:t xml:space="preserve"> </w:t>
            </w:r>
            <w:r w:rsidRPr="00802D47">
              <w:rPr>
                <w:rFonts w:ascii="Times New Roman" w:eastAsia="Times New Roman" w:hAnsi="Times New Roman" w:cs="Times New Roman"/>
                <w:sz w:val="20"/>
                <w:szCs w:val="20"/>
                <w:lang w:val="ro-RO"/>
              </w:rPr>
              <w:t>Pre</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urile și tarifele reglementate, determinate de întreprinderile electroenergetice conform alin. (1), se prezintă Agen</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iei spre examinare și aprobare.</w:t>
            </w:r>
          </w:p>
          <w:p w14:paraId="3D68EF21" w14:textId="6DA1BD85" w:rsidR="00746A5C" w:rsidRPr="00802D47" w:rsidRDefault="00746A5C" w:rsidP="00661D74">
            <w:pPr>
              <w:tabs>
                <w:tab w:val="left" w:pos="328"/>
              </w:tabs>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(3)</w:t>
            </w:r>
            <w:r w:rsidR="007333E6" w:rsidRPr="00802D47">
              <w:rPr>
                <w:rFonts w:ascii="Times New Roman" w:eastAsia="Times New Roman" w:hAnsi="Times New Roman" w:cs="Times New Roman"/>
                <w:sz w:val="20"/>
                <w:szCs w:val="20"/>
                <w:lang w:val="ro-RO"/>
              </w:rPr>
              <w:t xml:space="preserve"> </w:t>
            </w:r>
            <w:r w:rsidRPr="00802D47">
              <w:rPr>
                <w:rFonts w:ascii="Times New Roman" w:eastAsia="Times New Roman" w:hAnsi="Times New Roman" w:cs="Times New Roman"/>
                <w:sz w:val="20"/>
                <w:szCs w:val="20"/>
                <w:lang w:val="ro-RO"/>
              </w:rPr>
              <w:t>Tarifele reglementate pentru serviciul de operare a pie</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elor de energie electrică se determină de către operatorul pie</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elor de energie electrică și se prezintă Agen</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iei spre aprobare în termenele și condi</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iile stabilite în metodologia respectivă.</w:t>
            </w:r>
          </w:p>
          <w:p w14:paraId="7DAAA724" w14:textId="2068C186" w:rsidR="00746A5C" w:rsidRPr="00802D47" w:rsidRDefault="00746A5C" w:rsidP="00661D74">
            <w:pPr>
              <w:tabs>
                <w:tab w:val="left" w:pos="328"/>
              </w:tabs>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(4)</w:t>
            </w:r>
            <w:r w:rsidR="007333E6" w:rsidRPr="00802D47">
              <w:rPr>
                <w:rFonts w:ascii="Times New Roman" w:eastAsia="Times New Roman" w:hAnsi="Times New Roman" w:cs="Times New Roman"/>
                <w:sz w:val="20"/>
                <w:szCs w:val="20"/>
                <w:lang w:val="ro-RO"/>
              </w:rPr>
              <w:t xml:space="preserve"> </w:t>
            </w:r>
            <w:r w:rsidRPr="00802D47">
              <w:rPr>
                <w:rFonts w:ascii="Times New Roman" w:eastAsia="Times New Roman" w:hAnsi="Times New Roman" w:cs="Times New Roman"/>
                <w:sz w:val="20"/>
                <w:szCs w:val="20"/>
                <w:lang w:val="ro-RO"/>
              </w:rPr>
              <w:t>Agen</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ia examinează cererile privind aprobarea pre</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urilor și tarifelor reglementate prezentate de întreprinderile electroenergetice sau de către operatorul pie</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elor de energie electrică și adoptă hotărâri privind aprobarea acelor pre</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uri sau tarife.</w:t>
            </w:r>
          </w:p>
          <w:p w14:paraId="16DB0E56" w14:textId="3BA14455" w:rsidR="00746A5C" w:rsidRPr="00802D47" w:rsidRDefault="00746A5C" w:rsidP="00661D74">
            <w:pPr>
              <w:tabs>
                <w:tab w:val="left" w:pos="328"/>
              </w:tabs>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(5)</w:t>
            </w:r>
            <w:r w:rsidR="007333E6" w:rsidRPr="00802D47">
              <w:rPr>
                <w:rFonts w:ascii="Times New Roman" w:eastAsia="Times New Roman" w:hAnsi="Times New Roman" w:cs="Times New Roman"/>
                <w:sz w:val="20"/>
                <w:szCs w:val="20"/>
                <w:lang w:val="ro-RO"/>
              </w:rPr>
              <w:t xml:space="preserve"> </w:t>
            </w:r>
            <w:r w:rsidRPr="00802D47">
              <w:rPr>
                <w:rFonts w:ascii="Times New Roman" w:eastAsia="Times New Roman" w:hAnsi="Times New Roman" w:cs="Times New Roman"/>
                <w:sz w:val="20"/>
                <w:szCs w:val="20"/>
                <w:lang w:val="ro-RO"/>
              </w:rPr>
              <w:t>Întreprinderile electroenergetice, operatorul pie</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elor de energie electrică sunt obliga</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 să transmită Agen</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iei informa</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iile necesare pentru examinarea și justificarea cheltuielilor, precum și pentru estimarea corectitudinii calculării pre</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urilor și a tarifelor reglementate.</w:t>
            </w:r>
          </w:p>
          <w:p w14:paraId="6CC1AF43" w14:textId="1FE92167" w:rsidR="00746A5C" w:rsidRPr="00802D47" w:rsidRDefault="00746A5C" w:rsidP="00661D74">
            <w:pPr>
              <w:tabs>
                <w:tab w:val="left" w:pos="328"/>
              </w:tabs>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(6)</w:t>
            </w:r>
            <w:r w:rsidR="007333E6" w:rsidRPr="00802D47">
              <w:rPr>
                <w:rFonts w:ascii="Times New Roman" w:eastAsia="Times New Roman" w:hAnsi="Times New Roman" w:cs="Times New Roman"/>
                <w:sz w:val="20"/>
                <w:szCs w:val="20"/>
                <w:lang w:val="ro-RO"/>
              </w:rPr>
              <w:t xml:space="preserve"> </w:t>
            </w:r>
            <w:r w:rsidRPr="00802D47">
              <w:rPr>
                <w:rFonts w:ascii="Times New Roman" w:eastAsia="Times New Roman" w:hAnsi="Times New Roman" w:cs="Times New Roman"/>
                <w:sz w:val="20"/>
                <w:szCs w:val="20"/>
                <w:lang w:val="ro-RO"/>
              </w:rPr>
              <w:t>Pre</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urile și tarifele reglementate aprobate de Agen</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ie se actualizează la cererea titularului de licen</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ă sau din oficiu de către Agen</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ie, în modul și în condi</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iile stabilite în metodologiile pentru calcularea tarifelor sau pre</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urilor reglementate. În cazul în care Agen</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ia ini</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iază, din oficiu, actualizarea pre</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urilor sau a tarifelor reglementate, aceasta are dreptul să solicite întreprinderilor electroenergetice sau operatorului pie</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ei energiei electrice să prezinte documentele și informa</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iile necesare în acest scop.</w:t>
            </w:r>
          </w:p>
          <w:p w14:paraId="0CC53EEE" w14:textId="7BD434F2" w:rsidR="00746A5C" w:rsidRPr="00802D47" w:rsidRDefault="00746A5C" w:rsidP="00661D74">
            <w:pPr>
              <w:tabs>
                <w:tab w:val="left" w:pos="328"/>
              </w:tabs>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lastRenderedPageBreak/>
              <w:t>(7)</w:t>
            </w:r>
            <w:r w:rsidR="007333E6" w:rsidRPr="00802D47">
              <w:rPr>
                <w:rFonts w:ascii="Times New Roman" w:eastAsia="Times New Roman" w:hAnsi="Times New Roman" w:cs="Times New Roman"/>
                <w:sz w:val="20"/>
                <w:szCs w:val="20"/>
                <w:lang w:val="ro-RO"/>
              </w:rPr>
              <w:t xml:space="preserve"> </w:t>
            </w:r>
            <w:r w:rsidRPr="00802D47">
              <w:rPr>
                <w:rFonts w:ascii="Times New Roman" w:eastAsia="Times New Roman" w:hAnsi="Times New Roman" w:cs="Times New Roman"/>
                <w:sz w:val="20"/>
                <w:szCs w:val="20"/>
                <w:lang w:val="ro-RO"/>
              </w:rPr>
              <w:t>Hotărârile Agen</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iei privind aprobarea pre</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urilor și a tarifelor reglementate se publică în Monitorul Oficial al Republicii Moldova, se plasează pe pagina web oficială a Agen</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iei și pe paginile electronice ale titularilor de licen</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e.</w:t>
            </w:r>
          </w:p>
          <w:p w14:paraId="30B00217" w14:textId="4DE24046" w:rsidR="00746A5C" w:rsidRPr="00802D47" w:rsidRDefault="00746A5C" w:rsidP="00661D74">
            <w:pPr>
              <w:tabs>
                <w:tab w:val="left" w:pos="328"/>
              </w:tabs>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w:t>
            </w:r>
          </w:p>
          <w:p w14:paraId="30B7ACFF" w14:textId="0B38B23B" w:rsidR="00AF1F0A" w:rsidRPr="00802D47" w:rsidRDefault="00746A5C" w:rsidP="00661D74">
            <w:pPr>
              <w:tabs>
                <w:tab w:val="left" w:pos="328"/>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w:t>
            </w:r>
            <w:r w:rsidRPr="00802D47">
              <w:rPr>
                <w:rFonts w:ascii="Times New Roman" w:eastAsia="Times New Roman" w:hAnsi="Times New Roman" w:cs="Times New Roman"/>
                <w:sz w:val="20"/>
                <w:szCs w:val="20"/>
                <w:lang w:val="ro-RO"/>
              </w:rPr>
              <w:t>9)</w:t>
            </w:r>
            <w:r w:rsidR="007333E6" w:rsidRPr="00802D47">
              <w:rPr>
                <w:rFonts w:ascii="Times New Roman" w:eastAsia="Times New Roman" w:hAnsi="Times New Roman" w:cs="Times New Roman"/>
                <w:sz w:val="20"/>
                <w:szCs w:val="20"/>
                <w:lang w:val="ro-RO"/>
              </w:rPr>
              <w:t xml:space="preserve"> </w:t>
            </w:r>
            <w:r w:rsidRPr="00802D47">
              <w:rPr>
                <w:rFonts w:ascii="Times New Roman" w:eastAsia="Times New Roman" w:hAnsi="Times New Roman" w:cs="Times New Roman"/>
                <w:sz w:val="20"/>
                <w:szCs w:val="20"/>
                <w:lang w:val="ro-RO"/>
              </w:rPr>
              <w:t>Agen</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ia supraveghează și monitorizează aplicarea de către întreprinderile electroenergetice și de către operatorul pie</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elor de energie electrică a metodologiilor de calculare a pre</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urilor și tarifelor  reglementate, precum și aplicarea corectă a pre</w:t>
            </w:r>
            <w:r w:rsidR="00A47AF7" w:rsidRPr="00802D47">
              <w:rPr>
                <w:rFonts w:ascii="Times New Roman" w:eastAsia="Times New Roman" w:hAnsi="Times New Roman" w:cs="Times New Roman"/>
                <w:sz w:val="20"/>
                <w:szCs w:val="20"/>
                <w:lang w:val="ro-RO"/>
              </w:rPr>
              <w:t>ț</w:t>
            </w:r>
            <w:r w:rsidRPr="00802D47">
              <w:rPr>
                <w:rFonts w:ascii="Times New Roman" w:eastAsia="Times New Roman" w:hAnsi="Times New Roman" w:cs="Times New Roman"/>
                <w:sz w:val="20"/>
                <w:szCs w:val="20"/>
                <w:lang w:val="ro-RO"/>
              </w:rPr>
              <w:t>urilor și a tarifelor reglementate aprobate.</w:t>
            </w:r>
          </w:p>
        </w:tc>
        <w:tc>
          <w:tcPr>
            <w:tcW w:w="462" w:type="pct"/>
            <w:shd w:val="clear" w:color="auto" w:fill="auto"/>
            <w:tcMar>
              <w:top w:w="24" w:type="dxa"/>
              <w:left w:w="48" w:type="dxa"/>
              <w:bottom w:w="24" w:type="dxa"/>
              <w:right w:w="48" w:type="dxa"/>
            </w:tcMar>
          </w:tcPr>
          <w:p w14:paraId="11747720" w14:textId="1B64F168" w:rsidR="003F4B66" w:rsidRPr="00802D47" w:rsidRDefault="0057162F"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59A128E8" w14:textId="77777777" w:rsidR="003F4B66" w:rsidRPr="00802D47" w:rsidRDefault="003F4B66" w:rsidP="003307DF">
            <w:pPr>
              <w:spacing w:after="0" w:line="240" w:lineRule="auto"/>
              <w:jc w:val="both"/>
              <w:rPr>
                <w:rFonts w:ascii="Times New Roman" w:eastAsia="Times New Roman" w:hAnsi="Times New Roman" w:cs="Times New Roman"/>
                <w:b/>
                <w:bCs/>
                <w:sz w:val="20"/>
                <w:szCs w:val="20"/>
              </w:rPr>
            </w:pPr>
            <w:r w:rsidRPr="00802D47">
              <w:rPr>
                <w:rFonts w:ascii="Times New Roman" w:eastAsia="Times New Roman" w:hAnsi="Times New Roman" w:cs="Times New Roman"/>
                <w:b/>
                <w:bCs/>
                <w:i/>
                <w:iCs/>
                <w:sz w:val="20"/>
                <w:szCs w:val="20"/>
              </w:rPr>
              <w:t xml:space="preserve">Article 60 </w:t>
            </w:r>
          </w:p>
          <w:p w14:paraId="16AB302A" w14:textId="77777777" w:rsidR="003F4B66" w:rsidRPr="00802D47" w:rsidRDefault="003F4B66" w:rsidP="003307DF">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
                <w:bCs/>
                <w:sz w:val="20"/>
                <w:szCs w:val="20"/>
              </w:rPr>
              <w:t xml:space="preserve">Decisions and complaints </w:t>
            </w:r>
          </w:p>
          <w:p w14:paraId="0FCC0033" w14:textId="4063739B" w:rsidR="003F4B66" w:rsidRPr="00802D47" w:rsidRDefault="003F4B66"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1. Regulatory authorities shall have the authority to require transmission system operators and distribution system operators, if necessary, to modify the terms and conditions, including tariffs or methodologies referred to Article 59 of this Directive, to ensure that they are proportionate and applied in a non-discriminatory manner, in accordance with </w:t>
            </w:r>
            <w:r w:rsidRPr="00802D47">
              <w:rPr>
                <w:rFonts w:ascii="Times New Roman" w:eastAsia="Times New Roman" w:hAnsi="Times New Roman" w:cs="Times New Roman"/>
                <w:b/>
                <w:bCs/>
                <w:sz w:val="20"/>
                <w:szCs w:val="20"/>
              </w:rPr>
              <w:t>Article 18 of Regulation (EU) 2019/943 as adopted and adapted by Ministerial Council Decision 2022/03/MC-EnC</w:t>
            </w:r>
            <w:r w:rsidRPr="00802D47">
              <w:rPr>
                <w:rFonts w:ascii="Times New Roman" w:eastAsia="Times New Roman" w:hAnsi="Times New Roman" w:cs="Times New Roman"/>
                <w:bCs/>
                <w:sz w:val="20"/>
                <w:szCs w:val="20"/>
              </w:rPr>
              <w:t>. In the event of delay in the fixing of transmission and distribution tariffs, regulatory authorities shall have the power to fix or approve provisional transmission and distribution tariffs or methodologies and to decide on the appropriate compensatory measures if the final transmission and distribution tariffs or methodologies deviate from those provisional tariffs or methodologies</w:t>
            </w:r>
          </w:p>
        </w:tc>
      </w:tr>
      <w:tr w:rsidR="00802D47" w:rsidRPr="00802D47" w14:paraId="53E14B54" w14:textId="77777777" w:rsidTr="009A2241">
        <w:trPr>
          <w:jc w:val="center"/>
        </w:trPr>
        <w:tc>
          <w:tcPr>
            <w:tcW w:w="1471" w:type="pct"/>
            <w:shd w:val="clear" w:color="auto" w:fill="auto"/>
            <w:tcMar>
              <w:top w:w="24" w:type="dxa"/>
              <w:left w:w="48" w:type="dxa"/>
              <w:bottom w:w="24" w:type="dxa"/>
              <w:right w:w="48" w:type="dxa"/>
            </w:tcMar>
          </w:tcPr>
          <w:p w14:paraId="43495FD8" w14:textId="548D1BD8" w:rsidR="003F4B66" w:rsidRPr="00802D47" w:rsidRDefault="003F4B66" w:rsidP="00A27338">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lastRenderedPageBreak/>
              <w:t>(2) Orice parte care depune o plângere împotriva unui operator de transport și de sistem sau de distribu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referitoare la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care revin operatorului în temeiul prezentei directive poate înainta această plângere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reglementare care, ac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ionând ca autoritate de solu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ionare a litigiilor, emite o decizie în termen de două luni de la data primirii plângerii. Acest termen poate fi prelungit cu două luni în cazul în care autoritatea de reglementare are nevoie de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suplimentare. Acest termen extins poate fi prelungit în continuare cu acordul reclamantului. Decizia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reglementare produce efecte obligatorii până la o eventuală hotărâre contrarie pronun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ată în urma unei căi de atac.</w:t>
            </w:r>
          </w:p>
        </w:tc>
        <w:tc>
          <w:tcPr>
            <w:tcW w:w="1498" w:type="pct"/>
            <w:shd w:val="clear" w:color="auto" w:fill="auto"/>
            <w:tcMar>
              <w:top w:w="24" w:type="dxa"/>
              <w:left w:w="48" w:type="dxa"/>
              <w:bottom w:w="24" w:type="dxa"/>
              <w:right w:w="48" w:type="dxa"/>
            </w:tcMar>
          </w:tcPr>
          <w:p w14:paraId="2519D6B9" w14:textId="77777777" w:rsidR="00F5130A" w:rsidRPr="00802D47" w:rsidRDefault="00F5130A"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Capitolul XII</w:t>
            </w:r>
          </w:p>
          <w:p w14:paraId="6B4F3A91" w14:textId="77777777" w:rsidR="00F5130A" w:rsidRPr="00802D47" w:rsidRDefault="00F5130A"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SOLUȚIONAREA NEÂNȚELEGERILOR ȘI A LITIGIILOR. RĂSPUNDEREA PENTRU ÎNCĂLCAREA LEGISLAȚIEI ÎN DOMENIUL ELECTROENERGETIC</w:t>
            </w:r>
          </w:p>
          <w:p w14:paraId="1F60F440" w14:textId="39ED62C3" w:rsidR="00F5130A" w:rsidRPr="00802D47" w:rsidRDefault="00F5130A"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141.</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Examinarea neîn</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elegerilor de către Agen</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ie</w:t>
            </w:r>
          </w:p>
          <w:p w14:paraId="6586F3BE" w14:textId="2835C010" w:rsidR="00F5130A" w:rsidRPr="00802D47" w:rsidRDefault="00F5130A" w:rsidP="00661D74">
            <w:pPr>
              <w:tabs>
                <w:tab w:val="left" w:pos="466"/>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
                <w:bCs/>
                <w:sz w:val="20"/>
                <w:szCs w:val="20"/>
                <w:lang w:val="ro-RO"/>
              </w:rPr>
              <w:t>(</w:t>
            </w:r>
            <w:r w:rsidRPr="00802D47">
              <w:rPr>
                <w:rFonts w:ascii="Times New Roman" w:eastAsia="Times New Roman" w:hAnsi="Times New Roman" w:cs="Times New Roman"/>
                <w:bCs/>
                <w:sz w:val="20"/>
                <w:szCs w:val="20"/>
                <w:lang w:val="ro-RO"/>
              </w:rPr>
              <w:t>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Neîn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elegerile dintre întreprinderile electroenergetice în legătură cu prezenta lege se examinează de către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La reclama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oricăreia dintre păr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emite o decizie în cel mult două luni de la data primirii reclama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respective.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este în drept să prelungească motivat acest termen cu cel mult două luni în mod rezonabil, comunicând acest fapt persoanei care a depus reclama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Ulterior,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este în drept să extindă suplimentar termenul de examinare a reclama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cu acordul persoanei care a depus reclama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w:t>
            </w:r>
          </w:p>
          <w:p w14:paraId="0541BE95" w14:textId="103613CD" w:rsidR="00F5130A" w:rsidRPr="00802D47" w:rsidRDefault="00F5130A" w:rsidP="00661D74">
            <w:pPr>
              <w:tabs>
                <w:tab w:val="left" w:pos="466"/>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examinează disputele, inclusiv cele transfrontaliere privind refuzul operatorului sistemului de transport de a acorda acces la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eaua electrică de transport.</w:t>
            </w:r>
          </w:p>
          <w:p w14:paraId="46390596" w14:textId="6A2D4F95" w:rsidR="00F5130A" w:rsidRPr="00802D47" w:rsidRDefault="00F5130A" w:rsidP="00661D74">
            <w:pPr>
              <w:tabs>
                <w:tab w:val="left" w:pos="466"/>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(3)</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examinează neîn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elegerile dintre consumatorii finali, utilizatorii de sistem și întreprinderile electroenergetice ce survin în contextul aplicării prezentei legi, precum și dintre utilizatorii și operatorii sistemelor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închis, și emite decizii în caz de necesitate.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examinează reclama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depuse de consumatorii finali, de utilizatorii de sistem sau de utilizatorii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închis în termen de cel mult 30 de zile lucrătoare de la înregistrarea reclama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Termenul de examinare a reclama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poate fi prelungit cu cel mult 30 de zile lucrătoare, fapt despre care este informat consumatorul final, utilizatorul de sistem sau utilizatorul sistemului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închis.</w:t>
            </w:r>
          </w:p>
          <w:p w14:paraId="149832D2" w14:textId="05E58ABC" w:rsidR="00F5130A" w:rsidRPr="00802D47" w:rsidRDefault="00F5130A" w:rsidP="00661D74">
            <w:pPr>
              <w:tabs>
                <w:tab w:val="left" w:pos="466"/>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(4)</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examinează neîn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elegerile dintre agregatori și consumatorii finali, precum și neîn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elegerile dintre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de energie ale cetă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enilor care operează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electrice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și membrii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de energie ale cetă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enilor cu privire la problemele legate de accesul la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eaua electrică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și emite decizii în caz de necesitate. La examinarea reclama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urmează procedura stabilită la alin. (3).</w:t>
            </w:r>
          </w:p>
          <w:p w14:paraId="2DE26846" w14:textId="63889EA6" w:rsidR="00F5130A" w:rsidRPr="00802D47" w:rsidRDefault="00F5130A" w:rsidP="00661D74">
            <w:pPr>
              <w:tabs>
                <w:tab w:val="left" w:pos="466"/>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(5)</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Pe perioada examinării reclama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privind facturarea și în cazul nerespectării de către titularul licen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a procedurii de deconectare,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emite decizii privind interzicerea deconectării de la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eaua electrică a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electrice ale consumatorului final sau privind reconectarea acestora.</w:t>
            </w:r>
          </w:p>
          <w:p w14:paraId="61C711EE" w14:textId="4E2B9234" w:rsidR="00F5130A" w:rsidRPr="00802D47" w:rsidRDefault="00F5130A" w:rsidP="00661D74">
            <w:pPr>
              <w:tabs>
                <w:tab w:val="left" w:pos="466"/>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(6)</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 termen de 3 zile lucrătoare de la data emiterii,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remite decizia asupra neîn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elegerii spre executare păr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implicate, cu expunerea motivelor pe care se întemeiază această decizie.</w:t>
            </w:r>
          </w:p>
          <w:p w14:paraId="60CC64BE" w14:textId="51C7A7C2" w:rsidR="003F4B66" w:rsidRPr="00802D47" w:rsidRDefault="00F5130A" w:rsidP="00661D74">
            <w:pPr>
              <w:tabs>
                <w:tab w:val="left" w:pos="466"/>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(7)</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examinează și mediază neîn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elegerile dintre operatorii de sistem și proprietarii terenurilor și ai altor bunuri, proprietate publică sau privată, în legătură cu aplicarea prevederilor stabilite la Articolul 135 și </w:t>
            </w:r>
            <w:r w:rsidRPr="00802D47">
              <w:rPr>
                <w:rFonts w:ascii="Times New Roman" w:eastAsia="Times New Roman" w:hAnsi="Times New Roman" w:cs="Times New Roman"/>
                <w:bCs/>
                <w:sz w:val="20"/>
                <w:szCs w:val="20"/>
                <w:lang w:val="ro-RO"/>
              </w:rPr>
              <w:lastRenderedPageBreak/>
              <w:t>Articolul 136. Termenul de examinare a cererilor depuse în acest sens este de 30 de zile lucrătoare.</w:t>
            </w:r>
          </w:p>
          <w:p w14:paraId="1D58D1F0" w14:textId="168F8C7F" w:rsidR="00F5130A" w:rsidRPr="00802D47" w:rsidRDefault="007333E6" w:rsidP="00AF118A">
            <w:pPr>
              <w:tabs>
                <w:tab w:val="left" w:pos="1050"/>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 xml:space="preserve"> </w:t>
            </w:r>
            <w:r w:rsidR="00F5130A" w:rsidRPr="00802D47">
              <w:rPr>
                <w:rFonts w:ascii="Times New Roman" w:eastAsia="Times New Roman" w:hAnsi="Times New Roman" w:cs="Times New Roman"/>
                <w:b/>
                <w:bCs/>
                <w:sz w:val="20"/>
                <w:szCs w:val="20"/>
                <w:lang w:val="ro-RO"/>
              </w:rPr>
              <w:t>Articolul 143.</w:t>
            </w:r>
            <w:r w:rsidRPr="00802D47">
              <w:rPr>
                <w:rFonts w:ascii="Times New Roman" w:eastAsia="Times New Roman" w:hAnsi="Times New Roman" w:cs="Times New Roman"/>
                <w:b/>
                <w:bCs/>
                <w:sz w:val="20"/>
                <w:szCs w:val="20"/>
                <w:lang w:val="ro-RO"/>
              </w:rPr>
              <w:t xml:space="preserve"> </w:t>
            </w:r>
            <w:r w:rsidR="00F5130A" w:rsidRPr="00802D47">
              <w:rPr>
                <w:rFonts w:ascii="Times New Roman" w:eastAsia="Times New Roman" w:hAnsi="Times New Roman" w:cs="Times New Roman"/>
                <w:b/>
                <w:bCs/>
                <w:sz w:val="20"/>
                <w:szCs w:val="20"/>
                <w:lang w:val="ro-RO"/>
              </w:rPr>
              <w:t>Solu</w:t>
            </w:r>
            <w:r w:rsidR="00A47AF7" w:rsidRPr="00802D47">
              <w:rPr>
                <w:rFonts w:ascii="Times New Roman" w:eastAsia="Times New Roman" w:hAnsi="Times New Roman" w:cs="Times New Roman"/>
                <w:b/>
                <w:bCs/>
                <w:sz w:val="20"/>
                <w:szCs w:val="20"/>
                <w:lang w:val="ro-RO"/>
              </w:rPr>
              <w:t>ț</w:t>
            </w:r>
            <w:r w:rsidR="00F5130A" w:rsidRPr="00802D47">
              <w:rPr>
                <w:rFonts w:ascii="Times New Roman" w:eastAsia="Times New Roman" w:hAnsi="Times New Roman" w:cs="Times New Roman"/>
                <w:b/>
                <w:bCs/>
                <w:sz w:val="20"/>
                <w:szCs w:val="20"/>
                <w:lang w:val="ro-RO"/>
              </w:rPr>
              <w:t>ionarea litigiilor</w:t>
            </w:r>
          </w:p>
          <w:p w14:paraId="737A9A22" w14:textId="22547E39" w:rsidR="00F5130A" w:rsidRPr="00802D47" w:rsidRDefault="00F5130A" w:rsidP="00661D74">
            <w:pPr>
              <w:tabs>
                <w:tab w:val="left" w:pos="346"/>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Litigiile dintre participan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la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energiei electrice se solu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ionează în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prezentei legi și ale Codului civil.</w:t>
            </w:r>
          </w:p>
          <w:p w14:paraId="4178022A" w14:textId="348E9977" w:rsidR="00F5130A" w:rsidRPr="00802D47" w:rsidRDefault="00F5130A" w:rsidP="00661D74">
            <w:pPr>
              <w:tabs>
                <w:tab w:val="left" w:pos="346"/>
              </w:tabs>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 cazul dezacordului cu răspunsul întreprinderii electroenergetice sau în cazul în care în termenul stabilit de Codul administrativ nu a primit niciun răspuns la reclama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depusă, consumatorul final, utilizatorul de sistem, utilizatorul unui sistem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închis, membrul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de energie a  cetă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enilor sunt în drept să conteste ac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iunile întreprinderii electroenergetice în instan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de drept comun, în conformitate cu prevederile Codului de procedură civilă.</w:t>
            </w:r>
          </w:p>
          <w:p w14:paraId="70EEC0ED" w14:textId="787D2F47" w:rsidR="00F5130A" w:rsidRPr="00802D47" w:rsidRDefault="00F5130A" w:rsidP="00661D74">
            <w:pPr>
              <w:tabs>
                <w:tab w:val="left" w:pos="346"/>
              </w:tabs>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(3)</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 cazul în care consumatorul final, utilizatorul de sistem, utilizatorul unui sistem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închis, membrul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de energie  a cetă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enilor nu este de acord cu răspunsul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la reclama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depusă, aceștia sunt în drept să conteste răspunsul în conformitate cu prevederile Codului administrativ.</w:t>
            </w:r>
          </w:p>
        </w:tc>
        <w:tc>
          <w:tcPr>
            <w:tcW w:w="462" w:type="pct"/>
            <w:shd w:val="clear" w:color="auto" w:fill="auto"/>
            <w:tcMar>
              <w:top w:w="24" w:type="dxa"/>
              <w:left w:w="48" w:type="dxa"/>
              <w:bottom w:w="24" w:type="dxa"/>
              <w:right w:w="48" w:type="dxa"/>
            </w:tcMar>
          </w:tcPr>
          <w:p w14:paraId="126C2DAD" w14:textId="380CDECE" w:rsidR="003F4B66" w:rsidRPr="00802D47" w:rsidRDefault="00F5130A"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395D85C3" w14:textId="607A85F8" w:rsidR="003F4B66" w:rsidRPr="00802D47" w:rsidRDefault="003F4B66"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2. Any party having a complaint against a transmission or distribution system operator in relation to that operator's obligations under this Directive may refer the complaint to the regulatory authority which, acting as dispute settlement authority, shall issue a decision within two months of receipt of the complaint. That period may be extended by two months where additional information is sought by the regulatory authority. That extended period may be further extended with the agreement of the complainant. The regulatory authority's decision shall have binding effect unless and until overruled on appeal.</w:t>
            </w:r>
          </w:p>
        </w:tc>
      </w:tr>
      <w:tr w:rsidR="00802D47" w:rsidRPr="00802D47" w14:paraId="3192EF9F" w14:textId="77777777" w:rsidTr="009A2241">
        <w:trPr>
          <w:jc w:val="center"/>
        </w:trPr>
        <w:tc>
          <w:tcPr>
            <w:tcW w:w="1471" w:type="pct"/>
            <w:shd w:val="clear" w:color="auto" w:fill="auto"/>
            <w:tcMar>
              <w:top w:w="24" w:type="dxa"/>
              <w:left w:w="48" w:type="dxa"/>
              <w:bottom w:w="24" w:type="dxa"/>
              <w:right w:w="48" w:type="dxa"/>
            </w:tcMar>
          </w:tcPr>
          <w:p w14:paraId="776D830D" w14:textId="38626E2C" w:rsidR="003F4B66" w:rsidRPr="00802D47" w:rsidRDefault="003F4B66" w:rsidP="00A27338">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(3) Orice parte care se consideră lezată și care are dreptul de a contesta o decizie privind metodologiile luată în temeiul articolului 59 sau, în cazul în care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reglementare au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de a se consulta, o decizie privind metodologiile sau tarifele propuse, poate să depună o contesta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în vederea revizuirii respectivei decizii sau propuneri de decizie, în termen de două luni de la publicarea acesteia sau într-un termen mai scurt prevăzut de statele membre. Contesta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nu are efect suspensiv.</w:t>
            </w:r>
          </w:p>
        </w:tc>
        <w:tc>
          <w:tcPr>
            <w:tcW w:w="1498" w:type="pct"/>
            <w:shd w:val="clear" w:color="auto" w:fill="auto"/>
            <w:tcMar>
              <w:top w:w="24" w:type="dxa"/>
              <w:left w:w="48" w:type="dxa"/>
              <w:bottom w:w="24" w:type="dxa"/>
              <w:right w:w="48" w:type="dxa"/>
            </w:tcMar>
          </w:tcPr>
          <w:p w14:paraId="03E1BA68" w14:textId="6062F5D7" w:rsidR="00AA0831" w:rsidRPr="00802D47" w:rsidRDefault="00AA0831"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13.</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Transparen</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a activită</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 Agen</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iei. Hotărârile și deciziile Agen</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 xml:space="preserve">iei </w:t>
            </w:r>
          </w:p>
          <w:p w14:paraId="3F49792E" w14:textId="3E209BB9" w:rsidR="003F4B66" w:rsidRPr="00802D47" w:rsidRDefault="00AA0831"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(8)</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Hotărârile și deciziile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în domeniul electroenergetic sunt supuse controlului judecătoresc în modul stabilit de Codul administrativ. Hotărârile și deciziile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sunt executorii de la data adoptării/emiterii sau, după caz, de la data publicării în Monitorul Oficial al Republicii Moldova sau de la data indicată în textul actului adoptat/emis și produc efecte juridice obligatorii până la o eventuală hotărâre judecătorească irevocabilă, pronun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ată ca urmare a utilizării unei căi de atac. Suspendarea hotărârilor și deciziilor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poate avea loc numai prin hotărâre judecătorească și numai cu privire la solicitant.</w:t>
            </w:r>
          </w:p>
        </w:tc>
        <w:tc>
          <w:tcPr>
            <w:tcW w:w="462" w:type="pct"/>
            <w:shd w:val="clear" w:color="auto" w:fill="auto"/>
            <w:tcMar>
              <w:top w:w="24" w:type="dxa"/>
              <w:left w:w="48" w:type="dxa"/>
              <w:bottom w:w="24" w:type="dxa"/>
              <w:right w:w="48" w:type="dxa"/>
            </w:tcMar>
          </w:tcPr>
          <w:p w14:paraId="00BAA7B7" w14:textId="7769DA94" w:rsidR="003F4B66" w:rsidRPr="00802D47" w:rsidRDefault="00AA0831"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463670D2" w14:textId="3F31C358" w:rsidR="003F4B66" w:rsidRPr="00802D47" w:rsidRDefault="003F4B66"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3. Any party who is affected and who has a right to complain concerning a decision on methodologies taken pursuant to Article 59 or, where the regulatory authority has a duty to consult, concerning the proposed tariffs or methodologies, may, within two months, or within a shorter period as provided for by </w:t>
            </w:r>
            <w:r w:rsidRPr="00802D47">
              <w:rPr>
                <w:rFonts w:ascii="Times New Roman" w:eastAsia="Times New Roman" w:hAnsi="Times New Roman" w:cs="Times New Roman"/>
                <w:b/>
                <w:bCs/>
                <w:sz w:val="20"/>
                <w:szCs w:val="20"/>
              </w:rPr>
              <w:t>Contracting Parties</w:t>
            </w:r>
            <w:r w:rsidRPr="00802D47">
              <w:rPr>
                <w:rFonts w:ascii="Times New Roman" w:eastAsia="Times New Roman" w:hAnsi="Times New Roman" w:cs="Times New Roman"/>
                <w:bCs/>
                <w:sz w:val="20"/>
                <w:szCs w:val="20"/>
              </w:rPr>
              <w:t>, after publication of the decision or proposal for a decision, submit a complaint for review. Such a complaint shall not have suspensive effect.</w:t>
            </w:r>
          </w:p>
        </w:tc>
      </w:tr>
      <w:tr w:rsidR="00802D47" w:rsidRPr="00802D47" w14:paraId="3C966224" w14:textId="77777777" w:rsidTr="009A2241">
        <w:trPr>
          <w:jc w:val="center"/>
        </w:trPr>
        <w:tc>
          <w:tcPr>
            <w:tcW w:w="1471" w:type="pct"/>
            <w:shd w:val="clear" w:color="auto" w:fill="auto"/>
            <w:tcMar>
              <w:top w:w="24" w:type="dxa"/>
              <w:left w:w="48" w:type="dxa"/>
              <w:bottom w:w="24" w:type="dxa"/>
              <w:right w:w="48" w:type="dxa"/>
            </w:tcMar>
          </w:tcPr>
          <w:p w14:paraId="58471BBC" w14:textId="648B4009" w:rsidR="003F4B66" w:rsidRPr="00802D47" w:rsidRDefault="003F4B66" w:rsidP="00A27338">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lastRenderedPageBreak/>
              <w:t>(4) Statele membre creează mecanisme eficiente și adecvate de reglementare, de control și de asigurare a transparen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ei, în scopul evitării abuzurilor de pozi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dominantă, în special în detrimentul consumatorilor, precum și a oricăror practici agresive. Aceste mecanisme iau în considerare dispozi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TFUE, în special cele ale articolului 102.</w:t>
            </w:r>
          </w:p>
        </w:tc>
        <w:tc>
          <w:tcPr>
            <w:tcW w:w="1498" w:type="pct"/>
            <w:shd w:val="clear" w:color="auto" w:fill="auto"/>
            <w:tcMar>
              <w:top w:w="24" w:type="dxa"/>
              <w:left w:w="48" w:type="dxa"/>
              <w:bottom w:w="24" w:type="dxa"/>
              <w:right w:w="48" w:type="dxa"/>
            </w:tcMar>
          </w:tcPr>
          <w:p w14:paraId="656EA3A9" w14:textId="226060B7" w:rsidR="00F5130A" w:rsidRPr="00802D47" w:rsidRDefault="00F5130A"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3.</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Obiectivele de reglementare</w:t>
            </w:r>
          </w:p>
          <w:p w14:paraId="71D4C68C" w14:textId="3622FB0D" w:rsidR="003F4B66" w:rsidRPr="00802D47" w:rsidRDefault="00F5130A"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 (2)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Obiectivele de reglementare ale prezentei legi sunt următoarele:</w:t>
            </w:r>
          </w:p>
          <w:p w14:paraId="75C43C54" w14:textId="0C36DF51" w:rsidR="00F5130A" w:rsidRPr="00802D47" w:rsidRDefault="00F5130A"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i)</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asigurarea integrită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și transparen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pie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angro de energie electrică, inclusiv prin stabilirea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participan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la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de a înregistra și publica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privilegiate în termenii și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prevăzute de prezenta lege, prin stabilirea unor norme care interzic practicile abuzive care afectează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angro de energie electrică, legate de manipularea pie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și tranzac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bazate pe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privilegiate, precum și prin stabilirea atribu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specifice ale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Na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ionale pentru Reglementare în Energetică în legătură cu investigarea poten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ialelor abuzuri pe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 și a eventualelor tranzac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bazate pe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privilegiate;</w:t>
            </w:r>
          </w:p>
          <w:p w14:paraId="044B5E27" w14:textId="77777777" w:rsidR="00F5130A" w:rsidRPr="00802D47" w:rsidRDefault="00F5130A" w:rsidP="00661D74">
            <w:pPr>
              <w:spacing w:after="120" w:line="240" w:lineRule="auto"/>
              <w:ind w:firstLine="284"/>
              <w:jc w:val="both"/>
              <w:rPr>
                <w:rFonts w:ascii="Times New Roman" w:eastAsia="Times New Roman" w:hAnsi="Times New Roman" w:cs="Times New Roman"/>
                <w:bCs/>
                <w:sz w:val="20"/>
                <w:szCs w:val="20"/>
                <w:lang w:val="ro-RO"/>
              </w:rPr>
            </w:pPr>
          </w:p>
          <w:p w14:paraId="6ECFBAFC" w14:textId="7231A3E5" w:rsidR="00F5130A" w:rsidRPr="00802D47" w:rsidRDefault="00F5130A"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10.</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Func</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specifice ale Agen</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iei în legătură cu separarea operatorului de sistem, schimburile transfrontaliere și pie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ele de energie electrică, precum și abilitarea și protec</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ia consumatorilor</w:t>
            </w:r>
          </w:p>
          <w:p w14:paraId="26DAE876" w14:textId="398B08F8" w:rsidR="00F5130A" w:rsidRPr="00802D47" w:rsidRDefault="00F5130A"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 domeniul schimburilor transfrontaliere și al organizării și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ionării pie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elor de energie electrică,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w:t>
            </w:r>
          </w:p>
          <w:p w14:paraId="68804781" w14:textId="4ED57C04" w:rsidR="00F5130A" w:rsidRPr="00802D47" w:rsidRDefault="00F5130A"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n)</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monitorizează apari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unor practici contractuale restrictive, inclusiv a unor clauze de exclusivitate care pot împiedica consumatorii să încheie contracte simultan cu mai mul</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furnizori sau să le restric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ioneze op</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iunea de a face această alegere, după caz, informează Consiliul Concuren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cu privire la astfel de practici;</w:t>
            </w:r>
          </w:p>
          <w:p w14:paraId="1C43FE20" w14:textId="77777777" w:rsidR="00F5130A" w:rsidRPr="00802D47" w:rsidRDefault="00F5130A" w:rsidP="00661D74">
            <w:pPr>
              <w:spacing w:after="120" w:line="240" w:lineRule="auto"/>
              <w:ind w:firstLine="284"/>
              <w:jc w:val="both"/>
              <w:rPr>
                <w:rFonts w:ascii="Times New Roman" w:eastAsia="Times New Roman" w:hAnsi="Times New Roman" w:cs="Times New Roman"/>
                <w:bCs/>
                <w:sz w:val="20"/>
                <w:szCs w:val="20"/>
                <w:lang w:val="ro-RO"/>
              </w:rPr>
            </w:pPr>
          </w:p>
          <w:p w14:paraId="3AFFE9F7" w14:textId="61EA2603" w:rsidR="00F5130A" w:rsidRPr="00802D47" w:rsidRDefault="00F5130A"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83.</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Interzicerea acordurilor anticoncuren</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iale și a abuzului de pozi</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ie dominantă pe pie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ele de energie electrică</w:t>
            </w:r>
          </w:p>
        </w:tc>
        <w:tc>
          <w:tcPr>
            <w:tcW w:w="462" w:type="pct"/>
            <w:shd w:val="clear" w:color="auto" w:fill="auto"/>
            <w:tcMar>
              <w:top w:w="24" w:type="dxa"/>
              <w:left w:w="48" w:type="dxa"/>
              <w:bottom w:w="24" w:type="dxa"/>
              <w:right w:w="48" w:type="dxa"/>
            </w:tcMar>
          </w:tcPr>
          <w:p w14:paraId="06BF8D70" w14:textId="4779BBB7" w:rsidR="003F4B66" w:rsidRPr="00802D47" w:rsidRDefault="00F5130A"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6A7C4600" w14:textId="5FD262E5" w:rsidR="003F4B66" w:rsidRPr="00802D47" w:rsidRDefault="003F4B66"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4. </w:t>
            </w:r>
            <w:r w:rsidRPr="00802D47">
              <w:rPr>
                <w:rFonts w:ascii="Times New Roman" w:eastAsia="Times New Roman" w:hAnsi="Times New Roman" w:cs="Times New Roman"/>
                <w:b/>
                <w:bCs/>
                <w:sz w:val="20"/>
                <w:szCs w:val="20"/>
              </w:rPr>
              <w:t xml:space="preserve">Contracting Parties </w:t>
            </w:r>
            <w:r w:rsidRPr="00802D47">
              <w:rPr>
                <w:rFonts w:ascii="Times New Roman" w:eastAsia="Times New Roman" w:hAnsi="Times New Roman" w:cs="Times New Roman"/>
                <w:bCs/>
                <w:sz w:val="20"/>
                <w:szCs w:val="20"/>
              </w:rPr>
              <w:t xml:space="preserve">shall create appropriate and efficient mechanisms for regulation, control and transparency so as to avoid any abuse of a dominant position, in particular to the detriment of consumers, and any predatory behaviour. Those mechanisms shall take account of the provisions of the </w:t>
            </w:r>
            <w:r w:rsidRPr="00802D47">
              <w:rPr>
                <w:rFonts w:ascii="Times New Roman" w:eastAsia="Times New Roman" w:hAnsi="Times New Roman" w:cs="Times New Roman"/>
                <w:b/>
                <w:bCs/>
                <w:sz w:val="20"/>
                <w:szCs w:val="20"/>
              </w:rPr>
              <w:t>Energy Community Treaty</w:t>
            </w:r>
            <w:r w:rsidRPr="00802D47">
              <w:rPr>
                <w:rFonts w:ascii="Times New Roman" w:eastAsia="Times New Roman" w:hAnsi="Times New Roman" w:cs="Times New Roman"/>
                <w:bCs/>
                <w:sz w:val="20"/>
                <w:szCs w:val="20"/>
              </w:rPr>
              <w:t xml:space="preserve">, and in particular Article </w:t>
            </w:r>
            <w:r w:rsidRPr="00802D47">
              <w:rPr>
                <w:rFonts w:ascii="Times New Roman" w:eastAsia="Times New Roman" w:hAnsi="Times New Roman" w:cs="Times New Roman"/>
                <w:b/>
                <w:bCs/>
                <w:sz w:val="20"/>
                <w:szCs w:val="20"/>
              </w:rPr>
              <w:t xml:space="preserve">18(1)(b) </w:t>
            </w:r>
            <w:r w:rsidRPr="00802D47">
              <w:rPr>
                <w:rFonts w:ascii="Times New Roman" w:eastAsia="Times New Roman" w:hAnsi="Times New Roman" w:cs="Times New Roman"/>
                <w:bCs/>
                <w:sz w:val="20"/>
                <w:szCs w:val="20"/>
              </w:rPr>
              <w:t>thereof.</w:t>
            </w:r>
          </w:p>
        </w:tc>
      </w:tr>
      <w:tr w:rsidR="00802D47" w:rsidRPr="00802D47" w14:paraId="7361DFF4" w14:textId="77777777" w:rsidTr="009A2241">
        <w:trPr>
          <w:jc w:val="center"/>
        </w:trPr>
        <w:tc>
          <w:tcPr>
            <w:tcW w:w="1471" w:type="pct"/>
            <w:shd w:val="clear" w:color="auto" w:fill="auto"/>
            <w:tcMar>
              <w:top w:w="24" w:type="dxa"/>
              <w:left w:w="48" w:type="dxa"/>
              <w:bottom w:w="24" w:type="dxa"/>
              <w:right w:w="48" w:type="dxa"/>
            </w:tcMar>
          </w:tcPr>
          <w:p w14:paraId="5EA15AD0" w14:textId="033576FD" w:rsidR="003F4B66" w:rsidRPr="00802D47" w:rsidRDefault="003F4B66" w:rsidP="00A27338">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lastRenderedPageBreak/>
              <w:t>(5) Statele membre se asigură că sunt luate măsurile corespunzătoare, inclusiv măsuri administrative sau penale în conformitate cu dreptul intern, împotriva persoanelor fizice sau juridice care răspund pentru nerespectarea normelor privind confiden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ialitatea impuse de prezenta directivă.</w:t>
            </w:r>
          </w:p>
        </w:tc>
        <w:tc>
          <w:tcPr>
            <w:tcW w:w="1498" w:type="pct"/>
            <w:shd w:val="clear" w:color="auto" w:fill="auto"/>
            <w:tcMar>
              <w:top w:w="24" w:type="dxa"/>
              <w:left w:w="48" w:type="dxa"/>
              <w:bottom w:w="24" w:type="dxa"/>
              <w:right w:w="48" w:type="dxa"/>
            </w:tcMar>
          </w:tcPr>
          <w:p w14:paraId="30AA99B4" w14:textId="0585A66C" w:rsidR="002C4B5E" w:rsidRPr="00802D47" w:rsidRDefault="002C4B5E"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144.</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Răspunderea pentru încălcarea legisla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iei în domeniul electroenergetic</w:t>
            </w:r>
          </w:p>
          <w:p w14:paraId="1BD75EF1" w14:textId="312B8C64" w:rsidR="002C4B5E" w:rsidRPr="00802D47" w:rsidRDefault="002C4B5E"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Întreprinderile electroenergetice, întreprinderile care își desfășoară activitatea în conformitate cu autoriza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emise conform prevederilor de la Articolul 69 și Articolul 81 poartă răspunderea pentru neîndeplinirea sau îndeplinirea necorespunzătoare a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și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stabilite în prezenta lege, în Legea nr. 174/2017 cu privire la energetică, precum și în actele normative de reglementare aprobate de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w:t>
            </w:r>
          </w:p>
          <w:p w14:paraId="30620125" w14:textId="0B8B2A04" w:rsidR="002C4B5E" w:rsidRPr="00802D47" w:rsidRDefault="002C4B5E"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suspendă, retrage licen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 de desfășurare a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în sectorul electroenergetic în cazurile și în modul stabilit la Articolul 22 și Articolul 23, precum și în Legea nr. 160/2011 privind reglementarea prin autorizare a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de întreprinzător.</w:t>
            </w:r>
          </w:p>
          <w:p w14:paraId="3AD2A7C2" w14:textId="202D3105" w:rsidR="002C4B5E" w:rsidRPr="00802D47" w:rsidRDefault="002C4B5E"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(3)</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Dacă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constată încălcarea de către întreprinderile electroenergetice, de către întreprinderile care activează în conformitate cu autoriza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emise conform prevederilor de la  Articolul 69 și Articolul 81, a prevederilor prezentei legi, ale Legii nr. 174/2017 cu privire la energetică, precum și ale actelor normative de reglementare aprobate de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aceasta este în drept să ini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ieze o procedură contraven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ională în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și termenele stabilite în Codul contraven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ional.</w:t>
            </w:r>
          </w:p>
          <w:p w14:paraId="3E7A839C" w14:textId="59B82885" w:rsidR="002C4B5E" w:rsidRPr="00802D47" w:rsidRDefault="002C4B5E"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(4)</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 cazurile prevăzute expres la Articolul 145 - Articolul 147,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este în drept să aplice sanc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iuni financiare titularilor de licen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 titularilor de autoriza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și altor persoane juridice, cu respectarea procedurii stabilite în Legii nr. 174/2017 cu privire la energetică.</w:t>
            </w:r>
          </w:p>
          <w:p w14:paraId="6F25D0E0" w14:textId="3007808A" w:rsidR="003F4B66" w:rsidRPr="00802D47" w:rsidRDefault="002C4B5E"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(5)</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Alte persoane fizice și juridice răspund pentru încălcarea legisla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în domeniul electroenergetic în conformitate cu Codul contraven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ional. Persoana care a racordat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electrice  la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eaua electrică fără autoriza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sau care a racordat ilegal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electrică a sa la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ia electrică a unui consumator final va </w:t>
            </w:r>
            <w:r w:rsidRPr="00802D47">
              <w:rPr>
                <w:rFonts w:ascii="Times New Roman" w:eastAsia="Times New Roman" w:hAnsi="Times New Roman" w:cs="Times New Roman"/>
                <w:bCs/>
                <w:sz w:val="20"/>
                <w:szCs w:val="20"/>
                <w:lang w:val="ro-RO"/>
              </w:rPr>
              <w:lastRenderedPageBreak/>
              <w:t>plăti operatorului de sistem la a cărui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ea electrice s-a racordat, sau consumatorului final la a cărui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electrică a fost racordată instala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electrică, echivalentul energiei electrice consumate, care se determină în conformitate cu sistemul paușal și se aplică prin hotărârea adoptată în conformitate cu art. 45 alin. (2) din Codul penal.</w:t>
            </w:r>
          </w:p>
        </w:tc>
        <w:tc>
          <w:tcPr>
            <w:tcW w:w="462" w:type="pct"/>
            <w:shd w:val="clear" w:color="auto" w:fill="auto"/>
            <w:tcMar>
              <w:top w:w="24" w:type="dxa"/>
              <w:left w:w="48" w:type="dxa"/>
              <w:bottom w:w="24" w:type="dxa"/>
              <w:right w:w="48" w:type="dxa"/>
            </w:tcMar>
          </w:tcPr>
          <w:p w14:paraId="18CB101F" w14:textId="15E45F3B" w:rsidR="003F4B66" w:rsidRPr="00802D47" w:rsidRDefault="002C4B5E"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 xml:space="preserve">Compatibil </w:t>
            </w:r>
          </w:p>
        </w:tc>
        <w:tc>
          <w:tcPr>
            <w:tcW w:w="1568" w:type="pct"/>
            <w:shd w:val="clear" w:color="auto" w:fill="auto"/>
            <w:tcMar>
              <w:top w:w="24" w:type="dxa"/>
              <w:left w:w="48" w:type="dxa"/>
              <w:bottom w:w="24" w:type="dxa"/>
              <w:right w:w="48" w:type="dxa"/>
            </w:tcMar>
          </w:tcPr>
          <w:p w14:paraId="7D745806" w14:textId="79FA212B" w:rsidR="003F4B66" w:rsidRPr="00802D47" w:rsidRDefault="003F4B66"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5. </w:t>
            </w:r>
            <w:r w:rsidRPr="00802D47">
              <w:rPr>
                <w:rFonts w:ascii="Times New Roman" w:eastAsia="Times New Roman" w:hAnsi="Times New Roman" w:cs="Times New Roman"/>
                <w:b/>
                <w:bCs/>
                <w:sz w:val="20"/>
                <w:szCs w:val="20"/>
              </w:rPr>
              <w:t xml:space="preserve">Contracting Parties </w:t>
            </w:r>
            <w:r w:rsidRPr="00802D47">
              <w:rPr>
                <w:rFonts w:ascii="Times New Roman" w:eastAsia="Times New Roman" w:hAnsi="Times New Roman" w:cs="Times New Roman"/>
                <w:bCs/>
                <w:sz w:val="20"/>
                <w:szCs w:val="20"/>
              </w:rPr>
              <w:t>shall ensure that the appropriate measures are taken, including administrative action or criminal proceedings in conformity with their national law, against the natural or legal persons responsible where confidentiality rules imposed by this Directive have not been respected.</w:t>
            </w:r>
          </w:p>
        </w:tc>
      </w:tr>
      <w:tr w:rsidR="00802D47" w:rsidRPr="00802D47" w14:paraId="75DC6383" w14:textId="77777777" w:rsidTr="009A2241">
        <w:trPr>
          <w:jc w:val="center"/>
        </w:trPr>
        <w:tc>
          <w:tcPr>
            <w:tcW w:w="1471" w:type="pct"/>
            <w:shd w:val="clear" w:color="auto" w:fill="auto"/>
            <w:tcMar>
              <w:top w:w="24" w:type="dxa"/>
              <w:left w:w="48" w:type="dxa"/>
              <w:bottom w:w="24" w:type="dxa"/>
              <w:right w:w="48" w:type="dxa"/>
            </w:tcMar>
          </w:tcPr>
          <w:p w14:paraId="6DB36CE8" w14:textId="0EE253F7" w:rsidR="003F4B66" w:rsidRPr="00802D47" w:rsidRDefault="003F4B66" w:rsidP="00A27338">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(6) Plângerile și contesta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ionate la alineatele (2) și (3) nu aduc atingere exercitării dreptului de a introduce o cale de atac în temeiul dreptului Uniunii sau al dreptului intern.</w:t>
            </w:r>
          </w:p>
        </w:tc>
        <w:tc>
          <w:tcPr>
            <w:tcW w:w="1498" w:type="pct"/>
            <w:shd w:val="clear" w:color="auto" w:fill="auto"/>
            <w:tcMar>
              <w:top w:w="24" w:type="dxa"/>
              <w:left w:w="48" w:type="dxa"/>
              <w:bottom w:w="24" w:type="dxa"/>
              <w:right w:w="48" w:type="dxa"/>
            </w:tcMar>
          </w:tcPr>
          <w:p w14:paraId="1A6ED8B6" w14:textId="117386FD" w:rsidR="00F5130A" w:rsidRPr="00802D47" w:rsidRDefault="00F5130A"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143.</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Solu</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ionarea litigiilor</w:t>
            </w:r>
          </w:p>
          <w:p w14:paraId="297C8D9E" w14:textId="6CF2F66C" w:rsidR="00F5130A" w:rsidRPr="00802D47" w:rsidRDefault="00F5130A"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Litigiile dintre participan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la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energiei electrice se solu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ionează în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prezentei legi și ale Codului civil.</w:t>
            </w:r>
          </w:p>
          <w:p w14:paraId="2A51B586" w14:textId="0EEF79D4" w:rsidR="00F5130A" w:rsidRPr="00802D47" w:rsidRDefault="00F5130A"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 cazul dezacordului cu răspunsul întreprinderii electroenergetice sau în cazul în care în termenul stabilit de Codul administrativ nu a primit niciun răspuns la reclama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depusă, consumatorul final, utilizatorul de sistem, utilizatorul unui sistem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închis, membrul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de energie a  cetă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enilor sunt în drept să conteste ac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iunile întreprinderii electroenergetice în instan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de drept comun, în conformitate cu prevederile Codului de procedură civilă.</w:t>
            </w:r>
          </w:p>
          <w:p w14:paraId="176603B5" w14:textId="6A0CAE9C" w:rsidR="003F4B66" w:rsidRPr="00802D47" w:rsidRDefault="00F5130A"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(3)</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 cazul în care consumatorul final, utilizatorul de sistem, utilizatorul unui sistem de distribu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închis, membrul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de energie  a cetă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enilor nu este de acord cu răspunsul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la reclama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depusă, aceștia sunt în drept să conteste răspunsul în conformitate cu prevederile Codului administrativ.</w:t>
            </w:r>
          </w:p>
        </w:tc>
        <w:tc>
          <w:tcPr>
            <w:tcW w:w="462" w:type="pct"/>
            <w:shd w:val="clear" w:color="auto" w:fill="auto"/>
            <w:tcMar>
              <w:top w:w="24" w:type="dxa"/>
              <w:left w:w="48" w:type="dxa"/>
              <w:bottom w:w="24" w:type="dxa"/>
              <w:right w:w="48" w:type="dxa"/>
            </w:tcMar>
          </w:tcPr>
          <w:p w14:paraId="3FA9014F" w14:textId="7E9BD7CB" w:rsidR="003F4B66" w:rsidRPr="00802D47" w:rsidRDefault="00F5130A"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55E96534" w14:textId="0635D08F" w:rsidR="003F4B66" w:rsidRPr="00802D47" w:rsidRDefault="003F4B66"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6. Complaints referred to in paragraphs 2 and 3 shall be without prejudice to the exercise of rights of appeal under </w:t>
            </w:r>
            <w:r w:rsidRPr="00802D47">
              <w:rPr>
                <w:rFonts w:ascii="Times New Roman" w:eastAsia="Times New Roman" w:hAnsi="Times New Roman" w:cs="Times New Roman"/>
                <w:b/>
                <w:bCs/>
                <w:sz w:val="20"/>
                <w:szCs w:val="20"/>
              </w:rPr>
              <w:t xml:space="preserve">Energy Community </w:t>
            </w:r>
            <w:r w:rsidRPr="00802D47">
              <w:rPr>
                <w:rFonts w:ascii="Times New Roman" w:eastAsia="Times New Roman" w:hAnsi="Times New Roman" w:cs="Times New Roman"/>
                <w:bCs/>
                <w:sz w:val="20"/>
                <w:szCs w:val="20"/>
              </w:rPr>
              <w:t>or national law.</w:t>
            </w:r>
          </w:p>
        </w:tc>
      </w:tr>
      <w:tr w:rsidR="00802D47" w:rsidRPr="00802D47" w14:paraId="24BE0715" w14:textId="77777777" w:rsidTr="009A2241">
        <w:trPr>
          <w:jc w:val="center"/>
        </w:trPr>
        <w:tc>
          <w:tcPr>
            <w:tcW w:w="1471" w:type="pct"/>
            <w:shd w:val="clear" w:color="auto" w:fill="auto"/>
            <w:tcMar>
              <w:top w:w="24" w:type="dxa"/>
              <w:left w:w="48" w:type="dxa"/>
              <w:bottom w:w="24" w:type="dxa"/>
              <w:right w:w="48" w:type="dxa"/>
            </w:tcMar>
          </w:tcPr>
          <w:p w14:paraId="51B34320" w14:textId="7E2365C0" w:rsidR="003F4B66" w:rsidRPr="00802D47" w:rsidRDefault="003F4B66" w:rsidP="00A27338">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(7) Deciziile luate de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reglementare sunt pe deplin întemeiate și motivate pentru a permite controlul judiciar. Deciziile sunt disponibile publicului, asigurându-se confiden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ialitatea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sensibile din punct de vedere comercial.</w:t>
            </w:r>
          </w:p>
        </w:tc>
        <w:tc>
          <w:tcPr>
            <w:tcW w:w="1498" w:type="pct"/>
            <w:shd w:val="clear" w:color="auto" w:fill="auto"/>
            <w:tcMar>
              <w:top w:w="24" w:type="dxa"/>
              <w:left w:w="48" w:type="dxa"/>
              <w:bottom w:w="24" w:type="dxa"/>
              <w:right w:w="48" w:type="dxa"/>
            </w:tcMar>
          </w:tcPr>
          <w:p w14:paraId="29A1F95E" w14:textId="0CC3C51C" w:rsidR="003F4B66" w:rsidRPr="00802D47" w:rsidRDefault="00AA0831"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13.</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Transparen</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a activită</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 Agen</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iei. Hotărârile și deciziile Agen</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 xml:space="preserve">iei </w:t>
            </w:r>
          </w:p>
          <w:p w14:paraId="6523095A" w14:textId="131F2BC0" w:rsidR="003F4B66" w:rsidRPr="00802D47" w:rsidRDefault="00AA0831"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(7)</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Hotărârile și deciziile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trebuie să fie pe deplin motivate și justificate și accesibile publicului, cu păstrarea confiden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ialită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care constituie secret comercial. Hotărârile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privind aprobarea costurilor de bază, pre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urilor reglementate și tarifelor reglementate, planurilor de dezvoltare, planurilor de investi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ii, rapoartelor privind implementarea acestora, </w:t>
            </w:r>
            <w:r w:rsidRPr="00802D47">
              <w:rPr>
                <w:rFonts w:ascii="Times New Roman" w:eastAsia="Times New Roman" w:hAnsi="Times New Roman" w:cs="Times New Roman"/>
                <w:bCs/>
                <w:sz w:val="20"/>
                <w:szCs w:val="20"/>
                <w:lang w:val="ro-RO"/>
              </w:rPr>
              <w:lastRenderedPageBreak/>
              <w:t>precum și privind aprobarea consumului tehnologic și a pierderilor normative în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elele electrice vor indica, în partea de motivare, temeiul și oportunitatea aprobării. Hotărârile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care au impact asupra pie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energiei electrice și asupra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de serviciu public se publică în Monitorul Oficial al Republicii Moldova.</w:t>
            </w:r>
          </w:p>
        </w:tc>
        <w:tc>
          <w:tcPr>
            <w:tcW w:w="462" w:type="pct"/>
            <w:shd w:val="clear" w:color="auto" w:fill="auto"/>
            <w:tcMar>
              <w:top w:w="24" w:type="dxa"/>
              <w:left w:w="48" w:type="dxa"/>
              <w:bottom w:w="24" w:type="dxa"/>
              <w:right w:w="48" w:type="dxa"/>
            </w:tcMar>
          </w:tcPr>
          <w:p w14:paraId="0C2A9CA9" w14:textId="64A23722" w:rsidR="003F4B66" w:rsidRPr="00802D47" w:rsidRDefault="00AA0831"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2BE90052" w14:textId="55995134" w:rsidR="003F4B66" w:rsidRPr="00802D47" w:rsidRDefault="003F4B66"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7. Decisions taken by regulatory authorities shall be fully reasoned and justified to allow for judicial review. The decisions shall be available to the public while preserving the confidentiality of commercially sensitive information.</w:t>
            </w:r>
          </w:p>
        </w:tc>
      </w:tr>
      <w:tr w:rsidR="00802D47" w:rsidRPr="00802D47" w14:paraId="5BF64AFA" w14:textId="77777777" w:rsidTr="009A2241">
        <w:trPr>
          <w:jc w:val="center"/>
        </w:trPr>
        <w:tc>
          <w:tcPr>
            <w:tcW w:w="1471" w:type="pct"/>
            <w:shd w:val="clear" w:color="auto" w:fill="auto"/>
            <w:tcMar>
              <w:top w:w="24" w:type="dxa"/>
              <w:left w:w="48" w:type="dxa"/>
              <w:bottom w:w="24" w:type="dxa"/>
              <w:right w:w="48" w:type="dxa"/>
            </w:tcMar>
          </w:tcPr>
          <w:p w14:paraId="67E168CD" w14:textId="5B058166" w:rsidR="003F4B66" w:rsidRPr="00802D47" w:rsidRDefault="003F4B66" w:rsidP="00A27338">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(8) Statele membre asigură existen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a mecanismelor adecvate la nivel na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 care să garanteze că partea afectată de o decizie a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reglementare are dreptul de a introduce o cale de atac în fa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unui organism independent de orice parte afectată și de orice guvern.</w:t>
            </w:r>
          </w:p>
        </w:tc>
        <w:tc>
          <w:tcPr>
            <w:tcW w:w="1498" w:type="pct"/>
            <w:shd w:val="clear" w:color="auto" w:fill="auto"/>
            <w:tcMar>
              <w:top w:w="24" w:type="dxa"/>
              <w:left w:w="48" w:type="dxa"/>
              <w:bottom w:w="24" w:type="dxa"/>
              <w:right w:w="48" w:type="dxa"/>
            </w:tcMar>
          </w:tcPr>
          <w:p w14:paraId="25EB3F4C" w14:textId="3C52E975" w:rsidR="00AA0831" w:rsidRPr="00802D47" w:rsidRDefault="00AA0831"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13.</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Transparen</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a activită</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 Agen</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iei. Hotărârile și deciziile Agen</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 xml:space="preserve">iei </w:t>
            </w:r>
          </w:p>
          <w:p w14:paraId="4D7E640D" w14:textId="3A01248C" w:rsidR="003F4B66" w:rsidRPr="00802D47" w:rsidRDefault="00AA0831"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(8)</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Cs/>
                <w:sz w:val="20"/>
                <w:szCs w:val="20"/>
                <w:lang w:val="ro-RO"/>
              </w:rPr>
              <w:t>Hotărârile și deciziile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în domeniul electroenergetic sunt supuse controlului judecătoresc în modul stabilit de Codul administrativ. Hotărârile și deciziile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sunt executorii de la data adoptării/emiterii sau, după caz, de la data publicării în Monitorul Oficial al Republicii Moldova sau de la data indicată în textul actului adoptat/emis și produc efecte juridice obligatorii până la o eventuală hotărâre judecătorească irevocabilă, pronun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ată ca urmare a utilizării unei căi de atac. Suspendarea hotărârilor și deciziilor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poate avea loc numai prin hotărâre judecătorească și numai cu privire la solicitant.</w:t>
            </w:r>
          </w:p>
        </w:tc>
        <w:tc>
          <w:tcPr>
            <w:tcW w:w="462" w:type="pct"/>
            <w:shd w:val="clear" w:color="auto" w:fill="auto"/>
            <w:tcMar>
              <w:top w:w="24" w:type="dxa"/>
              <w:left w:w="48" w:type="dxa"/>
              <w:bottom w:w="24" w:type="dxa"/>
              <w:right w:w="48" w:type="dxa"/>
            </w:tcMar>
          </w:tcPr>
          <w:p w14:paraId="04D12FED" w14:textId="73FF109C" w:rsidR="003F4B66" w:rsidRPr="00802D47" w:rsidRDefault="00AA0831"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0A7F97FC" w14:textId="30704015" w:rsidR="003F4B66" w:rsidRPr="00802D47" w:rsidRDefault="003F4B66"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8. </w:t>
            </w:r>
            <w:r w:rsidRPr="00802D47">
              <w:rPr>
                <w:rFonts w:ascii="Times New Roman" w:eastAsia="Times New Roman" w:hAnsi="Times New Roman" w:cs="Times New Roman"/>
                <w:b/>
                <w:bCs/>
                <w:sz w:val="20"/>
                <w:szCs w:val="20"/>
              </w:rPr>
              <w:t xml:space="preserve">Contracting Parties </w:t>
            </w:r>
            <w:r w:rsidRPr="00802D47">
              <w:rPr>
                <w:rFonts w:ascii="Times New Roman" w:eastAsia="Times New Roman" w:hAnsi="Times New Roman" w:cs="Times New Roman"/>
                <w:bCs/>
                <w:sz w:val="20"/>
                <w:szCs w:val="20"/>
              </w:rPr>
              <w:t>shall ensure that suitable mechanisms exist at national level under which a party affected by a decision of a regulatory authority has a right of appeal to a body independent of the parties involved and of any government.</w:t>
            </w:r>
          </w:p>
        </w:tc>
      </w:tr>
      <w:tr w:rsidR="00802D47" w:rsidRPr="00802D47" w14:paraId="23610286" w14:textId="77777777" w:rsidTr="009A2241">
        <w:trPr>
          <w:jc w:val="center"/>
        </w:trPr>
        <w:tc>
          <w:tcPr>
            <w:tcW w:w="1471" w:type="pct"/>
            <w:shd w:val="clear" w:color="auto" w:fill="auto"/>
            <w:tcMar>
              <w:top w:w="24" w:type="dxa"/>
              <w:left w:w="48" w:type="dxa"/>
              <w:bottom w:w="24" w:type="dxa"/>
              <w:right w:w="48" w:type="dxa"/>
            </w:tcMar>
          </w:tcPr>
          <w:p w14:paraId="76A97F2D" w14:textId="77777777" w:rsidR="00157165" w:rsidRPr="00802D47" w:rsidRDefault="00157165" w:rsidP="00A27338">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t>Articolul 61</w:t>
            </w:r>
          </w:p>
          <w:p w14:paraId="5F80CEE4" w14:textId="380D079A" w:rsidR="00157165" w:rsidRPr="00802D47" w:rsidRDefault="00157165" w:rsidP="00A27338">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t>Cooperarea regională între autorită</w:t>
            </w:r>
            <w:r w:rsidR="00A47AF7" w:rsidRPr="00802D47">
              <w:rPr>
                <w:rFonts w:ascii="Times New Roman" w:hAnsi="Times New Roman" w:cs="Times New Roman"/>
                <w:b/>
                <w:sz w:val="20"/>
                <w:szCs w:val="20"/>
                <w:lang w:val="ro-RO"/>
              </w:rPr>
              <w:t>ț</w:t>
            </w:r>
            <w:r w:rsidRPr="00802D47">
              <w:rPr>
                <w:rFonts w:ascii="Times New Roman" w:hAnsi="Times New Roman" w:cs="Times New Roman"/>
                <w:b/>
                <w:sz w:val="20"/>
                <w:szCs w:val="20"/>
                <w:lang w:val="ro-RO"/>
              </w:rPr>
              <w:t>ile de reglementare în ceea ce privește aspectele transfrontaliere</w:t>
            </w:r>
          </w:p>
          <w:p w14:paraId="6EEE8679" w14:textId="77777777" w:rsidR="00157165" w:rsidRPr="00802D47" w:rsidRDefault="00157165" w:rsidP="00A27338">
            <w:pPr>
              <w:pStyle w:val="NoSpacing"/>
              <w:jc w:val="both"/>
              <w:rPr>
                <w:rFonts w:ascii="Times New Roman" w:hAnsi="Times New Roman" w:cs="Times New Roman"/>
                <w:b/>
                <w:sz w:val="20"/>
                <w:szCs w:val="20"/>
                <w:lang w:val="ro-RO"/>
              </w:rPr>
            </w:pPr>
          </w:p>
          <w:p w14:paraId="58AAD3E3" w14:textId="16044FCB" w:rsidR="00157165" w:rsidRPr="00802D47" w:rsidRDefault="00157165" w:rsidP="00A27338">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reglementare cooperează îndeaproape și se consultă între ele, în special în cadrul ACER, furnizându-și reciproc, precum și ACER, toate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necesare îndeplinirii atribu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care le revin în temeiul prezentei directive. În ceea ce privește schimbul de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autoritatea destinatară garantează respectarea aceluiași nivel de confiden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ialitate ca cel impus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emitente.</w:t>
            </w:r>
          </w:p>
        </w:tc>
        <w:tc>
          <w:tcPr>
            <w:tcW w:w="1498" w:type="pct"/>
            <w:shd w:val="clear" w:color="auto" w:fill="auto"/>
            <w:tcMar>
              <w:top w:w="24" w:type="dxa"/>
              <w:left w:w="48" w:type="dxa"/>
              <w:bottom w:w="24" w:type="dxa"/>
              <w:right w:w="48" w:type="dxa"/>
            </w:tcMar>
          </w:tcPr>
          <w:p w14:paraId="313475EA" w14:textId="6F52411C" w:rsidR="00D5286F" w:rsidRPr="00802D47" w:rsidRDefault="00D5286F"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12.</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Cooperarea regională cu alte autorită</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 de reglementare în probleme transfrontaliere. Cooperarea cu Secretariatul Comunită</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 Energetice, Comitetul de Reglementare al Comunită</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 Energetice și ACER</w:t>
            </w:r>
          </w:p>
          <w:p w14:paraId="2C8F9B7C" w14:textId="073C1043" w:rsidR="00157165" w:rsidRPr="00802D47" w:rsidRDefault="00D5286F"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
                <w:bCs/>
                <w:sz w:val="20"/>
                <w:szCs w:val="20"/>
                <w:lang w:val="ro-RO"/>
              </w:rPr>
              <w:t>(</w:t>
            </w:r>
            <w:r w:rsidRPr="00802D47">
              <w:rPr>
                <w:rFonts w:ascii="Times New Roman" w:eastAsia="Times New Roman" w:hAnsi="Times New Roman" w:cs="Times New Roman"/>
                <w:bCs/>
                <w:sz w:val="20"/>
                <w:szCs w:val="20"/>
                <w:lang w:val="ro-RO"/>
              </w:rPr>
              <w:t>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cooperează îndeaproape și se consultă cu alte autorită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de reglementare ale Păr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Contractante ale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 în special în cadrul Comitetului de Reglementare al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 furnizându-și reciproc, precum și Comitetului de Reglementare al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 toate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necesare pentru îndeplinirea func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și atribu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iilor prevăzute de prezenta lege. În ceea ce privește schimbul de </w:t>
            </w:r>
            <w:r w:rsidRPr="00802D47">
              <w:rPr>
                <w:rFonts w:ascii="Times New Roman" w:eastAsia="Times New Roman" w:hAnsi="Times New Roman" w:cs="Times New Roman"/>
                <w:bCs/>
                <w:sz w:val="20"/>
                <w:szCs w:val="20"/>
                <w:lang w:val="ro-RO"/>
              </w:rPr>
              <w:lastRenderedPageBreak/>
              <w:t>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asigură același nivel de confiden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ialitate ca cel impus autorită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emitente.</w:t>
            </w:r>
          </w:p>
        </w:tc>
        <w:tc>
          <w:tcPr>
            <w:tcW w:w="462" w:type="pct"/>
            <w:shd w:val="clear" w:color="auto" w:fill="auto"/>
            <w:tcMar>
              <w:top w:w="24" w:type="dxa"/>
              <w:left w:w="48" w:type="dxa"/>
              <w:bottom w:w="24" w:type="dxa"/>
              <w:right w:w="48" w:type="dxa"/>
            </w:tcMar>
          </w:tcPr>
          <w:p w14:paraId="1C4CACBB" w14:textId="28B1BFC4" w:rsidR="00157165" w:rsidRPr="00802D47" w:rsidRDefault="00157165"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552DA84F" w14:textId="77777777" w:rsidR="00157165" w:rsidRPr="00802D47" w:rsidRDefault="00157165" w:rsidP="002A0557">
            <w:pPr>
              <w:spacing w:after="0" w:line="240" w:lineRule="auto"/>
              <w:jc w:val="both"/>
              <w:rPr>
                <w:rFonts w:ascii="Times New Roman" w:eastAsia="Times New Roman" w:hAnsi="Times New Roman" w:cs="Times New Roman"/>
                <w:b/>
                <w:bCs/>
                <w:sz w:val="20"/>
                <w:szCs w:val="20"/>
              </w:rPr>
            </w:pPr>
            <w:r w:rsidRPr="00802D47">
              <w:rPr>
                <w:rFonts w:ascii="Times New Roman" w:eastAsia="Times New Roman" w:hAnsi="Times New Roman" w:cs="Times New Roman"/>
                <w:b/>
                <w:bCs/>
                <w:i/>
                <w:iCs/>
                <w:sz w:val="20"/>
                <w:szCs w:val="20"/>
              </w:rPr>
              <w:t xml:space="preserve">Article 61 </w:t>
            </w:r>
          </w:p>
          <w:p w14:paraId="539EC92C" w14:textId="77777777" w:rsidR="00157165" w:rsidRPr="00802D47" w:rsidRDefault="00157165" w:rsidP="002A0557">
            <w:pPr>
              <w:spacing w:after="0" w:line="240" w:lineRule="auto"/>
              <w:jc w:val="both"/>
              <w:rPr>
                <w:rFonts w:ascii="Times New Roman" w:eastAsia="Times New Roman" w:hAnsi="Times New Roman" w:cs="Times New Roman"/>
                <w:b/>
                <w:bCs/>
                <w:sz w:val="20"/>
                <w:szCs w:val="20"/>
              </w:rPr>
            </w:pPr>
            <w:r w:rsidRPr="00802D47">
              <w:rPr>
                <w:rFonts w:ascii="Times New Roman" w:eastAsia="Times New Roman" w:hAnsi="Times New Roman" w:cs="Times New Roman"/>
                <w:b/>
                <w:bCs/>
                <w:sz w:val="20"/>
                <w:szCs w:val="20"/>
              </w:rPr>
              <w:t xml:space="preserve">Regional cooperation between regulatory authorities on cross-border issues </w:t>
            </w:r>
          </w:p>
          <w:p w14:paraId="0D987B19" w14:textId="77777777" w:rsidR="00157165" w:rsidRPr="00802D47" w:rsidRDefault="00157165" w:rsidP="002A0557">
            <w:pPr>
              <w:spacing w:after="0" w:line="240" w:lineRule="auto"/>
              <w:jc w:val="both"/>
              <w:rPr>
                <w:rFonts w:ascii="Times New Roman" w:eastAsia="Times New Roman" w:hAnsi="Times New Roman" w:cs="Times New Roman"/>
                <w:bCs/>
                <w:sz w:val="20"/>
                <w:szCs w:val="20"/>
              </w:rPr>
            </w:pPr>
          </w:p>
          <w:p w14:paraId="0ADB8A9B" w14:textId="2DB726F4" w:rsidR="00157165" w:rsidRPr="00802D47" w:rsidRDefault="00157165"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1. Regulatory authorities shall closely consult and cooperate with each other, in particular within </w:t>
            </w:r>
            <w:r w:rsidRPr="00802D47">
              <w:rPr>
                <w:rFonts w:ascii="Times New Roman" w:eastAsia="Times New Roman" w:hAnsi="Times New Roman" w:cs="Times New Roman"/>
                <w:b/>
                <w:bCs/>
                <w:sz w:val="20"/>
                <w:szCs w:val="20"/>
              </w:rPr>
              <w:t>Energy Community Regulatory Board</w:t>
            </w:r>
            <w:r w:rsidRPr="00802D47">
              <w:rPr>
                <w:rFonts w:ascii="Times New Roman" w:eastAsia="Times New Roman" w:hAnsi="Times New Roman" w:cs="Times New Roman"/>
                <w:bCs/>
                <w:sz w:val="20"/>
                <w:szCs w:val="20"/>
              </w:rPr>
              <w:t xml:space="preserve">, and shall provide each other and </w:t>
            </w:r>
            <w:r w:rsidRPr="00802D47">
              <w:rPr>
                <w:rFonts w:ascii="Times New Roman" w:eastAsia="Times New Roman" w:hAnsi="Times New Roman" w:cs="Times New Roman"/>
                <w:b/>
                <w:bCs/>
                <w:sz w:val="20"/>
                <w:szCs w:val="20"/>
              </w:rPr>
              <w:t xml:space="preserve">the Energy Community Regulatory Board </w:t>
            </w:r>
            <w:r w:rsidRPr="00802D47">
              <w:rPr>
                <w:rFonts w:ascii="Times New Roman" w:eastAsia="Times New Roman" w:hAnsi="Times New Roman" w:cs="Times New Roman"/>
                <w:bCs/>
                <w:sz w:val="20"/>
                <w:szCs w:val="20"/>
              </w:rPr>
              <w:t>with any information necessary for the fulfilment of their tasks under this Directive. With respect to the information exchanged, the receiving authority shall ensure the same level of confidentiality as that required of the originating authority.</w:t>
            </w:r>
          </w:p>
        </w:tc>
      </w:tr>
      <w:tr w:rsidR="00802D47" w:rsidRPr="00802D47" w14:paraId="198E04C9" w14:textId="77777777" w:rsidTr="009A2241">
        <w:trPr>
          <w:jc w:val="center"/>
        </w:trPr>
        <w:tc>
          <w:tcPr>
            <w:tcW w:w="1471" w:type="pct"/>
            <w:shd w:val="clear" w:color="auto" w:fill="auto"/>
            <w:tcMar>
              <w:top w:w="24" w:type="dxa"/>
              <w:left w:w="48" w:type="dxa"/>
              <w:bottom w:w="24" w:type="dxa"/>
              <w:right w:w="48" w:type="dxa"/>
            </w:tcMar>
          </w:tcPr>
          <w:p w14:paraId="226C8364" w14:textId="2D23449C" w:rsidR="00157165" w:rsidRPr="00802D47" w:rsidRDefault="00157165" w:rsidP="00A27338">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(2)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reglementare cooperează cel pu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la nivel regional în scopul:</w:t>
            </w:r>
          </w:p>
          <w:p w14:paraId="756DECD8" w14:textId="3B0F3955" w:rsidR="00157165" w:rsidRPr="00802D47" w:rsidRDefault="00157165" w:rsidP="00A27338">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de a încuraja crearea de mecanisme opera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ionale necesare pentru a permite o gestionare optimă a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elei, de a promova bursele comune de energie electrică și alocarea capacită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interconexiune transfrontalieră, precum și de a permite un nivel adecvat al capacită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interconexiune, inclusiv prin intermediul unor noi interconectări, în interiorul regiunii și între regiuni, permi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ând astfel dezvoltarea unei concuren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 efective și îmbunătă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irea siguran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ei alimentării cu energie electrică, fără a face discriminări între furnizorii din diferite state membre;</w:t>
            </w:r>
          </w:p>
          <w:p w14:paraId="3C586107" w14:textId="2DFC5CDA" w:rsidR="00157165" w:rsidRPr="00802D47" w:rsidRDefault="00157165" w:rsidP="00A27338">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de a coordona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comune de supraveghere a entită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care desfășoară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 la nivel regional; </w:t>
            </w:r>
          </w:p>
          <w:p w14:paraId="258F13A6" w14:textId="5967484D" w:rsidR="00157165" w:rsidRPr="00802D47" w:rsidRDefault="00157165" w:rsidP="00A27338">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(c) de a coordona, în cooperare cu alte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implicate,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comune de supraveghere a evaluărilor adecvării resurselor la nivel na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ional, regional și european; </w:t>
            </w:r>
          </w:p>
          <w:p w14:paraId="7CF1936E" w14:textId="6064F1C0" w:rsidR="00157165" w:rsidRPr="00802D47" w:rsidRDefault="00157165" w:rsidP="00A27338">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(d) de a coordona dezvoltarea tuturor codurilor de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 și a orientărilor pentru operatorii de transport și de sistem viza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și pentru al</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participan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de pe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ă; și </w:t>
            </w:r>
          </w:p>
          <w:p w14:paraId="2BE32181" w14:textId="5AB1D1C7" w:rsidR="00157165" w:rsidRPr="00802D47" w:rsidRDefault="00157165" w:rsidP="00A27338">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(e) de a coordona dezvoltarea normelor privind gestionarea congestiilor.</w:t>
            </w:r>
          </w:p>
        </w:tc>
        <w:tc>
          <w:tcPr>
            <w:tcW w:w="1498" w:type="pct"/>
            <w:shd w:val="clear" w:color="auto" w:fill="auto"/>
            <w:tcMar>
              <w:top w:w="24" w:type="dxa"/>
              <w:left w:w="48" w:type="dxa"/>
              <w:bottom w:w="24" w:type="dxa"/>
              <w:right w:w="48" w:type="dxa"/>
            </w:tcMar>
          </w:tcPr>
          <w:p w14:paraId="373AB604" w14:textId="02349A22" w:rsidR="00157165" w:rsidRPr="00802D47" w:rsidRDefault="00D5286F"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
                <w:bCs/>
                <w:sz w:val="20"/>
                <w:szCs w:val="20"/>
                <w:lang w:val="ro-RO"/>
              </w:rPr>
              <w:t>Articolul 12.</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Cooperarea regională cu alte autorită</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 de reglementare în probleme transfrontaliere. Cooperarea cu Secretariatul Comunită</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 Energetice, Comitetul de Reglementare al Comunită</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 Energetice și ACER</w:t>
            </w:r>
          </w:p>
          <w:p w14:paraId="59CB0170" w14:textId="56AEA077" w:rsidR="00D5286F" w:rsidRPr="00802D47" w:rsidRDefault="00D5286F"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cooperează cel pu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 la nivel regional în scopul:</w:t>
            </w:r>
          </w:p>
          <w:p w14:paraId="5C030765" w14:textId="759AB486" w:rsidR="00D5286F" w:rsidRPr="00802D47" w:rsidRDefault="00D5286F"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a)</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încurajării creării de mecanisme opera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ionale necesare pentru a permite o gestionare optimă a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promovării burselor comune de energie electrică și alocarea capacită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de interconexiune transfrontalieră și de a permite un nivel adecvat al capacită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de interconexiune, inclusiv prin intermediul unor noi interconexiuni, în interiorul regiunii și între regiuni, permi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ând dezvoltarea unei concuren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 efective și îmbunătă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irea securită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aprovizionării cu energie electrică, fără discriminare între furnizorii din diferite Păr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Contractante ale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w:t>
            </w:r>
          </w:p>
          <w:p w14:paraId="7B3F9923" w14:textId="096A96D2" w:rsidR="00D5286F" w:rsidRPr="00802D47" w:rsidRDefault="00D5286F"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b)</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coordonării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comune de supraveghere a entită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care desfășoară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la nivel regional;</w:t>
            </w:r>
          </w:p>
          <w:p w14:paraId="51E2BFB0" w14:textId="4311BACA" w:rsidR="00D5286F" w:rsidRPr="00802D47" w:rsidRDefault="00D5286F"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coordonării, în cooperare cu alte autorită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implicate, a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comune de supraveghere a evaluărilor adecvan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resurselor la nivel na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ional, regional și european;</w:t>
            </w:r>
          </w:p>
          <w:p w14:paraId="02E0930A" w14:textId="6A03515A" w:rsidR="00D5286F" w:rsidRPr="00802D47" w:rsidRDefault="00D5286F"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d)</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coordonării elaborării tuturor codurilor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și a liniilor directoare pentru operatorii sistemelor de transport și pentru al</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participan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la pia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ă;</w:t>
            </w:r>
          </w:p>
          <w:p w14:paraId="43892A21" w14:textId="4376CDB6" w:rsidR="00157165" w:rsidRPr="00802D47" w:rsidRDefault="00D5286F"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e)</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coordonării elaborării normelor privind gestionarea congestiilor.</w:t>
            </w:r>
          </w:p>
        </w:tc>
        <w:tc>
          <w:tcPr>
            <w:tcW w:w="462" w:type="pct"/>
            <w:shd w:val="clear" w:color="auto" w:fill="auto"/>
            <w:tcMar>
              <w:top w:w="24" w:type="dxa"/>
              <w:left w:w="48" w:type="dxa"/>
              <w:bottom w:w="24" w:type="dxa"/>
              <w:right w:w="48" w:type="dxa"/>
            </w:tcMar>
          </w:tcPr>
          <w:p w14:paraId="00220CC8" w14:textId="625848ED" w:rsidR="00157165" w:rsidRPr="00802D47" w:rsidRDefault="00D5286F"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277FDBA8" w14:textId="77777777" w:rsidR="00157165" w:rsidRPr="00802D47" w:rsidRDefault="00157165" w:rsidP="002A0557">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2. Regulatory authorities shall cooperate at least at a regional level to:</w:t>
            </w:r>
          </w:p>
          <w:p w14:paraId="6F1A8A54" w14:textId="77777777" w:rsidR="00157165" w:rsidRPr="00802D47" w:rsidRDefault="00157165" w:rsidP="002A0557">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(a) foster the creation of operational arrangements in order to enable an optimal management of the network, promote joint electricity exchanges and the allocation of cross-border capacity, and to enable an adequate level of interconnection capacity, including through new interconnection, within the region and between regions to allow for development of effective competition and improvement of security of supply, without discriminating between suppliers in different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w:t>
            </w:r>
          </w:p>
          <w:p w14:paraId="6839B199" w14:textId="77777777" w:rsidR="00157165" w:rsidRPr="00802D47" w:rsidRDefault="00157165" w:rsidP="002A0557">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(b) coordinate the joint oversight of entities performing functions at regional level;</w:t>
            </w:r>
          </w:p>
          <w:p w14:paraId="085F28CE" w14:textId="77777777" w:rsidR="00157165" w:rsidRPr="00802D47" w:rsidRDefault="00157165" w:rsidP="002A0557">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(c) coordinate, in cooperation with other involved authorities, the joint oversight of national, regional and European resource adequacy assessments;</w:t>
            </w:r>
          </w:p>
          <w:p w14:paraId="45AD21BB" w14:textId="77777777" w:rsidR="00157165" w:rsidRPr="00802D47" w:rsidRDefault="00157165" w:rsidP="002A0557">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(d) coordinate the development of all network codes and guidelines for the relevant transmission system operators and other market actors; and</w:t>
            </w:r>
          </w:p>
          <w:p w14:paraId="1934CC4A" w14:textId="1DF3D3EF" w:rsidR="00157165" w:rsidRPr="00802D47" w:rsidRDefault="00157165"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(e) coordinate the development of the rules governing the management of congestion.</w:t>
            </w:r>
          </w:p>
        </w:tc>
      </w:tr>
      <w:tr w:rsidR="00802D47" w:rsidRPr="00802D47" w14:paraId="70E4CBFE" w14:textId="77777777" w:rsidTr="009A2241">
        <w:trPr>
          <w:jc w:val="center"/>
        </w:trPr>
        <w:tc>
          <w:tcPr>
            <w:tcW w:w="1471" w:type="pct"/>
            <w:shd w:val="clear" w:color="auto" w:fill="auto"/>
            <w:tcMar>
              <w:top w:w="24" w:type="dxa"/>
              <w:left w:w="48" w:type="dxa"/>
              <w:bottom w:w="24" w:type="dxa"/>
              <w:right w:w="48" w:type="dxa"/>
            </w:tcMar>
          </w:tcPr>
          <w:p w14:paraId="0F74CB0F" w14:textId="7F0B8054" w:rsidR="00157165" w:rsidRPr="00802D47" w:rsidRDefault="00157165" w:rsidP="00A27338">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(3)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reglementare au dreptul de a încheia acorduri de cooperare între ele, pentru a favoriza cooperarea în domeniul reglementării.</w:t>
            </w:r>
          </w:p>
        </w:tc>
        <w:tc>
          <w:tcPr>
            <w:tcW w:w="1498" w:type="pct"/>
            <w:shd w:val="clear" w:color="auto" w:fill="auto"/>
            <w:tcMar>
              <w:top w:w="24" w:type="dxa"/>
              <w:left w:w="48" w:type="dxa"/>
              <w:bottom w:w="24" w:type="dxa"/>
              <w:right w:w="48" w:type="dxa"/>
            </w:tcMar>
          </w:tcPr>
          <w:p w14:paraId="1C2E9B93" w14:textId="15B65781" w:rsidR="00157165" w:rsidRPr="00802D47" w:rsidRDefault="000124B7"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12.</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Cooperarea regională cu alte autorită</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 xml:space="preserve">i de reglementare în probleme transfrontaliere. Cooperarea cu Secretariatul </w:t>
            </w:r>
            <w:r w:rsidRPr="00802D47">
              <w:rPr>
                <w:rFonts w:ascii="Times New Roman" w:eastAsia="Times New Roman" w:hAnsi="Times New Roman" w:cs="Times New Roman"/>
                <w:b/>
                <w:bCs/>
                <w:sz w:val="20"/>
                <w:szCs w:val="20"/>
                <w:lang w:val="ro-RO"/>
              </w:rPr>
              <w:lastRenderedPageBreak/>
              <w:t>Comunită</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 Energetice, Comitetul de Reglementare al Comunită</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 Energetice și ACER</w:t>
            </w:r>
          </w:p>
          <w:p w14:paraId="0E9EB2FA" w14:textId="7F14CFBD" w:rsidR="00157165" w:rsidRPr="00802D47" w:rsidRDefault="000124B7"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(3)</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are dreptul de a încheia acorduri de cooperare cu alte autorită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de reglementare din Păr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Contractante ale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 pentru a favoriza cooperarea în domeniul reglementării.</w:t>
            </w:r>
          </w:p>
        </w:tc>
        <w:tc>
          <w:tcPr>
            <w:tcW w:w="462" w:type="pct"/>
            <w:shd w:val="clear" w:color="auto" w:fill="auto"/>
            <w:tcMar>
              <w:top w:w="24" w:type="dxa"/>
              <w:left w:w="48" w:type="dxa"/>
              <w:bottom w:w="24" w:type="dxa"/>
              <w:right w:w="48" w:type="dxa"/>
            </w:tcMar>
          </w:tcPr>
          <w:p w14:paraId="7944E0F5" w14:textId="47FAD704" w:rsidR="00157165" w:rsidRPr="00802D47" w:rsidRDefault="000124B7"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32689339" w14:textId="23B1E95A" w:rsidR="00157165" w:rsidRPr="00802D47" w:rsidRDefault="00157165"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3. Regulatory authorities shall have the right to enter into cooperative arrangements with each other to foster regulatory cooperation.</w:t>
            </w:r>
          </w:p>
        </w:tc>
      </w:tr>
      <w:tr w:rsidR="00802D47" w:rsidRPr="00802D47" w14:paraId="543DAEAD" w14:textId="77777777" w:rsidTr="009A2241">
        <w:trPr>
          <w:jc w:val="center"/>
        </w:trPr>
        <w:tc>
          <w:tcPr>
            <w:tcW w:w="1471" w:type="pct"/>
            <w:shd w:val="clear" w:color="auto" w:fill="auto"/>
            <w:tcMar>
              <w:top w:w="24" w:type="dxa"/>
              <w:left w:w="48" w:type="dxa"/>
              <w:bottom w:w="24" w:type="dxa"/>
              <w:right w:w="48" w:type="dxa"/>
            </w:tcMar>
          </w:tcPr>
          <w:p w14:paraId="0EB0A049" w14:textId="376E3EF5" w:rsidR="00157165" w:rsidRPr="00802D47" w:rsidRDefault="00157165" w:rsidP="00A27338">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(4) Ac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iunile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ionate la alineatul (2) se desfășoară, după caz, în colaborare strânsă cu alte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na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ionale competente și fără a aduce atingere competen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elor specifice ale acestora.</w:t>
            </w:r>
          </w:p>
        </w:tc>
        <w:tc>
          <w:tcPr>
            <w:tcW w:w="1498" w:type="pct"/>
            <w:shd w:val="clear" w:color="auto" w:fill="auto"/>
            <w:tcMar>
              <w:top w:w="24" w:type="dxa"/>
              <w:left w:w="48" w:type="dxa"/>
              <w:bottom w:w="24" w:type="dxa"/>
              <w:right w:w="48" w:type="dxa"/>
            </w:tcMar>
          </w:tcPr>
          <w:p w14:paraId="5300B3A8" w14:textId="6ABD9503" w:rsidR="00157165" w:rsidRPr="00802D47" w:rsidRDefault="004520C1"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12.</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Cooperarea regională cu alte autorită</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 de reglementare în probleme transfrontaliere. Cooperarea cu Secretariatul Comunită</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 Energetice, Comitetul de Reglementare al Comunită</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 Energetice și ACER</w:t>
            </w:r>
          </w:p>
          <w:p w14:paraId="2901C51F" w14:textId="53772848" w:rsidR="00157165" w:rsidRPr="00802D47" w:rsidRDefault="004520C1"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(4)</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iunile prevăzute la alin. (2) se desfășoară, după caz, în strânsă colaborare cu alte autorită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na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ionale competente și fără a aduce atingere competen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elor specifice ale acestora.</w:t>
            </w:r>
          </w:p>
        </w:tc>
        <w:tc>
          <w:tcPr>
            <w:tcW w:w="462" w:type="pct"/>
            <w:shd w:val="clear" w:color="auto" w:fill="auto"/>
            <w:tcMar>
              <w:top w:w="24" w:type="dxa"/>
              <w:left w:w="48" w:type="dxa"/>
              <w:bottom w:w="24" w:type="dxa"/>
              <w:right w:w="48" w:type="dxa"/>
            </w:tcMar>
          </w:tcPr>
          <w:p w14:paraId="43F3FD5E" w14:textId="77777777" w:rsidR="00157165" w:rsidRPr="00802D47" w:rsidRDefault="00157165" w:rsidP="00195981">
            <w:pPr>
              <w:spacing w:after="0" w:line="240" w:lineRule="auto"/>
              <w:jc w:val="both"/>
              <w:rPr>
                <w:rFonts w:ascii="Times New Roman" w:eastAsia="Times New Roman" w:hAnsi="Times New Roman" w:cs="Times New Roman"/>
                <w:b/>
                <w:bCs/>
                <w:sz w:val="20"/>
                <w:szCs w:val="20"/>
                <w:lang w:val="ro-RO"/>
              </w:rPr>
            </w:pPr>
          </w:p>
        </w:tc>
        <w:tc>
          <w:tcPr>
            <w:tcW w:w="1568" w:type="pct"/>
            <w:shd w:val="clear" w:color="auto" w:fill="auto"/>
            <w:tcMar>
              <w:top w:w="24" w:type="dxa"/>
              <w:left w:w="48" w:type="dxa"/>
              <w:bottom w:w="24" w:type="dxa"/>
              <w:right w:w="48" w:type="dxa"/>
            </w:tcMar>
          </w:tcPr>
          <w:p w14:paraId="1B6D896C" w14:textId="0AAA971C" w:rsidR="00157165" w:rsidRPr="00802D47" w:rsidRDefault="00157165"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4. The actions referred to in paragraph 2 shall be carried out, as appropriate, in close consultation with other relevant national authorities and without prejudice to their specific competence.</w:t>
            </w:r>
          </w:p>
        </w:tc>
      </w:tr>
      <w:tr w:rsidR="00802D47" w:rsidRPr="00802D47" w14:paraId="2C8B2742" w14:textId="77777777" w:rsidTr="009A2241">
        <w:trPr>
          <w:jc w:val="center"/>
        </w:trPr>
        <w:tc>
          <w:tcPr>
            <w:tcW w:w="1471" w:type="pct"/>
            <w:shd w:val="clear" w:color="auto" w:fill="auto"/>
            <w:tcMar>
              <w:top w:w="24" w:type="dxa"/>
              <w:left w:w="48" w:type="dxa"/>
              <w:bottom w:w="24" w:type="dxa"/>
              <w:right w:w="48" w:type="dxa"/>
            </w:tcMar>
          </w:tcPr>
          <w:p w14:paraId="06AEBF7F" w14:textId="50D253A7" w:rsidR="00157165" w:rsidRPr="00802D47" w:rsidRDefault="00157165" w:rsidP="00A27338">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(5) Comisia este împuternicită să adopte acte delegate în conformitate cu articolul 67 pentru a completa prezenta directivă prin stabilirea unor orientări cu privire la limitele atribu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de reglementare de a coopera între ele, precum și cu ACER.</w:t>
            </w:r>
          </w:p>
        </w:tc>
        <w:tc>
          <w:tcPr>
            <w:tcW w:w="1498" w:type="pct"/>
            <w:shd w:val="clear" w:color="auto" w:fill="auto"/>
            <w:tcMar>
              <w:top w:w="24" w:type="dxa"/>
              <w:left w:w="48" w:type="dxa"/>
              <w:bottom w:w="24" w:type="dxa"/>
              <w:right w:w="48" w:type="dxa"/>
            </w:tcMar>
          </w:tcPr>
          <w:p w14:paraId="78F511F2" w14:textId="77777777" w:rsidR="00157165" w:rsidRPr="00802D47" w:rsidRDefault="00157165"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shd w:val="clear" w:color="auto" w:fill="auto"/>
            <w:tcMar>
              <w:top w:w="24" w:type="dxa"/>
              <w:left w:w="48" w:type="dxa"/>
              <w:bottom w:w="24" w:type="dxa"/>
              <w:right w:w="48" w:type="dxa"/>
            </w:tcMar>
          </w:tcPr>
          <w:p w14:paraId="6CBE7490" w14:textId="3270830F" w:rsidR="00157165" w:rsidRPr="00802D47" w:rsidRDefault="004520C1"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Prevederi UE neaplicabile</w:t>
            </w:r>
          </w:p>
        </w:tc>
        <w:tc>
          <w:tcPr>
            <w:tcW w:w="1568" w:type="pct"/>
            <w:shd w:val="clear" w:color="auto" w:fill="auto"/>
            <w:tcMar>
              <w:top w:w="24" w:type="dxa"/>
              <w:left w:w="48" w:type="dxa"/>
              <w:bottom w:w="24" w:type="dxa"/>
              <w:right w:w="48" w:type="dxa"/>
            </w:tcMar>
          </w:tcPr>
          <w:p w14:paraId="67FE9446" w14:textId="291D6BB2" w:rsidR="00157165" w:rsidRPr="00802D47" w:rsidRDefault="00157165"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5. &lt; … &gt;</w:t>
            </w:r>
          </w:p>
        </w:tc>
      </w:tr>
      <w:tr w:rsidR="00802D47" w:rsidRPr="00802D47" w14:paraId="51E65F4D" w14:textId="77777777" w:rsidTr="009A2241">
        <w:trPr>
          <w:jc w:val="center"/>
        </w:trPr>
        <w:tc>
          <w:tcPr>
            <w:tcW w:w="1471" w:type="pct"/>
            <w:shd w:val="clear" w:color="auto" w:fill="auto"/>
            <w:tcMar>
              <w:top w:w="24" w:type="dxa"/>
              <w:left w:w="48" w:type="dxa"/>
              <w:bottom w:w="24" w:type="dxa"/>
              <w:right w:w="48" w:type="dxa"/>
            </w:tcMar>
          </w:tcPr>
          <w:p w14:paraId="7AE947FA" w14:textId="77777777" w:rsidR="00157165" w:rsidRPr="00802D47" w:rsidRDefault="00157165" w:rsidP="002F548C">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t>Articolul 62</w:t>
            </w:r>
          </w:p>
          <w:p w14:paraId="627B4744" w14:textId="39154B41" w:rsidR="00157165" w:rsidRPr="00802D47" w:rsidRDefault="00157165" w:rsidP="002F548C">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t>Atribu</w:t>
            </w:r>
            <w:r w:rsidR="00A47AF7" w:rsidRPr="00802D47">
              <w:rPr>
                <w:rFonts w:ascii="Times New Roman" w:hAnsi="Times New Roman" w:cs="Times New Roman"/>
                <w:b/>
                <w:sz w:val="20"/>
                <w:szCs w:val="20"/>
                <w:lang w:val="ro-RO"/>
              </w:rPr>
              <w:t>ț</w:t>
            </w:r>
            <w:r w:rsidRPr="00802D47">
              <w:rPr>
                <w:rFonts w:ascii="Times New Roman" w:hAnsi="Times New Roman" w:cs="Times New Roman"/>
                <w:b/>
                <w:sz w:val="20"/>
                <w:szCs w:val="20"/>
                <w:lang w:val="ro-RO"/>
              </w:rPr>
              <w:t>iile și competen</w:t>
            </w:r>
            <w:r w:rsidR="00A47AF7" w:rsidRPr="00802D47">
              <w:rPr>
                <w:rFonts w:ascii="Times New Roman" w:hAnsi="Times New Roman" w:cs="Times New Roman"/>
                <w:b/>
                <w:sz w:val="20"/>
                <w:szCs w:val="20"/>
                <w:lang w:val="ro-RO"/>
              </w:rPr>
              <w:t>ț</w:t>
            </w:r>
            <w:r w:rsidRPr="00802D47">
              <w:rPr>
                <w:rFonts w:ascii="Times New Roman" w:hAnsi="Times New Roman" w:cs="Times New Roman"/>
                <w:b/>
                <w:sz w:val="20"/>
                <w:szCs w:val="20"/>
                <w:lang w:val="ro-RO"/>
              </w:rPr>
              <w:t>ele autorită</w:t>
            </w:r>
            <w:r w:rsidR="00A47AF7" w:rsidRPr="00802D47">
              <w:rPr>
                <w:rFonts w:ascii="Times New Roman" w:hAnsi="Times New Roman" w:cs="Times New Roman"/>
                <w:b/>
                <w:sz w:val="20"/>
                <w:szCs w:val="20"/>
                <w:lang w:val="ro-RO"/>
              </w:rPr>
              <w:t>ț</w:t>
            </w:r>
            <w:r w:rsidRPr="00802D47">
              <w:rPr>
                <w:rFonts w:ascii="Times New Roman" w:hAnsi="Times New Roman" w:cs="Times New Roman"/>
                <w:b/>
                <w:sz w:val="20"/>
                <w:szCs w:val="20"/>
                <w:lang w:val="ro-RO"/>
              </w:rPr>
              <w:t>ilor de reglementare cu privire la centrele de coordonare regionale</w:t>
            </w:r>
          </w:p>
          <w:p w14:paraId="7E2980B6" w14:textId="77777777" w:rsidR="00157165" w:rsidRPr="00802D47" w:rsidRDefault="00157165" w:rsidP="002F548C">
            <w:pPr>
              <w:pStyle w:val="NoSpacing"/>
              <w:jc w:val="both"/>
              <w:rPr>
                <w:rFonts w:ascii="Times New Roman" w:hAnsi="Times New Roman" w:cs="Times New Roman"/>
                <w:b/>
                <w:sz w:val="20"/>
                <w:szCs w:val="20"/>
                <w:lang w:val="ro-RO"/>
              </w:rPr>
            </w:pPr>
          </w:p>
          <w:p w14:paraId="2E69E8E0" w14:textId="10E56376" w:rsidR="00157165" w:rsidRPr="00802D47" w:rsidRDefault="00157165" w:rsidP="002F548C">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 În strânsă coordonare,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reglementare regionale din regiunea de operare a sistemului în care se înfiin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ează un centru de coordonare regional:</w:t>
            </w:r>
          </w:p>
          <w:p w14:paraId="6F43498D" w14:textId="77777777" w:rsidR="00157165" w:rsidRPr="00802D47" w:rsidRDefault="00157165" w:rsidP="002F548C">
            <w:pPr>
              <w:pStyle w:val="NoSpacing"/>
              <w:jc w:val="both"/>
              <w:rPr>
                <w:rFonts w:ascii="Times New Roman" w:hAnsi="Times New Roman" w:cs="Times New Roman"/>
                <w:sz w:val="20"/>
                <w:szCs w:val="20"/>
                <w:lang w:val="ro-RO"/>
              </w:rPr>
            </w:pPr>
          </w:p>
          <w:p w14:paraId="3017A5CE" w14:textId="754B5AD5" w:rsidR="00157165" w:rsidRPr="00802D47" w:rsidRDefault="00157165" w:rsidP="002F548C">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aprobă propunerea de înfiin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are a centrelor de coordonare regionale în conformitate cu articolul 35 alineatul (1) din Regulamentul (UE) 2019/943;</w:t>
            </w:r>
          </w:p>
          <w:p w14:paraId="16408DCE" w14:textId="3C3E7C5C" w:rsidR="00157165" w:rsidRPr="00802D47" w:rsidRDefault="00157165" w:rsidP="002F548C">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aprobă costurile legate de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ile centrelor de coordonare regionale, care sunt suportate de operatorii de transport și de sistem și care urmează a fi </w:t>
            </w:r>
            <w:r w:rsidRPr="00802D47">
              <w:rPr>
                <w:rFonts w:ascii="Times New Roman" w:hAnsi="Times New Roman" w:cs="Times New Roman"/>
                <w:sz w:val="20"/>
                <w:szCs w:val="20"/>
                <w:lang w:val="ro-RO"/>
              </w:rPr>
              <w:lastRenderedPageBreak/>
              <w:t>luate în considerare la calcularea tarifelor, cu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ca acestea să fie rezonabile și adecvate;</w:t>
            </w:r>
          </w:p>
          <w:p w14:paraId="187F22EB" w14:textId="77777777" w:rsidR="00157165" w:rsidRPr="00802D47" w:rsidRDefault="00157165" w:rsidP="002F548C">
            <w:pPr>
              <w:pStyle w:val="NoSpacing"/>
              <w:ind w:firstLine="402"/>
              <w:jc w:val="both"/>
              <w:rPr>
                <w:rFonts w:ascii="Times New Roman" w:hAnsi="Times New Roman" w:cs="Times New Roman"/>
                <w:sz w:val="20"/>
                <w:szCs w:val="20"/>
                <w:lang w:val="ro-RO"/>
              </w:rPr>
            </w:pPr>
          </w:p>
          <w:p w14:paraId="458CD3A1" w14:textId="77777777" w:rsidR="00157165" w:rsidRPr="00802D47" w:rsidRDefault="00157165" w:rsidP="002F548C">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(c) aprobă procesul decizional bazat pe cooperare;</w:t>
            </w:r>
          </w:p>
          <w:p w14:paraId="469F9F61" w14:textId="7931D047" w:rsidR="00157165" w:rsidRPr="00802D47" w:rsidRDefault="00157165" w:rsidP="002F548C">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(d) asigură că centrele de coordonare regionale sunt dotate cu toate resursele umane, tehnice, fizice și financiare necesare îndeplinirii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care le revin în temeiul prezentei directive și îndeplinirii atribu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lor într-un mod independent și impar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ial;</w:t>
            </w:r>
          </w:p>
          <w:p w14:paraId="578A05FF" w14:textId="635087F8" w:rsidR="00157165" w:rsidRPr="00802D47" w:rsidRDefault="00157165" w:rsidP="002F548C">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(e) propun, împreună cu alte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de reglementare dintr-o regiune de operare a sistemului, eventuale atribu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și competen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 suplimentare care să fie conferite centrelor de coordonare regionale de către statele membre din regiunea de operare a sistemului;</w:t>
            </w:r>
          </w:p>
          <w:p w14:paraId="2E9D6675" w14:textId="77777777" w:rsidR="00157165" w:rsidRPr="00802D47" w:rsidRDefault="00157165" w:rsidP="002F548C">
            <w:pPr>
              <w:pStyle w:val="NoSpacing"/>
              <w:ind w:firstLine="402"/>
              <w:jc w:val="both"/>
              <w:rPr>
                <w:rFonts w:ascii="Times New Roman" w:hAnsi="Times New Roman" w:cs="Times New Roman"/>
                <w:sz w:val="20"/>
                <w:szCs w:val="20"/>
                <w:lang w:val="ro-RO"/>
              </w:rPr>
            </w:pPr>
          </w:p>
          <w:p w14:paraId="3C34259C" w14:textId="4AD77D3A" w:rsidR="00157165" w:rsidRPr="00802D47" w:rsidRDefault="00157165" w:rsidP="002F548C">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(f) asigură respectarea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prevăzute în prezenta directivă și în alte acte legislative relevante ale Uniunii, în special în privin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aspectelor transfrontaliere, și se consultă pentru a identifica împreună cazurile de nerespectare a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de către centrele de coordonare regionale; în cazul în care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reglementare nu au reușit să ajungă la un acord în termen de patru luni de la începerea consultărilor în ceea ce privește identificarea împreună a cazurilor de nerespectare, chestiunea este adusă la cunoștin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ACER în vederea luării unei decizii, în temeiul articolului 6 alineatul (10) din Regulamentul (UE) 2019/942;</w:t>
            </w:r>
          </w:p>
          <w:p w14:paraId="3F907B72" w14:textId="3793ABA9" w:rsidR="00157165" w:rsidRPr="00802D47" w:rsidRDefault="00157165" w:rsidP="002F548C">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(g) monitorizează executarea coordonării sistemului și prezintă ACER un raport anual în acest sens, în conformitate cu articolul 46 din Regulamentul (UE) 2019/943.</w:t>
            </w:r>
          </w:p>
        </w:tc>
        <w:tc>
          <w:tcPr>
            <w:tcW w:w="1498" w:type="pct"/>
            <w:shd w:val="clear" w:color="auto" w:fill="auto"/>
            <w:tcMar>
              <w:top w:w="24" w:type="dxa"/>
              <w:left w:w="48" w:type="dxa"/>
              <w:bottom w:w="24" w:type="dxa"/>
              <w:right w:w="48" w:type="dxa"/>
            </w:tcMar>
          </w:tcPr>
          <w:p w14:paraId="66FECE30" w14:textId="59372814" w:rsidR="000423B1" w:rsidRPr="00802D47" w:rsidRDefault="000423B1"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11.</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Atribu</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și competen</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ele Agen</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iei cu privire la centrul de coordonare regională</w:t>
            </w:r>
          </w:p>
          <w:p w14:paraId="5838ED44" w14:textId="6BD744A3" w:rsidR="000423B1" w:rsidRPr="00802D47" w:rsidRDefault="000423B1"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în strânsă cooperare cu autorită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de reglementare din regiunea de operare a sistemului în care este stabilit centrul de coordonare regională (denumite în continuare – autorită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de reglementare din regiunea de operare a sistemului):</w:t>
            </w:r>
          </w:p>
          <w:p w14:paraId="1AF31DC6" w14:textId="3DC95FE8" w:rsidR="000423B1" w:rsidRPr="00802D47" w:rsidRDefault="000423B1"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a)</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 xml:space="preserve"> aprobă propunerea de înfiin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are a centrului regional de coordonare în conformitate cu capitolul IV, sec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iunea 5 din prezenta lege;</w:t>
            </w:r>
          </w:p>
          <w:p w14:paraId="7BCA071F" w14:textId="3668B99D" w:rsidR="000423B1" w:rsidRPr="00802D47" w:rsidRDefault="000423B1"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b)</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aprobă costurile aferente activită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ii centrului regional de coordonare, care urmează să fie suportate de operatorul sistemului de transport și să fie luate în considerare la calcularea tarifelor reglementate pentru </w:t>
            </w:r>
            <w:r w:rsidRPr="00802D47">
              <w:rPr>
                <w:rFonts w:ascii="Times New Roman" w:eastAsia="Times New Roman" w:hAnsi="Times New Roman" w:cs="Times New Roman"/>
                <w:bCs/>
                <w:sz w:val="20"/>
                <w:szCs w:val="20"/>
                <w:lang w:val="ro-RO"/>
              </w:rPr>
              <w:lastRenderedPageBreak/>
              <w:t>prestarea serviciului de transport al energiei electrice, cu condi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ca acestea să fie rezonabile și corespunzătoare;</w:t>
            </w:r>
          </w:p>
          <w:p w14:paraId="10803A6F" w14:textId="4D0BA184" w:rsidR="000423B1" w:rsidRPr="00802D47" w:rsidRDefault="000423B1"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aprobă procesul decizional în cooperare;</w:t>
            </w:r>
          </w:p>
          <w:p w14:paraId="224E65B4" w14:textId="2E0FCFCC" w:rsidR="000423B1" w:rsidRPr="00802D47" w:rsidRDefault="000423B1"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d)</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se asigură că de coordonare regională este dotat cu toate resursele umane, tehnice, fizice și financiare necesare pentru îndeplinirea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care îi revin în temeiul prezentei legi și îndeplinirea sarcinilor sale în mod independent și impar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ial;</w:t>
            </w:r>
          </w:p>
          <w:p w14:paraId="34A078C4" w14:textId="47DDBC61" w:rsidR="000423B1" w:rsidRPr="00802D47" w:rsidRDefault="000423B1"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e)</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propune împreună cu autorită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de reglementare din regiunea de operare a sistemului, eventuale atribu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și competen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 suplimentare care să fie conferite centrului regional de coordonare de către Păr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ile Contractante ale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 sau Statele Membre ale Uniunii Europene din regiunea de operare a sistemului;</w:t>
            </w:r>
          </w:p>
          <w:p w14:paraId="0B45D0E5" w14:textId="6503F0E7" w:rsidR="000423B1" w:rsidRPr="00802D47" w:rsidRDefault="000423B1"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f)</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asigură respectarea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prevăzute de prezenta lege, în special în ceea ce privește aspectele transfrontaliere, și se consultă pentru a identifica împreună cazurile de nerespectare a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de către centrul de coordonare regională; în cazul în care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nu a reușit să ajungă la un acord cu alte autorită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 de reglementare din regiunea de operare a sistemului, în termen de patru luni de la începerea consultărilor în scopul identificării în comun a neconformită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chestiunea este sesizată Comitetului de Reglementare al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 și, în măsura în care Statele Membre ale Uniunii Europene sunt afectate, către ACER pentru o decizie;</w:t>
            </w:r>
          </w:p>
          <w:p w14:paraId="24DC908B" w14:textId="4B7FC16E" w:rsidR="00157165" w:rsidRPr="00802D47" w:rsidRDefault="000423B1"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g)</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monitorizează performan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 coordonării sistemului și raportează anual Comitetului de Reglementare al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 și, în măsura în care Statele Membre ale Uniunii Europene sunt implicate, către ACER.</w:t>
            </w:r>
          </w:p>
        </w:tc>
        <w:tc>
          <w:tcPr>
            <w:tcW w:w="462" w:type="pct"/>
            <w:shd w:val="clear" w:color="auto" w:fill="auto"/>
            <w:tcMar>
              <w:top w:w="24" w:type="dxa"/>
              <w:left w:w="48" w:type="dxa"/>
              <w:bottom w:w="24" w:type="dxa"/>
              <w:right w:w="48" w:type="dxa"/>
            </w:tcMar>
          </w:tcPr>
          <w:p w14:paraId="3CA1ECF4" w14:textId="63F3F943" w:rsidR="00157165" w:rsidRPr="00802D47" w:rsidRDefault="00157165"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5188CABB" w14:textId="77777777" w:rsidR="00157165" w:rsidRPr="00802D47" w:rsidRDefault="00157165" w:rsidP="002A0557">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Article 62</w:t>
            </w:r>
          </w:p>
          <w:p w14:paraId="07D640E1" w14:textId="77777777" w:rsidR="00157165" w:rsidRPr="00802D47" w:rsidRDefault="00157165" w:rsidP="002A0557">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Duties and powers of regulatory authorities with respect to regional coordination centres</w:t>
            </w:r>
          </w:p>
          <w:p w14:paraId="41839C27" w14:textId="77777777" w:rsidR="00157165" w:rsidRPr="00802D47" w:rsidRDefault="00157165" w:rsidP="002A0557">
            <w:pPr>
              <w:spacing w:after="0" w:line="240" w:lineRule="auto"/>
              <w:jc w:val="both"/>
              <w:rPr>
                <w:rFonts w:ascii="Times New Roman" w:eastAsia="Times New Roman" w:hAnsi="Times New Roman" w:cs="Times New Roman"/>
                <w:b/>
                <w:bCs/>
                <w:sz w:val="20"/>
                <w:szCs w:val="20"/>
                <w:lang w:val="en-GB"/>
              </w:rPr>
            </w:pPr>
          </w:p>
          <w:p w14:paraId="710A68A5" w14:textId="77777777" w:rsidR="00157165" w:rsidRPr="00802D47" w:rsidRDefault="00157165" w:rsidP="002A0557">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1. The regional regulatory authorities of the system operation region in which a regional coordination centre is established shall, in close coordination with each other:</w:t>
            </w:r>
          </w:p>
          <w:p w14:paraId="375D7209" w14:textId="77777777" w:rsidR="00157165" w:rsidRPr="00802D47" w:rsidRDefault="00157165" w:rsidP="002A0557">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(a) approve the proposal for the establishment of regional coordination centres in accordance with Annex IV of Regulation (EU) 2019/943 </w:t>
            </w:r>
            <w:r w:rsidRPr="00802D47">
              <w:rPr>
                <w:rFonts w:ascii="Times New Roman" w:eastAsia="Times New Roman" w:hAnsi="Times New Roman" w:cs="Times New Roman"/>
                <w:b/>
                <w:bCs/>
                <w:sz w:val="20"/>
                <w:szCs w:val="20"/>
                <w:lang w:val="en-GB"/>
              </w:rPr>
              <w:t>as adapted and adopted by Ministerial Council Decision 2022/03/MC-EnC</w:t>
            </w:r>
            <w:r w:rsidRPr="00802D47">
              <w:rPr>
                <w:rFonts w:ascii="Times New Roman" w:eastAsia="Times New Roman" w:hAnsi="Times New Roman" w:cs="Times New Roman"/>
                <w:bCs/>
                <w:sz w:val="20"/>
                <w:szCs w:val="20"/>
                <w:lang w:val="en-GB"/>
              </w:rPr>
              <w:t>,</w:t>
            </w:r>
          </w:p>
          <w:p w14:paraId="16EC92EC" w14:textId="77777777" w:rsidR="00157165" w:rsidRPr="00802D47" w:rsidRDefault="00157165" w:rsidP="002A0557">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(b) approve the costs related to the activities of the regional coordination centres, which are to be borne by the transmission system operators and to be taken into account in the calculation of tariffs, provided that they are reasonable and appropriate;</w:t>
            </w:r>
          </w:p>
          <w:p w14:paraId="0CCD1E6F" w14:textId="77777777" w:rsidR="00157165" w:rsidRPr="00802D47" w:rsidRDefault="00157165" w:rsidP="002A0557">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lastRenderedPageBreak/>
              <w:t>(c) approve the cooperative decision-making process;</w:t>
            </w:r>
          </w:p>
          <w:p w14:paraId="341552BB" w14:textId="77777777" w:rsidR="00157165" w:rsidRPr="00802D47" w:rsidRDefault="00157165" w:rsidP="002A0557">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(d) ensure that the regional coordination centres are equipped with all the necessary human, technical, physical and financial resources for fulfilling their obligations under this Directive and carrying out their tasks independently and impartially;</w:t>
            </w:r>
          </w:p>
          <w:p w14:paraId="31139192" w14:textId="77777777" w:rsidR="00157165" w:rsidRPr="00802D47" w:rsidRDefault="00157165" w:rsidP="002A0557">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(e) propose jointly with other regulatory authorities of a system operation region possible additional tasks and additional powers to be assigned to the regional coordination centres by the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w:t>
            </w:r>
            <w:r w:rsidRPr="00802D47">
              <w:rPr>
                <w:rFonts w:ascii="Times New Roman" w:eastAsia="Times New Roman" w:hAnsi="Times New Roman" w:cs="Times New Roman"/>
                <w:b/>
                <w:bCs/>
                <w:sz w:val="20"/>
                <w:szCs w:val="20"/>
                <w:lang w:val="en-GB"/>
              </w:rPr>
              <w:t>or</w:t>
            </w:r>
            <w:r w:rsidRPr="00802D47">
              <w:rPr>
                <w:rFonts w:ascii="Times New Roman" w:eastAsia="Times New Roman" w:hAnsi="Times New Roman" w:cs="Times New Roman"/>
                <w:bCs/>
                <w:sz w:val="20"/>
                <w:szCs w:val="20"/>
                <w:lang w:val="en-GB"/>
              </w:rPr>
              <w:t xml:space="preserve"> Member States of the system operation region;</w:t>
            </w:r>
          </w:p>
          <w:p w14:paraId="56C46C5F" w14:textId="77777777" w:rsidR="00157165" w:rsidRPr="00802D47" w:rsidRDefault="00157165" w:rsidP="002A0557">
            <w:pPr>
              <w:spacing w:after="0" w:line="240" w:lineRule="auto"/>
              <w:ind w:firstLine="40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(f) ensure compliance with the obligations under this Directive and other relevant </w:t>
            </w:r>
            <w:r w:rsidRPr="00802D47">
              <w:rPr>
                <w:rFonts w:ascii="Times New Roman" w:eastAsia="Times New Roman" w:hAnsi="Times New Roman" w:cs="Times New Roman"/>
                <w:b/>
                <w:bCs/>
                <w:sz w:val="20"/>
                <w:szCs w:val="20"/>
                <w:lang w:val="en-GB"/>
              </w:rPr>
              <w:t>Energy Community</w:t>
            </w:r>
            <w:r w:rsidRPr="00802D47">
              <w:rPr>
                <w:rFonts w:ascii="Times New Roman" w:eastAsia="Times New Roman" w:hAnsi="Times New Roman" w:cs="Times New Roman"/>
                <w:bCs/>
                <w:sz w:val="20"/>
                <w:szCs w:val="20"/>
                <w:lang w:val="en-GB"/>
              </w:rPr>
              <w:t xml:space="preserve"> law, in particular as regards cross-border issues, and jointly identify non-compliance of the regional coordination centres with their respective obligations; where the regulatory authorities have not been able to reach an agreement within a period of four months after the start of consultations for the purpose of jointly identifying non-compliance, the matter shall be referred to </w:t>
            </w:r>
            <w:r w:rsidRPr="00802D47">
              <w:rPr>
                <w:rFonts w:ascii="Times New Roman" w:eastAsia="Times New Roman" w:hAnsi="Times New Roman" w:cs="Times New Roman"/>
                <w:b/>
                <w:bCs/>
                <w:sz w:val="20"/>
                <w:szCs w:val="20"/>
                <w:lang w:val="en-GB"/>
              </w:rPr>
              <w:t>Energy Community Regulatory Board and, to the extent Member States are affected</w:t>
            </w:r>
            <w:r w:rsidRPr="00802D47">
              <w:rPr>
                <w:rFonts w:ascii="Times New Roman" w:eastAsia="Times New Roman" w:hAnsi="Times New Roman" w:cs="Times New Roman"/>
                <w:bCs/>
                <w:sz w:val="20"/>
                <w:szCs w:val="20"/>
                <w:lang w:val="en-GB"/>
              </w:rPr>
              <w:t xml:space="preserve">, the Agency </w:t>
            </w:r>
            <w:r w:rsidRPr="00802D47">
              <w:rPr>
                <w:rFonts w:ascii="Times New Roman" w:eastAsia="Times New Roman" w:hAnsi="Times New Roman" w:cs="Times New Roman"/>
                <w:b/>
                <w:bCs/>
                <w:sz w:val="20"/>
                <w:szCs w:val="20"/>
                <w:lang w:val="en-GB"/>
              </w:rPr>
              <w:t>for the Cooperation of Energy Regulators, acting in accordance with Article 2 of Procedural Act No 2022/01/MC-EnC</w:t>
            </w:r>
            <w:r w:rsidRPr="00802D47">
              <w:rPr>
                <w:rFonts w:ascii="Times New Roman" w:eastAsia="Times New Roman" w:hAnsi="Times New Roman" w:cs="Times New Roman"/>
                <w:bCs/>
                <w:sz w:val="20"/>
                <w:szCs w:val="20"/>
                <w:lang w:val="en-GB"/>
              </w:rPr>
              <w:t>;</w:t>
            </w:r>
          </w:p>
          <w:p w14:paraId="3FC3B43D" w14:textId="487E6CA6" w:rsidR="00157165" w:rsidRPr="00802D47" w:rsidRDefault="00157165"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(g) monitor the performance of system coordination and report annually to </w:t>
            </w:r>
            <w:r w:rsidRPr="00802D47">
              <w:rPr>
                <w:rFonts w:ascii="Times New Roman" w:eastAsia="Times New Roman" w:hAnsi="Times New Roman" w:cs="Times New Roman"/>
                <w:b/>
                <w:bCs/>
                <w:sz w:val="20"/>
                <w:szCs w:val="20"/>
                <w:lang w:val="en-GB"/>
              </w:rPr>
              <w:t>Energy Community Regulatory Board, and to the extent that Member States are involved</w:t>
            </w:r>
            <w:r w:rsidRPr="00802D47">
              <w:rPr>
                <w:rFonts w:ascii="Times New Roman" w:eastAsia="Times New Roman" w:hAnsi="Times New Roman" w:cs="Times New Roman"/>
                <w:bCs/>
                <w:sz w:val="20"/>
                <w:szCs w:val="20"/>
                <w:lang w:val="en-GB"/>
              </w:rPr>
              <w:t xml:space="preserve">, to the Agency </w:t>
            </w:r>
            <w:r w:rsidRPr="00802D47">
              <w:rPr>
                <w:rFonts w:ascii="Times New Roman" w:eastAsia="Times New Roman" w:hAnsi="Times New Roman" w:cs="Times New Roman"/>
                <w:b/>
                <w:bCs/>
                <w:sz w:val="20"/>
                <w:szCs w:val="20"/>
                <w:lang w:val="en-GB"/>
              </w:rPr>
              <w:t>for the Cooperation of Energy Regulators</w:t>
            </w:r>
            <w:r w:rsidRPr="00802D47">
              <w:rPr>
                <w:rFonts w:ascii="Times New Roman" w:eastAsia="Times New Roman" w:hAnsi="Times New Roman" w:cs="Times New Roman"/>
                <w:bCs/>
                <w:sz w:val="20"/>
                <w:szCs w:val="20"/>
                <w:lang w:val="en-GB"/>
              </w:rPr>
              <w:t xml:space="preserve"> in this respect in accordance with Article 46 of Regulation (EU) 2019/943 </w:t>
            </w:r>
            <w:r w:rsidRPr="00802D47">
              <w:rPr>
                <w:rFonts w:ascii="Times New Roman" w:eastAsia="Times New Roman" w:hAnsi="Times New Roman" w:cs="Times New Roman"/>
                <w:b/>
                <w:bCs/>
                <w:sz w:val="20"/>
                <w:szCs w:val="20"/>
                <w:lang w:val="en-GB"/>
              </w:rPr>
              <w:t>as adopted and adapted by Ministerial Council Decision 2022/03/MC-EnC</w:t>
            </w:r>
            <w:r w:rsidRPr="00802D47">
              <w:rPr>
                <w:rFonts w:ascii="Times New Roman" w:eastAsia="Times New Roman" w:hAnsi="Times New Roman" w:cs="Times New Roman"/>
                <w:bCs/>
                <w:sz w:val="20"/>
                <w:szCs w:val="20"/>
                <w:lang w:val="en-GB"/>
              </w:rPr>
              <w:t>.</w:t>
            </w:r>
          </w:p>
        </w:tc>
      </w:tr>
      <w:tr w:rsidR="00802D47" w:rsidRPr="00802D47" w14:paraId="008865D5" w14:textId="77777777" w:rsidTr="009A2241">
        <w:trPr>
          <w:jc w:val="center"/>
        </w:trPr>
        <w:tc>
          <w:tcPr>
            <w:tcW w:w="1471" w:type="pct"/>
            <w:shd w:val="clear" w:color="auto" w:fill="auto"/>
            <w:tcMar>
              <w:top w:w="24" w:type="dxa"/>
              <w:left w:w="48" w:type="dxa"/>
              <w:bottom w:w="24" w:type="dxa"/>
              <w:right w:w="48" w:type="dxa"/>
            </w:tcMar>
          </w:tcPr>
          <w:p w14:paraId="6FA648FE" w14:textId="345777D1" w:rsidR="00157165" w:rsidRPr="00802D47" w:rsidRDefault="00157165" w:rsidP="002F548C">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(2) Statele membre se asigură că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de reglementare le sunt conferite competen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ele care le permit să își îndeplinească în mod eficient și rapid </w:t>
            </w:r>
            <w:r w:rsidRPr="00802D47">
              <w:rPr>
                <w:rFonts w:ascii="Times New Roman" w:hAnsi="Times New Roman" w:cs="Times New Roman"/>
                <w:sz w:val="20"/>
                <w:szCs w:val="20"/>
                <w:lang w:val="ro-RO"/>
              </w:rPr>
              <w:lastRenderedPageBreak/>
              <w:t>atribu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ionate la alineatul (1). În acest scop,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reglementare au cel pu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următoarele competen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e: </w:t>
            </w:r>
          </w:p>
          <w:p w14:paraId="594B2152" w14:textId="7DF9B50B" w:rsidR="00157165" w:rsidRPr="00802D47" w:rsidRDefault="00157165" w:rsidP="002F548C">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de a solicita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 centrelor de coordonare regionale; </w:t>
            </w:r>
          </w:p>
          <w:p w14:paraId="324A3A1B" w14:textId="650F9536" w:rsidR="00157165" w:rsidRPr="00802D47" w:rsidRDefault="00157165" w:rsidP="002F548C">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de a efectua inspec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inclusiv inspec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neanun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ate, la sediul centrelor de coordonare regionale; </w:t>
            </w:r>
          </w:p>
          <w:p w14:paraId="4DF4FE43" w14:textId="64A3E630" w:rsidR="00157165" w:rsidRPr="00802D47" w:rsidRDefault="00157165" w:rsidP="002F548C">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(c) de a emite decizii comune obligatorii pentru centrele de coordonare regionale.</w:t>
            </w:r>
          </w:p>
        </w:tc>
        <w:tc>
          <w:tcPr>
            <w:tcW w:w="1498" w:type="pct"/>
            <w:shd w:val="clear" w:color="auto" w:fill="auto"/>
            <w:tcMar>
              <w:top w:w="24" w:type="dxa"/>
              <w:left w:w="48" w:type="dxa"/>
              <w:bottom w:w="24" w:type="dxa"/>
              <w:right w:w="48" w:type="dxa"/>
            </w:tcMar>
          </w:tcPr>
          <w:p w14:paraId="7B1F1368" w14:textId="44EE65A6" w:rsidR="00287A45" w:rsidRPr="00802D47" w:rsidRDefault="00287A45"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11.</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Atribu</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și competen</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ele Agen</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 xml:space="preserve">iei cu privire la centrul de coordonare regională </w:t>
            </w:r>
          </w:p>
          <w:p w14:paraId="62A8060E" w14:textId="2AD36947" w:rsidR="00287A45" w:rsidRPr="00802D47" w:rsidRDefault="00287A45"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(2)</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Pentru  realizarea în mod eficient și rapid a atribu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iilor prevăzute la alineatul (2),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are următoarele competen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w:t>
            </w:r>
          </w:p>
          <w:p w14:paraId="62FD3BAC" w14:textId="7A003B0E" w:rsidR="00287A45" w:rsidRPr="00802D47" w:rsidRDefault="00287A45"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a) să solicite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de la centrul de coordonare regională;</w:t>
            </w:r>
          </w:p>
          <w:p w14:paraId="27E7279A" w14:textId="77777777" w:rsidR="00287A45" w:rsidRPr="00802D47" w:rsidRDefault="00287A45"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b) să efectueze controale, inclusiv controale inopinate, la sediul centrului regional de coordonare;</w:t>
            </w:r>
          </w:p>
          <w:p w14:paraId="4ACB1E1E" w14:textId="69E70AEC" w:rsidR="00157165" w:rsidRPr="00802D47" w:rsidRDefault="00287A45"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c) să emită decizii comune obligatorii adresate centrului regional de coordonare.</w:t>
            </w:r>
          </w:p>
        </w:tc>
        <w:tc>
          <w:tcPr>
            <w:tcW w:w="462" w:type="pct"/>
            <w:shd w:val="clear" w:color="auto" w:fill="auto"/>
            <w:tcMar>
              <w:top w:w="24" w:type="dxa"/>
              <w:left w:w="48" w:type="dxa"/>
              <w:bottom w:w="24" w:type="dxa"/>
              <w:right w:w="48" w:type="dxa"/>
            </w:tcMar>
          </w:tcPr>
          <w:p w14:paraId="6D4F4434" w14:textId="58FC5920" w:rsidR="00157165" w:rsidRPr="00802D47" w:rsidRDefault="00157165"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562A067C" w14:textId="77777777" w:rsidR="00157165" w:rsidRPr="00802D47" w:rsidRDefault="00157165" w:rsidP="00665157">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2.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ensure that regulatory authorities are granted the powers enabling them to carry out the duties referred to in paragraph 1 in an efficient and </w:t>
            </w:r>
            <w:r w:rsidRPr="00802D47">
              <w:rPr>
                <w:rFonts w:ascii="Times New Roman" w:eastAsia="Times New Roman" w:hAnsi="Times New Roman" w:cs="Times New Roman"/>
                <w:bCs/>
                <w:sz w:val="20"/>
                <w:szCs w:val="20"/>
                <w:lang w:val="en-GB"/>
              </w:rPr>
              <w:lastRenderedPageBreak/>
              <w:t>expeditious manner. For this purpose, the regulatory authorities shall have at least the following powers:</w:t>
            </w:r>
          </w:p>
          <w:p w14:paraId="2547A940" w14:textId="77777777" w:rsidR="00157165" w:rsidRPr="00802D47" w:rsidRDefault="00157165" w:rsidP="00665157">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(a) to request information from the regional coordination centres;</w:t>
            </w:r>
          </w:p>
          <w:p w14:paraId="4934CCCC" w14:textId="77777777" w:rsidR="00157165" w:rsidRPr="00802D47" w:rsidRDefault="00157165" w:rsidP="00665157">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(b) to carry out inspections, including unannounced inspections, at the premises of the regional coordination centres;</w:t>
            </w:r>
          </w:p>
          <w:p w14:paraId="6449DBF6" w14:textId="09A19211" w:rsidR="00157165" w:rsidRPr="00802D47" w:rsidRDefault="00157165"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(c) to issue joint binding decisions on the regional coordination centres.</w:t>
            </w:r>
          </w:p>
        </w:tc>
      </w:tr>
      <w:tr w:rsidR="00802D47" w:rsidRPr="00802D47" w14:paraId="5B3F2415" w14:textId="77777777" w:rsidTr="009A2241">
        <w:trPr>
          <w:jc w:val="center"/>
        </w:trPr>
        <w:tc>
          <w:tcPr>
            <w:tcW w:w="1471" w:type="pct"/>
            <w:shd w:val="clear" w:color="auto" w:fill="auto"/>
            <w:tcMar>
              <w:top w:w="24" w:type="dxa"/>
              <w:left w:w="48" w:type="dxa"/>
              <w:bottom w:w="24" w:type="dxa"/>
              <w:right w:w="48" w:type="dxa"/>
            </w:tcMar>
          </w:tcPr>
          <w:p w14:paraId="62F88B9C" w14:textId="175A3763" w:rsidR="00157165" w:rsidRPr="00802D47" w:rsidRDefault="00157165" w:rsidP="002F548C">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(3) Autoritatea de reglementare situată în statul membru unde își are sediul centrul de coordonare regional este competentă să aplice sanc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iuni efective, propor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ionale și cu efect de descurajare centrului de coordonare regional, în cazul în care acesta nu își respectă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care îi revin în temeiul prezentei directive, al Regulamentului (UE) 2019/943 sau al oricărei decizii relevante și cu for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juridică obligatorie a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reglementare sau a ACER, ori să propună unei instan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 competente să impună astfel de sanc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iuni.</w:t>
            </w:r>
          </w:p>
        </w:tc>
        <w:tc>
          <w:tcPr>
            <w:tcW w:w="1498" w:type="pct"/>
            <w:shd w:val="clear" w:color="auto" w:fill="auto"/>
            <w:tcMar>
              <w:top w:w="24" w:type="dxa"/>
              <w:left w:w="48" w:type="dxa"/>
              <w:bottom w:w="24" w:type="dxa"/>
              <w:right w:w="48" w:type="dxa"/>
            </w:tcMar>
          </w:tcPr>
          <w:p w14:paraId="10123328" w14:textId="40A150BE" w:rsidR="00157165" w:rsidRPr="00802D47" w:rsidRDefault="00287A45"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
                <w:bCs/>
                <w:sz w:val="20"/>
                <w:szCs w:val="20"/>
                <w:lang w:val="ro-RO"/>
              </w:rPr>
              <w:t>Articolul 11.</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Atribu</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iile și competen</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ele Agen</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iei cu privire la centrul de coordonare regională</w:t>
            </w:r>
          </w:p>
          <w:p w14:paraId="7410C5CC" w14:textId="16B356AA" w:rsidR="00157165" w:rsidRPr="00802D47" w:rsidRDefault="00287A45"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(3)</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 cazul în care centrul de coordonare regională este înfiin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at în Republica Moldova,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asigură corespunderea centrului regional de coordonare cu obliga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care îi revin în temeiul prezentei legi sau ale oricăror decizii relevante din punct de vedere juridic obligatorii ale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sau ale Comitetului de Reglementare al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 și, în măsura în care Statele Membre ale Uniunii Europene sunt afectate, ale ACER, și impune sanc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iuni financiare efective, propor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ionale și cu efect de descurajare centrului regional de coordonare, în cazurile prevăzute de prezenta lege.</w:t>
            </w:r>
          </w:p>
        </w:tc>
        <w:tc>
          <w:tcPr>
            <w:tcW w:w="462" w:type="pct"/>
            <w:shd w:val="clear" w:color="auto" w:fill="auto"/>
            <w:tcMar>
              <w:top w:w="24" w:type="dxa"/>
              <w:left w:w="48" w:type="dxa"/>
              <w:bottom w:w="24" w:type="dxa"/>
              <w:right w:w="48" w:type="dxa"/>
            </w:tcMar>
          </w:tcPr>
          <w:p w14:paraId="4281130D" w14:textId="577C5CAE" w:rsidR="00157165" w:rsidRPr="00802D47" w:rsidRDefault="00157165"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72164417" w14:textId="2FD76D36" w:rsidR="00157165" w:rsidRPr="00802D47" w:rsidRDefault="00157165"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3. The regulatory authority located in the </w:t>
            </w:r>
            <w:r w:rsidRPr="00802D47">
              <w:rPr>
                <w:rFonts w:ascii="Times New Roman" w:eastAsia="Times New Roman" w:hAnsi="Times New Roman" w:cs="Times New Roman"/>
                <w:b/>
                <w:bCs/>
                <w:sz w:val="20"/>
                <w:szCs w:val="20"/>
              </w:rPr>
              <w:t xml:space="preserve">Contracting Party </w:t>
            </w:r>
            <w:r w:rsidRPr="00802D47">
              <w:rPr>
                <w:rFonts w:ascii="Times New Roman" w:eastAsia="Times New Roman" w:hAnsi="Times New Roman" w:cs="Times New Roman"/>
                <w:bCs/>
                <w:sz w:val="20"/>
                <w:szCs w:val="20"/>
              </w:rPr>
              <w:t xml:space="preserve">in which a regional coordination centre has its seat shall have the power to impose effective, proportionate and dissuasive penalties on the regional coordination centre where it does not comply with its obligations under this Directive, Regulation (EU) 2019/943 </w:t>
            </w:r>
            <w:r w:rsidRPr="00802D47">
              <w:rPr>
                <w:rFonts w:ascii="Times New Roman" w:eastAsia="Times New Roman" w:hAnsi="Times New Roman" w:cs="Times New Roman"/>
                <w:b/>
                <w:bCs/>
                <w:sz w:val="20"/>
                <w:szCs w:val="20"/>
              </w:rPr>
              <w:t xml:space="preserve">as adopted and adapted by Ministerial Council Decision 2022/03/MC-EnC </w:t>
            </w:r>
            <w:r w:rsidRPr="00802D47">
              <w:rPr>
                <w:rFonts w:ascii="Times New Roman" w:eastAsia="Times New Roman" w:hAnsi="Times New Roman" w:cs="Times New Roman"/>
                <w:bCs/>
                <w:sz w:val="20"/>
                <w:szCs w:val="20"/>
              </w:rPr>
              <w:t xml:space="preserve">or any relevant legally binding decisions of the regulatory authority or of </w:t>
            </w:r>
            <w:r w:rsidRPr="00802D47">
              <w:rPr>
                <w:rFonts w:ascii="Times New Roman" w:eastAsia="Times New Roman" w:hAnsi="Times New Roman" w:cs="Times New Roman"/>
                <w:b/>
                <w:bCs/>
                <w:sz w:val="20"/>
                <w:szCs w:val="20"/>
              </w:rPr>
              <w:t xml:space="preserve">Energy Community Regulatory Board and, to the extent Member States are affected, </w:t>
            </w:r>
            <w:r w:rsidRPr="00802D47">
              <w:rPr>
                <w:rFonts w:ascii="Times New Roman" w:eastAsia="Times New Roman" w:hAnsi="Times New Roman" w:cs="Times New Roman"/>
                <w:bCs/>
                <w:sz w:val="20"/>
                <w:szCs w:val="20"/>
              </w:rPr>
              <w:t xml:space="preserve">the Agency </w:t>
            </w:r>
            <w:r w:rsidRPr="00802D47">
              <w:rPr>
                <w:rFonts w:ascii="Times New Roman" w:eastAsia="Times New Roman" w:hAnsi="Times New Roman" w:cs="Times New Roman"/>
                <w:b/>
                <w:bCs/>
                <w:sz w:val="20"/>
                <w:szCs w:val="20"/>
              </w:rPr>
              <w:t>for the Cooperation of Energy Regulators, acting in accordance with Article 2 of Procedural Act No 2022/01/MC-EnC</w:t>
            </w:r>
            <w:r w:rsidRPr="00802D47">
              <w:rPr>
                <w:rFonts w:ascii="Times New Roman" w:eastAsia="Times New Roman" w:hAnsi="Times New Roman" w:cs="Times New Roman"/>
                <w:bCs/>
                <w:sz w:val="20"/>
                <w:szCs w:val="20"/>
              </w:rPr>
              <w:t>, or shall have the power to propose that a competent court impose such penalties.</w:t>
            </w:r>
          </w:p>
        </w:tc>
      </w:tr>
      <w:tr w:rsidR="00802D47" w:rsidRPr="00802D47" w14:paraId="0CB8A8EF" w14:textId="77777777" w:rsidTr="009A2241">
        <w:trPr>
          <w:jc w:val="center"/>
        </w:trPr>
        <w:tc>
          <w:tcPr>
            <w:tcW w:w="1471" w:type="pct"/>
            <w:vMerge w:val="restart"/>
            <w:shd w:val="clear" w:color="auto" w:fill="auto"/>
            <w:tcMar>
              <w:top w:w="24" w:type="dxa"/>
              <w:left w:w="48" w:type="dxa"/>
              <w:bottom w:w="24" w:type="dxa"/>
              <w:right w:w="48" w:type="dxa"/>
            </w:tcMar>
          </w:tcPr>
          <w:p w14:paraId="73E56C40" w14:textId="77777777" w:rsidR="00AC4E6E" w:rsidRPr="00802D47" w:rsidRDefault="00AC4E6E" w:rsidP="002F548C">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t xml:space="preserve">Articolul 63 </w:t>
            </w:r>
          </w:p>
          <w:p w14:paraId="4376B721" w14:textId="0813B5C5" w:rsidR="00AC4E6E" w:rsidRPr="00802D47" w:rsidRDefault="00AC4E6E" w:rsidP="002F548C">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t>Conformitatea cu codurile de re</w:t>
            </w:r>
            <w:r w:rsidR="00A47AF7" w:rsidRPr="00802D47">
              <w:rPr>
                <w:rFonts w:ascii="Times New Roman" w:hAnsi="Times New Roman" w:cs="Times New Roman"/>
                <w:b/>
                <w:sz w:val="20"/>
                <w:szCs w:val="20"/>
                <w:lang w:val="ro-RO"/>
              </w:rPr>
              <w:t>ț</w:t>
            </w:r>
            <w:r w:rsidRPr="00802D47">
              <w:rPr>
                <w:rFonts w:ascii="Times New Roman" w:hAnsi="Times New Roman" w:cs="Times New Roman"/>
                <w:b/>
                <w:sz w:val="20"/>
                <w:szCs w:val="20"/>
                <w:lang w:val="ro-RO"/>
              </w:rPr>
              <w:t xml:space="preserve">ea și cu orientările </w:t>
            </w:r>
          </w:p>
          <w:p w14:paraId="194692E8" w14:textId="77777777" w:rsidR="00AC4E6E" w:rsidRPr="00802D47" w:rsidRDefault="00AC4E6E" w:rsidP="002F548C">
            <w:pPr>
              <w:pStyle w:val="NoSpacing"/>
              <w:jc w:val="both"/>
              <w:rPr>
                <w:rFonts w:ascii="Times New Roman" w:hAnsi="Times New Roman" w:cs="Times New Roman"/>
                <w:b/>
                <w:sz w:val="20"/>
                <w:szCs w:val="20"/>
                <w:lang w:val="ro-RO"/>
              </w:rPr>
            </w:pPr>
          </w:p>
          <w:p w14:paraId="1B51F1E1" w14:textId="26AF86E3" w:rsidR="00AC4E6E" w:rsidRPr="00802D47" w:rsidRDefault="00AC4E6E" w:rsidP="002F548C">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 Orice autoritate de reglementare, precum și Comisia pot solicita avizul ACER cu privire la conformitatea unei decizii luate de o autoritate de reglementare cu codurile de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 și cu orientările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ionate în prezenta directivă sau în capitolul VII din Regulamentul (UE) 2019/943.</w:t>
            </w:r>
          </w:p>
          <w:p w14:paraId="4402015F" w14:textId="7B6F8CB2" w:rsidR="00AC4E6E" w:rsidRPr="00802D47" w:rsidRDefault="00AC4E6E" w:rsidP="002F548C">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(2) ACER își prezintă avizul atât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reglementare care l-a solicitat, respectiv, Comisiei, cât și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 de reglementare care a luat decizia în </w:t>
            </w:r>
            <w:r w:rsidRPr="00802D47">
              <w:rPr>
                <w:rFonts w:ascii="Times New Roman" w:hAnsi="Times New Roman" w:cs="Times New Roman"/>
                <w:sz w:val="20"/>
                <w:szCs w:val="20"/>
                <w:lang w:val="ro-RO"/>
              </w:rPr>
              <w:lastRenderedPageBreak/>
              <w:t>cauză, în termen de trei luni de la data primirii solicitării de aviz.</w:t>
            </w:r>
          </w:p>
        </w:tc>
        <w:tc>
          <w:tcPr>
            <w:tcW w:w="1498" w:type="pct"/>
            <w:vMerge w:val="restart"/>
            <w:shd w:val="clear" w:color="auto" w:fill="auto"/>
            <w:tcMar>
              <w:top w:w="24" w:type="dxa"/>
              <w:left w:w="48" w:type="dxa"/>
              <w:bottom w:w="24" w:type="dxa"/>
              <w:right w:w="48" w:type="dxa"/>
            </w:tcMar>
          </w:tcPr>
          <w:p w14:paraId="74CBC78E" w14:textId="14FF3F2D" w:rsidR="00AC4E6E" w:rsidRPr="00802D47" w:rsidRDefault="00AC4E6E"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39.</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Codurile re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elelor electrice, liniile directoare și TCM</w:t>
            </w:r>
          </w:p>
          <w:p w14:paraId="1BFB69EA" w14:textId="01C10D41" w:rsidR="00AC4E6E" w:rsidRPr="00802D47" w:rsidRDefault="00DC1714"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(5)</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poate solicita avizul Comitetului de Reglementare al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 cu privire la conformitatea unei hotărâri aprobate de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cu codul/codurile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sau cu liniile directoare adoptate în cadrul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 Comitetul de reglementare al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 prezintă avizul său în termen de trei luni de la data primirii solicitării.</w:t>
            </w:r>
          </w:p>
        </w:tc>
        <w:tc>
          <w:tcPr>
            <w:tcW w:w="462" w:type="pct"/>
            <w:vMerge w:val="restart"/>
            <w:shd w:val="clear" w:color="auto" w:fill="auto"/>
            <w:tcMar>
              <w:top w:w="24" w:type="dxa"/>
              <w:left w:w="48" w:type="dxa"/>
              <w:bottom w:w="24" w:type="dxa"/>
              <w:right w:w="48" w:type="dxa"/>
            </w:tcMar>
          </w:tcPr>
          <w:p w14:paraId="7B0C2F7A" w14:textId="77777777" w:rsidR="00AC4E6E" w:rsidRPr="00802D47" w:rsidRDefault="00AC4E6E"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p w14:paraId="171AE5AA" w14:textId="1D8660C5" w:rsidR="00AC4E6E" w:rsidRPr="00802D47" w:rsidRDefault="00AC4E6E"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3863465C" w14:textId="77777777" w:rsidR="00AC4E6E" w:rsidRPr="00802D47" w:rsidRDefault="00AC4E6E" w:rsidP="007B4C46">
            <w:pPr>
              <w:spacing w:after="0" w:line="240" w:lineRule="auto"/>
              <w:jc w:val="both"/>
              <w:rPr>
                <w:rFonts w:ascii="Times New Roman" w:eastAsia="Times New Roman" w:hAnsi="Times New Roman" w:cs="Times New Roman"/>
                <w:b/>
                <w:bCs/>
                <w:sz w:val="20"/>
                <w:szCs w:val="20"/>
              </w:rPr>
            </w:pPr>
            <w:r w:rsidRPr="00802D47">
              <w:rPr>
                <w:rFonts w:ascii="Times New Roman" w:eastAsia="Times New Roman" w:hAnsi="Times New Roman" w:cs="Times New Roman"/>
                <w:b/>
                <w:bCs/>
                <w:i/>
                <w:iCs/>
                <w:sz w:val="20"/>
                <w:szCs w:val="20"/>
              </w:rPr>
              <w:t>Article 63</w:t>
            </w:r>
          </w:p>
          <w:p w14:paraId="538F0B1E" w14:textId="77777777" w:rsidR="00AC4E6E" w:rsidRPr="00802D47" w:rsidRDefault="00AC4E6E" w:rsidP="007B4C46">
            <w:pPr>
              <w:spacing w:after="0" w:line="240" w:lineRule="auto"/>
              <w:jc w:val="both"/>
              <w:rPr>
                <w:rFonts w:ascii="Times New Roman" w:eastAsia="Times New Roman" w:hAnsi="Times New Roman" w:cs="Times New Roman"/>
                <w:b/>
                <w:bCs/>
                <w:sz w:val="20"/>
                <w:szCs w:val="20"/>
              </w:rPr>
            </w:pPr>
            <w:r w:rsidRPr="00802D47">
              <w:rPr>
                <w:rFonts w:ascii="Times New Roman" w:eastAsia="Times New Roman" w:hAnsi="Times New Roman" w:cs="Times New Roman"/>
                <w:b/>
                <w:bCs/>
                <w:sz w:val="20"/>
                <w:szCs w:val="20"/>
              </w:rPr>
              <w:t xml:space="preserve">Compliance with the network codes and guidelines </w:t>
            </w:r>
          </w:p>
          <w:p w14:paraId="31AA539E" w14:textId="77777777" w:rsidR="00AC4E6E" w:rsidRPr="00802D47" w:rsidRDefault="00AC4E6E" w:rsidP="007B4C46">
            <w:pPr>
              <w:spacing w:after="0" w:line="240" w:lineRule="auto"/>
              <w:jc w:val="both"/>
              <w:rPr>
                <w:rFonts w:ascii="Times New Roman" w:eastAsia="Times New Roman" w:hAnsi="Times New Roman" w:cs="Times New Roman"/>
                <w:bCs/>
                <w:sz w:val="20"/>
                <w:szCs w:val="20"/>
              </w:rPr>
            </w:pPr>
          </w:p>
          <w:p w14:paraId="691CB0D4" w14:textId="6E56A671" w:rsidR="00AC4E6E" w:rsidRPr="00802D47" w:rsidRDefault="00AC4E6E"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1. Any regulatory authority and the </w:t>
            </w:r>
            <w:r w:rsidRPr="00802D47">
              <w:rPr>
                <w:rFonts w:ascii="Times New Roman" w:eastAsia="Times New Roman" w:hAnsi="Times New Roman" w:cs="Times New Roman"/>
                <w:b/>
                <w:bCs/>
                <w:sz w:val="20"/>
                <w:szCs w:val="20"/>
              </w:rPr>
              <w:t xml:space="preserve">Energy Community Secretariat </w:t>
            </w:r>
            <w:r w:rsidRPr="00802D47">
              <w:rPr>
                <w:rFonts w:ascii="Times New Roman" w:eastAsia="Times New Roman" w:hAnsi="Times New Roman" w:cs="Times New Roman"/>
                <w:bCs/>
                <w:sz w:val="20"/>
                <w:szCs w:val="20"/>
              </w:rPr>
              <w:t xml:space="preserve">may request the opinion of </w:t>
            </w:r>
            <w:r w:rsidRPr="00802D47">
              <w:rPr>
                <w:rFonts w:ascii="Times New Roman" w:eastAsia="Times New Roman" w:hAnsi="Times New Roman" w:cs="Times New Roman"/>
                <w:b/>
                <w:bCs/>
                <w:sz w:val="20"/>
                <w:szCs w:val="20"/>
              </w:rPr>
              <w:t xml:space="preserve">Energy Community Regulatory Board </w:t>
            </w:r>
            <w:r w:rsidRPr="00802D47">
              <w:rPr>
                <w:rFonts w:ascii="Times New Roman" w:eastAsia="Times New Roman" w:hAnsi="Times New Roman" w:cs="Times New Roman"/>
                <w:bCs/>
                <w:sz w:val="20"/>
                <w:szCs w:val="20"/>
              </w:rPr>
              <w:t xml:space="preserve">on the compliance of a decision taken by a regulatory authority with the network codes and guidelines referred to in this Directive or in </w:t>
            </w:r>
            <w:r w:rsidRPr="00802D47">
              <w:rPr>
                <w:rFonts w:ascii="Times New Roman" w:eastAsia="Times New Roman" w:hAnsi="Times New Roman" w:cs="Times New Roman"/>
                <w:b/>
                <w:bCs/>
                <w:sz w:val="20"/>
                <w:szCs w:val="20"/>
              </w:rPr>
              <w:t>Chapter VII of Regulation (EU) 2019/943 as adopted and adapted by Ministerial Council Decision 2022/03/MC-EnC</w:t>
            </w:r>
            <w:r w:rsidRPr="00802D47">
              <w:rPr>
                <w:rFonts w:ascii="Times New Roman" w:eastAsia="Times New Roman" w:hAnsi="Times New Roman" w:cs="Times New Roman"/>
                <w:bCs/>
                <w:sz w:val="20"/>
                <w:szCs w:val="20"/>
              </w:rPr>
              <w:t>.</w:t>
            </w:r>
          </w:p>
        </w:tc>
      </w:tr>
      <w:tr w:rsidR="00802D47" w:rsidRPr="00802D47" w14:paraId="6C45DD94" w14:textId="77777777" w:rsidTr="009A2241">
        <w:trPr>
          <w:jc w:val="center"/>
        </w:trPr>
        <w:tc>
          <w:tcPr>
            <w:tcW w:w="1471" w:type="pct"/>
            <w:vMerge/>
            <w:shd w:val="clear" w:color="auto" w:fill="auto"/>
            <w:tcMar>
              <w:top w:w="24" w:type="dxa"/>
              <w:left w:w="48" w:type="dxa"/>
              <w:bottom w:w="24" w:type="dxa"/>
              <w:right w:w="48" w:type="dxa"/>
            </w:tcMar>
          </w:tcPr>
          <w:p w14:paraId="3C691C9F" w14:textId="5EB6867A" w:rsidR="00AC4E6E" w:rsidRPr="00802D47" w:rsidRDefault="00AC4E6E" w:rsidP="002F548C">
            <w:pPr>
              <w:pStyle w:val="NoSpacing"/>
              <w:jc w:val="both"/>
              <w:rPr>
                <w:rFonts w:ascii="Times New Roman" w:hAnsi="Times New Roman" w:cs="Times New Roman"/>
                <w:sz w:val="20"/>
                <w:szCs w:val="20"/>
                <w:lang w:val="ro-RO"/>
              </w:rPr>
            </w:pPr>
          </w:p>
        </w:tc>
        <w:tc>
          <w:tcPr>
            <w:tcW w:w="1498" w:type="pct"/>
            <w:vMerge/>
            <w:shd w:val="clear" w:color="auto" w:fill="auto"/>
            <w:tcMar>
              <w:top w:w="24" w:type="dxa"/>
              <w:left w:w="48" w:type="dxa"/>
              <w:bottom w:w="24" w:type="dxa"/>
              <w:right w:w="48" w:type="dxa"/>
            </w:tcMar>
          </w:tcPr>
          <w:p w14:paraId="277BDC00" w14:textId="65F2BF11" w:rsidR="00AC4E6E" w:rsidRPr="00802D47" w:rsidRDefault="00AC4E6E" w:rsidP="00661D74">
            <w:pPr>
              <w:spacing w:after="120" w:line="240" w:lineRule="auto"/>
              <w:ind w:firstLine="284"/>
              <w:jc w:val="both"/>
              <w:rPr>
                <w:rFonts w:ascii="Times New Roman" w:eastAsia="Times New Roman" w:hAnsi="Times New Roman" w:cs="Times New Roman"/>
                <w:bCs/>
                <w:sz w:val="20"/>
                <w:szCs w:val="20"/>
                <w:lang w:val="ro-RO"/>
              </w:rPr>
            </w:pPr>
          </w:p>
        </w:tc>
        <w:tc>
          <w:tcPr>
            <w:tcW w:w="462" w:type="pct"/>
            <w:vMerge/>
            <w:shd w:val="clear" w:color="auto" w:fill="auto"/>
            <w:tcMar>
              <w:top w:w="24" w:type="dxa"/>
              <w:left w:w="48" w:type="dxa"/>
              <w:bottom w:w="24" w:type="dxa"/>
              <w:right w:w="48" w:type="dxa"/>
            </w:tcMar>
          </w:tcPr>
          <w:p w14:paraId="55B3B67A" w14:textId="53C3010D" w:rsidR="00AC4E6E" w:rsidRPr="00802D47" w:rsidRDefault="00AC4E6E" w:rsidP="00195981">
            <w:pPr>
              <w:spacing w:after="0" w:line="240" w:lineRule="auto"/>
              <w:jc w:val="both"/>
              <w:rPr>
                <w:rFonts w:ascii="Times New Roman" w:eastAsia="Times New Roman" w:hAnsi="Times New Roman" w:cs="Times New Roman"/>
                <w:bCs/>
                <w:sz w:val="20"/>
                <w:szCs w:val="20"/>
                <w:lang w:val="ro-RO"/>
              </w:rPr>
            </w:pPr>
          </w:p>
        </w:tc>
        <w:tc>
          <w:tcPr>
            <w:tcW w:w="1568" w:type="pct"/>
            <w:shd w:val="clear" w:color="auto" w:fill="auto"/>
            <w:tcMar>
              <w:top w:w="24" w:type="dxa"/>
              <w:left w:w="48" w:type="dxa"/>
              <w:bottom w:w="24" w:type="dxa"/>
              <w:right w:w="48" w:type="dxa"/>
            </w:tcMar>
          </w:tcPr>
          <w:p w14:paraId="7558D73B" w14:textId="3313819D" w:rsidR="00AC4E6E" w:rsidRPr="00802D47" w:rsidRDefault="00AC4E6E"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2. </w:t>
            </w:r>
            <w:r w:rsidRPr="00802D47">
              <w:rPr>
                <w:rFonts w:ascii="Times New Roman" w:eastAsia="Times New Roman" w:hAnsi="Times New Roman" w:cs="Times New Roman"/>
                <w:b/>
                <w:bCs/>
                <w:sz w:val="20"/>
                <w:szCs w:val="20"/>
              </w:rPr>
              <w:t xml:space="preserve">The Energy Community Regulatory Board </w:t>
            </w:r>
            <w:r w:rsidRPr="00802D47">
              <w:rPr>
                <w:rFonts w:ascii="Times New Roman" w:eastAsia="Times New Roman" w:hAnsi="Times New Roman" w:cs="Times New Roman"/>
                <w:bCs/>
                <w:sz w:val="20"/>
                <w:szCs w:val="20"/>
              </w:rPr>
              <w:t xml:space="preserve">shall provide its opinion to the regulatory authority which has </w:t>
            </w:r>
            <w:r w:rsidRPr="00802D47">
              <w:rPr>
                <w:rFonts w:ascii="Times New Roman" w:eastAsia="Times New Roman" w:hAnsi="Times New Roman" w:cs="Times New Roman"/>
                <w:bCs/>
                <w:sz w:val="20"/>
                <w:szCs w:val="20"/>
              </w:rPr>
              <w:lastRenderedPageBreak/>
              <w:t xml:space="preserve">requested it or to the </w:t>
            </w:r>
            <w:r w:rsidRPr="00802D47">
              <w:rPr>
                <w:rFonts w:ascii="Times New Roman" w:eastAsia="Times New Roman" w:hAnsi="Times New Roman" w:cs="Times New Roman"/>
                <w:b/>
                <w:bCs/>
                <w:sz w:val="20"/>
                <w:szCs w:val="20"/>
              </w:rPr>
              <w:t>Energy Community Secretariat</w:t>
            </w:r>
            <w:r w:rsidRPr="00802D47">
              <w:rPr>
                <w:rFonts w:ascii="Times New Roman" w:eastAsia="Times New Roman" w:hAnsi="Times New Roman" w:cs="Times New Roman"/>
                <w:bCs/>
                <w:sz w:val="20"/>
                <w:szCs w:val="20"/>
              </w:rPr>
              <w:t>, respectively, and to the regulatory authority which has taken the decision in question within three months of the date of receipt of the request.</w:t>
            </w:r>
          </w:p>
        </w:tc>
      </w:tr>
      <w:tr w:rsidR="00802D47" w:rsidRPr="00802D47" w14:paraId="77E6A13A" w14:textId="77777777" w:rsidTr="009A2241">
        <w:trPr>
          <w:jc w:val="center"/>
        </w:trPr>
        <w:tc>
          <w:tcPr>
            <w:tcW w:w="1471" w:type="pct"/>
            <w:shd w:val="clear" w:color="auto" w:fill="auto"/>
            <w:tcMar>
              <w:top w:w="24" w:type="dxa"/>
              <w:left w:w="48" w:type="dxa"/>
              <w:bottom w:w="24" w:type="dxa"/>
              <w:right w:w="48" w:type="dxa"/>
            </w:tcMar>
          </w:tcPr>
          <w:p w14:paraId="52BDAE53" w14:textId="720E63FE" w:rsidR="00157165" w:rsidRPr="00802D47" w:rsidRDefault="00157165" w:rsidP="002F548C">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(3) În cazul în care autoritatea de reglementare care a luat decizia nu se conformează avizului ACER în termen de patru luni de la data primirii avizului, ACER informează Comisia cu privire la acest fapt.</w:t>
            </w:r>
          </w:p>
        </w:tc>
        <w:tc>
          <w:tcPr>
            <w:tcW w:w="1498" w:type="pct"/>
            <w:shd w:val="clear" w:color="auto" w:fill="auto"/>
            <w:tcMar>
              <w:top w:w="24" w:type="dxa"/>
              <w:left w:w="48" w:type="dxa"/>
              <w:bottom w:w="24" w:type="dxa"/>
              <w:right w:w="48" w:type="dxa"/>
            </w:tcMar>
          </w:tcPr>
          <w:p w14:paraId="64BC7677" w14:textId="615783F5" w:rsidR="00157165" w:rsidRPr="00802D47" w:rsidRDefault="00AC4E6E"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39.</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Codurile re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elelor electrice, liniile directoare și TCM</w:t>
            </w:r>
          </w:p>
          <w:p w14:paraId="51D578B9" w14:textId="437DD549" w:rsidR="00157165" w:rsidRPr="00802D47" w:rsidRDefault="00157165"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w:t>
            </w:r>
            <w:r w:rsidR="00DC1714" w:rsidRPr="00802D47">
              <w:rPr>
                <w:rFonts w:ascii="Times New Roman" w:eastAsia="Times New Roman" w:hAnsi="Times New Roman" w:cs="Times New Roman"/>
                <w:bCs/>
                <w:sz w:val="20"/>
                <w:szCs w:val="20"/>
                <w:lang w:val="ro-RO"/>
              </w:rPr>
              <w:t>6)</w:t>
            </w:r>
            <w:r w:rsidR="007333E6" w:rsidRPr="00802D47">
              <w:rPr>
                <w:rFonts w:ascii="Times New Roman" w:eastAsia="Times New Roman" w:hAnsi="Times New Roman" w:cs="Times New Roman"/>
                <w:bCs/>
                <w:sz w:val="20"/>
                <w:szCs w:val="20"/>
                <w:lang w:val="ro-RO"/>
              </w:rPr>
              <w:t xml:space="preserve"> </w:t>
            </w:r>
            <w:r w:rsidR="00DC1714" w:rsidRPr="00802D47">
              <w:rPr>
                <w:rFonts w:ascii="Times New Roman" w:eastAsia="Times New Roman" w:hAnsi="Times New Roman" w:cs="Times New Roman"/>
                <w:bCs/>
                <w:sz w:val="20"/>
                <w:szCs w:val="20"/>
                <w:lang w:val="ro-RO"/>
              </w:rPr>
              <w:t>În cazul în care Agen</w:t>
            </w:r>
            <w:r w:rsidR="00A47AF7" w:rsidRPr="00802D47">
              <w:rPr>
                <w:rFonts w:ascii="Times New Roman" w:eastAsia="Times New Roman" w:hAnsi="Times New Roman" w:cs="Times New Roman"/>
                <w:bCs/>
                <w:sz w:val="20"/>
                <w:szCs w:val="20"/>
                <w:lang w:val="ro-RO"/>
              </w:rPr>
              <w:t>ț</w:t>
            </w:r>
            <w:r w:rsidR="00DC1714" w:rsidRPr="00802D47">
              <w:rPr>
                <w:rFonts w:ascii="Times New Roman" w:eastAsia="Times New Roman" w:hAnsi="Times New Roman" w:cs="Times New Roman"/>
                <w:bCs/>
                <w:sz w:val="20"/>
                <w:szCs w:val="20"/>
                <w:lang w:val="ro-RO"/>
              </w:rPr>
              <w:t>ia decide să nu se conformeze avizului Comitetului de Reglementare al Comunită</w:t>
            </w:r>
            <w:r w:rsidR="00A47AF7" w:rsidRPr="00802D47">
              <w:rPr>
                <w:rFonts w:ascii="Times New Roman" w:eastAsia="Times New Roman" w:hAnsi="Times New Roman" w:cs="Times New Roman"/>
                <w:bCs/>
                <w:sz w:val="20"/>
                <w:szCs w:val="20"/>
                <w:lang w:val="ro-RO"/>
              </w:rPr>
              <w:t>ț</w:t>
            </w:r>
            <w:r w:rsidR="00DC1714" w:rsidRPr="00802D47">
              <w:rPr>
                <w:rFonts w:ascii="Times New Roman" w:eastAsia="Times New Roman" w:hAnsi="Times New Roman" w:cs="Times New Roman"/>
                <w:bCs/>
                <w:sz w:val="20"/>
                <w:szCs w:val="20"/>
                <w:lang w:val="ro-RO"/>
              </w:rPr>
              <w:t>ii Energetice, aceasta informează în acest sens Comitetul de Reglementare al Comunită</w:t>
            </w:r>
            <w:r w:rsidR="00A47AF7" w:rsidRPr="00802D47">
              <w:rPr>
                <w:rFonts w:ascii="Times New Roman" w:eastAsia="Times New Roman" w:hAnsi="Times New Roman" w:cs="Times New Roman"/>
                <w:bCs/>
                <w:sz w:val="20"/>
                <w:szCs w:val="20"/>
                <w:lang w:val="ro-RO"/>
              </w:rPr>
              <w:t>ț</w:t>
            </w:r>
            <w:r w:rsidR="00DC1714" w:rsidRPr="00802D47">
              <w:rPr>
                <w:rFonts w:ascii="Times New Roman" w:eastAsia="Times New Roman" w:hAnsi="Times New Roman" w:cs="Times New Roman"/>
                <w:bCs/>
                <w:sz w:val="20"/>
                <w:szCs w:val="20"/>
                <w:lang w:val="ro-RO"/>
              </w:rPr>
              <w:t>ii Energetice în termen de patru luni de la data primirii avizului respectiv.</w:t>
            </w:r>
          </w:p>
        </w:tc>
        <w:tc>
          <w:tcPr>
            <w:tcW w:w="462" w:type="pct"/>
            <w:shd w:val="clear" w:color="auto" w:fill="auto"/>
            <w:tcMar>
              <w:top w:w="24" w:type="dxa"/>
              <w:left w:w="48" w:type="dxa"/>
              <w:bottom w:w="24" w:type="dxa"/>
              <w:right w:w="48" w:type="dxa"/>
            </w:tcMar>
          </w:tcPr>
          <w:p w14:paraId="0585317E" w14:textId="080FA661" w:rsidR="00157165" w:rsidRPr="00802D47" w:rsidRDefault="00157165"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21EF6446" w14:textId="38AA4BD0" w:rsidR="00157165" w:rsidRPr="00802D47" w:rsidRDefault="00157165"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3. Where the regulatory authority which has taken the decision does not comply with </w:t>
            </w:r>
            <w:r w:rsidRPr="00802D47">
              <w:rPr>
                <w:rFonts w:ascii="Times New Roman" w:eastAsia="Times New Roman" w:hAnsi="Times New Roman" w:cs="Times New Roman"/>
                <w:b/>
                <w:bCs/>
                <w:sz w:val="20"/>
                <w:szCs w:val="20"/>
              </w:rPr>
              <w:t>Energy Community Regulatory Board</w:t>
            </w:r>
            <w:r w:rsidRPr="00802D47">
              <w:rPr>
                <w:rFonts w:ascii="Times New Roman" w:eastAsia="Times New Roman" w:hAnsi="Times New Roman" w:cs="Times New Roman"/>
                <w:bCs/>
                <w:sz w:val="20"/>
                <w:szCs w:val="20"/>
              </w:rPr>
              <w:t xml:space="preserve">'s opinion within four months of the date of receipt of that opinion, </w:t>
            </w:r>
            <w:r w:rsidRPr="00802D47">
              <w:rPr>
                <w:rFonts w:ascii="Times New Roman" w:eastAsia="Times New Roman" w:hAnsi="Times New Roman" w:cs="Times New Roman"/>
                <w:b/>
                <w:bCs/>
                <w:sz w:val="20"/>
                <w:szCs w:val="20"/>
              </w:rPr>
              <w:t xml:space="preserve">the Energy Community Regulatory Board </w:t>
            </w:r>
            <w:r w:rsidRPr="00802D47">
              <w:rPr>
                <w:rFonts w:ascii="Times New Roman" w:eastAsia="Times New Roman" w:hAnsi="Times New Roman" w:cs="Times New Roman"/>
                <w:bCs/>
                <w:sz w:val="20"/>
                <w:szCs w:val="20"/>
              </w:rPr>
              <w:t xml:space="preserve">shall inform the </w:t>
            </w:r>
            <w:r w:rsidRPr="00802D47">
              <w:rPr>
                <w:rFonts w:ascii="Times New Roman" w:eastAsia="Times New Roman" w:hAnsi="Times New Roman" w:cs="Times New Roman"/>
                <w:b/>
                <w:bCs/>
                <w:sz w:val="20"/>
                <w:szCs w:val="20"/>
              </w:rPr>
              <w:t xml:space="preserve">Energy Community Secretariat </w:t>
            </w:r>
            <w:r w:rsidRPr="00802D47">
              <w:rPr>
                <w:rFonts w:ascii="Times New Roman" w:eastAsia="Times New Roman" w:hAnsi="Times New Roman" w:cs="Times New Roman"/>
                <w:bCs/>
                <w:sz w:val="20"/>
                <w:szCs w:val="20"/>
              </w:rPr>
              <w:t>accordingly.</w:t>
            </w:r>
          </w:p>
        </w:tc>
      </w:tr>
      <w:tr w:rsidR="00802D47" w:rsidRPr="00802D47" w14:paraId="3F20578A" w14:textId="77777777" w:rsidTr="009A2241">
        <w:trPr>
          <w:jc w:val="center"/>
        </w:trPr>
        <w:tc>
          <w:tcPr>
            <w:tcW w:w="1471" w:type="pct"/>
            <w:shd w:val="clear" w:color="auto" w:fill="auto"/>
            <w:tcMar>
              <w:top w:w="24" w:type="dxa"/>
              <w:left w:w="48" w:type="dxa"/>
              <w:bottom w:w="24" w:type="dxa"/>
              <w:right w:w="48" w:type="dxa"/>
            </w:tcMar>
          </w:tcPr>
          <w:p w14:paraId="36262164" w14:textId="3EFB63E4" w:rsidR="00157165" w:rsidRPr="00802D47" w:rsidRDefault="00157165" w:rsidP="002F548C">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(4) Orice autoritate de reglementare poate informa Comisia, în cazul în care consideră că o decizie relevantă pentru comer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ul transfrontalier, luată de o altă autoritate de reglementare, nu este conformă cu codurile de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 și cu orientările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ionate în prezenta directivă sau în capitolul VII din Regulamentul (UE) 2019/943, în termen de două luni de la data deciziei respective.</w:t>
            </w:r>
          </w:p>
        </w:tc>
        <w:tc>
          <w:tcPr>
            <w:tcW w:w="1498" w:type="pct"/>
            <w:shd w:val="clear" w:color="auto" w:fill="auto"/>
            <w:tcMar>
              <w:top w:w="24" w:type="dxa"/>
              <w:left w:w="48" w:type="dxa"/>
              <w:bottom w:w="24" w:type="dxa"/>
              <w:right w:w="48" w:type="dxa"/>
            </w:tcMar>
          </w:tcPr>
          <w:p w14:paraId="34362FE5" w14:textId="5AF20755" w:rsidR="00157165" w:rsidRPr="00802D47" w:rsidRDefault="00AC4E6E"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39.</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Codurile re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elelor electrice, liniile directoare și TCM</w:t>
            </w:r>
          </w:p>
          <w:p w14:paraId="6FDBBD49" w14:textId="48EC0B85" w:rsidR="00157165" w:rsidRPr="00802D47" w:rsidRDefault="00DC1714"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(7)</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 cazul în care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consideră că o decizie relevantă pentru comer</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ul transfrontalier de energie electrică adoptată de o altă autoritate de reglementare nu este conformă cu codurile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și cu liniile directoare specificate în acest articol,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este în drept să informeze Secretariatul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 în termen de două luni de la data respectivei decizii.</w:t>
            </w:r>
          </w:p>
        </w:tc>
        <w:tc>
          <w:tcPr>
            <w:tcW w:w="462" w:type="pct"/>
            <w:shd w:val="clear" w:color="auto" w:fill="auto"/>
            <w:tcMar>
              <w:top w:w="24" w:type="dxa"/>
              <w:left w:w="48" w:type="dxa"/>
              <w:bottom w:w="24" w:type="dxa"/>
              <w:right w:w="48" w:type="dxa"/>
            </w:tcMar>
          </w:tcPr>
          <w:p w14:paraId="5BF9900E" w14:textId="3483CFE8" w:rsidR="00157165" w:rsidRPr="00802D47" w:rsidRDefault="00157165"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34B92DD7" w14:textId="1C6801ED" w:rsidR="00157165" w:rsidRPr="00802D47" w:rsidRDefault="00157165"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4. Any regulatory authority may inform the </w:t>
            </w:r>
            <w:r w:rsidRPr="00802D47">
              <w:rPr>
                <w:rFonts w:ascii="Times New Roman" w:eastAsia="Times New Roman" w:hAnsi="Times New Roman" w:cs="Times New Roman"/>
                <w:b/>
                <w:bCs/>
                <w:sz w:val="20"/>
                <w:szCs w:val="20"/>
              </w:rPr>
              <w:t xml:space="preserve">Energy Community Secretariat </w:t>
            </w:r>
            <w:r w:rsidRPr="00802D47">
              <w:rPr>
                <w:rFonts w:ascii="Times New Roman" w:eastAsia="Times New Roman" w:hAnsi="Times New Roman" w:cs="Times New Roman"/>
                <w:bCs/>
                <w:sz w:val="20"/>
                <w:szCs w:val="20"/>
              </w:rPr>
              <w:t xml:space="preserve">where it considers that a decision relevant for cross-border trade taken by another regulatory authority does not comply with the network codes and guidelines referred to in this Directive or in </w:t>
            </w:r>
            <w:r w:rsidRPr="00802D47">
              <w:rPr>
                <w:rFonts w:ascii="Times New Roman" w:eastAsia="Times New Roman" w:hAnsi="Times New Roman" w:cs="Times New Roman"/>
                <w:b/>
                <w:bCs/>
                <w:sz w:val="20"/>
                <w:szCs w:val="20"/>
              </w:rPr>
              <w:t xml:space="preserve">Chapter VII of Regulation (EU) 2019/943 as adopted and adapted by Ministerial Council Decision 2022/03/MC-EnC </w:t>
            </w:r>
            <w:r w:rsidRPr="00802D47">
              <w:rPr>
                <w:rFonts w:ascii="Times New Roman" w:eastAsia="Times New Roman" w:hAnsi="Times New Roman" w:cs="Times New Roman"/>
                <w:bCs/>
                <w:sz w:val="20"/>
                <w:szCs w:val="20"/>
              </w:rPr>
              <w:t>within two months of the date of that decision.</w:t>
            </w:r>
          </w:p>
        </w:tc>
      </w:tr>
      <w:tr w:rsidR="00802D47" w:rsidRPr="00802D47" w14:paraId="46905840" w14:textId="77777777" w:rsidTr="009A2241">
        <w:trPr>
          <w:jc w:val="center"/>
        </w:trPr>
        <w:tc>
          <w:tcPr>
            <w:tcW w:w="1471" w:type="pct"/>
            <w:shd w:val="clear" w:color="auto" w:fill="auto"/>
            <w:tcMar>
              <w:top w:w="24" w:type="dxa"/>
              <w:left w:w="48" w:type="dxa"/>
              <w:bottom w:w="24" w:type="dxa"/>
              <w:right w:w="48" w:type="dxa"/>
            </w:tcMar>
          </w:tcPr>
          <w:p w14:paraId="11B41D56" w14:textId="0206849A" w:rsidR="00157165" w:rsidRPr="00802D47" w:rsidRDefault="00157165" w:rsidP="002F548C">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(5) În cazul în care, fie în termen de două luni după ce a fost informată de către ACER în conformitate cu alineatul (3), ori de către o autoritate de reglementare în conformitate cu alineatul (4), fie din proprie ini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iativă în termen de trei luni de la data deciziei, Comisia consideră că respectiva decizie a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reglementare ridică îndoieli majore în ceea ce privește compatibilitatea cu codurile de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 și cu orientările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ionate în prezenta directivă sau în capitolul VII din Regulamentul (UE) 2019/943, Comisia poate decide examinarea mai detaliată a cazului. Într-o astfel de situa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Comisia invită autoritatea de reglementare și păr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la procedură să își prezinte observa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w:t>
            </w:r>
          </w:p>
        </w:tc>
        <w:tc>
          <w:tcPr>
            <w:tcW w:w="1498" w:type="pct"/>
            <w:shd w:val="clear" w:color="auto" w:fill="auto"/>
            <w:tcMar>
              <w:top w:w="24" w:type="dxa"/>
              <w:left w:w="48" w:type="dxa"/>
              <w:bottom w:w="24" w:type="dxa"/>
              <w:right w:w="48" w:type="dxa"/>
            </w:tcMar>
          </w:tcPr>
          <w:p w14:paraId="29DD7923" w14:textId="279162EC" w:rsidR="00157165" w:rsidRPr="00802D47" w:rsidRDefault="00AC4E6E"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
                <w:bCs/>
                <w:sz w:val="20"/>
                <w:szCs w:val="20"/>
                <w:lang w:val="ro-RO"/>
              </w:rPr>
              <w:t>Articolul 39.</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Codurile re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elelor electrice, liniile directoare și TCM</w:t>
            </w:r>
          </w:p>
          <w:p w14:paraId="45D61D65" w14:textId="63F920CB" w:rsidR="00157165" w:rsidRPr="00802D47" w:rsidRDefault="00DC1714"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(8)</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În cazul în care Secretariatul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 în urma evaluării conformită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unei hotărârii adoptate de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 efectuată în baza notificării depuse de Comitetul de Reglementare al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 de către o altă autoritate de reglementare sau din proprie ini</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iativă, constată că respectiva hotărâre ridică îndoieli majore în ceea ce privește compatibilitatea acesteia cu codurile re</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elelor electrice sau cu liniile directoare adoptate în cadrul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 și decide să continue examinarea mai detaliată a cazului, aceasta invită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să își prezinte observa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iile și justificările relevante legate de hotărârea adoptată. În cazul în care </w:t>
            </w:r>
            <w:r w:rsidRPr="00802D47">
              <w:rPr>
                <w:rFonts w:ascii="Times New Roman" w:eastAsia="Times New Roman" w:hAnsi="Times New Roman" w:cs="Times New Roman"/>
                <w:bCs/>
                <w:sz w:val="20"/>
                <w:szCs w:val="20"/>
                <w:lang w:val="ro-RO"/>
              </w:rPr>
              <w:lastRenderedPageBreak/>
              <w:t>Secretariatul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 în urma procedurilor și a termenelor stabilite în cadrul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 emite o decizie finală prin care recomandă abrogarea hotărârii examinate,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ia va </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ine seama în cea mai mare măsură de decizia respectivă și va întreprinde ac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iunile necesare pentru abrogarea hotărârii respective, în termen de două luni de la primirea deciziei finale a Secretariatului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ia informează Secretariatul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 cu privire la ac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iunile întreprinse în acest sens.</w:t>
            </w:r>
          </w:p>
        </w:tc>
        <w:tc>
          <w:tcPr>
            <w:tcW w:w="462" w:type="pct"/>
            <w:shd w:val="clear" w:color="auto" w:fill="auto"/>
            <w:tcMar>
              <w:top w:w="24" w:type="dxa"/>
              <w:left w:w="48" w:type="dxa"/>
              <w:bottom w:w="24" w:type="dxa"/>
              <w:right w:w="48" w:type="dxa"/>
            </w:tcMar>
          </w:tcPr>
          <w:p w14:paraId="42328B86" w14:textId="65DB667B" w:rsidR="00157165" w:rsidRPr="00802D47" w:rsidRDefault="00157165"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106D277B" w14:textId="48152DEA" w:rsidR="00157165" w:rsidRPr="00802D47" w:rsidRDefault="00157165"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5. Where the </w:t>
            </w:r>
            <w:r w:rsidRPr="00802D47">
              <w:rPr>
                <w:rFonts w:ascii="Times New Roman" w:eastAsia="Times New Roman" w:hAnsi="Times New Roman" w:cs="Times New Roman"/>
                <w:b/>
                <w:bCs/>
                <w:sz w:val="20"/>
                <w:szCs w:val="20"/>
              </w:rPr>
              <w:t>Energy Community Secretariat</w:t>
            </w:r>
            <w:r w:rsidRPr="00802D47">
              <w:rPr>
                <w:rFonts w:ascii="Times New Roman" w:eastAsia="Times New Roman" w:hAnsi="Times New Roman" w:cs="Times New Roman"/>
                <w:bCs/>
                <w:sz w:val="20"/>
                <w:szCs w:val="20"/>
              </w:rPr>
              <w:t xml:space="preserve">, within two months of having been informed by </w:t>
            </w:r>
            <w:r w:rsidRPr="00802D47">
              <w:rPr>
                <w:rFonts w:ascii="Times New Roman" w:eastAsia="Times New Roman" w:hAnsi="Times New Roman" w:cs="Times New Roman"/>
                <w:b/>
                <w:bCs/>
                <w:sz w:val="20"/>
                <w:szCs w:val="20"/>
              </w:rPr>
              <w:t xml:space="preserve">the Energy Community Regulatory Board </w:t>
            </w:r>
            <w:r w:rsidRPr="00802D47">
              <w:rPr>
                <w:rFonts w:ascii="Times New Roman" w:eastAsia="Times New Roman" w:hAnsi="Times New Roman" w:cs="Times New Roman"/>
                <w:bCs/>
                <w:sz w:val="20"/>
                <w:szCs w:val="20"/>
              </w:rPr>
              <w:t xml:space="preserve">in accordance with paragraph 3, or by a regulatory authority in accordance with paragraph 4, or, on its own initiative, within three months of the date of the decision, finds that the decision of a regulatory authority raises serious doubts as to its compatibility with the network codes and guidelines referred to in this Directive or in </w:t>
            </w:r>
            <w:r w:rsidRPr="00802D47">
              <w:rPr>
                <w:rFonts w:ascii="Times New Roman" w:eastAsia="Times New Roman" w:hAnsi="Times New Roman" w:cs="Times New Roman"/>
                <w:b/>
                <w:bCs/>
                <w:sz w:val="20"/>
                <w:szCs w:val="20"/>
              </w:rPr>
              <w:t>Chapter VII of Regulation (EU) 2019/943 as adopted and adapted by Ministerial Council Decision 2022/03/MC-EnC</w:t>
            </w:r>
            <w:r w:rsidRPr="00802D47">
              <w:rPr>
                <w:rFonts w:ascii="Times New Roman" w:eastAsia="Times New Roman" w:hAnsi="Times New Roman" w:cs="Times New Roman"/>
                <w:bCs/>
                <w:sz w:val="20"/>
                <w:szCs w:val="20"/>
              </w:rPr>
              <w:t xml:space="preserve">, the </w:t>
            </w:r>
            <w:r w:rsidRPr="00802D47">
              <w:rPr>
                <w:rFonts w:ascii="Times New Roman" w:eastAsia="Times New Roman" w:hAnsi="Times New Roman" w:cs="Times New Roman"/>
                <w:b/>
                <w:bCs/>
                <w:sz w:val="20"/>
                <w:szCs w:val="20"/>
              </w:rPr>
              <w:t xml:space="preserve">Energy Community Secretariat </w:t>
            </w:r>
            <w:r w:rsidRPr="00802D47">
              <w:rPr>
                <w:rFonts w:ascii="Times New Roman" w:eastAsia="Times New Roman" w:hAnsi="Times New Roman" w:cs="Times New Roman"/>
                <w:bCs/>
                <w:sz w:val="20"/>
                <w:szCs w:val="20"/>
              </w:rPr>
              <w:t>may &lt; … &gt; examine the case further. In such a case, it shall invite the regulatory authority and the parties to the proceedings before the regulatory authority to submit observations.</w:t>
            </w:r>
          </w:p>
        </w:tc>
      </w:tr>
      <w:tr w:rsidR="00802D47" w:rsidRPr="00802D47" w14:paraId="6AB0D31F" w14:textId="77777777" w:rsidTr="009A2241">
        <w:trPr>
          <w:jc w:val="center"/>
        </w:trPr>
        <w:tc>
          <w:tcPr>
            <w:tcW w:w="1471" w:type="pct"/>
            <w:shd w:val="clear" w:color="auto" w:fill="auto"/>
            <w:tcMar>
              <w:top w:w="24" w:type="dxa"/>
              <w:left w:w="48" w:type="dxa"/>
              <w:bottom w:w="24" w:type="dxa"/>
              <w:right w:w="48" w:type="dxa"/>
            </w:tcMar>
          </w:tcPr>
          <w:p w14:paraId="19DFD46B" w14:textId="77777777" w:rsidR="00157165" w:rsidRPr="00802D47" w:rsidRDefault="00157165" w:rsidP="002F548C">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(6) În cazul în care Comisia a decis examinarea mai detaliată a cazului, în termen de maxim patru luni de la data deciziei respective, Comisia emite o decizie finală: </w:t>
            </w:r>
          </w:p>
          <w:p w14:paraId="3AE4C12C" w14:textId="1F14632C" w:rsidR="00157165" w:rsidRPr="00802D47" w:rsidRDefault="00157165" w:rsidP="002F548C">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de a nu ridica obiec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împotriva deciziei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 de reglementare; sau </w:t>
            </w:r>
          </w:p>
          <w:p w14:paraId="2C7B6A9F" w14:textId="0A1D655D" w:rsidR="00157165" w:rsidRPr="00802D47" w:rsidRDefault="00157165" w:rsidP="002F548C">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de a solicita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reglementare în cauză să își retragă decizia, pe motiv că orientările și codurile de 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ea nu au fost respectate.</w:t>
            </w:r>
          </w:p>
        </w:tc>
        <w:tc>
          <w:tcPr>
            <w:tcW w:w="1498" w:type="pct"/>
            <w:shd w:val="clear" w:color="auto" w:fill="auto"/>
            <w:tcMar>
              <w:top w:w="24" w:type="dxa"/>
              <w:left w:w="48" w:type="dxa"/>
              <w:bottom w:w="24" w:type="dxa"/>
              <w:right w:w="48" w:type="dxa"/>
            </w:tcMar>
          </w:tcPr>
          <w:p w14:paraId="3219155C" w14:textId="6ADCFA81" w:rsidR="00157165" w:rsidRPr="00802D47" w:rsidRDefault="00AC4E6E"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39.</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Codurile re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elelor electrice, liniile directoare și TCM</w:t>
            </w:r>
          </w:p>
          <w:p w14:paraId="15B62A5C" w14:textId="15218836" w:rsidR="00157165" w:rsidRPr="00802D47" w:rsidRDefault="00157165"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w:t>
            </w:r>
            <w:r w:rsidRPr="00802D47">
              <w:rPr>
                <w:rFonts w:ascii="Times New Roman" w:eastAsia="Times New Roman" w:hAnsi="Times New Roman" w:cs="Times New Roman"/>
                <w:bCs/>
                <w:sz w:val="20"/>
                <w:szCs w:val="20"/>
                <w:lang w:val="ro-RO"/>
              </w:rPr>
              <w:t>8) (…)</w:t>
            </w:r>
            <w:r w:rsidR="00DC1714" w:rsidRPr="00802D47">
              <w:rPr>
                <w:rFonts w:ascii="Times New Roman" w:eastAsia="Times New Roman" w:hAnsi="Times New Roman" w:cs="Times New Roman"/>
                <w:bCs/>
                <w:sz w:val="20"/>
                <w:szCs w:val="20"/>
                <w:lang w:val="ro-RO"/>
              </w:rPr>
              <w:t xml:space="preserve"> În cazul în care Secretariatul Comunită</w:t>
            </w:r>
            <w:r w:rsidR="00A47AF7" w:rsidRPr="00802D47">
              <w:rPr>
                <w:rFonts w:ascii="Times New Roman" w:eastAsia="Times New Roman" w:hAnsi="Times New Roman" w:cs="Times New Roman"/>
                <w:bCs/>
                <w:sz w:val="20"/>
                <w:szCs w:val="20"/>
                <w:lang w:val="ro-RO"/>
              </w:rPr>
              <w:t>ț</w:t>
            </w:r>
            <w:r w:rsidR="00DC1714" w:rsidRPr="00802D47">
              <w:rPr>
                <w:rFonts w:ascii="Times New Roman" w:eastAsia="Times New Roman" w:hAnsi="Times New Roman" w:cs="Times New Roman"/>
                <w:bCs/>
                <w:sz w:val="20"/>
                <w:szCs w:val="20"/>
                <w:lang w:val="ro-RO"/>
              </w:rPr>
              <w:t>ii Energetice, în urma procedurilor și a termenelor stabilite în cadrul Comunită</w:t>
            </w:r>
            <w:r w:rsidR="00A47AF7" w:rsidRPr="00802D47">
              <w:rPr>
                <w:rFonts w:ascii="Times New Roman" w:eastAsia="Times New Roman" w:hAnsi="Times New Roman" w:cs="Times New Roman"/>
                <w:bCs/>
                <w:sz w:val="20"/>
                <w:szCs w:val="20"/>
                <w:lang w:val="ro-RO"/>
              </w:rPr>
              <w:t>ț</w:t>
            </w:r>
            <w:r w:rsidR="00DC1714" w:rsidRPr="00802D47">
              <w:rPr>
                <w:rFonts w:ascii="Times New Roman" w:eastAsia="Times New Roman" w:hAnsi="Times New Roman" w:cs="Times New Roman"/>
                <w:bCs/>
                <w:sz w:val="20"/>
                <w:szCs w:val="20"/>
                <w:lang w:val="ro-RO"/>
              </w:rPr>
              <w:t>ii Energetice, emite o decizie finală prin care recomandă abrogarea hotărârii examinate, Agen</w:t>
            </w:r>
            <w:r w:rsidR="00A47AF7" w:rsidRPr="00802D47">
              <w:rPr>
                <w:rFonts w:ascii="Times New Roman" w:eastAsia="Times New Roman" w:hAnsi="Times New Roman" w:cs="Times New Roman"/>
                <w:bCs/>
                <w:sz w:val="20"/>
                <w:szCs w:val="20"/>
                <w:lang w:val="ro-RO"/>
              </w:rPr>
              <w:t>ț</w:t>
            </w:r>
            <w:r w:rsidR="00DC1714" w:rsidRPr="00802D47">
              <w:rPr>
                <w:rFonts w:ascii="Times New Roman" w:eastAsia="Times New Roman" w:hAnsi="Times New Roman" w:cs="Times New Roman"/>
                <w:bCs/>
                <w:sz w:val="20"/>
                <w:szCs w:val="20"/>
                <w:lang w:val="ro-RO"/>
              </w:rPr>
              <w:t xml:space="preserve">ia va </w:t>
            </w:r>
            <w:r w:rsidR="00A47AF7" w:rsidRPr="00802D47">
              <w:rPr>
                <w:rFonts w:ascii="Times New Roman" w:eastAsia="Times New Roman" w:hAnsi="Times New Roman" w:cs="Times New Roman"/>
                <w:bCs/>
                <w:sz w:val="20"/>
                <w:szCs w:val="20"/>
                <w:lang w:val="ro-RO"/>
              </w:rPr>
              <w:t>ț</w:t>
            </w:r>
            <w:r w:rsidR="00DC1714" w:rsidRPr="00802D47">
              <w:rPr>
                <w:rFonts w:ascii="Times New Roman" w:eastAsia="Times New Roman" w:hAnsi="Times New Roman" w:cs="Times New Roman"/>
                <w:bCs/>
                <w:sz w:val="20"/>
                <w:szCs w:val="20"/>
                <w:lang w:val="ro-RO"/>
              </w:rPr>
              <w:t>ine seama în cea mai mare măsură de decizia respectivă și va întreprinde ac</w:t>
            </w:r>
            <w:r w:rsidR="00A47AF7" w:rsidRPr="00802D47">
              <w:rPr>
                <w:rFonts w:ascii="Times New Roman" w:eastAsia="Times New Roman" w:hAnsi="Times New Roman" w:cs="Times New Roman"/>
                <w:bCs/>
                <w:sz w:val="20"/>
                <w:szCs w:val="20"/>
                <w:lang w:val="ro-RO"/>
              </w:rPr>
              <w:t>ț</w:t>
            </w:r>
            <w:r w:rsidR="00DC1714" w:rsidRPr="00802D47">
              <w:rPr>
                <w:rFonts w:ascii="Times New Roman" w:eastAsia="Times New Roman" w:hAnsi="Times New Roman" w:cs="Times New Roman"/>
                <w:bCs/>
                <w:sz w:val="20"/>
                <w:szCs w:val="20"/>
                <w:lang w:val="ro-RO"/>
              </w:rPr>
              <w:t>iunile necesare pentru abrogarea hotărârii respective, în termen de două luni de la primirea deciziei finale a Secretariatului Comunită</w:t>
            </w:r>
            <w:r w:rsidR="00A47AF7" w:rsidRPr="00802D47">
              <w:rPr>
                <w:rFonts w:ascii="Times New Roman" w:eastAsia="Times New Roman" w:hAnsi="Times New Roman" w:cs="Times New Roman"/>
                <w:bCs/>
                <w:sz w:val="20"/>
                <w:szCs w:val="20"/>
                <w:lang w:val="ro-RO"/>
              </w:rPr>
              <w:t>ț</w:t>
            </w:r>
            <w:r w:rsidR="00DC1714" w:rsidRPr="00802D47">
              <w:rPr>
                <w:rFonts w:ascii="Times New Roman" w:eastAsia="Times New Roman" w:hAnsi="Times New Roman" w:cs="Times New Roman"/>
                <w:bCs/>
                <w:sz w:val="20"/>
                <w:szCs w:val="20"/>
                <w:lang w:val="ro-RO"/>
              </w:rPr>
              <w:t>ii Energetice. Agen</w:t>
            </w:r>
            <w:r w:rsidR="00A47AF7" w:rsidRPr="00802D47">
              <w:rPr>
                <w:rFonts w:ascii="Times New Roman" w:eastAsia="Times New Roman" w:hAnsi="Times New Roman" w:cs="Times New Roman"/>
                <w:bCs/>
                <w:sz w:val="20"/>
                <w:szCs w:val="20"/>
                <w:lang w:val="ro-RO"/>
              </w:rPr>
              <w:t>ț</w:t>
            </w:r>
            <w:r w:rsidR="00DC1714" w:rsidRPr="00802D47">
              <w:rPr>
                <w:rFonts w:ascii="Times New Roman" w:eastAsia="Times New Roman" w:hAnsi="Times New Roman" w:cs="Times New Roman"/>
                <w:bCs/>
                <w:sz w:val="20"/>
                <w:szCs w:val="20"/>
                <w:lang w:val="ro-RO"/>
              </w:rPr>
              <w:t>ia informează Secretariatul Comunită</w:t>
            </w:r>
            <w:r w:rsidR="00A47AF7" w:rsidRPr="00802D47">
              <w:rPr>
                <w:rFonts w:ascii="Times New Roman" w:eastAsia="Times New Roman" w:hAnsi="Times New Roman" w:cs="Times New Roman"/>
                <w:bCs/>
                <w:sz w:val="20"/>
                <w:szCs w:val="20"/>
                <w:lang w:val="ro-RO"/>
              </w:rPr>
              <w:t>ț</w:t>
            </w:r>
            <w:r w:rsidR="00DC1714" w:rsidRPr="00802D47">
              <w:rPr>
                <w:rFonts w:ascii="Times New Roman" w:eastAsia="Times New Roman" w:hAnsi="Times New Roman" w:cs="Times New Roman"/>
                <w:bCs/>
                <w:sz w:val="20"/>
                <w:szCs w:val="20"/>
                <w:lang w:val="ro-RO"/>
              </w:rPr>
              <w:t>ii Energetice cu privire la ac</w:t>
            </w:r>
            <w:r w:rsidR="00A47AF7" w:rsidRPr="00802D47">
              <w:rPr>
                <w:rFonts w:ascii="Times New Roman" w:eastAsia="Times New Roman" w:hAnsi="Times New Roman" w:cs="Times New Roman"/>
                <w:bCs/>
                <w:sz w:val="20"/>
                <w:szCs w:val="20"/>
                <w:lang w:val="ro-RO"/>
              </w:rPr>
              <w:t>ț</w:t>
            </w:r>
            <w:r w:rsidR="00DC1714" w:rsidRPr="00802D47">
              <w:rPr>
                <w:rFonts w:ascii="Times New Roman" w:eastAsia="Times New Roman" w:hAnsi="Times New Roman" w:cs="Times New Roman"/>
                <w:bCs/>
                <w:sz w:val="20"/>
                <w:szCs w:val="20"/>
                <w:lang w:val="ro-RO"/>
              </w:rPr>
              <w:t>iunile întreprinse în acest sens.</w:t>
            </w:r>
          </w:p>
        </w:tc>
        <w:tc>
          <w:tcPr>
            <w:tcW w:w="462" w:type="pct"/>
            <w:shd w:val="clear" w:color="auto" w:fill="auto"/>
            <w:tcMar>
              <w:top w:w="24" w:type="dxa"/>
              <w:left w:w="48" w:type="dxa"/>
              <w:bottom w:w="24" w:type="dxa"/>
              <w:right w:w="48" w:type="dxa"/>
            </w:tcMar>
          </w:tcPr>
          <w:p w14:paraId="0883C1AC" w14:textId="1C6D70A6" w:rsidR="00157165" w:rsidRPr="00802D47" w:rsidRDefault="00157165"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7C61422C" w14:textId="77777777" w:rsidR="00157165" w:rsidRPr="00802D47" w:rsidRDefault="00157165" w:rsidP="007B4C46">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6. Where the </w:t>
            </w:r>
            <w:r w:rsidRPr="00802D47">
              <w:rPr>
                <w:rFonts w:ascii="Times New Roman" w:eastAsia="Times New Roman" w:hAnsi="Times New Roman" w:cs="Times New Roman"/>
                <w:b/>
                <w:bCs/>
                <w:sz w:val="20"/>
                <w:szCs w:val="20"/>
                <w:lang w:val="en-GB"/>
              </w:rPr>
              <w:t>Energy Community Secretariat</w:t>
            </w:r>
            <w:r w:rsidRPr="00802D47">
              <w:rPr>
                <w:rFonts w:ascii="Times New Roman" w:eastAsia="Times New Roman" w:hAnsi="Times New Roman" w:cs="Times New Roman"/>
                <w:bCs/>
                <w:sz w:val="20"/>
                <w:szCs w:val="20"/>
                <w:lang w:val="en-GB"/>
              </w:rPr>
              <w:t xml:space="preserve"> &lt; … &gt; examines the case further, it shall, within four months of the date of such decision, issue a final decision:</w:t>
            </w:r>
          </w:p>
          <w:p w14:paraId="3A349B8E" w14:textId="77777777" w:rsidR="00157165" w:rsidRPr="00802D47" w:rsidRDefault="00157165" w:rsidP="007B4C46">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(a) not to raise objections against the decision of the regulatory authority; or</w:t>
            </w:r>
          </w:p>
          <w:p w14:paraId="077D3D99" w14:textId="0F405CF2" w:rsidR="00157165" w:rsidRPr="00802D47" w:rsidRDefault="00157165"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(b) to </w:t>
            </w:r>
            <w:r w:rsidRPr="00802D47">
              <w:rPr>
                <w:rFonts w:ascii="Times New Roman" w:eastAsia="Times New Roman" w:hAnsi="Times New Roman" w:cs="Times New Roman"/>
                <w:b/>
                <w:bCs/>
                <w:sz w:val="20"/>
                <w:szCs w:val="20"/>
                <w:lang w:val="en-GB"/>
              </w:rPr>
              <w:t>invite</w:t>
            </w:r>
            <w:r w:rsidRPr="00802D47">
              <w:rPr>
                <w:rFonts w:ascii="Times New Roman" w:eastAsia="Times New Roman" w:hAnsi="Times New Roman" w:cs="Times New Roman"/>
                <w:bCs/>
                <w:sz w:val="20"/>
                <w:szCs w:val="20"/>
                <w:lang w:val="en-GB"/>
              </w:rPr>
              <w:t xml:space="preserve"> the regulatory authority concerned to withdraw its decision on the basis that network codes and guidelines have not been complied with.</w:t>
            </w:r>
          </w:p>
        </w:tc>
      </w:tr>
      <w:tr w:rsidR="00802D47" w:rsidRPr="00802D47" w14:paraId="19CF57CC" w14:textId="77777777" w:rsidTr="009A2241">
        <w:trPr>
          <w:jc w:val="center"/>
        </w:trPr>
        <w:tc>
          <w:tcPr>
            <w:tcW w:w="1471" w:type="pct"/>
            <w:shd w:val="clear" w:color="auto" w:fill="auto"/>
            <w:tcMar>
              <w:top w:w="24" w:type="dxa"/>
              <w:left w:w="48" w:type="dxa"/>
              <w:bottom w:w="24" w:type="dxa"/>
              <w:right w:w="48" w:type="dxa"/>
            </w:tcMar>
          </w:tcPr>
          <w:p w14:paraId="1AB60C31" w14:textId="33493F33" w:rsidR="00157165" w:rsidRPr="00802D47" w:rsidRDefault="00157165" w:rsidP="002F548C">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(7) În cazul în care Comisia nu a luat o decizie de examinare mai detaliată a cazului sau nu a luat o decizie finală în termenele prevăzute la alineatele (5) și, respectiv, (6), se consideră că nu a ridicat obiec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împotriva deciziei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reglementare.</w:t>
            </w:r>
          </w:p>
        </w:tc>
        <w:tc>
          <w:tcPr>
            <w:tcW w:w="1498" w:type="pct"/>
            <w:shd w:val="clear" w:color="auto" w:fill="auto"/>
            <w:tcMar>
              <w:top w:w="24" w:type="dxa"/>
              <w:left w:w="48" w:type="dxa"/>
              <w:bottom w:w="24" w:type="dxa"/>
              <w:right w:w="48" w:type="dxa"/>
            </w:tcMar>
          </w:tcPr>
          <w:p w14:paraId="54FE7F41" w14:textId="77777777" w:rsidR="00157165" w:rsidRPr="00802D47" w:rsidRDefault="00157165"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shd w:val="clear" w:color="auto" w:fill="auto"/>
            <w:tcMar>
              <w:top w:w="24" w:type="dxa"/>
              <w:left w:w="48" w:type="dxa"/>
              <w:bottom w:w="24" w:type="dxa"/>
              <w:right w:w="48" w:type="dxa"/>
            </w:tcMar>
          </w:tcPr>
          <w:p w14:paraId="4264B715" w14:textId="7E673773" w:rsidR="00157165" w:rsidRPr="00802D47" w:rsidRDefault="00DC1714" w:rsidP="00DC1714">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Prevederi UE neaplicabile</w:t>
            </w:r>
          </w:p>
        </w:tc>
        <w:tc>
          <w:tcPr>
            <w:tcW w:w="1568" w:type="pct"/>
            <w:shd w:val="clear" w:color="auto" w:fill="auto"/>
            <w:tcMar>
              <w:top w:w="24" w:type="dxa"/>
              <w:left w:w="48" w:type="dxa"/>
              <w:bottom w:w="24" w:type="dxa"/>
              <w:right w:w="48" w:type="dxa"/>
            </w:tcMar>
          </w:tcPr>
          <w:p w14:paraId="5D0166BD" w14:textId="5DCE223D" w:rsidR="00157165" w:rsidRPr="00802D47" w:rsidRDefault="00157165"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7. </w:t>
            </w:r>
            <w:r w:rsidRPr="00802D47">
              <w:rPr>
                <w:rFonts w:ascii="Times New Roman" w:eastAsia="Times New Roman" w:hAnsi="Times New Roman" w:cs="Times New Roman"/>
                <w:b/>
                <w:bCs/>
                <w:sz w:val="20"/>
                <w:szCs w:val="20"/>
              </w:rPr>
              <w:t>In the absence of an opinion by paragraph 6, the Energy Community Secretariat shall be deemed not to raise objections to the decision of the regulatory authority</w:t>
            </w:r>
            <w:r w:rsidRPr="00802D47">
              <w:rPr>
                <w:rFonts w:ascii="Times New Roman" w:eastAsia="Times New Roman" w:hAnsi="Times New Roman" w:cs="Times New Roman"/>
                <w:bCs/>
                <w:sz w:val="20"/>
                <w:szCs w:val="20"/>
              </w:rPr>
              <w:t>.</w:t>
            </w:r>
          </w:p>
        </w:tc>
      </w:tr>
      <w:tr w:rsidR="00802D47" w:rsidRPr="00802D47" w14:paraId="1A21EF2D" w14:textId="77777777" w:rsidTr="009A2241">
        <w:trPr>
          <w:jc w:val="center"/>
        </w:trPr>
        <w:tc>
          <w:tcPr>
            <w:tcW w:w="1471" w:type="pct"/>
            <w:shd w:val="clear" w:color="auto" w:fill="auto"/>
            <w:tcMar>
              <w:top w:w="24" w:type="dxa"/>
              <w:left w:w="48" w:type="dxa"/>
              <w:bottom w:w="24" w:type="dxa"/>
              <w:right w:w="48" w:type="dxa"/>
            </w:tcMar>
          </w:tcPr>
          <w:p w14:paraId="58B54BD8" w14:textId="42BABC8A" w:rsidR="00157165" w:rsidRPr="00802D47" w:rsidRDefault="00157165" w:rsidP="002F548C">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(8) Autoritatea de reglementare se conformează, în termen de două luni, deciziei Comisiei prin care i se solicită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reglementare să își retragă decizia, și informează Comisia în consecin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w:t>
            </w:r>
          </w:p>
        </w:tc>
        <w:tc>
          <w:tcPr>
            <w:tcW w:w="1498" w:type="pct"/>
            <w:shd w:val="clear" w:color="auto" w:fill="auto"/>
            <w:tcMar>
              <w:top w:w="24" w:type="dxa"/>
              <w:left w:w="48" w:type="dxa"/>
              <w:bottom w:w="24" w:type="dxa"/>
              <w:right w:w="48" w:type="dxa"/>
            </w:tcMar>
          </w:tcPr>
          <w:p w14:paraId="1B6513FB" w14:textId="7338E721" w:rsidR="00157165" w:rsidRPr="00802D47" w:rsidRDefault="00AC4E6E"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39.</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Codurile re</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elelor electrice, liniile directoare și TCM</w:t>
            </w:r>
          </w:p>
          <w:p w14:paraId="3E2B901C" w14:textId="01958225" w:rsidR="00157165" w:rsidRPr="00802D47" w:rsidRDefault="00157165"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w:t>
            </w:r>
            <w:r w:rsidRPr="00802D47">
              <w:rPr>
                <w:rFonts w:ascii="Times New Roman" w:eastAsia="Times New Roman" w:hAnsi="Times New Roman" w:cs="Times New Roman"/>
                <w:bCs/>
                <w:sz w:val="20"/>
                <w:szCs w:val="20"/>
                <w:lang w:val="ro-RO"/>
              </w:rPr>
              <w:t>8) (…)</w:t>
            </w:r>
            <w:r w:rsidR="00DC1714" w:rsidRPr="00802D47">
              <w:rPr>
                <w:rFonts w:ascii="Times New Roman" w:eastAsia="Times New Roman" w:hAnsi="Times New Roman" w:cs="Times New Roman"/>
                <w:bCs/>
                <w:sz w:val="20"/>
                <w:szCs w:val="20"/>
                <w:lang w:val="ro-RO"/>
              </w:rPr>
              <w:t>În cazul în care Secretariatul Comunită</w:t>
            </w:r>
            <w:r w:rsidR="00A47AF7" w:rsidRPr="00802D47">
              <w:rPr>
                <w:rFonts w:ascii="Times New Roman" w:eastAsia="Times New Roman" w:hAnsi="Times New Roman" w:cs="Times New Roman"/>
                <w:bCs/>
                <w:sz w:val="20"/>
                <w:szCs w:val="20"/>
                <w:lang w:val="ro-RO"/>
              </w:rPr>
              <w:t>ț</w:t>
            </w:r>
            <w:r w:rsidR="00DC1714" w:rsidRPr="00802D47">
              <w:rPr>
                <w:rFonts w:ascii="Times New Roman" w:eastAsia="Times New Roman" w:hAnsi="Times New Roman" w:cs="Times New Roman"/>
                <w:bCs/>
                <w:sz w:val="20"/>
                <w:szCs w:val="20"/>
                <w:lang w:val="ro-RO"/>
              </w:rPr>
              <w:t>ii Energetice, în urma procedurilor și a termenelor stabilite în cadrul Comunită</w:t>
            </w:r>
            <w:r w:rsidR="00A47AF7" w:rsidRPr="00802D47">
              <w:rPr>
                <w:rFonts w:ascii="Times New Roman" w:eastAsia="Times New Roman" w:hAnsi="Times New Roman" w:cs="Times New Roman"/>
                <w:bCs/>
                <w:sz w:val="20"/>
                <w:szCs w:val="20"/>
                <w:lang w:val="ro-RO"/>
              </w:rPr>
              <w:t>ț</w:t>
            </w:r>
            <w:r w:rsidR="00DC1714" w:rsidRPr="00802D47">
              <w:rPr>
                <w:rFonts w:ascii="Times New Roman" w:eastAsia="Times New Roman" w:hAnsi="Times New Roman" w:cs="Times New Roman"/>
                <w:bCs/>
                <w:sz w:val="20"/>
                <w:szCs w:val="20"/>
                <w:lang w:val="ro-RO"/>
              </w:rPr>
              <w:t>ii Energetice, emite o decizie finală prin care recomandă abrogarea hotărârii examinate, Agen</w:t>
            </w:r>
            <w:r w:rsidR="00A47AF7" w:rsidRPr="00802D47">
              <w:rPr>
                <w:rFonts w:ascii="Times New Roman" w:eastAsia="Times New Roman" w:hAnsi="Times New Roman" w:cs="Times New Roman"/>
                <w:bCs/>
                <w:sz w:val="20"/>
                <w:szCs w:val="20"/>
                <w:lang w:val="ro-RO"/>
              </w:rPr>
              <w:t>ț</w:t>
            </w:r>
            <w:r w:rsidR="00DC1714" w:rsidRPr="00802D47">
              <w:rPr>
                <w:rFonts w:ascii="Times New Roman" w:eastAsia="Times New Roman" w:hAnsi="Times New Roman" w:cs="Times New Roman"/>
                <w:bCs/>
                <w:sz w:val="20"/>
                <w:szCs w:val="20"/>
                <w:lang w:val="ro-RO"/>
              </w:rPr>
              <w:t xml:space="preserve">ia va </w:t>
            </w:r>
            <w:r w:rsidR="00A47AF7" w:rsidRPr="00802D47">
              <w:rPr>
                <w:rFonts w:ascii="Times New Roman" w:eastAsia="Times New Roman" w:hAnsi="Times New Roman" w:cs="Times New Roman"/>
                <w:bCs/>
                <w:sz w:val="20"/>
                <w:szCs w:val="20"/>
                <w:lang w:val="ro-RO"/>
              </w:rPr>
              <w:t>ț</w:t>
            </w:r>
            <w:r w:rsidR="00DC1714" w:rsidRPr="00802D47">
              <w:rPr>
                <w:rFonts w:ascii="Times New Roman" w:eastAsia="Times New Roman" w:hAnsi="Times New Roman" w:cs="Times New Roman"/>
                <w:bCs/>
                <w:sz w:val="20"/>
                <w:szCs w:val="20"/>
                <w:lang w:val="ro-RO"/>
              </w:rPr>
              <w:t>ine seama în cea mai mare măsură de decizia respectivă și va întreprinde ac</w:t>
            </w:r>
            <w:r w:rsidR="00A47AF7" w:rsidRPr="00802D47">
              <w:rPr>
                <w:rFonts w:ascii="Times New Roman" w:eastAsia="Times New Roman" w:hAnsi="Times New Roman" w:cs="Times New Roman"/>
                <w:bCs/>
                <w:sz w:val="20"/>
                <w:szCs w:val="20"/>
                <w:lang w:val="ro-RO"/>
              </w:rPr>
              <w:t>ț</w:t>
            </w:r>
            <w:r w:rsidR="00DC1714" w:rsidRPr="00802D47">
              <w:rPr>
                <w:rFonts w:ascii="Times New Roman" w:eastAsia="Times New Roman" w:hAnsi="Times New Roman" w:cs="Times New Roman"/>
                <w:bCs/>
                <w:sz w:val="20"/>
                <w:szCs w:val="20"/>
                <w:lang w:val="ro-RO"/>
              </w:rPr>
              <w:t xml:space="preserve">iunile </w:t>
            </w:r>
            <w:r w:rsidR="00DC1714" w:rsidRPr="00802D47">
              <w:rPr>
                <w:rFonts w:ascii="Times New Roman" w:eastAsia="Times New Roman" w:hAnsi="Times New Roman" w:cs="Times New Roman"/>
                <w:bCs/>
                <w:sz w:val="20"/>
                <w:szCs w:val="20"/>
                <w:lang w:val="ro-RO"/>
              </w:rPr>
              <w:lastRenderedPageBreak/>
              <w:t>necesare pentru abrogarea hotărârii respective, în termen de două luni de la primirea deciziei finale a Secretariatului Comunită</w:t>
            </w:r>
            <w:r w:rsidR="00A47AF7" w:rsidRPr="00802D47">
              <w:rPr>
                <w:rFonts w:ascii="Times New Roman" w:eastAsia="Times New Roman" w:hAnsi="Times New Roman" w:cs="Times New Roman"/>
                <w:bCs/>
                <w:sz w:val="20"/>
                <w:szCs w:val="20"/>
                <w:lang w:val="ro-RO"/>
              </w:rPr>
              <w:t>ț</w:t>
            </w:r>
            <w:r w:rsidR="00DC1714" w:rsidRPr="00802D47">
              <w:rPr>
                <w:rFonts w:ascii="Times New Roman" w:eastAsia="Times New Roman" w:hAnsi="Times New Roman" w:cs="Times New Roman"/>
                <w:bCs/>
                <w:sz w:val="20"/>
                <w:szCs w:val="20"/>
                <w:lang w:val="ro-RO"/>
              </w:rPr>
              <w:t>ii Energetice. Agen</w:t>
            </w:r>
            <w:r w:rsidR="00A47AF7" w:rsidRPr="00802D47">
              <w:rPr>
                <w:rFonts w:ascii="Times New Roman" w:eastAsia="Times New Roman" w:hAnsi="Times New Roman" w:cs="Times New Roman"/>
                <w:bCs/>
                <w:sz w:val="20"/>
                <w:szCs w:val="20"/>
                <w:lang w:val="ro-RO"/>
              </w:rPr>
              <w:t>ț</w:t>
            </w:r>
            <w:r w:rsidR="00DC1714" w:rsidRPr="00802D47">
              <w:rPr>
                <w:rFonts w:ascii="Times New Roman" w:eastAsia="Times New Roman" w:hAnsi="Times New Roman" w:cs="Times New Roman"/>
                <w:bCs/>
                <w:sz w:val="20"/>
                <w:szCs w:val="20"/>
                <w:lang w:val="ro-RO"/>
              </w:rPr>
              <w:t>ia informează Secretariatul Comunită</w:t>
            </w:r>
            <w:r w:rsidR="00A47AF7" w:rsidRPr="00802D47">
              <w:rPr>
                <w:rFonts w:ascii="Times New Roman" w:eastAsia="Times New Roman" w:hAnsi="Times New Roman" w:cs="Times New Roman"/>
                <w:bCs/>
                <w:sz w:val="20"/>
                <w:szCs w:val="20"/>
                <w:lang w:val="ro-RO"/>
              </w:rPr>
              <w:t>ț</w:t>
            </w:r>
            <w:r w:rsidR="00DC1714" w:rsidRPr="00802D47">
              <w:rPr>
                <w:rFonts w:ascii="Times New Roman" w:eastAsia="Times New Roman" w:hAnsi="Times New Roman" w:cs="Times New Roman"/>
                <w:bCs/>
                <w:sz w:val="20"/>
                <w:szCs w:val="20"/>
                <w:lang w:val="ro-RO"/>
              </w:rPr>
              <w:t>ii Energetice cu privire la ac</w:t>
            </w:r>
            <w:r w:rsidR="00A47AF7" w:rsidRPr="00802D47">
              <w:rPr>
                <w:rFonts w:ascii="Times New Roman" w:eastAsia="Times New Roman" w:hAnsi="Times New Roman" w:cs="Times New Roman"/>
                <w:bCs/>
                <w:sz w:val="20"/>
                <w:szCs w:val="20"/>
                <w:lang w:val="ro-RO"/>
              </w:rPr>
              <w:t>ț</w:t>
            </w:r>
            <w:r w:rsidR="00DC1714" w:rsidRPr="00802D47">
              <w:rPr>
                <w:rFonts w:ascii="Times New Roman" w:eastAsia="Times New Roman" w:hAnsi="Times New Roman" w:cs="Times New Roman"/>
                <w:bCs/>
                <w:sz w:val="20"/>
                <w:szCs w:val="20"/>
                <w:lang w:val="ro-RO"/>
              </w:rPr>
              <w:t>iunile întreprinse în acest sens.</w:t>
            </w:r>
          </w:p>
        </w:tc>
        <w:tc>
          <w:tcPr>
            <w:tcW w:w="462" w:type="pct"/>
            <w:shd w:val="clear" w:color="auto" w:fill="auto"/>
            <w:tcMar>
              <w:top w:w="24" w:type="dxa"/>
              <w:left w:w="48" w:type="dxa"/>
              <w:bottom w:w="24" w:type="dxa"/>
              <w:right w:w="48" w:type="dxa"/>
            </w:tcMar>
          </w:tcPr>
          <w:p w14:paraId="28445891" w14:textId="604454DD" w:rsidR="00157165" w:rsidRPr="00802D47" w:rsidRDefault="00157165"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6A27F654" w14:textId="245D58E5" w:rsidR="00157165" w:rsidRPr="00802D47" w:rsidRDefault="00157165"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8. The regulatory authority shall </w:t>
            </w:r>
            <w:r w:rsidRPr="00802D47">
              <w:rPr>
                <w:rFonts w:ascii="Times New Roman" w:eastAsia="Times New Roman" w:hAnsi="Times New Roman" w:cs="Times New Roman"/>
                <w:b/>
                <w:bCs/>
                <w:sz w:val="20"/>
                <w:szCs w:val="20"/>
              </w:rPr>
              <w:t xml:space="preserve">take into upmost account </w:t>
            </w:r>
            <w:r w:rsidRPr="00802D47">
              <w:rPr>
                <w:rFonts w:ascii="Times New Roman" w:eastAsia="Times New Roman" w:hAnsi="Times New Roman" w:cs="Times New Roman"/>
                <w:bCs/>
                <w:sz w:val="20"/>
                <w:szCs w:val="20"/>
              </w:rPr>
              <w:t xml:space="preserve">the </w:t>
            </w:r>
            <w:r w:rsidRPr="00802D47">
              <w:rPr>
                <w:rFonts w:ascii="Times New Roman" w:eastAsia="Times New Roman" w:hAnsi="Times New Roman" w:cs="Times New Roman"/>
                <w:b/>
                <w:bCs/>
                <w:sz w:val="20"/>
                <w:szCs w:val="20"/>
              </w:rPr>
              <w:t xml:space="preserve">Energy Community Secretariat’s </w:t>
            </w:r>
            <w:r w:rsidRPr="00802D47">
              <w:rPr>
                <w:rFonts w:ascii="Times New Roman" w:eastAsia="Times New Roman" w:hAnsi="Times New Roman" w:cs="Times New Roman"/>
                <w:bCs/>
                <w:sz w:val="20"/>
                <w:szCs w:val="20"/>
              </w:rPr>
              <w:t xml:space="preserve">decision requiring it to withdraw its decision within two months and shall inform the </w:t>
            </w:r>
            <w:r w:rsidRPr="00802D47">
              <w:rPr>
                <w:rFonts w:ascii="Times New Roman" w:eastAsia="Times New Roman" w:hAnsi="Times New Roman" w:cs="Times New Roman"/>
                <w:b/>
                <w:bCs/>
                <w:sz w:val="20"/>
                <w:szCs w:val="20"/>
              </w:rPr>
              <w:t xml:space="preserve">Energy Community Secretariat </w:t>
            </w:r>
            <w:r w:rsidRPr="00802D47">
              <w:rPr>
                <w:rFonts w:ascii="Times New Roman" w:eastAsia="Times New Roman" w:hAnsi="Times New Roman" w:cs="Times New Roman"/>
                <w:bCs/>
                <w:sz w:val="20"/>
                <w:szCs w:val="20"/>
              </w:rPr>
              <w:t xml:space="preserve">accordingly. </w:t>
            </w:r>
          </w:p>
        </w:tc>
      </w:tr>
      <w:tr w:rsidR="00802D47" w:rsidRPr="00802D47" w14:paraId="34128AAA" w14:textId="77777777" w:rsidTr="009A2241">
        <w:trPr>
          <w:jc w:val="center"/>
        </w:trPr>
        <w:tc>
          <w:tcPr>
            <w:tcW w:w="1471" w:type="pct"/>
            <w:shd w:val="clear" w:color="auto" w:fill="auto"/>
            <w:tcMar>
              <w:top w:w="24" w:type="dxa"/>
              <w:left w:w="48" w:type="dxa"/>
              <w:bottom w:w="24" w:type="dxa"/>
              <w:right w:w="48" w:type="dxa"/>
            </w:tcMar>
          </w:tcPr>
          <w:p w14:paraId="65353DCA" w14:textId="4214300C" w:rsidR="00157165" w:rsidRPr="00802D47" w:rsidRDefault="00157165" w:rsidP="002F548C">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(9) Comisia este împuternicită să adopte acte delegate în conformitate cu articolul 67 pentru a completa prezenta directivă prin stabilirea unor orientări care să con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ină detaliile procedurii care trebuie urmată în vederea punerii în aplicare a prezentului articol.</w:t>
            </w:r>
          </w:p>
        </w:tc>
        <w:tc>
          <w:tcPr>
            <w:tcW w:w="1498" w:type="pct"/>
            <w:shd w:val="clear" w:color="auto" w:fill="auto"/>
            <w:tcMar>
              <w:top w:w="24" w:type="dxa"/>
              <w:left w:w="48" w:type="dxa"/>
              <w:bottom w:w="24" w:type="dxa"/>
              <w:right w:w="48" w:type="dxa"/>
            </w:tcMar>
          </w:tcPr>
          <w:p w14:paraId="46904DEB" w14:textId="77777777" w:rsidR="00157165" w:rsidRPr="00802D47" w:rsidRDefault="00157165"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shd w:val="clear" w:color="auto" w:fill="auto"/>
            <w:tcMar>
              <w:top w:w="24" w:type="dxa"/>
              <w:left w:w="48" w:type="dxa"/>
              <w:bottom w:w="24" w:type="dxa"/>
              <w:right w:w="48" w:type="dxa"/>
            </w:tcMar>
          </w:tcPr>
          <w:p w14:paraId="2909FA8D" w14:textId="259C1E35" w:rsidR="00157165" w:rsidRPr="00802D47" w:rsidRDefault="00AC4E6E"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Prevederi UE neaplicabile</w:t>
            </w:r>
          </w:p>
        </w:tc>
        <w:tc>
          <w:tcPr>
            <w:tcW w:w="1568" w:type="pct"/>
            <w:shd w:val="clear" w:color="auto" w:fill="auto"/>
            <w:tcMar>
              <w:top w:w="24" w:type="dxa"/>
              <w:left w:w="48" w:type="dxa"/>
              <w:bottom w:w="24" w:type="dxa"/>
              <w:right w:w="48" w:type="dxa"/>
            </w:tcMar>
          </w:tcPr>
          <w:p w14:paraId="3C8E2447" w14:textId="7C9DFEA9" w:rsidR="00157165" w:rsidRPr="00802D47" w:rsidRDefault="00157165"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9. &lt; … &gt;</w:t>
            </w:r>
          </w:p>
        </w:tc>
      </w:tr>
      <w:tr w:rsidR="00802D47" w:rsidRPr="00802D47" w14:paraId="6B3A2D8A" w14:textId="77777777" w:rsidTr="009A2241">
        <w:trPr>
          <w:jc w:val="center"/>
        </w:trPr>
        <w:tc>
          <w:tcPr>
            <w:tcW w:w="1471" w:type="pct"/>
            <w:shd w:val="clear" w:color="auto" w:fill="auto"/>
            <w:tcMar>
              <w:top w:w="24" w:type="dxa"/>
              <w:left w:w="48" w:type="dxa"/>
              <w:bottom w:w="24" w:type="dxa"/>
              <w:right w:w="48" w:type="dxa"/>
            </w:tcMar>
          </w:tcPr>
          <w:p w14:paraId="10E51E5F" w14:textId="77777777" w:rsidR="00157165" w:rsidRPr="00802D47" w:rsidRDefault="00157165" w:rsidP="002F548C">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t xml:space="preserve">Articolul 64 </w:t>
            </w:r>
          </w:p>
          <w:p w14:paraId="40CAD098" w14:textId="33E1A4E2" w:rsidR="00157165" w:rsidRPr="00802D47" w:rsidRDefault="00157165" w:rsidP="002F548C">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t>Eviden</w:t>
            </w:r>
            <w:r w:rsidR="00A47AF7" w:rsidRPr="00802D47">
              <w:rPr>
                <w:rFonts w:ascii="Times New Roman" w:hAnsi="Times New Roman" w:cs="Times New Roman"/>
                <w:b/>
                <w:sz w:val="20"/>
                <w:szCs w:val="20"/>
                <w:lang w:val="ro-RO"/>
              </w:rPr>
              <w:t>ț</w:t>
            </w:r>
            <w:r w:rsidRPr="00802D47">
              <w:rPr>
                <w:rFonts w:ascii="Times New Roman" w:hAnsi="Times New Roman" w:cs="Times New Roman"/>
                <w:b/>
                <w:sz w:val="20"/>
                <w:szCs w:val="20"/>
                <w:lang w:val="ro-RO"/>
              </w:rPr>
              <w:t xml:space="preserve">a datelor </w:t>
            </w:r>
          </w:p>
          <w:p w14:paraId="1A66FDDB" w14:textId="77777777" w:rsidR="00157165" w:rsidRPr="00802D47" w:rsidRDefault="00157165" w:rsidP="002F548C">
            <w:pPr>
              <w:pStyle w:val="NoSpacing"/>
              <w:jc w:val="both"/>
              <w:rPr>
                <w:rFonts w:ascii="Times New Roman" w:hAnsi="Times New Roman" w:cs="Times New Roman"/>
                <w:b/>
                <w:sz w:val="20"/>
                <w:szCs w:val="20"/>
                <w:lang w:val="ro-RO"/>
              </w:rPr>
            </w:pPr>
          </w:p>
          <w:p w14:paraId="223D3D75" w14:textId="69C82788" w:rsidR="00157165" w:rsidRPr="00802D47" w:rsidRDefault="00157165" w:rsidP="002F548C">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 Statele membre solicită furnizorilor să păstreze la dispozi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na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ionale, inclusiv a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reglementare, a autorită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na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ionale din domeniul concuren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ei și a Comisiei, timp de cel pu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cinci ani, în scopul îndeplinirii atribu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care le revin, datele relevante cu privire la toate tranzac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din cadrul contractelor de furnizare de energie electrică și al instrumentelor derivate din domeniul energiei electrice încheiate cu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angro și cu operatori de transport și de sistem.</w:t>
            </w:r>
          </w:p>
        </w:tc>
        <w:tc>
          <w:tcPr>
            <w:tcW w:w="1498" w:type="pct"/>
            <w:shd w:val="clear" w:color="auto" w:fill="auto"/>
            <w:tcMar>
              <w:top w:w="24" w:type="dxa"/>
              <w:left w:w="48" w:type="dxa"/>
              <w:bottom w:w="24" w:type="dxa"/>
              <w:right w:w="48" w:type="dxa"/>
            </w:tcMar>
          </w:tcPr>
          <w:p w14:paraId="31905840" w14:textId="54DE8263" w:rsidR="000A3BA7" w:rsidRPr="00802D47" w:rsidRDefault="00B16B11"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115</w:t>
            </w:r>
            <w:r w:rsidR="000A3BA7" w:rsidRPr="00802D47">
              <w:rPr>
                <w:rFonts w:ascii="Times New Roman" w:eastAsia="Times New Roman" w:hAnsi="Times New Roman" w:cs="Times New Roman"/>
                <w:b/>
                <w:bCs/>
                <w:sz w:val="20"/>
                <w:szCs w:val="20"/>
                <w:lang w:val="ro-RO"/>
              </w:rPr>
              <w:t>.</w:t>
            </w:r>
            <w:r w:rsidR="007333E6" w:rsidRPr="00802D47">
              <w:rPr>
                <w:rFonts w:ascii="Times New Roman" w:eastAsia="Times New Roman" w:hAnsi="Times New Roman" w:cs="Times New Roman"/>
                <w:b/>
                <w:bCs/>
                <w:sz w:val="20"/>
                <w:szCs w:val="20"/>
                <w:lang w:val="ro-RO"/>
              </w:rPr>
              <w:t xml:space="preserve"> </w:t>
            </w:r>
            <w:r w:rsidR="000A3BA7" w:rsidRPr="00802D47">
              <w:rPr>
                <w:rFonts w:ascii="Times New Roman" w:eastAsia="Times New Roman" w:hAnsi="Times New Roman" w:cs="Times New Roman"/>
                <w:b/>
                <w:bCs/>
                <w:sz w:val="20"/>
                <w:szCs w:val="20"/>
                <w:lang w:val="ro-RO"/>
              </w:rPr>
              <w:t>Păstrarea și prezentarea informa</w:t>
            </w:r>
            <w:r w:rsidR="00A47AF7" w:rsidRPr="00802D47">
              <w:rPr>
                <w:rFonts w:ascii="Times New Roman" w:eastAsia="Times New Roman" w:hAnsi="Times New Roman" w:cs="Times New Roman"/>
                <w:b/>
                <w:bCs/>
                <w:sz w:val="20"/>
                <w:szCs w:val="20"/>
                <w:lang w:val="ro-RO"/>
              </w:rPr>
              <w:t>ț</w:t>
            </w:r>
            <w:r w:rsidR="000A3BA7" w:rsidRPr="00802D47">
              <w:rPr>
                <w:rFonts w:ascii="Times New Roman" w:eastAsia="Times New Roman" w:hAnsi="Times New Roman" w:cs="Times New Roman"/>
                <w:b/>
                <w:bCs/>
                <w:sz w:val="20"/>
                <w:szCs w:val="20"/>
                <w:lang w:val="ro-RO"/>
              </w:rPr>
              <w:t>iei de către furnizor</w:t>
            </w:r>
          </w:p>
          <w:p w14:paraId="226B74DE" w14:textId="794B8A2B" w:rsidR="00157165" w:rsidRPr="00802D47" w:rsidRDefault="000A3BA7"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w:t>
            </w:r>
            <w:r w:rsidR="007333E6" w:rsidRPr="00802D47">
              <w:rPr>
                <w:rFonts w:ascii="Times New Roman" w:eastAsia="Times New Roman" w:hAnsi="Times New Roman" w:cs="Times New Roman"/>
                <w:bCs/>
                <w:sz w:val="20"/>
                <w:szCs w:val="20"/>
                <w:lang w:val="ro-RO"/>
              </w:rPr>
              <w:t xml:space="preserve"> </w:t>
            </w:r>
            <w:r w:rsidRPr="00802D47">
              <w:rPr>
                <w:rFonts w:ascii="Times New Roman" w:eastAsia="Times New Roman" w:hAnsi="Times New Roman" w:cs="Times New Roman"/>
                <w:bCs/>
                <w:sz w:val="20"/>
                <w:szCs w:val="20"/>
                <w:lang w:val="ro-RO"/>
              </w:rPr>
              <w:t>Furnizorul este obligat să păstreze timp de cel pu</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in 5 ani informa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iile și documentele cu privire la toate tranzac</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 xml:space="preserve">iile </w:t>
            </w:r>
            <w:r w:rsidR="00B16B11" w:rsidRPr="00802D47">
              <w:rPr>
                <w:rFonts w:ascii="Times New Roman" w:eastAsia="Times New Roman" w:hAnsi="Times New Roman" w:cs="Times New Roman"/>
                <w:bCs/>
                <w:sz w:val="20"/>
                <w:szCs w:val="20"/>
                <w:lang w:val="ro-RO"/>
              </w:rPr>
              <w:t>efectuate conform</w:t>
            </w:r>
            <w:r w:rsidRPr="00802D47">
              <w:rPr>
                <w:rFonts w:ascii="Times New Roman" w:eastAsia="Times New Roman" w:hAnsi="Times New Roman" w:cs="Times New Roman"/>
                <w:bCs/>
                <w:sz w:val="20"/>
                <w:szCs w:val="20"/>
                <w:lang w:val="ro-RO"/>
              </w:rPr>
              <w:t xml:space="preserve"> contractelor de furnizare a energiei electrice și al instrumentelor derivate din domeniul energiei electrice încheiate cu consumatorii angro și operatorii de sistem și să le prezinte, la cerere, Agen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Consiliului Concuren</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ei, autorită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ilor administra</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iei publice centrale de specialitate, precum și Secretariatului Comunită</w:t>
            </w:r>
            <w:r w:rsidR="00A47AF7" w:rsidRPr="00802D47">
              <w:rPr>
                <w:rFonts w:ascii="Times New Roman" w:eastAsia="Times New Roman" w:hAnsi="Times New Roman" w:cs="Times New Roman"/>
                <w:bCs/>
                <w:sz w:val="20"/>
                <w:szCs w:val="20"/>
                <w:lang w:val="ro-RO"/>
              </w:rPr>
              <w:t>ț</w:t>
            </w:r>
            <w:r w:rsidRPr="00802D47">
              <w:rPr>
                <w:rFonts w:ascii="Times New Roman" w:eastAsia="Times New Roman" w:hAnsi="Times New Roman" w:cs="Times New Roman"/>
                <w:bCs/>
                <w:sz w:val="20"/>
                <w:szCs w:val="20"/>
                <w:lang w:val="ro-RO"/>
              </w:rPr>
              <w:t>ii Energetice.</w:t>
            </w:r>
          </w:p>
        </w:tc>
        <w:tc>
          <w:tcPr>
            <w:tcW w:w="462" w:type="pct"/>
            <w:shd w:val="clear" w:color="auto" w:fill="auto"/>
            <w:tcMar>
              <w:top w:w="24" w:type="dxa"/>
              <w:left w:w="48" w:type="dxa"/>
              <w:bottom w:w="24" w:type="dxa"/>
              <w:right w:w="48" w:type="dxa"/>
            </w:tcMar>
          </w:tcPr>
          <w:p w14:paraId="0F6F2771" w14:textId="65D81C3D" w:rsidR="00157165" w:rsidRPr="00802D47" w:rsidRDefault="000A3BA7"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75B93D93" w14:textId="77777777" w:rsidR="00157165" w:rsidRPr="00802D47" w:rsidRDefault="00157165" w:rsidP="007B4C46">
            <w:pPr>
              <w:spacing w:after="0" w:line="240" w:lineRule="auto"/>
              <w:jc w:val="both"/>
              <w:rPr>
                <w:rFonts w:ascii="Times New Roman" w:eastAsia="Times New Roman" w:hAnsi="Times New Roman" w:cs="Times New Roman"/>
                <w:b/>
                <w:bCs/>
                <w:sz w:val="20"/>
                <w:szCs w:val="20"/>
              </w:rPr>
            </w:pPr>
            <w:r w:rsidRPr="00802D47">
              <w:rPr>
                <w:rFonts w:ascii="Times New Roman" w:eastAsia="Times New Roman" w:hAnsi="Times New Roman" w:cs="Times New Roman"/>
                <w:bCs/>
                <w:i/>
                <w:iCs/>
                <w:sz w:val="20"/>
                <w:szCs w:val="20"/>
              </w:rPr>
              <w:t>A</w:t>
            </w:r>
            <w:r w:rsidRPr="00802D47">
              <w:rPr>
                <w:rFonts w:ascii="Times New Roman" w:eastAsia="Times New Roman" w:hAnsi="Times New Roman" w:cs="Times New Roman"/>
                <w:b/>
                <w:bCs/>
                <w:i/>
                <w:iCs/>
                <w:sz w:val="20"/>
                <w:szCs w:val="20"/>
              </w:rPr>
              <w:t xml:space="preserve">rticle 64 </w:t>
            </w:r>
          </w:p>
          <w:p w14:paraId="5E7C151B" w14:textId="77777777" w:rsidR="00157165" w:rsidRPr="00802D47" w:rsidRDefault="00157165" w:rsidP="007B4C46">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
                <w:bCs/>
                <w:sz w:val="20"/>
                <w:szCs w:val="20"/>
              </w:rPr>
              <w:t>Record keeping</w:t>
            </w:r>
          </w:p>
          <w:p w14:paraId="59428B71" w14:textId="77777777" w:rsidR="00157165" w:rsidRPr="00802D47" w:rsidRDefault="00157165" w:rsidP="007B4C46">
            <w:pPr>
              <w:spacing w:after="0" w:line="240" w:lineRule="auto"/>
              <w:jc w:val="both"/>
              <w:rPr>
                <w:rFonts w:ascii="Times New Roman" w:eastAsia="Times New Roman" w:hAnsi="Times New Roman" w:cs="Times New Roman"/>
                <w:bCs/>
                <w:sz w:val="20"/>
                <w:szCs w:val="20"/>
              </w:rPr>
            </w:pPr>
          </w:p>
          <w:p w14:paraId="11B516D9" w14:textId="68EC57B3" w:rsidR="00157165" w:rsidRPr="00802D47" w:rsidRDefault="00157165"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1. </w:t>
            </w:r>
            <w:r w:rsidRPr="00802D47">
              <w:rPr>
                <w:rFonts w:ascii="Times New Roman" w:eastAsia="Times New Roman" w:hAnsi="Times New Roman" w:cs="Times New Roman"/>
                <w:b/>
                <w:bCs/>
                <w:sz w:val="20"/>
                <w:szCs w:val="20"/>
              </w:rPr>
              <w:t xml:space="preserve">Contracting Parties </w:t>
            </w:r>
            <w:r w:rsidRPr="00802D47">
              <w:rPr>
                <w:rFonts w:ascii="Times New Roman" w:eastAsia="Times New Roman" w:hAnsi="Times New Roman" w:cs="Times New Roman"/>
                <w:bCs/>
                <w:sz w:val="20"/>
                <w:szCs w:val="20"/>
              </w:rPr>
              <w:t xml:space="preserve">shall require suppliers to keep at the disposal of the national authorities, including the regulatory authority, the national competition authorities and the </w:t>
            </w:r>
            <w:r w:rsidRPr="00802D47">
              <w:rPr>
                <w:rFonts w:ascii="Times New Roman" w:eastAsia="Times New Roman" w:hAnsi="Times New Roman" w:cs="Times New Roman"/>
                <w:b/>
                <w:bCs/>
                <w:sz w:val="20"/>
                <w:szCs w:val="20"/>
              </w:rPr>
              <w:t>Energy Community Secretariat</w:t>
            </w:r>
            <w:r w:rsidRPr="00802D47">
              <w:rPr>
                <w:rFonts w:ascii="Times New Roman" w:eastAsia="Times New Roman" w:hAnsi="Times New Roman" w:cs="Times New Roman"/>
                <w:bCs/>
                <w:sz w:val="20"/>
                <w:szCs w:val="20"/>
              </w:rPr>
              <w:t>, for the fulfilment of their tasks, for at least five years, the relevant data relating to all transactions in electricity supply contracts and electricity derivatives with wholesale customers and transmission system operators.</w:t>
            </w:r>
          </w:p>
        </w:tc>
      </w:tr>
      <w:tr w:rsidR="00802D47" w:rsidRPr="00802D47" w14:paraId="70BE7DB3" w14:textId="77777777" w:rsidTr="009A2241">
        <w:trPr>
          <w:jc w:val="center"/>
        </w:trPr>
        <w:tc>
          <w:tcPr>
            <w:tcW w:w="1471" w:type="pct"/>
            <w:shd w:val="clear" w:color="auto" w:fill="auto"/>
            <w:tcMar>
              <w:top w:w="24" w:type="dxa"/>
              <w:left w:w="48" w:type="dxa"/>
              <w:bottom w:w="24" w:type="dxa"/>
              <w:right w:w="48" w:type="dxa"/>
            </w:tcMar>
          </w:tcPr>
          <w:p w14:paraId="007D02E6" w14:textId="50DB1ED1" w:rsidR="00157165" w:rsidRPr="00802D47" w:rsidRDefault="00157165" w:rsidP="002F548C">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(2) Aceste date cuprind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privind caracteristicile tranzac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relevante, cum ar fi durata, regulile privind livrarea și decontarea, cantitatea, datele și termenele de executare, pre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urile tranzac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iei, mijloacele de identificare a clientului angro în cauză, precum și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specifice privind toate contractele de furnizare a energiei electrice și toate instrumentele derivate din domeniul energiei electrice nedecontate.</w:t>
            </w:r>
          </w:p>
        </w:tc>
        <w:tc>
          <w:tcPr>
            <w:tcW w:w="1498" w:type="pct"/>
            <w:shd w:val="clear" w:color="auto" w:fill="auto"/>
            <w:tcMar>
              <w:top w:w="24" w:type="dxa"/>
              <w:left w:w="48" w:type="dxa"/>
              <w:bottom w:w="24" w:type="dxa"/>
              <w:right w:w="48" w:type="dxa"/>
            </w:tcMar>
          </w:tcPr>
          <w:p w14:paraId="10878E4A" w14:textId="2D0A4F64" w:rsidR="000A3BA7" w:rsidRPr="00802D47" w:rsidRDefault="00B16B11"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t>Articolul 115</w:t>
            </w:r>
            <w:r w:rsidR="000A3BA7" w:rsidRPr="00802D47">
              <w:rPr>
                <w:rFonts w:ascii="Times New Roman" w:eastAsia="Times New Roman" w:hAnsi="Times New Roman" w:cs="Times New Roman"/>
                <w:b/>
                <w:bCs/>
                <w:sz w:val="20"/>
                <w:szCs w:val="20"/>
                <w:lang w:val="ro-RO"/>
              </w:rPr>
              <w:t>.</w:t>
            </w:r>
            <w:r w:rsidR="007333E6" w:rsidRPr="00802D47">
              <w:rPr>
                <w:rFonts w:ascii="Times New Roman" w:eastAsia="Times New Roman" w:hAnsi="Times New Roman" w:cs="Times New Roman"/>
                <w:b/>
                <w:bCs/>
                <w:sz w:val="20"/>
                <w:szCs w:val="20"/>
                <w:lang w:val="ro-RO"/>
              </w:rPr>
              <w:t xml:space="preserve"> </w:t>
            </w:r>
            <w:r w:rsidR="000A3BA7" w:rsidRPr="00802D47">
              <w:rPr>
                <w:rFonts w:ascii="Times New Roman" w:eastAsia="Times New Roman" w:hAnsi="Times New Roman" w:cs="Times New Roman"/>
                <w:b/>
                <w:bCs/>
                <w:sz w:val="20"/>
                <w:szCs w:val="20"/>
                <w:lang w:val="ro-RO"/>
              </w:rPr>
              <w:t>Păstrarea și prezentarea informa</w:t>
            </w:r>
            <w:r w:rsidR="00A47AF7" w:rsidRPr="00802D47">
              <w:rPr>
                <w:rFonts w:ascii="Times New Roman" w:eastAsia="Times New Roman" w:hAnsi="Times New Roman" w:cs="Times New Roman"/>
                <w:b/>
                <w:bCs/>
                <w:sz w:val="20"/>
                <w:szCs w:val="20"/>
                <w:lang w:val="ro-RO"/>
              </w:rPr>
              <w:t>ț</w:t>
            </w:r>
            <w:r w:rsidR="000A3BA7" w:rsidRPr="00802D47">
              <w:rPr>
                <w:rFonts w:ascii="Times New Roman" w:eastAsia="Times New Roman" w:hAnsi="Times New Roman" w:cs="Times New Roman"/>
                <w:b/>
                <w:bCs/>
                <w:sz w:val="20"/>
                <w:szCs w:val="20"/>
                <w:lang w:val="ro-RO"/>
              </w:rPr>
              <w:t xml:space="preserve">iei de către furnizor </w:t>
            </w:r>
          </w:p>
          <w:p w14:paraId="56E4E302" w14:textId="412F82F2" w:rsidR="00157165" w:rsidRPr="00802D47" w:rsidRDefault="000A3BA7" w:rsidP="00661D74">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w:t>
            </w:r>
            <w:r w:rsidR="007333E6" w:rsidRPr="00802D47">
              <w:rPr>
                <w:rFonts w:ascii="Times New Roman" w:eastAsia="Times New Roman" w:hAnsi="Times New Roman" w:cs="Times New Roman"/>
                <w:bCs/>
                <w:sz w:val="20"/>
                <w:szCs w:val="20"/>
                <w:lang w:val="ro-RO"/>
              </w:rPr>
              <w:t xml:space="preserve"> </w:t>
            </w:r>
            <w:r w:rsidR="00B16B11" w:rsidRPr="00802D47">
              <w:rPr>
                <w:rFonts w:ascii="Times New Roman" w:eastAsia="Times New Roman" w:hAnsi="Times New Roman" w:cs="Times New Roman"/>
                <w:bCs/>
                <w:sz w:val="20"/>
                <w:szCs w:val="20"/>
                <w:lang w:val="ro-RO"/>
              </w:rPr>
              <w:t>Informa</w:t>
            </w:r>
            <w:r w:rsidR="00A47AF7" w:rsidRPr="00802D47">
              <w:rPr>
                <w:rFonts w:ascii="Times New Roman" w:eastAsia="Times New Roman" w:hAnsi="Times New Roman" w:cs="Times New Roman"/>
                <w:bCs/>
                <w:sz w:val="20"/>
                <w:szCs w:val="20"/>
                <w:lang w:val="ro-RO"/>
              </w:rPr>
              <w:t>ț</w:t>
            </w:r>
            <w:r w:rsidR="00B16B11" w:rsidRPr="00802D47">
              <w:rPr>
                <w:rFonts w:ascii="Times New Roman" w:eastAsia="Times New Roman" w:hAnsi="Times New Roman" w:cs="Times New Roman"/>
                <w:bCs/>
                <w:sz w:val="20"/>
                <w:szCs w:val="20"/>
                <w:lang w:val="ro-RO"/>
              </w:rPr>
              <w:t>iile care se păstrează în conformitate cu alin. (1) trebuie să con</w:t>
            </w:r>
            <w:r w:rsidR="00A47AF7" w:rsidRPr="00802D47">
              <w:rPr>
                <w:rFonts w:ascii="Times New Roman" w:eastAsia="Times New Roman" w:hAnsi="Times New Roman" w:cs="Times New Roman"/>
                <w:bCs/>
                <w:sz w:val="20"/>
                <w:szCs w:val="20"/>
                <w:lang w:val="ro-RO"/>
              </w:rPr>
              <w:t>ț</w:t>
            </w:r>
            <w:r w:rsidR="00B16B11" w:rsidRPr="00802D47">
              <w:rPr>
                <w:rFonts w:ascii="Times New Roman" w:eastAsia="Times New Roman" w:hAnsi="Times New Roman" w:cs="Times New Roman"/>
                <w:bCs/>
                <w:sz w:val="20"/>
                <w:szCs w:val="20"/>
                <w:lang w:val="ro-RO"/>
              </w:rPr>
              <w:t>ină detalii despre tranzac</w:t>
            </w:r>
            <w:r w:rsidR="00A47AF7" w:rsidRPr="00802D47">
              <w:rPr>
                <w:rFonts w:ascii="Times New Roman" w:eastAsia="Times New Roman" w:hAnsi="Times New Roman" w:cs="Times New Roman"/>
                <w:bCs/>
                <w:sz w:val="20"/>
                <w:szCs w:val="20"/>
                <w:lang w:val="ro-RO"/>
              </w:rPr>
              <w:t>ț</w:t>
            </w:r>
            <w:r w:rsidR="00B16B11" w:rsidRPr="00802D47">
              <w:rPr>
                <w:rFonts w:ascii="Times New Roman" w:eastAsia="Times New Roman" w:hAnsi="Times New Roman" w:cs="Times New Roman"/>
                <w:bCs/>
                <w:sz w:val="20"/>
                <w:szCs w:val="20"/>
                <w:lang w:val="ro-RO"/>
              </w:rPr>
              <w:t>iile efectuate, precum durata, regulile privind livrarea și decontarea, cantită</w:t>
            </w:r>
            <w:r w:rsidR="00A47AF7" w:rsidRPr="00802D47">
              <w:rPr>
                <w:rFonts w:ascii="Times New Roman" w:eastAsia="Times New Roman" w:hAnsi="Times New Roman" w:cs="Times New Roman"/>
                <w:bCs/>
                <w:sz w:val="20"/>
                <w:szCs w:val="20"/>
                <w:lang w:val="ro-RO"/>
              </w:rPr>
              <w:t>ț</w:t>
            </w:r>
            <w:r w:rsidR="00B16B11" w:rsidRPr="00802D47">
              <w:rPr>
                <w:rFonts w:ascii="Times New Roman" w:eastAsia="Times New Roman" w:hAnsi="Times New Roman" w:cs="Times New Roman"/>
                <w:bCs/>
                <w:sz w:val="20"/>
                <w:szCs w:val="20"/>
                <w:lang w:val="ro-RO"/>
              </w:rPr>
              <w:t>ile, datele și termenele de executare, pre</w:t>
            </w:r>
            <w:r w:rsidR="00A47AF7" w:rsidRPr="00802D47">
              <w:rPr>
                <w:rFonts w:ascii="Times New Roman" w:eastAsia="Times New Roman" w:hAnsi="Times New Roman" w:cs="Times New Roman"/>
                <w:bCs/>
                <w:sz w:val="20"/>
                <w:szCs w:val="20"/>
                <w:lang w:val="ro-RO"/>
              </w:rPr>
              <w:t>ț</w:t>
            </w:r>
            <w:r w:rsidR="00B16B11" w:rsidRPr="00802D47">
              <w:rPr>
                <w:rFonts w:ascii="Times New Roman" w:eastAsia="Times New Roman" w:hAnsi="Times New Roman" w:cs="Times New Roman"/>
                <w:bCs/>
                <w:sz w:val="20"/>
                <w:szCs w:val="20"/>
                <w:lang w:val="ro-RO"/>
              </w:rPr>
              <w:t>urile de tranzac</w:t>
            </w:r>
            <w:r w:rsidR="00A47AF7" w:rsidRPr="00802D47">
              <w:rPr>
                <w:rFonts w:ascii="Times New Roman" w:eastAsia="Times New Roman" w:hAnsi="Times New Roman" w:cs="Times New Roman"/>
                <w:bCs/>
                <w:sz w:val="20"/>
                <w:szCs w:val="20"/>
                <w:lang w:val="ro-RO"/>
              </w:rPr>
              <w:t>ț</w:t>
            </w:r>
            <w:r w:rsidR="00B16B11" w:rsidRPr="00802D47">
              <w:rPr>
                <w:rFonts w:ascii="Times New Roman" w:eastAsia="Times New Roman" w:hAnsi="Times New Roman" w:cs="Times New Roman"/>
                <w:bCs/>
                <w:sz w:val="20"/>
                <w:szCs w:val="20"/>
                <w:lang w:val="ro-RO"/>
              </w:rPr>
              <w:t>ionare, mijloacele de identificare ale consumatorilor angro în cauză, precum și informa</w:t>
            </w:r>
            <w:r w:rsidR="00A47AF7" w:rsidRPr="00802D47">
              <w:rPr>
                <w:rFonts w:ascii="Times New Roman" w:eastAsia="Times New Roman" w:hAnsi="Times New Roman" w:cs="Times New Roman"/>
                <w:bCs/>
                <w:sz w:val="20"/>
                <w:szCs w:val="20"/>
                <w:lang w:val="ro-RO"/>
              </w:rPr>
              <w:t>ț</w:t>
            </w:r>
            <w:r w:rsidR="00B16B11" w:rsidRPr="00802D47">
              <w:rPr>
                <w:rFonts w:ascii="Times New Roman" w:eastAsia="Times New Roman" w:hAnsi="Times New Roman" w:cs="Times New Roman"/>
                <w:bCs/>
                <w:sz w:val="20"/>
                <w:szCs w:val="20"/>
                <w:lang w:val="ro-RO"/>
              </w:rPr>
              <w:t>ii specifice cu privire la toate contractele de furnizare a energiei electrice neexecutate și instrumentele derivate de energie electrică.</w:t>
            </w:r>
          </w:p>
        </w:tc>
        <w:tc>
          <w:tcPr>
            <w:tcW w:w="462" w:type="pct"/>
            <w:shd w:val="clear" w:color="auto" w:fill="auto"/>
            <w:tcMar>
              <w:top w:w="24" w:type="dxa"/>
              <w:left w:w="48" w:type="dxa"/>
              <w:bottom w:w="24" w:type="dxa"/>
              <w:right w:w="48" w:type="dxa"/>
            </w:tcMar>
          </w:tcPr>
          <w:p w14:paraId="25E59913" w14:textId="43917AAA" w:rsidR="00157165" w:rsidRPr="00802D47" w:rsidRDefault="000A3BA7" w:rsidP="00195981">
            <w:pPr>
              <w:spacing w:after="0" w:line="240" w:lineRule="auto"/>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Compatibil</w:t>
            </w:r>
          </w:p>
        </w:tc>
        <w:tc>
          <w:tcPr>
            <w:tcW w:w="1568" w:type="pct"/>
            <w:shd w:val="clear" w:color="auto" w:fill="auto"/>
            <w:tcMar>
              <w:top w:w="24" w:type="dxa"/>
              <w:left w:w="48" w:type="dxa"/>
              <w:bottom w:w="24" w:type="dxa"/>
              <w:right w:w="48" w:type="dxa"/>
            </w:tcMar>
          </w:tcPr>
          <w:p w14:paraId="437814B0" w14:textId="72271857" w:rsidR="00157165" w:rsidRPr="00802D47" w:rsidRDefault="00157165"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2. The data shall include details on the characteristics of the relevant transactions such as duration, delivery and settlement rules, the quantity, the dates and times of execution and the transaction prices and means of identifying the wholesale customer concerned, as well as specified details of all unsettled electricity supply contracts and electricity derivatives.</w:t>
            </w:r>
          </w:p>
        </w:tc>
      </w:tr>
      <w:tr w:rsidR="00802D47" w:rsidRPr="00802D47" w14:paraId="3B66FE0A" w14:textId="77777777" w:rsidTr="009A2241">
        <w:trPr>
          <w:jc w:val="center"/>
        </w:trPr>
        <w:tc>
          <w:tcPr>
            <w:tcW w:w="1471" w:type="pct"/>
            <w:shd w:val="clear" w:color="auto" w:fill="auto"/>
            <w:tcMar>
              <w:top w:w="24" w:type="dxa"/>
              <w:left w:w="48" w:type="dxa"/>
              <w:bottom w:w="24" w:type="dxa"/>
              <w:right w:w="48" w:type="dxa"/>
            </w:tcMar>
          </w:tcPr>
          <w:p w14:paraId="3F9E94C4" w14:textId="4A0E1F8B" w:rsidR="00157165" w:rsidRPr="00802D47" w:rsidRDefault="00157165" w:rsidP="002F548C">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(3) Autoritatea de reglementare poate decide să pună la dispozi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participan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la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elemente ale acestor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cu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ca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iile sensibile din </w:t>
            </w:r>
            <w:r w:rsidRPr="00802D47">
              <w:rPr>
                <w:rFonts w:ascii="Times New Roman" w:hAnsi="Times New Roman" w:cs="Times New Roman"/>
                <w:sz w:val="20"/>
                <w:szCs w:val="20"/>
                <w:lang w:val="ro-RO"/>
              </w:rPr>
              <w:lastRenderedPageBreak/>
              <w:t>punct de vedere comercial referitoare la anumi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actori de pe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sau la anumite tranzac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să nu fie divulgate. Prezentul alineat nu se aplică informa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referitoare la instrumente financiare care intră sub inciden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Directivei 2014/65/UE.</w:t>
            </w:r>
          </w:p>
        </w:tc>
        <w:tc>
          <w:tcPr>
            <w:tcW w:w="1498" w:type="pct"/>
            <w:shd w:val="clear" w:color="auto" w:fill="auto"/>
            <w:tcMar>
              <w:top w:w="24" w:type="dxa"/>
              <w:left w:w="48" w:type="dxa"/>
              <w:bottom w:w="24" w:type="dxa"/>
              <w:right w:w="48" w:type="dxa"/>
            </w:tcMar>
          </w:tcPr>
          <w:p w14:paraId="42823CD0" w14:textId="2956FF96" w:rsidR="00157165" w:rsidRPr="00802D47" w:rsidRDefault="000A3BA7"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116.</w:t>
            </w:r>
            <w:r w:rsidR="007333E6" w:rsidRPr="00802D47">
              <w:rPr>
                <w:rFonts w:ascii="Times New Roman" w:eastAsia="Times New Roman" w:hAnsi="Times New Roman" w:cs="Times New Roman"/>
                <w:b/>
                <w:bCs/>
                <w:sz w:val="20"/>
                <w:szCs w:val="20"/>
                <w:lang w:val="ro-RO"/>
              </w:rPr>
              <w:t xml:space="preserve"> </w:t>
            </w:r>
            <w:r w:rsidRPr="00802D47">
              <w:rPr>
                <w:rFonts w:ascii="Times New Roman" w:eastAsia="Times New Roman" w:hAnsi="Times New Roman" w:cs="Times New Roman"/>
                <w:b/>
                <w:bCs/>
                <w:sz w:val="20"/>
                <w:szCs w:val="20"/>
                <w:lang w:val="ro-RO"/>
              </w:rPr>
              <w:t>Păstrarea și prezentarea informa</w:t>
            </w:r>
            <w:r w:rsidR="00A47AF7" w:rsidRPr="00802D47">
              <w:rPr>
                <w:rFonts w:ascii="Times New Roman" w:eastAsia="Times New Roman" w:hAnsi="Times New Roman" w:cs="Times New Roman"/>
                <w:b/>
                <w:bCs/>
                <w:sz w:val="20"/>
                <w:szCs w:val="20"/>
                <w:lang w:val="ro-RO"/>
              </w:rPr>
              <w:t>ț</w:t>
            </w:r>
            <w:r w:rsidRPr="00802D47">
              <w:rPr>
                <w:rFonts w:ascii="Times New Roman" w:eastAsia="Times New Roman" w:hAnsi="Times New Roman" w:cs="Times New Roman"/>
                <w:b/>
                <w:bCs/>
                <w:sz w:val="20"/>
                <w:szCs w:val="20"/>
                <w:lang w:val="ro-RO"/>
              </w:rPr>
              <w:t>iei de către furnizor</w:t>
            </w:r>
          </w:p>
          <w:p w14:paraId="41BDF613" w14:textId="39AEA1BE" w:rsidR="000A3BA7" w:rsidRPr="00802D47" w:rsidRDefault="000A3BA7"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w:t>
            </w:r>
            <w:r w:rsidRPr="00802D47">
              <w:rPr>
                <w:rFonts w:ascii="Times New Roman" w:eastAsia="Times New Roman" w:hAnsi="Times New Roman" w:cs="Times New Roman"/>
                <w:bCs/>
                <w:sz w:val="20"/>
                <w:szCs w:val="20"/>
                <w:lang w:val="ro-RO"/>
              </w:rPr>
              <w:t>3)</w:t>
            </w:r>
            <w:r w:rsidR="007333E6" w:rsidRPr="00802D47">
              <w:rPr>
                <w:rFonts w:ascii="Times New Roman" w:eastAsia="Times New Roman" w:hAnsi="Times New Roman" w:cs="Times New Roman"/>
                <w:bCs/>
                <w:sz w:val="20"/>
                <w:szCs w:val="20"/>
                <w:lang w:val="ro-RO"/>
              </w:rPr>
              <w:t xml:space="preserve"> </w:t>
            </w:r>
            <w:r w:rsidR="00B16B11" w:rsidRPr="00802D47">
              <w:rPr>
                <w:rFonts w:ascii="Times New Roman" w:eastAsia="Times New Roman" w:hAnsi="Times New Roman" w:cs="Times New Roman"/>
                <w:bCs/>
                <w:sz w:val="20"/>
                <w:szCs w:val="20"/>
                <w:lang w:val="ro-RO"/>
              </w:rPr>
              <w:t>Agen</w:t>
            </w:r>
            <w:r w:rsidR="00A47AF7" w:rsidRPr="00802D47">
              <w:rPr>
                <w:rFonts w:ascii="Times New Roman" w:eastAsia="Times New Roman" w:hAnsi="Times New Roman" w:cs="Times New Roman"/>
                <w:bCs/>
                <w:sz w:val="20"/>
                <w:szCs w:val="20"/>
                <w:lang w:val="ro-RO"/>
              </w:rPr>
              <w:t>ț</w:t>
            </w:r>
            <w:r w:rsidR="00B16B11" w:rsidRPr="00802D47">
              <w:rPr>
                <w:rFonts w:ascii="Times New Roman" w:eastAsia="Times New Roman" w:hAnsi="Times New Roman" w:cs="Times New Roman"/>
                <w:bCs/>
                <w:sz w:val="20"/>
                <w:szCs w:val="20"/>
                <w:lang w:val="ro-RO"/>
              </w:rPr>
              <w:t>ia poate decide să pună la dispozi</w:t>
            </w:r>
            <w:r w:rsidR="00A47AF7" w:rsidRPr="00802D47">
              <w:rPr>
                <w:rFonts w:ascii="Times New Roman" w:eastAsia="Times New Roman" w:hAnsi="Times New Roman" w:cs="Times New Roman"/>
                <w:bCs/>
                <w:sz w:val="20"/>
                <w:szCs w:val="20"/>
                <w:lang w:val="ro-RO"/>
              </w:rPr>
              <w:t>ț</w:t>
            </w:r>
            <w:r w:rsidR="00B16B11" w:rsidRPr="00802D47">
              <w:rPr>
                <w:rFonts w:ascii="Times New Roman" w:eastAsia="Times New Roman" w:hAnsi="Times New Roman" w:cs="Times New Roman"/>
                <w:bCs/>
                <w:sz w:val="20"/>
                <w:szCs w:val="20"/>
                <w:lang w:val="ro-RO"/>
              </w:rPr>
              <w:t>ia participan</w:t>
            </w:r>
            <w:r w:rsidR="00A47AF7" w:rsidRPr="00802D47">
              <w:rPr>
                <w:rFonts w:ascii="Times New Roman" w:eastAsia="Times New Roman" w:hAnsi="Times New Roman" w:cs="Times New Roman"/>
                <w:bCs/>
                <w:sz w:val="20"/>
                <w:szCs w:val="20"/>
                <w:lang w:val="ro-RO"/>
              </w:rPr>
              <w:t>ț</w:t>
            </w:r>
            <w:r w:rsidR="00B16B11" w:rsidRPr="00802D47">
              <w:rPr>
                <w:rFonts w:ascii="Times New Roman" w:eastAsia="Times New Roman" w:hAnsi="Times New Roman" w:cs="Times New Roman"/>
                <w:bCs/>
                <w:sz w:val="20"/>
                <w:szCs w:val="20"/>
                <w:lang w:val="ro-RO"/>
              </w:rPr>
              <w:t>ilor la pia</w:t>
            </w:r>
            <w:r w:rsidR="00A47AF7" w:rsidRPr="00802D47">
              <w:rPr>
                <w:rFonts w:ascii="Times New Roman" w:eastAsia="Times New Roman" w:hAnsi="Times New Roman" w:cs="Times New Roman"/>
                <w:bCs/>
                <w:sz w:val="20"/>
                <w:szCs w:val="20"/>
                <w:lang w:val="ro-RO"/>
              </w:rPr>
              <w:t>ț</w:t>
            </w:r>
            <w:r w:rsidR="00B16B11" w:rsidRPr="00802D47">
              <w:rPr>
                <w:rFonts w:ascii="Times New Roman" w:eastAsia="Times New Roman" w:hAnsi="Times New Roman" w:cs="Times New Roman"/>
                <w:bCs/>
                <w:sz w:val="20"/>
                <w:szCs w:val="20"/>
                <w:lang w:val="ro-RO"/>
              </w:rPr>
              <w:t>ă o parte din informa</w:t>
            </w:r>
            <w:r w:rsidR="00A47AF7" w:rsidRPr="00802D47">
              <w:rPr>
                <w:rFonts w:ascii="Times New Roman" w:eastAsia="Times New Roman" w:hAnsi="Times New Roman" w:cs="Times New Roman"/>
                <w:bCs/>
                <w:sz w:val="20"/>
                <w:szCs w:val="20"/>
                <w:lang w:val="ro-RO"/>
              </w:rPr>
              <w:t>ț</w:t>
            </w:r>
            <w:r w:rsidR="00B16B11" w:rsidRPr="00802D47">
              <w:rPr>
                <w:rFonts w:ascii="Times New Roman" w:eastAsia="Times New Roman" w:hAnsi="Times New Roman" w:cs="Times New Roman"/>
                <w:bCs/>
                <w:sz w:val="20"/>
                <w:szCs w:val="20"/>
                <w:lang w:val="ro-RO"/>
              </w:rPr>
              <w:t>iile prevăzute la alin. (2), cu condi</w:t>
            </w:r>
            <w:r w:rsidR="00A47AF7" w:rsidRPr="00802D47">
              <w:rPr>
                <w:rFonts w:ascii="Times New Roman" w:eastAsia="Times New Roman" w:hAnsi="Times New Roman" w:cs="Times New Roman"/>
                <w:bCs/>
                <w:sz w:val="20"/>
                <w:szCs w:val="20"/>
                <w:lang w:val="ro-RO"/>
              </w:rPr>
              <w:t>ț</w:t>
            </w:r>
            <w:r w:rsidR="00B16B11" w:rsidRPr="00802D47">
              <w:rPr>
                <w:rFonts w:ascii="Times New Roman" w:eastAsia="Times New Roman" w:hAnsi="Times New Roman" w:cs="Times New Roman"/>
                <w:bCs/>
                <w:sz w:val="20"/>
                <w:szCs w:val="20"/>
                <w:lang w:val="ro-RO"/>
              </w:rPr>
              <w:t>ia nedezvăluirii informa</w:t>
            </w:r>
            <w:r w:rsidR="00A47AF7" w:rsidRPr="00802D47">
              <w:rPr>
                <w:rFonts w:ascii="Times New Roman" w:eastAsia="Times New Roman" w:hAnsi="Times New Roman" w:cs="Times New Roman"/>
                <w:bCs/>
                <w:sz w:val="20"/>
                <w:szCs w:val="20"/>
                <w:lang w:val="ro-RO"/>
              </w:rPr>
              <w:t>ț</w:t>
            </w:r>
            <w:r w:rsidR="00B16B11" w:rsidRPr="00802D47">
              <w:rPr>
                <w:rFonts w:ascii="Times New Roman" w:eastAsia="Times New Roman" w:hAnsi="Times New Roman" w:cs="Times New Roman"/>
                <w:bCs/>
                <w:sz w:val="20"/>
                <w:szCs w:val="20"/>
                <w:lang w:val="ro-RO"/>
              </w:rPr>
              <w:t>iilor oficiale cu accesibilitate limitată care vizează anumi</w:t>
            </w:r>
            <w:r w:rsidR="00A47AF7" w:rsidRPr="00802D47">
              <w:rPr>
                <w:rFonts w:ascii="Times New Roman" w:eastAsia="Times New Roman" w:hAnsi="Times New Roman" w:cs="Times New Roman"/>
                <w:bCs/>
                <w:sz w:val="20"/>
                <w:szCs w:val="20"/>
                <w:lang w:val="ro-RO"/>
              </w:rPr>
              <w:t>ț</w:t>
            </w:r>
            <w:r w:rsidR="00B16B11" w:rsidRPr="00802D47">
              <w:rPr>
                <w:rFonts w:ascii="Times New Roman" w:eastAsia="Times New Roman" w:hAnsi="Times New Roman" w:cs="Times New Roman"/>
                <w:bCs/>
                <w:sz w:val="20"/>
                <w:szCs w:val="20"/>
                <w:lang w:val="ro-RO"/>
              </w:rPr>
              <w:t>i participan</w:t>
            </w:r>
            <w:r w:rsidR="00A47AF7" w:rsidRPr="00802D47">
              <w:rPr>
                <w:rFonts w:ascii="Times New Roman" w:eastAsia="Times New Roman" w:hAnsi="Times New Roman" w:cs="Times New Roman"/>
                <w:bCs/>
                <w:sz w:val="20"/>
                <w:szCs w:val="20"/>
                <w:lang w:val="ro-RO"/>
              </w:rPr>
              <w:t>ț</w:t>
            </w:r>
            <w:r w:rsidR="00B16B11" w:rsidRPr="00802D47">
              <w:rPr>
                <w:rFonts w:ascii="Times New Roman" w:eastAsia="Times New Roman" w:hAnsi="Times New Roman" w:cs="Times New Roman"/>
                <w:bCs/>
                <w:sz w:val="20"/>
                <w:szCs w:val="20"/>
                <w:lang w:val="ro-RO"/>
              </w:rPr>
              <w:t>i la pia</w:t>
            </w:r>
            <w:r w:rsidR="00A47AF7" w:rsidRPr="00802D47">
              <w:rPr>
                <w:rFonts w:ascii="Times New Roman" w:eastAsia="Times New Roman" w:hAnsi="Times New Roman" w:cs="Times New Roman"/>
                <w:bCs/>
                <w:sz w:val="20"/>
                <w:szCs w:val="20"/>
                <w:lang w:val="ro-RO"/>
              </w:rPr>
              <w:t>ț</w:t>
            </w:r>
            <w:r w:rsidR="00B16B11" w:rsidRPr="00802D47">
              <w:rPr>
                <w:rFonts w:ascii="Times New Roman" w:eastAsia="Times New Roman" w:hAnsi="Times New Roman" w:cs="Times New Roman"/>
                <w:bCs/>
                <w:sz w:val="20"/>
                <w:szCs w:val="20"/>
                <w:lang w:val="ro-RO"/>
              </w:rPr>
              <w:t>ă sau tranzac</w:t>
            </w:r>
            <w:r w:rsidR="00A47AF7" w:rsidRPr="00802D47">
              <w:rPr>
                <w:rFonts w:ascii="Times New Roman" w:eastAsia="Times New Roman" w:hAnsi="Times New Roman" w:cs="Times New Roman"/>
                <w:bCs/>
                <w:sz w:val="20"/>
                <w:szCs w:val="20"/>
                <w:lang w:val="ro-RO"/>
              </w:rPr>
              <w:t>ț</w:t>
            </w:r>
            <w:r w:rsidR="00B16B11" w:rsidRPr="00802D47">
              <w:rPr>
                <w:rFonts w:ascii="Times New Roman" w:eastAsia="Times New Roman" w:hAnsi="Times New Roman" w:cs="Times New Roman"/>
                <w:bCs/>
                <w:sz w:val="20"/>
                <w:szCs w:val="20"/>
                <w:lang w:val="ro-RO"/>
              </w:rPr>
              <w:t>ii individuale pe pie</w:t>
            </w:r>
            <w:r w:rsidR="00A47AF7" w:rsidRPr="00802D47">
              <w:rPr>
                <w:rFonts w:ascii="Times New Roman" w:eastAsia="Times New Roman" w:hAnsi="Times New Roman" w:cs="Times New Roman"/>
                <w:bCs/>
                <w:sz w:val="20"/>
                <w:szCs w:val="20"/>
                <w:lang w:val="ro-RO"/>
              </w:rPr>
              <w:t>ț</w:t>
            </w:r>
            <w:r w:rsidR="00B16B11" w:rsidRPr="00802D47">
              <w:rPr>
                <w:rFonts w:ascii="Times New Roman" w:eastAsia="Times New Roman" w:hAnsi="Times New Roman" w:cs="Times New Roman"/>
                <w:bCs/>
                <w:sz w:val="20"/>
                <w:szCs w:val="20"/>
                <w:lang w:val="ro-RO"/>
              </w:rPr>
              <w:t>ele de energie electrică. Prezentul alineat nu se aplică informa</w:t>
            </w:r>
            <w:r w:rsidR="00A47AF7" w:rsidRPr="00802D47">
              <w:rPr>
                <w:rFonts w:ascii="Times New Roman" w:eastAsia="Times New Roman" w:hAnsi="Times New Roman" w:cs="Times New Roman"/>
                <w:bCs/>
                <w:sz w:val="20"/>
                <w:szCs w:val="20"/>
                <w:lang w:val="ro-RO"/>
              </w:rPr>
              <w:t>ț</w:t>
            </w:r>
            <w:r w:rsidR="00B16B11" w:rsidRPr="00802D47">
              <w:rPr>
                <w:rFonts w:ascii="Times New Roman" w:eastAsia="Times New Roman" w:hAnsi="Times New Roman" w:cs="Times New Roman"/>
                <w:bCs/>
                <w:sz w:val="20"/>
                <w:szCs w:val="20"/>
                <w:lang w:val="ro-RO"/>
              </w:rPr>
              <w:t>iilor referitoare la instrumentele financiare care intră în sfera de aplicare a actelor normative care reglementează instrumentele financiare.</w:t>
            </w:r>
          </w:p>
        </w:tc>
        <w:tc>
          <w:tcPr>
            <w:tcW w:w="462" w:type="pct"/>
            <w:shd w:val="clear" w:color="auto" w:fill="auto"/>
            <w:tcMar>
              <w:top w:w="24" w:type="dxa"/>
              <w:left w:w="48" w:type="dxa"/>
              <w:bottom w:w="24" w:type="dxa"/>
              <w:right w:w="48" w:type="dxa"/>
            </w:tcMar>
          </w:tcPr>
          <w:p w14:paraId="2F960CB2" w14:textId="1B9554EC" w:rsidR="00157165" w:rsidRPr="00802D47" w:rsidRDefault="000A3BA7"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Compatibil</w:t>
            </w:r>
          </w:p>
        </w:tc>
        <w:tc>
          <w:tcPr>
            <w:tcW w:w="1568" w:type="pct"/>
            <w:shd w:val="clear" w:color="auto" w:fill="auto"/>
            <w:tcMar>
              <w:top w:w="24" w:type="dxa"/>
              <w:left w:w="48" w:type="dxa"/>
              <w:bottom w:w="24" w:type="dxa"/>
              <w:right w:w="48" w:type="dxa"/>
            </w:tcMar>
          </w:tcPr>
          <w:p w14:paraId="03B1145E" w14:textId="287C8FBA" w:rsidR="00157165" w:rsidRPr="00802D47" w:rsidRDefault="00157165"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3. The regulatory authority may decide to make available to market participants elements of that information provided that commercially sensitive information on </w:t>
            </w:r>
            <w:r w:rsidRPr="00802D47">
              <w:rPr>
                <w:rFonts w:ascii="Times New Roman" w:eastAsia="Times New Roman" w:hAnsi="Times New Roman" w:cs="Times New Roman"/>
                <w:bCs/>
                <w:sz w:val="20"/>
                <w:szCs w:val="20"/>
              </w:rPr>
              <w:lastRenderedPageBreak/>
              <w:t>individual market players or individual transactions is not released. This paragraph shall not apply to information about financial instruments which fall within the scope of Directive 2014/65/EU.</w:t>
            </w:r>
          </w:p>
        </w:tc>
      </w:tr>
      <w:tr w:rsidR="00802D47" w:rsidRPr="00802D47" w14:paraId="054B3214" w14:textId="77777777" w:rsidTr="009A2241">
        <w:trPr>
          <w:jc w:val="center"/>
        </w:trPr>
        <w:tc>
          <w:tcPr>
            <w:tcW w:w="1471" w:type="pct"/>
            <w:shd w:val="clear" w:color="auto" w:fill="auto"/>
            <w:tcMar>
              <w:top w:w="24" w:type="dxa"/>
              <w:left w:w="48" w:type="dxa"/>
              <w:bottom w:w="24" w:type="dxa"/>
              <w:right w:w="48" w:type="dxa"/>
            </w:tcMar>
          </w:tcPr>
          <w:p w14:paraId="2B2BABF3" w14:textId="77777777" w:rsidR="00657723" w:rsidRPr="00802D47" w:rsidRDefault="00657723" w:rsidP="002F548C">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(4) Prezentul articol nu creează obligații suplimentare față de autoritățile menționate la alineatul (1) pentru entitățile care intră sub incidența Directivei 2014/65/UE.</w:t>
            </w:r>
          </w:p>
          <w:p w14:paraId="0D1E7B3A" w14:textId="45705A6D" w:rsidR="00657723" w:rsidRPr="00802D47" w:rsidRDefault="00657723" w:rsidP="002F548C">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(5) În cazul în care autoritățile menționate la alineatul (1) necesită acces la datele păstrate de entitățile care intră sub incidența Directivei 2014/65/UE, autoritățile responsabile în temeiul respectivei directive furnizează autorităților respective datele solicitate.</w:t>
            </w:r>
          </w:p>
        </w:tc>
        <w:tc>
          <w:tcPr>
            <w:tcW w:w="1498" w:type="pct"/>
            <w:shd w:val="clear" w:color="auto" w:fill="auto"/>
            <w:tcMar>
              <w:top w:w="24" w:type="dxa"/>
              <w:left w:w="48" w:type="dxa"/>
              <w:bottom w:w="24" w:type="dxa"/>
              <w:right w:w="48" w:type="dxa"/>
            </w:tcMar>
          </w:tcPr>
          <w:p w14:paraId="656A10C6" w14:textId="77777777" w:rsidR="00657723" w:rsidRPr="00802D47" w:rsidRDefault="00657723"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shd w:val="clear" w:color="auto" w:fill="auto"/>
            <w:tcMar>
              <w:top w:w="24" w:type="dxa"/>
              <w:left w:w="48" w:type="dxa"/>
              <w:bottom w:w="24" w:type="dxa"/>
              <w:right w:w="48" w:type="dxa"/>
            </w:tcMar>
          </w:tcPr>
          <w:p w14:paraId="31125851" w14:textId="25A5F3F0" w:rsidR="00657723" w:rsidRPr="00802D47" w:rsidRDefault="00657723"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Prevederi UE netranspuse</w:t>
            </w:r>
          </w:p>
        </w:tc>
        <w:tc>
          <w:tcPr>
            <w:tcW w:w="1568" w:type="pct"/>
            <w:shd w:val="clear" w:color="auto" w:fill="auto"/>
            <w:tcMar>
              <w:top w:w="24" w:type="dxa"/>
              <w:left w:w="48" w:type="dxa"/>
              <w:bottom w:w="24" w:type="dxa"/>
              <w:right w:w="48" w:type="dxa"/>
            </w:tcMar>
          </w:tcPr>
          <w:p w14:paraId="2D81E531" w14:textId="77777777" w:rsidR="00657723" w:rsidRPr="00802D47" w:rsidRDefault="00657723" w:rsidP="00195981">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Cs/>
                <w:sz w:val="20"/>
                <w:szCs w:val="20"/>
              </w:rPr>
              <w:t>4. This Article shall not create additional obligations towards the authorities referred to in paragraph 1 for entities falling within the scope of Directive 2014/65/EU.</w:t>
            </w:r>
          </w:p>
          <w:p w14:paraId="31F1DC14" w14:textId="77777777" w:rsidR="00657723" w:rsidRPr="00802D47" w:rsidRDefault="00657723" w:rsidP="00195981">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Cs/>
                <w:sz w:val="20"/>
                <w:szCs w:val="20"/>
              </w:rPr>
              <w:t>5. In the event that the authorities referred to in paragraph 1 need access to data kept by entities falling within the scope of Directive 2014/65/EU, the authorities responsible under that Directive shall provide them with the required data.</w:t>
            </w:r>
          </w:p>
          <w:p w14:paraId="3263651D" w14:textId="77777777" w:rsidR="009B1637" w:rsidRPr="00802D47" w:rsidRDefault="009B1637" w:rsidP="00195981">
            <w:pPr>
              <w:spacing w:after="0" w:line="240" w:lineRule="auto"/>
              <w:jc w:val="both"/>
              <w:rPr>
                <w:rFonts w:ascii="Times New Roman" w:eastAsia="Times New Roman" w:hAnsi="Times New Roman" w:cs="Times New Roman"/>
                <w:bCs/>
                <w:sz w:val="20"/>
                <w:szCs w:val="20"/>
              </w:rPr>
            </w:pPr>
          </w:p>
          <w:p w14:paraId="7C0C7757" w14:textId="2CABCA21" w:rsidR="009B1637" w:rsidRPr="00802D47" w:rsidRDefault="009B1637"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 xml:space="preserve">Notă: </w:t>
            </w:r>
            <w:r w:rsidRPr="00802D47">
              <w:rPr>
                <w:rFonts w:ascii="Times New Roman" w:hAnsi="Times New Roman" w:cs="Times New Roman"/>
                <w:sz w:val="20"/>
                <w:szCs w:val="20"/>
                <w:lang w:val="ro-RO"/>
              </w:rPr>
              <w:t>Directiva 2014/65/UE (MiFID II) nu a fost transpusă în legislația națională</w:t>
            </w:r>
          </w:p>
        </w:tc>
      </w:tr>
      <w:tr w:rsidR="00802D47" w:rsidRPr="00802D47" w14:paraId="03A2D250" w14:textId="77777777" w:rsidTr="009A2241">
        <w:trPr>
          <w:trHeight w:val="4433"/>
          <w:jc w:val="center"/>
        </w:trPr>
        <w:tc>
          <w:tcPr>
            <w:tcW w:w="1471" w:type="pct"/>
            <w:shd w:val="clear" w:color="auto" w:fill="auto"/>
            <w:tcMar>
              <w:top w:w="24" w:type="dxa"/>
              <w:left w:w="48" w:type="dxa"/>
              <w:bottom w:w="24" w:type="dxa"/>
              <w:right w:w="48" w:type="dxa"/>
            </w:tcMar>
          </w:tcPr>
          <w:p w14:paraId="00BD1F76" w14:textId="77777777" w:rsidR="00E5324E" w:rsidRPr="00802D47" w:rsidRDefault="00E5324E" w:rsidP="002F548C">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lastRenderedPageBreak/>
              <w:t>CAPITOLUL VIII</w:t>
            </w:r>
          </w:p>
          <w:p w14:paraId="726CADCF" w14:textId="77777777" w:rsidR="00E5324E" w:rsidRPr="00802D47" w:rsidRDefault="00E5324E" w:rsidP="002F548C">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t>DISPOZIŢII FINALE</w:t>
            </w:r>
          </w:p>
          <w:p w14:paraId="7C2573BA" w14:textId="77777777" w:rsidR="00E5324E" w:rsidRPr="00802D47" w:rsidRDefault="00E5324E" w:rsidP="002F548C">
            <w:pPr>
              <w:pStyle w:val="NoSpacing"/>
              <w:jc w:val="both"/>
              <w:rPr>
                <w:rFonts w:ascii="Times New Roman" w:hAnsi="Times New Roman" w:cs="Times New Roman"/>
                <w:b/>
                <w:sz w:val="20"/>
                <w:szCs w:val="20"/>
                <w:lang w:val="ro-RO"/>
              </w:rPr>
            </w:pPr>
          </w:p>
          <w:p w14:paraId="4E54C407" w14:textId="77777777" w:rsidR="00E5324E" w:rsidRPr="00802D47" w:rsidRDefault="00E5324E" w:rsidP="002F548C">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t>Articolul 65</w:t>
            </w:r>
          </w:p>
          <w:p w14:paraId="24F1203A" w14:textId="0C513ED6" w:rsidR="00E5324E" w:rsidRPr="00802D47" w:rsidRDefault="00E5324E" w:rsidP="002F548C">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t>Condiții de concurență echitabile</w:t>
            </w:r>
          </w:p>
          <w:p w14:paraId="43D5971D" w14:textId="77777777" w:rsidR="00E5324E" w:rsidRPr="00802D47" w:rsidRDefault="00E5324E" w:rsidP="002F548C">
            <w:pPr>
              <w:pStyle w:val="NoSpacing"/>
              <w:jc w:val="both"/>
              <w:rPr>
                <w:rFonts w:ascii="Times New Roman" w:hAnsi="Times New Roman" w:cs="Times New Roman"/>
                <w:b/>
                <w:sz w:val="20"/>
                <w:szCs w:val="20"/>
                <w:lang w:val="ro-RO"/>
              </w:rPr>
            </w:pPr>
          </w:p>
          <w:p w14:paraId="3FF9A98C" w14:textId="77777777" w:rsidR="00E5324E" w:rsidRPr="00802D47" w:rsidRDefault="00E5324E" w:rsidP="002F548C">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 Măsurile pe care le pot adopta statele membre în temeiul prezentei directive pentru a asigura condiții de concurență echitabile trebuie să fie compatibile cu TFUE, în special cu articolul 36, și cu dreptul Uniunii.</w:t>
            </w:r>
          </w:p>
          <w:p w14:paraId="01D469B6" w14:textId="77777777" w:rsidR="00E5324E" w:rsidRPr="00802D47" w:rsidRDefault="00E5324E" w:rsidP="002F548C">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(2) Măsurile menționate la alineatul (1) trebuie să fie proporționale, nediscriminatorii și transparente. Măsurile respective se aplică numai după notificarea Comisiei și după primirea aprobării acesteia.</w:t>
            </w:r>
          </w:p>
          <w:p w14:paraId="073F4740" w14:textId="4CE80B90" w:rsidR="00E5324E" w:rsidRPr="00802D47" w:rsidRDefault="00E5324E" w:rsidP="002F548C">
            <w:pPr>
              <w:pStyle w:val="NoSpacing"/>
              <w:jc w:val="both"/>
              <w:rPr>
                <w:rFonts w:ascii="Times New Roman" w:hAnsi="Times New Roman" w:cs="Times New Roman"/>
                <w:sz w:val="20"/>
                <w:szCs w:val="20"/>
                <w:highlight w:val="red"/>
                <w:lang w:val="ro-RO"/>
              </w:rPr>
            </w:pPr>
            <w:r w:rsidRPr="00802D47">
              <w:rPr>
                <w:rFonts w:ascii="Times New Roman" w:hAnsi="Times New Roman" w:cs="Times New Roman"/>
                <w:sz w:val="20"/>
                <w:szCs w:val="20"/>
                <w:lang w:val="ro-RO"/>
              </w:rPr>
              <w:t>(3) Comisia acționează în urma notificării menționate la alineatul (2) în termen de două luni de la data primirii notificării. Termenul respectiv începe în ziua următoare datei primirii informațiilor complete. În cazul în care Comisia nu a acționat în acest termen de două luni, se consideră că aceasta nu are obiecții în ceea ce privește măsurile care i-au fost notificate.</w:t>
            </w:r>
          </w:p>
        </w:tc>
        <w:tc>
          <w:tcPr>
            <w:tcW w:w="1498" w:type="pct"/>
            <w:shd w:val="clear" w:color="auto" w:fill="auto"/>
            <w:tcMar>
              <w:top w:w="24" w:type="dxa"/>
              <w:left w:w="48" w:type="dxa"/>
              <w:bottom w:w="24" w:type="dxa"/>
              <w:right w:w="48" w:type="dxa"/>
            </w:tcMar>
          </w:tcPr>
          <w:p w14:paraId="219D2743" w14:textId="6C51E4D1" w:rsidR="00E5324E" w:rsidRPr="00802D47" w:rsidRDefault="00E5324E" w:rsidP="00E5324E">
            <w:pPr>
              <w:spacing w:after="120" w:line="240" w:lineRule="auto"/>
              <w:ind w:firstLine="284"/>
              <w:jc w:val="both"/>
              <w:rPr>
                <w:rFonts w:ascii="Times New Roman" w:eastAsia="Times New Roman" w:hAnsi="Times New Roman" w:cs="Times New Roman"/>
                <w:bCs/>
                <w:sz w:val="20"/>
                <w:szCs w:val="20"/>
                <w:lang w:val="ro-RO"/>
              </w:rPr>
            </w:pPr>
          </w:p>
        </w:tc>
        <w:tc>
          <w:tcPr>
            <w:tcW w:w="462" w:type="pct"/>
            <w:shd w:val="clear" w:color="auto" w:fill="auto"/>
            <w:tcMar>
              <w:top w:w="24" w:type="dxa"/>
              <w:left w:w="48" w:type="dxa"/>
              <w:bottom w:w="24" w:type="dxa"/>
              <w:right w:w="48" w:type="dxa"/>
            </w:tcMar>
          </w:tcPr>
          <w:p w14:paraId="5A669F02" w14:textId="3EE752D1" w:rsidR="00E5324E" w:rsidRPr="00802D47" w:rsidRDefault="00E5324E" w:rsidP="0076014F">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Prevederi UE opționale</w:t>
            </w:r>
          </w:p>
          <w:p w14:paraId="24F7F3FB" w14:textId="28A3DD3F" w:rsidR="00E5324E" w:rsidRPr="00802D47" w:rsidRDefault="00E5324E" w:rsidP="00195981">
            <w:pPr>
              <w:spacing w:after="0" w:line="240" w:lineRule="auto"/>
              <w:jc w:val="both"/>
              <w:rPr>
                <w:rFonts w:ascii="Times New Roman" w:eastAsia="Times New Roman" w:hAnsi="Times New Roman" w:cs="Times New Roman"/>
                <w:bCs/>
                <w:sz w:val="20"/>
                <w:szCs w:val="20"/>
                <w:lang w:val="ro-RO"/>
              </w:rPr>
            </w:pPr>
          </w:p>
        </w:tc>
        <w:tc>
          <w:tcPr>
            <w:tcW w:w="1568" w:type="pct"/>
            <w:shd w:val="clear" w:color="auto" w:fill="auto"/>
            <w:tcMar>
              <w:top w:w="24" w:type="dxa"/>
              <w:left w:w="48" w:type="dxa"/>
              <w:bottom w:w="24" w:type="dxa"/>
              <w:right w:w="48" w:type="dxa"/>
            </w:tcMar>
          </w:tcPr>
          <w:p w14:paraId="42AA1A08" w14:textId="77777777" w:rsidR="00E5324E" w:rsidRPr="00802D47" w:rsidRDefault="00E5324E" w:rsidP="00761908">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
                <w:bCs/>
                <w:i/>
                <w:iCs/>
                <w:sz w:val="20"/>
                <w:szCs w:val="20"/>
              </w:rPr>
              <w:t xml:space="preserve">CHAPTER VIII </w:t>
            </w:r>
          </w:p>
          <w:p w14:paraId="12B5892A" w14:textId="77777777" w:rsidR="00E5324E" w:rsidRPr="00802D47" w:rsidRDefault="00E5324E" w:rsidP="00761908">
            <w:pPr>
              <w:spacing w:after="0" w:line="240" w:lineRule="auto"/>
              <w:jc w:val="both"/>
              <w:rPr>
                <w:rFonts w:ascii="Times New Roman" w:eastAsia="Times New Roman" w:hAnsi="Times New Roman" w:cs="Times New Roman"/>
                <w:b/>
                <w:bCs/>
                <w:i/>
                <w:iCs/>
                <w:sz w:val="20"/>
                <w:szCs w:val="20"/>
              </w:rPr>
            </w:pPr>
            <w:r w:rsidRPr="00802D47">
              <w:rPr>
                <w:rFonts w:ascii="Times New Roman" w:eastAsia="Times New Roman" w:hAnsi="Times New Roman" w:cs="Times New Roman"/>
                <w:b/>
                <w:bCs/>
                <w:i/>
                <w:iCs/>
                <w:sz w:val="20"/>
                <w:szCs w:val="20"/>
              </w:rPr>
              <w:t xml:space="preserve">FINAL PROVISIONS </w:t>
            </w:r>
          </w:p>
          <w:p w14:paraId="595BC515" w14:textId="77777777" w:rsidR="00E5324E" w:rsidRPr="00802D47" w:rsidRDefault="00E5324E" w:rsidP="00761908">
            <w:pPr>
              <w:spacing w:after="0" w:line="240" w:lineRule="auto"/>
              <w:jc w:val="both"/>
              <w:rPr>
                <w:rFonts w:ascii="Times New Roman" w:eastAsia="Times New Roman" w:hAnsi="Times New Roman" w:cs="Times New Roman"/>
                <w:bCs/>
                <w:sz w:val="20"/>
                <w:szCs w:val="20"/>
              </w:rPr>
            </w:pPr>
          </w:p>
          <w:p w14:paraId="30A492A4" w14:textId="77777777" w:rsidR="00E5324E" w:rsidRPr="00802D47" w:rsidRDefault="00E5324E" w:rsidP="00761908">
            <w:pPr>
              <w:spacing w:after="0" w:line="240" w:lineRule="auto"/>
              <w:jc w:val="both"/>
              <w:rPr>
                <w:rFonts w:ascii="Times New Roman" w:eastAsia="Times New Roman" w:hAnsi="Times New Roman" w:cs="Times New Roman"/>
                <w:b/>
                <w:bCs/>
                <w:sz w:val="20"/>
                <w:szCs w:val="20"/>
              </w:rPr>
            </w:pPr>
            <w:r w:rsidRPr="00802D47">
              <w:rPr>
                <w:rFonts w:ascii="Times New Roman" w:eastAsia="Times New Roman" w:hAnsi="Times New Roman" w:cs="Times New Roman"/>
                <w:b/>
                <w:bCs/>
                <w:i/>
                <w:iCs/>
                <w:sz w:val="20"/>
                <w:szCs w:val="20"/>
              </w:rPr>
              <w:t xml:space="preserve">Article 65 </w:t>
            </w:r>
          </w:p>
          <w:p w14:paraId="349A7984" w14:textId="77777777" w:rsidR="00E5324E" w:rsidRPr="00802D47" w:rsidRDefault="00E5324E" w:rsidP="00761908">
            <w:pPr>
              <w:spacing w:after="0" w:line="240" w:lineRule="auto"/>
              <w:jc w:val="both"/>
              <w:rPr>
                <w:rFonts w:ascii="Times New Roman" w:eastAsia="Times New Roman" w:hAnsi="Times New Roman" w:cs="Times New Roman"/>
                <w:b/>
                <w:bCs/>
                <w:sz w:val="20"/>
                <w:szCs w:val="20"/>
              </w:rPr>
            </w:pPr>
            <w:r w:rsidRPr="00802D47">
              <w:rPr>
                <w:rFonts w:ascii="Times New Roman" w:eastAsia="Times New Roman" w:hAnsi="Times New Roman" w:cs="Times New Roman"/>
                <w:b/>
                <w:bCs/>
                <w:sz w:val="20"/>
                <w:szCs w:val="20"/>
              </w:rPr>
              <w:t xml:space="preserve">Level playing field </w:t>
            </w:r>
          </w:p>
          <w:p w14:paraId="253491EC" w14:textId="77777777" w:rsidR="00E5324E" w:rsidRPr="00802D47" w:rsidRDefault="00E5324E" w:rsidP="00761908">
            <w:pPr>
              <w:spacing w:after="0" w:line="240" w:lineRule="auto"/>
              <w:jc w:val="both"/>
              <w:rPr>
                <w:rFonts w:ascii="Times New Roman" w:eastAsia="Times New Roman" w:hAnsi="Times New Roman" w:cs="Times New Roman"/>
                <w:bCs/>
                <w:sz w:val="20"/>
                <w:szCs w:val="20"/>
              </w:rPr>
            </w:pPr>
          </w:p>
          <w:p w14:paraId="1AFD8D60" w14:textId="77777777" w:rsidR="00E5324E" w:rsidRPr="00802D47" w:rsidRDefault="00E5324E"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1. Measures that the </w:t>
            </w:r>
            <w:r w:rsidRPr="00802D47">
              <w:rPr>
                <w:rFonts w:ascii="Times New Roman" w:eastAsia="Times New Roman" w:hAnsi="Times New Roman" w:cs="Times New Roman"/>
                <w:b/>
                <w:bCs/>
                <w:sz w:val="20"/>
                <w:szCs w:val="20"/>
              </w:rPr>
              <w:t xml:space="preserve">Contracting Parties </w:t>
            </w:r>
            <w:r w:rsidRPr="00802D47">
              <w:rPr>
                <w:rFonts w:ascii="Times New Roman" w:eastAsia="Times New Roman" w:hAnsi="Times New Roman" w:cs="Times New Roman"/>
                <w:bCs/>
                <w:sz w:val="20"/>
                <w:szCs w:val="20"/>
              </w:rPr>
              <w:t xml:space="preserve">may take pursuant to this Directive in order to ensure a level playing field shall be compatible with the </w:t>
            </w:r>
            <w:r w:rsidRPr="00802D47">
              <w:rPr>
                <w:rFonts w:ascii="Times New Roman" w:eastAsia="Times New Roman" w:hAnsi="Times New Roman" w:cs="Times New Roman"/>
                <w:b/>
                <w:bCs/>
                <w:sz w:val="20"/>
                <w:szCs w:val="20"/>
              </w:rPr>
              <w:t>Energy Community Treaty</w:t>
            </w:r>
            <w:r w:rsidRPr="00802D47">
              <w:rPr>
                <w:rFonts w:ascii="Times New Roman" w:eastAsia="Times New Roman" w:hAnsi="Times New Roman" w:cs="Times New Roman"/>
                <w:bCs/>
                <w:sz w:val="20"/>
                <w:szCs w:val="20"/>
              </w:rPr>
              <w:t xml:space="preserve">, in particular </w:t>
            </w:r>
            <w:r w:rsidRPr="00802D47">
              <w:rPr>
                <w:rFonts w:ascii="Times New Roman" w:eastAsia="Times New Roman" w:hAnsi="Times New Roman" w:cs="Times New Roman"/>
                <w:b/>
                <w:bCs/>
                <w:sz w:val="20"/>
                <w:szCs w:val="20"/>
              </w:rPr>
              <w:t xml:space="preserve">Article 41 </w:t>
            </w:r>
            <w:r w:rsidRPr="00802D47">
              <w:rPr>
                <w:rFonts w:ascii="Times New Roman" w:eastAsia="Times New Roman" w:hAnsi="Times New Roman" w:cs="Times New Roman"/>
                <w:bCs/>
                <w:sz w:val="20"/>
                <w:szCs w:val="20"/>
              </w:rPr>
              <w:t xml:space="preserve">thereof, and with </w:t>
            </w:r>
            <w:r w:rsidRPr="00802D47">
              <w:rPr>
                <w:rFonts w:ascii="Times New Roman" w:eastAsia="Times New Roman" w:hAnsi="Times New Roman" w:cs="Times New Roman"/>
                <w:b/>
                <w:bCs/>
                <w:sz w:val="20"/>
                <w:szCs w:val="20"/>
              </w:rPr>
              <w:t xml:space="preserve">Energy Community </w:t>
            </w:r>
            <w:r w:rsidRPr="00802D47">
              <w:rPr>
                <w:rFonts w:ascii="Times New Roman" w:eastAsia="Times New Roman" w:hAnsi="Times New Roman" w:cs="Times New Roman"/>
                <w:bCs/>
                <w:sz w:val="20"/>
                <w:szCs w:val="20"/>
              </w:rPr>
              <w:t>law.</w:t>
            </w:r>
          </w:p>
          <w:p w14:paraId="29440142" w14:textId="77777777" w:rsidR="00E5324E" w:rsidRPr="00802D47" w:rsidRDefault="00E5324E"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2. The measures referred to in paragraph 1 shall be proportionate, non-discriminatory and transparent. Those measures may be put into effect only following the notification to and approval by the </w:t>
            </w:r>
            <w:r w:rsidRPr="00802D47">
              <w:rPr>
                <w:rFonts w:ascii="Times New Roman" w:eastAsia="Times New Roman" w:hAnsi="Times New Roman" w:cs="Times New Roman"/>
                <w:b/>
                <w:bCs/>
                <w:sz w:val="20"/>
                <w:szCs w:val="20"/>
              </w:rPr>
              <w:t>Energy Community Secretariat</w:t>
            </w:r>
            <w:r w:rsidRPr="00802D47">
              <w:rPr>
                <w:rFonts w:ascii="Times New Roman" w:eastAsia="Times New Roman" w:hAnsi="Times New Roman" w:cs="Times New Roman"/>
                <w:bCs/>
                <w:sz w:val="20"/>
                <w:szCs w:val="20"/>
              </w:rPr>
              <w:t>.</w:t>
            </w:r>
          </w:p>
          <w:p w14:paraId="5895BDE5" w14:textId="30F119EB" w:rsidR="00E5324E" w:rsidRPr="00802D47" w:rsidRDefault="00E5324E"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3. The </w:t>
            </w:r>
            <w:r w:rsidRPr="00802D47">
              <w:rPr>
                <w:rFonts w:ascii="Times New Roman" w:eastAsia="Times New Roman" w:hAnsi="Times New Roman" w:cs="Times New Roman"/>
                <w:b/>
                <w:bCs/>
                <w:sz w:val="20"/>
                <w:szCs w:val="20"/>
              </w:rPr>
              <w:t xml:space="preserve">Energy Community Secretariat </w:t>
            </w:r>
            <w:r w:rsidRPr="00802D47">
              <w:rPr>
                <w:rFonts w:ascii="Times New Roman" w:eastAsia="Times New Roman" w:hAnsi="Times New Roman" w:cs="Times New Roman"/>
                <w:bCs/>
                <w:sz w:val="20"/>
                <w:szCs w:val="20"/>
              </w:rPr>
              <w:t xml:space="preserve">shall act on the notification referred to in paragraph 2 within two months of the receipt of the notification. That period shall begin on the day after receipt of the complete information. In the event that the </w:t>
            </w:r>
            <w:r w:rsidRPr="00802D47">
              <w:rPr>
                <w:rFonts w:ascii="Times New Roman" w:eastAsia="Times New Roman" w:hAnsi="Times New Roman" w:cs="Times New Roman"/>
                <w:b/>
                <w:bCs/>
                <w:sz w:val="20"/>
                <w:szCs w:val="20"/>
              </w:rPr>
              <w:t xml:space="preserve">Energy Community Secretariat </w:t>
            </w:r>
            <w:r w:rsidRPr="00802D47">
              <w:rPr>
                <w:rFonts w:ascii="Times New Roman" w:eastAsia="Times New Roman" w:hAnsi="Times New Roman" w:cs="Times New Roman"/>
                <w:bCs/>
                <w:sz w:val="20"/>
                <w:szCs w:val="20"/>
              </w:rPr>
              <w:t>has not acted within that two-month period, it shall be deemed not to have raised objections to the notified measures.</w:t>
            </w:r>
          </w:p>
        </w:tc>
      </w:tr>
      <w:tr w:rsidR="00802D47" w:rsidRPr="00802D47" w14:paraId="57066989" w14:textId="77777777" w:rsidTr="009A2241">
        <w:trPr>
          <w:jc w:val="center"/>
        </w:trPr>
        <w:tc>
          <w:tcPr>
            <w:tcW w:w="1471" w:type="pct"/>
            <w:shd w:val="clear" w:color="auto" w:fill="auto"/>
            <w:tcMar>
              <w:top w:w="24" w:type="dxa"/>
              <w:left w:w="48" w:type="dxa"/>
              <w:bottom w:w="24" w:type="dxa"/>
              <w:right w:w="48" w:type="dxa"/>
            </w:tcMar>
          </w:tcPr>
          <w:p w14:paraId="10C3A62E" w14:textId="77777777" w:rsidR="00157165" w:rsidRPr="00802D47" w:rsidRDefault="00157165" w:rsidP="00175252">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t>Articolul 66</w:t>
            </w:r>
          </w:p>
          <w:p w14:paraId="3CCADF38" w14:textId="77777777" w:rsidR="00157165" w:rsidRPr="00802D47" w:rsidRDefault="00157165" w:rsidP="00175252">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t>Derogări</w:t>
            </w:r>
          </w:p>
          <w:p w14:paraId="50AF1FEE" w14:textId="77777777" w:rsidR="00157165" w:rsidRPr="00802D47" w:rsidRDefault="00157165" w:rsidP="00175252">
            <w:pPr>
              <w:pStyle w:val="NoSpacing"/>
              <w:jc w:val="both"/>
              <w:rPr>
                <w:rFonts w:ascii="Times New Roman" w:hAnsi="Times New Roman" w:cs="Times New Roman"/>
                <w:b/>
                <w:sz w:val="20"/>
                <w:szCs w:val="20"/>
                <w:lang w:val="ro-RO"/>
              </w:rPr>
            </w:pPr>
          </w:p>
          <w:p w14:paraId="4DE23D23" w14:textId="26DCE795" w:rsidR="00157165" w:rsidRPr="00802D47" w:rsidRDefault="00157165" w:rsidP="00175252">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 Statele membre care pot demonstra că au probleme majore la exploatarea sistemelor conectate mici și a sistemelor izolate mici pot solicita Comisiei derogări de la dispozi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relevante din articolele 7 și 8 și din capitolele IV, V și VI.</w:t>
            </w:r>
          </w:p>
          <w:p w14:paraId="7B5040BA" w14:textId="1FA1566D" w:rsidR="00157165" w:rsidRPr="00802D47" w:rsidRDefault="00157165" w:rsidP="00175252">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Sistemele izolate mici și Fran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în ceea ce privește Corsica, pot, de asemenea, să solicite o derogare de la articolele 4, 5 și 6.</w:t>
            </w:r>
          </w:p>
          <w:p w14:paraId="50D017AE" w14:textId="087427AD" w:rsidR="00157165" w:rsidRPr="00802D47" w:rsidRDefault="00157165" w:rsidP="00175252">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Înainte de a lua o decizie, Comisia informează statele membre cu privire la aceste solicitări, cu respectarea confiden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ialită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w:t>
            </w:r>
          </w:p>
          <w:p w14:paraId="5A294EA4" w14:textId="71D2D215" w:rsidR="00157165" w:rsidRPr="00802D47" w:rsidRDefault="00157165" w:rsidP="00175252">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(2) Derogările acordate de Comisie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ionate la alineatul (1) sunt limitate în timp și sunt supuse </w:t>
            </w:r>
            <w:r w:rsidRPr="00802D47">
              <w:rPr>
                <w:rFonts w:ascii="Times New Roman" w:hAnsi="Times New Roman" w:cs="Times New Roman"/>
                <w:sz w:val="20"/>
                <w:szCs w:val="20"/>
                <w:lang w:val="ro-RO"/>
              </w:rPr>
              <w:lastRenderedPageBreak/>
              <w:t>anumitor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care vizează creșterea concuren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ei și integrarea cu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internă și care garantează faptul că derogările nu împiedică tranzi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către energia din surse regenerabile, mai multă flexibilitate, stocarea energiei, electromobilitate și consum dispecerizabil.</w:t>
            </w:r>
          </w:p>
          <w:p w14:paraId="05571E77" w14:textId="5DA969E9" w:rsidR="00157165" w:rsidRPr="00802D47" w:rsidRDefault="00157165" w:rsidP="00175252">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În cazul regiunilor ultraperiferice în sensul articolului 349 din TFUE, care nu pot fi interconectate cu pia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de energie electrică a Uniunii, derogarea nu este limitată în timp și este supusă anumitor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care garantează că derogarea nu împiedică tranzi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către energia din surse regenerabile.</w:t>
            </w:r>
          </w:p>
          <w:p w14:paraId="3865ED9C" w14:textId="77777777" w:rsidR="00157165" w:rsidRPr="00802D47" w:rsidRDefault="00157165" w:rsidP="00175252">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Deciziile prin care se acordă derogări se publică în Jurnalul Oficial al Uniunii Europene.</w:t>
            </w:r>
          </w:p>
          <w:p w14:paraId="66C2C6F2" w14:textId="77777777" w:rsidR="00157165" w:rsidRPr="00802D47" w:rsidRDefault="00157165" w:rsidP="00175252">
            <w:pPr>
              <w:pStyle w:val="NoSpacing"/>
              <w:jc w:val="both"/>
              <w:rPr>
                <w:rFonts w:ascii="Times New Roman" w:hAnsi="Times New Roman" w:cs="Times New Roman"/>
                <w:sz w:val="20"/>
                <w:szCs w:val="20"/>
                <w:lang w:val="ro-RO"/>
              </w:rPr>
            </w:pPr>
          </w:p>
          <w:p w14:paraId="39594008" w14:textId="77777777" w:rsidR="00157165" w:rsidRPr="00802D47" w:rsidRDefault="00157165" w:rsidP="00175252">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(3) Articolul 43 nu se aplică în ceea ce privește Cipru, Luxemburg și Malta. În plus, articolele 6 și 35 nu se aplică în ceea ce privește Malta, iar articolele 44, 45, 46, 47, 48, 49, 50 și 52 nu se aplică în ceea ce privește Cipru.</w:t>
            </w:r>
          </w:p>
          <w:p w14:paraId="2FFA3BE3" w14:textId="3E147D71" w:rsidR="00157165" w:rsidRPr="00802D47" w:rsidRDefault="00157165" w:rsidP="00175252">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În sensul articolului 43 alineatul (1) litera (b), no</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iunea de „întreprindere care desfășoară oricare dintre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ile de producere sau de furnizare” nu se referă la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finali care desfășoară oricare dintre func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de producere și/sau de furnizare a energiei electrice, fie direct, fie prin intermediul unei întreprinderi asupra căreia își exercită controlul, fie individual, fie în comun, cu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ca, din punctul de vedere al mediei anuale, clien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finali, inclusiv cotele lor de energie electrică produsă în întreprinderile controlate să fie consumatori ne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de energie electrică și cu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 ca valoarea economică a energiei electrice pe care o vând ter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ilor să fie nesemnificativă ca propor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în cadrul celorlalte activită</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comerciale pe care le desfășoară.</w:t>
            </w:r>
          </w:p>
          <w:p w14:paraId="2C1DABC9" w14:textId="77777777" w:rsidR="00157165" w:rsidRPr="00802D47" w:rsidRDefault="00157165" w:rsidP="00175252">
            <w:pPr>
              <w:pStyle w:val="NoSpacing"/>
              <w:jc w:val="both"/>
              <w:rPr>
                <w:rFonts w:ascii="Times New Roman" w:hAnsi="Times New Roman" w:cs="Times New Roman"/>
                <w:sz w:val="20"/>
                <w:szCs w:val="20"/>
                <w:lang w:val="ro-RO"/>
              </w:rPr>
            </w:pPr>
          </w:p>
          <w:p w14:paraId="2DD84A29" w14:textId="77777777" w:rsidR="00157165" w:rsidRPr="00802D47" w:rsidRDefault="00157165" w:rsidP="00175252">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(4) Până la 1 ianuarie 2025, sau până la o dată ulterioară stabilită printr-o decizie în temeiul alineatului (1) de la prezentul articol, articolul 5 nu se aplică în ceea ce privește Cipru și Corsica.</w:t>
            </w:r>
          </w:p>
          <w:p w14:paraId="1CDB15E3" w14:textId="77777777" w:rsidR="00F17451" w:rsidRPr="00802D47" w:rsidRDefault="00F17451" w:rsidP="00175252">
            <w:pPr>
              <w:pStyle w:val="NoSpacing"/>
              <w:jc w:val="both"/>
              <w:rPr>
                <w:rFonts w:ascii="Times New Roman" w:hAnsi="Times New Roman" w:cs="Times New Roman"/>
                <w:sz w:val="20"/>
                <w:szCs w:val="20"/>
                <w:lang w:val="ro-RO"/>
              </w:rPr>
            </w:pPr>
          </w:p>
          <w:p w14:paraId="05B8C7F1" w14:textId="77777777" w:rsidR="00157165" w:rsidRPr="00802D47" w:rsidRDefault="00157165" w:rsidP="00175252">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(5) Articolul 4 nu se aplică în ceea ce privește Malta până la 5 iulie 2027. Această perioadă poate fi prelungită cu o perioadă suplimentară, care nu depășește opt ani. Prelungirea cu o perioadă suplimentară se efectuează în temeiul unei decizii în temeiul alineatului (1).</w:t>
            </w:r>
          </w:p>
          <w:p w14:paraId="1BE354D2" w14:textId="77777777" w:rsidR="00F17451" w:rsidRPr="00802D47" w:rsidRDefault="00F17451" w:rsidP="00175252">
            <w:pPr>
              <w:pStyle w:val="NoSpacing"/>
              <w:jc w:val="both"/>
              <w:rPr>
                <w:rFonts w:ascii="Times New Roman" w:hAnsi="Times New Roman" w:cs="Times New Roman"/>
                <w:sz w:val="20"/>
                <w:szCs w:val="20"/>
                <w:lang w:val="ro-RO"/>
              </w:rPr>
            </w:pPr>
          </w:p>
          <w:p w14:paraId="55938359" w14:textId="07D9BA04" w:rsidR="00F17451" w:rsidRPr="00802D47" w:rsidRDefault="00F17451" w:rsidP="00175252">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(6) Prin derogare de la articolul 40 alineatul (4), operatorii de transport și de sistem din Estonia, Letonia și Lituania se pot baza pe serviciile de echilibrare furnizate de furnizorii interni de stocare a energiei electrice, de întreprinderile conexe operatorilor de transport și de sistem și de alte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inute de operatorii de transport și de sistem. Prin derogare de la articolul 54 alineatul (2), Estonia, Letonia și Lituania pot permite operatorilor lor de transport și de sistem și întreprinderilor conexe operatorilor de transport și de sistem să de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ină, să dezvolte, să gestioneze și să exploateze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stocare fără a urma o procedură de licita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ie deschisă, transparentă și nediscriminatorie și pot permite acestor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stocare să cumpere sau să vândă energie electrică pe pie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 de echilibrare. Derogările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ionate la primul și al doilea paragraf se aplică pe o perioadă de până la trei ani de la aderarea Estoniei, Letoniei și Lituaniei la Zona Sincronă Europa Continentală. În cazul în care este necesar pentru a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ine securitatea aprovizionării, Comisia poate acorda o prelungire de maximum cinci ani a perioadei ini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iale de trei ani. </w:t>
            </w:r>
          </w:p>
          <w:p w14:paraId="2B5C9EE0" w14:textId="77777777" w:rsidR="00F17451" w:rsidRPr="00802D47" w:rsidRDefault="00F17451" w:rsidP="00175252">
            <w:pPr>
              <w:pStyle w:val="NoSpacing"/>
              <w:jc w:val="both"/>
              <w:rPr>
                <w:rFonts w:ascii="Times New Roman" w:hAnsi="Times New Roman" w:cs="Times New Roman"/>
                <w:sz w:val="20"/>
                <w:szCs w:val="20"/>
                <w:lang w:val="ro-RO"/>
              </w:rPr>
            </w:pPr>
          </w:p>
          <w:p w14:paraId="1B47BD10" w14:textId="3F8E9C9C" w:rsidR="00F17451" w:rsidRPr="00802D47" w:rsidRDefault="00F17451" w:rsidP="00175252">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(7) Prin derogare de la articolul 40 alineatul (4) și de la articolul 54 alineatul (2), Cipru poate permite operatorului său de transport și de sistem să de</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ină, să dezvolte, să gestioneze și să exploateze instala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stocare a energiei fără a urma o procedură de licita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ie deschisă, transparentă și nediscriminatorie. </w:t>
            </w:r>
          </w:p>
          <w:p w14:paraId="11B92779" w14:textId="77777777" w:rsidR="00F17451" w:rsidRPr="00802D47" w:rsidRDefault="00F17451" w:rsidP="00175252">
            <w:pPr>
              <w:pStyle w:val="NoSpacing"/>
              <w:jc w:val="both"/>
              <w:rPr>
                <w:rFonts w:ascii="Times New Roman" w:hAnsi="Times New Roman" w:cs="Times New Roman"/>
                <w:sz w:val="20"/>
                <w:szCs w:val="20"/>
                <w:lang w:val="ro-RO"/>
              </w:rPr>
            </w:pPr>
          </w:p>
          <w:p w14:paraId="02128CB8" w14:textId="6B88A714" w:rsidR="00F17451" w:rsidRPr="00802D47" w:rsidRDefault="00F17451" w:rsidP="00175252">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Derogările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ionate la primul paragraf se aplică până în momentul în care sistemul de transport din </w:t>
            </w:r>
            <w:r w:rsidRPr="00802D47">
              <w:rPr>
                <w:rFonts w:ascii="Times New Roman" w:hAnsi="Times New Roman" w:cs="Times New Roman"/>
                <w:sz w:val="20"/>
                <w:szCs w:val="20"/>
                <w:lang w:val="ro-RO"/>
              </w:rPr>
              <w:lastRenderedPageBreak/>
              <w:t>Cipru este conectat la sistemele de transport ale altor state membre prin interconectare.</w:t>
            </w:r>
          </w:p>
        </w:tc>
        <w:tc>
          <w:tcPr>
            <w:tcW w:w="1498" w:type="pct"/>
            <w:shd w:val="clear" w:color="auto" w:fill="auto"/>
            <w:tcMar>
              <w:top w:w="24" w:type="dxa"/>
              <w:left w:w="48" w:type="dxa"/>
              <w:bottom w:w="24" w:type="dxa"/>
              <w:right w:w="48" w:type="dxa"/>
            </w:tcMar>
          </w:tcPr>
          <w:p w14:paraId="5AE38CA5" w14:textId="77777777" w:rsidR="00157165" w:rsidRPr="00802D47" w:rsidRDefault="00157165" w:rsidP="00661D74">
            <w:pPr>
              <w:spacing w:after="120" w:line="240" w:lineRule="auto"/>
              <w:ind w:firstLine="284"/>
              <w:jc w:val="both"/>
              <w:rPr>
                <w:rFonts w:ascii="Times New Roman" w:eastAsia="Times New Roman" w:hAnsi="Times New Roman" w:cs="Times New Roman"/>
                <w:b/>
                <w:bCs/>
                <w:sz w:val="20"/>
                <w:szCs w:val="20"/>
                <w:lang w:val="ro-RO"/>
              </w:rPr>
            </w:pPr>
          </w:p>
          <w:p w14:paraId="669776E6" w14:textId="77777777" w:rsidR="00157165" w:rsidRPr="00802D47" w:rsidRDefault="00157165" w:rsidP="00661D74">
            <w:pPr>
              <w:spacing w:after="120" w:line="240" w:lineRule="auto"/>
              <w:ind w:firstLine="284"/>
              <w:jc w:val="both"/>
              <w:rPr>
                <w:rFonts w:ascii="Times New Roman" w:eastAsia="Times New Roman" w:hAnsi="Times New Roman" w:cs="Times New Roman"/>
                <w:b/>
                <w:bCs/>
                <w:sz w:val="20"/>
                <w:szCs w:val="20"/>
                <w:lang w:val="ro-RO"/>
              </w:rPr>
            </w:pPr>
          </w:p>
          <w:p w14:paraId="5BB9310A" w14:textId="77777777" w:rsidR="00157165" w:rsidRPr="00802D47" w:rsidRDefault="00157165" w:rsidP="00661D74">
            <w:pPr>
              <w:spacing w:after="120" w:line="240" w:lineRule="auto"/>
              <w:ind w:firstLine="284"/>
              <w:jc w:val="both"/>
              <w:rPr>
                <w:rFonts w:ascii="Times New Roman" w:eastAsia="Times New Roman" w:hAnsi="Times New Roman" w:cs="Times New Roman"/>
                <w:b/>
                <w:bCs/>
                <w:sz w:val="20"/>
                <w:szCs w:val="20"/>
                <w:lang w:val="ro-RO"/>
              </w:rPr>
            </w:pPr>
          </w:p>
          <w:p w14:paraId="6A9B4484" w14:textId="77777777" w:rsidR="00157165" w:rsidRPr="00802D47" w:rsidRDefault="00157165" w:rsidP="00661D74">
            <w:pPr>
              <w:spacing w:after="120" w:line="240" w:lineRule="auto"/>
              <w:ind w:firstLine="284"/>
              <w:jc w:val="both"/>
              <w:rPr>
                <w:rFonts w:ascii="Times New Roman" w:eastAsia="Times New Roman" w:hAnsi="Times New Roman" w:cs="Times New Roman"/>
                <w:b/>
                <w:bCs/>
                <w:sz w:val="20"/>
                <w:szCs w:val="20"/>
                <w:lang w:val="ro-RO"/>
              </w:rPr>
            </w:pPr>
          </w:p>
          <w:p w14:paraId="61A06DC4" w14:textId="77777777" w:rsidR="00157165" w:rsidRPr="00802D47" w:rsidRDefault="00157165" w:rsidP="00661D74">
            <w:pPr>
              <w:spacing w:after="120" w:line="240" w:lineRule="auto"/>
              <w:ind w:firstLine="284"/>
              <w:jc w:val="both"/>
              <w:rPr>
                <w:rFonts w:ascii="Times New Roman" w:eastAsia="Times New Roman" w:hAnsi="Times New Roman" w:cs="Times New Roman"/>
                <w:b/>
                <w:bCs/>
                <w:sz w:val="20"/>
                <w:szCs w:val="20"/>
                <w:lang w:val="ro-RO"/>
              </w:rPr>
            </w:pPr>
          </w:p>
          <w:p w14:paraId="629FF508" w14:textId="77777777" w:rsidR="00157165" w:rsidRPr="00802D47" w:rsidRDefault="00157165" w:rsidP="00661D74">
            <w:pPr>
              <w:spacing w:after="120" w:line="240" w:lineRule="auto"/>
              <w:ind w:firstLine="284"/>
              <w:jc w:val="both"/>
              <w:rPr>
                <w:rFonts w:ascii="Times New Roman" w:eastAsia="Times New Roman" w:hAnsi="Times New Roman" w:cs="Times New Roman"/>
                <w:b/>
                <w:bCs/>
                <w:sz w:val="20"/>
                <w:szCs w:val="20"/>
                <w:lang w:val="ro-RO"/>
              </w:rPr>
            </w:pPr>
          </w:p>
          <w:p w14:paraId="2D882546" w14:textId="77777777" w:rsidR="00157165" w:rsidRPr="00802D47" w:rsidRDefault="00157165" w:rsidP="00661D74">
            <w:pPr>
              <w:spacing w:after="120" w:line="240" w:lineRule="auto"/>
              <w:ind w:firstLine="284"/>
              <w:jc w:val="both"/>
              <w:rPr>
                <w:rFonts w:ascii="Times New Roman" w:eastAsia="Times New Roman" w:hAnsi="Times New Roman" w:cs="Times New Roman"/>
                <w:b/>
                <w:bCs/>
                <w:sz w:val="20"/>
                <w:szCs w:val="20"/>
                <w:lang w:val="ro-RO"/>
              </w:rPr>
            </w:pPr>
          </w:p>
          <w:p w14:paraId="5B0AC173" w14:textId="77777777" w:rsidR="00157165" w:rsidRPr="00802D47" w:rsidRDefault="00157165" w:rsidP="00661D74">
            <w:pPr>
              <w:spacing w:after="120" w:line="240" w:lineRule="auto"/>
              <w:ind w:firstLine="284"/>
              <w:jc w:val="both"/>
              <w:rPr>
                <w:rFonts w:ascii="Times New Roman" w:eastAsia="Times New Roman" w:hAnsi="Times New Roman" w:cs="Times New Roman"/>
                <w:b/>
                <w:bCs/>
                <w:sz w:val="20"/>
                <w:szCs w:val="20"/>
                <w:lang w:val="ro-RO"/>
              </w:rPr>
            </w:pPr>
          </w:p>
          <w:p w14:paraId="46AC3C82" w14:textId="77777777" w:rsidR="00157165" w:rsidRPr="00802D47" w:rsidRDefault="00157165" w:rsidP="00661D74">
            <w:pPr>
              <w:spacing w:after="120" w:line="240" w:lineRule="auto"/>
              <w:ind w:firstLine="284"/>
              <w:jc w:val="both"/>
              <w:rPr>
                <w:rFonts w:ascii="Times New Roman" w:eastAsia="Times New Roman" w:hAnsi="Times New Roman" w:cs="Times New Roman"/>
                <w:b/>
                <w:bCs/>
                <w:sz w:val="20"/>
                <w:szCs w:val="20"/>
                <w:lang w:val="ro-RO"/>
              </w:rPr>
            </w:pPr>
          </w:p>
          <w:p w14:paraId="589A1800" w14:textId="77777777" w:rsidR="00157165" w:rsidRPr="00802D47" w:rsidRDefault="00157165" w:rsidP="00661D74">
            <w:pPr>
              <w:spacing w:after="120" w:line="240" w:lineRule="auto"/>
              <w:ind w:firstLine="284"/>
              <w:jc w:val="both"/>
              <w:rPr>
                <w:rFonts w:ascii="Times New Roman" w:eastAsia="Times New Roman" w:hAnsi="Times New Roman" w:cs="Times New Roman"/>
                <w:b/>
                <w:bCs/>
                <w:sz w:val="20"/>
                <w:szCs w:val="20"/>
                <w:lang w:val="ro-RO"/>
              </w:rPr>
            </w:pPr>
          </w:p>
          <w:p w14:paraId="2A978A7F" w14:textId="77777777" w:rsidR="00157165" w:rsidRPr="00802D47" w:rsidRDefault="00157165" w:rsidP="00661D74">
            <w:pPr>
              <w:spacing w:after="120" w:line="240" w:lineRule="auto"/>
              <w:ind w:firstLine="284"/>
              <w:jc w:val="both"/>
              <w:rPr>
                <w:rFonts w:ascii="Times New Roman" w:eastAsia="Times New Roman" w:hAnsi="Times New Roman" w:cs="Times New Roman"/>
                <w:b/>
                <w:bCs/>
                <w:sz w:val="20"/>
                <w:szCs w:val="20"/>
                <w:lang w:val="ro-RO"/>
              </w:rPr>
            </w:pPr>
          </w:p>
          <w:p w14:paraId="12A90374" w14:textId="77777777" w:rsidR="00157165" w:rsidRPr="00802D47" w:rsidRDefault="00157165" w:rsidP="00661D74">
            <w:pPr>
              <w:spacing w:after="120" w:line="240" w:lineRule="auto"/>
              <w:ind w:firstLine="284"/>
              <w:jc w:val="both"/>
              <w:rPr>
                <w:rFonts w:ascii="Times New Roman" w:eastAsia="Times New Roman" w:hAnsi="Times New Roman" w:cs="Times New Roman"/>
                <w:b/>
                <w:bCs/>
                <w:sz w:val="20"/>
                <w:szCs w:val="20"/>
                <w:lang w:val="ro-RO"/>
              </w:rPr>
            </w:pPr>
          </w:p>
          <w:p w14:paraId="78F64065" w14:textId="77777777" w:rsidR="00157165" w:rsidRPr="00802D47" w:rsidRDefault="00157165" w:rsidP="00661D74">
            <w:pPr>
              <w:spacing w:after="120" w:line="240" w:lineRule="auto"/>
              <w:ind w:firstLine="284"/>
              <w:jc w:val="both"/>
              <w:rPr>
                <w:rFonts w:ascii="Times New Roman" w:eastAsia="Times New Roman" w:hAnsi="Times New Roman" w:cs="Times New Roman"/>
                <w:b/>
                <w:bCs/>
                <w:sz w:val="20"/>
                <w:szCs w:val="20"/>
                <w:lang w:val="ro-RO"/>
              </w:rPr>
            </w:pPr>
          </w:p>
          <w:p w14:paraId="1A1158EE" w14:textId="77777777" w:rsidR="00157165" w:rsidRPr="00802D47" w:rsidRDefault="00157165" w:rsidP="00661D74">
            <w:pPr>
              <w:spacing w:after="120" w:line="240" w:lineRule="auto"/>
              <w:ind w:firstLine="284"/>
              <w:jc w:val="both"/>
              <w:rPr>
                <w:rFonts w:ascii="Times New Roman" w:eastAsia="Times New Roman" w:hAnsi="Times New Roman" w:cs="Times New Roman"/>
                <w:b/>
                <w:bCs/>
                <w:sz w:val="20"/>
                <w:szCs w:val="20"/>
                <w:lang w:val="ro-RO"/>
              </w:rPr>
            </w:pPr>
          </w:p>
          <w:p w14:paraId="268D6E37" w14:textId="77777777" w:rsidR="00157165" w:rsidRPr="00802D47" w:rsidRDefault="00157165" w:rsidP="00661D74">
            <w:pPr>
              <w:spacing w:after="120" w:line="240" w:lineRule="auto"/>
              <w:ind w:firstLine="284"/>
              <w:jc w:val="both"/>
              <w:rPr>
                <w:rFonts w:ascii="Times New Roman" w:eastAsia="Times New Roman" w:hAnsi="Times New Roman" w:cs="Times New Roman"/>
                <w:b/>
                <w:bCs/>
                <w:sz w:val="20"/>
                <w:szCs w:val="20"/>
                <w:lang w:val="ro-RO"/>
              </w:rPr>
            </w:pPr>
          </w:p>
          <w:p w14:paraId="1AC9FFF6" w14:textId="77777777" w:rsidR="00157165" w:rsidRPr="00802D47" w:rsidRDefault="00157165" w:rsidP="00661D74">
            <w:pPr>
              <w:spacing w:after="120" w:line="240" w:lineRule="auto"/>
              <w:ind w:firstLine="284"/>
              <w:jc w:val="both"/>
              <w:rPr>
                <w:rFonts w:ascii="Times New Roman" w:eastAsia="Times New Roman" w:hAnsi="Times New Roman" w:cs="Times New Roman"/>
                <w:b/>
                <w:bCs/>
                <w:sz w:val="20"/>
                <w:szCs w:val="20"/>
                <w:lang w:val="ro-RO"/>
              </w:rPr>
            </w:pPr>
          </w:p>
          <w:p w14:paraId="526D3AE3" w14:textId="77777777" w:rsidR="00157165" w:rsidRPr="00802D47" w:rsidRDefault="00157165" w:rsidP="00661D74">
            <w:pPr>
              <w:spacing w:after="120" w:line="240" w:lineRule="auto"/>
              <w:ind w:firstLine="284"/>
              <w:jc w:val="both"/>
              <w:rPr>
                <w:rFonts w:ascii="Times New Roman" w:eastAsia="Times New Roman" w:hAnsi="Times New Roman" w:cs="Times New Roman"/>
                <w:b/>
                <w:bCs/>
                <w:sz w:val="20"/>
                <w:szCs w:val="20"/>
                <w:lang w:val="ro-RO"/>
              </w:rPr>
            </w:pPr>
          </w:p>
          <w:p w14:paraId="4378EAFC" w14:textId="77777777" w:rsidR="00157165" w:rsidRPr="00802D47" w:rsidRDefault="00157165" w:rsidP="00661D74">
            <w:pPr>
              <w:spacing w:after="120" w:line="240" w:lineRule="auto"/>
              <w:ind w:firstLine="284"/>
              <w:jc w:val="both"/>
              <w:rPr>
                <w:rFonts w:ascii="Times New Roman" w:eastAsia="Times New Roman" w:hAnsi="Times New Roman" w:cs="Times New Roman"/>
                <w:b/>
                <w:bCs/>
                <w:sz w:val="20"/>
                <w:szCs w:val="20"/>
                <w:lang w:val="ro-RO"/>
              </w:rPr>
            </w:pPr>
          </w:p>
          <w:p w14:paraId="10DB9B31" w14:textId="77777777" w:rsidR="00157165" w:rsidRPr="00802D47" w:rsidRDefault="00157165" w:rsidP="00661D74">
            <w:pPr>
              <w:spacing w:after="120" w:line="240" w:lineRule="auto"/>
              <w:ind w:firstLine="284"/>
              <w:jc w:val="both"/>
              <w:rPr>
                <w:rFonts w:ascii="Times New Roman" w:eastAsia="Times New Roman" w:hAnsi="Times New Roman" w:cs="Times New Roman"/>
                <w:b/>
                <w:bCs/>
                <w:sz w:val="20"/>
                <w:szCs w:val="20"/>
                <w:lang w:val="ro-RO"/>
              </w:rPr>
            </w:pPr>
          </w:p>
          <w:p w14:paraId="53DD71E1" w14:textId="77777777" w:rsidR="00157165" w:rsidRPr="00802D47" w:rsidRDefault="00157165" w:rsidP="00661D74">
            <w:pPr>
              <w:spacing w:after="120" w:line="240" w:lineRule="auto"/>
              <w:ind w:firstLine="284"/>
              <w:jc w:val="both"/>
              <w:rPr>
                <w:rFonts w:ascii="Times New Roman" w:eastAsia="Times New Roman" w:hAnsi="Times New Roman" w:cs="Times New Roman"/>
                <w:b/>
                <w:bCs/>
                <w:sz w:val="20"/>
                <w:szCs w:val="20"/>
                <w:lang w:val="ro-RO"/>
              </w:rPr>
            </w:pPr>
          </w:p>
          <w:p w14:paraId="71669EB9" w14:textId="77777777" w:rsidR="00157165" w:rsidRPr="00802D47" w:rsidRDefault="00157165" w:rsidP="00661D74">
            <w:pPr>
              <w:spacing w:after="120" w:line="240" w:lineRule="auto"/>
              <w:ind w:firstLine="284"/>
              <w:jc w:val="both"/>
              <w:rPr>
                <w:rFonts w:ascii="Times New Roman" w:eastAsia="Times New Roman" w:hAnsi="Times New Roman" w:cs="Times New Roman"/>
                <w:b/>
                <w:bCs/>
                <w:sz w:val="20"/>
                <w:szCs w:val="20"/>
                <w:lang w:val="ro-RO"/>
              </w:rPr>
            </w:pPr>
          </w:p>
          <w:p w14:paraId="08E4252F" w14:textId="77777777" w:rsidR="00157165" w:rsidRPr="00802D47" w:rsidRDefault="00157165" w:rsidP="00661D74">
            <w:pPr>
              <w:spacing w:after="120" w:line="240" w:lineRule="auto"/>
              <w:ind w:firstLine="284"/>
              <w:jc w:val="both"/>
              <w:rPr>
                <w:rFonts w:ascii="Times New Roman" w:eastAsia="Times New Roman" w:hAnsi="Times New Roman" w:cs="Times New Roman"/>
                <w:b/>
                <w:bCs/>
                <w:sz w:val="20"/>
                <w:szCs w:val="20"/>
                <w:lang w:val="ro-RO"/>
              </w:rPr>
            </w:pPr>
          </w:p>
          <w:p w14:paraId="337326DC" w14:textId="77777777" w:rsidR="00157165" w:rsidRPr="00802D47" w:rsidRDefault="00157165" w:rsidP="00661D74">
            <w:pPr>
              <w:spacing w:after="120" w:line="240" w:lineRule="auto"/>
              <w:ind w:firstLine="284"/>
              <w:jc w:val="both"/>
              <w:rPr>
                <w:rFonts w:ascii="Times New Roman" w:eastAsia="Times New Roman" w:hAnsi="Times New Roman" w:cs="Times New Roman"/>
                <w:b/>
                <w:bCs/>
                <w:sz w:val="20"/>
                <w:szCs w:val="20"/>
                <w:lang w:val="ro-RO"/>
              </w:rPr>
            </w:pPr>
          </w:p>
          <w:p w14:paraId="63A694E5" w14:textId="77777777" w:rsidR="00157165" w:rsidRPr="00802D47" w:rsidRDefault="00157165" w:rsidP="00661D74">
            <w:pPr>
              <w:spacing w:after="120" w:line="240" w:lineRule="auto"/>
              <w:ind w:firstLine="284"/>
              <w:jc w:val="both"/>
              <w:rPr>
                <w:rFonts w:ascii="Times New Roman" w:eastAsia="Times New Roman" w:hAnsi="Times New Roman" w:cs="Times New Roman"/>
                <w:b/>
                <w:bCs/>
                <w:sz w:val="20"/>
                <w:szCs w:val="20"/>
                <w:lang w:val="ro-RO"/>
              </w:rPr>
            </w:pPr>
          </w:p>
          <w:p w14:paraId="08AB0045" w14:textId="77777777" w:rsidR="00157165" w:rsidRPr="00802D47" w:rsidRDefault="00157165" w:rsidP="00661D74">
            <w:pPr>
              <w:spacing w:after="120" w:line="240" w:lineRule="auto"/>
              <w:ind w:firstLine="284"/>
              <w:jc w:val="both"/>
              <w:rPr>
                <w:rFonts w:ascii="Times New Roman" w:eastAsia="Times New Roman" w:hAnsi="Times New Roman" w:cs="Times New Roman"/>
                <w:b/>
                <w:bCs/>
                <w:sz w:val="20"/>
                <w:szCs w:val="20"/>
                <w:lang w:val="ro-RO"/>
              </w:rPr>
            </w:pPr>
          </w:p>
          <w:p w14:paraId="2335F9D6" w14:textId="77777777" w:rsidR="00157165" w:rsidRPr="00802D47" w:rsidRDefault="00157165" w:rsidP="00661D74">
            <w:pPr>
              <w:spacing w:after="120" w:line="240" w:lineRule="auto"/>
              <w:ind w:firstLine="284"/>
              <w:jc w:val="both"/>
              <w:rPr>
                <w:rFonts w:ascii="Times New Roman" w:eastAsia="Times New Roman" w:hAnsi="Times New Roman" w:cs="Times New Roman"/>
                <w:b/>
                <w:bCs/>
                <w:sz w:val="20"/>
                <w:szCs w:val="20"/>
                <w:lang w:val="ro-RO"/>
              </w:rPr>
            </w:pPr>
          </w:p>
          <w:p w14:paraId="68BE4501" w14:textId="77777777" w:rsidR="00157165" w:rsidRPr="00802D47" w:rsidRDefault="00157165" w:rsidP="00661D74">
            <w:pPr>
              <w:spacing w:after="120" w:line="240" w:lineRule="auto"/>
              <w:ind w:firstLine="284"/>
              <w:jc w:val="both"/>
              <w:rPr>
                <w:rFonts w:ascii="Times New Roman" w:eastAsia="Times New Roman" w:hAnsi="Times New Roman" w:cs="Times New Roman"/>
                <w:b/>
                <w:bCs/>
                <w:sz w:val="20"/>
                <w:szCs w:val="20"/>
                <w:lang w:val="ro-RO"/>
              </w:rPr>
            </w:pPr>
          </w:p>
          <w:p w14:paraId="666A3564" w14:textId="77777777" w:rsidR="00157165" w:rsidRPr="00802D47" w:rsidRDefault="00157165" w:rsidP="00661D74">
            <w:pPr>
              <w:spacing w:after="120" w:line="240" w:lineRule="auto"/>
              <w:ind w:firstLine="284"/>
              <w:jc w:val="both"/>
              <w:rPr>
                <w:rFonts w:ascii="Times New Roman" w:eastAsia="Times New Roman" w:hAnsi="Times New Roman" w:cs="Times New Roman"/>
                <w:b/>
                <w:bCs/>
                <w:sz w:val="20"/>
                <w:szCs w:val="20"/>
                <w:lang w:val="ro-RO"/>
              </w:rPr>
            </w:pPr>
          </w:p>
          <w:p w14:paraId="138F2B1A" w14:textId="77777777" w:rsidR="00157165" w:rsidRPr="00802D47" w:rsidRDefault="00157165" w:rsidP="00661D74">
            <w:pPr>
              <w:spacing w:after="120" w:line="240" w:lineRule="auto"/>
              <w:ind w:firstLine="284"/>
              <w:jc w:val="both"/>
              <w:rPr>
                <w:rFonts w:ascii="Times New Roman" w:eastAsia="Times New Roman" w:hAnsi="Times New Roman" w:cs="Times New Roman"/>
                <w:b/>
                <w:bCs/>
                <w:sz w:val="20"/>
                <w:szCs w:val="20"/>
                <w:lang w:val="ro-RO"/>
              </w:rPr>
            </w:pPr>
          </w:p>
          <w:p w14:paraId="76753BE4" w14:textId="77777777" w:rsidR="00157165" w:rsidRPr="00802D47" w:rsidRDefault="00157165" w:rsidP="00661D74">
            <w:pPr>
              <w:spacing w:after="120" w:line="240" w:lineRule="auto"/>
              <w:ind w:firstLine="284"/>
              <w:jc w:val="both"/>
              <w:rPr>
                <w:rFonts w:ascii="Times New Roman" w:eastAsia="Times New Roman" w:hAnsi="Times New Roman" w:cs="Times New Roman"/>
                <w:b/>
                <w:bCs/>
                <w:sz w:val="20"/>
                <w:szCs w:val="20"/>
                <w:lang w:val="ro-RO"/>
              </w:rPr>
            </w:pPr>
          </w:p>
          <w:p w14:paraId="0A87838E" w14:textId="77777777" w:rsidR="00157165" w:rsidRPr="00802D47" w:rsidRDefault="00157165" w:rsidP="00661D74">
            <w:pPr>
              <w:spacing w:after="120" w:line="240" w:lineRule="auto"/>
              <w:ind w:firstLine="284"/>
              <w:jc w:val="both"/>
              <w:rPr>
                <w:rFonts w:ascii="Times New Roman" w:eastAsia="Times New Roman" w:hAnsi="Times New Roman" w:cs="Times New Roman"/>
                <w:b/>
                <w:bCs/>
                <w:sz w:val="20"/>
                <w:szCs w:val="20"/>
                <w:lang w:val="ro-RO"/>
              </w:rPr>
            </w:pPr>
          </w:p>
          <w:p w14:paraId="0BCE9D74" w14:textId="77777777" w:rsidR="00157165" w:rsidRPr="00802D47" w:rsidRDefault="00157165" w:rsidP="00661D74">
            <w:pPr>
              <w:spacing w:after="120" w:line="240" w:lineRule="auto"/>
              <w:ind w:firstLine="284"/>
              <w:jc w:val="both"/>
              <w:rPr>
                <w:rFonts w:ascii="Times New Roman" w:eastAsia="Times New Roman" w:hAnsi="Times New Roman" w:cs="Times New Roman"/>
                <w:b/>
                <w:bCs/>
                <w:sz w:val="20"/>
                <w:szCs w:val="20"/>
                <w:lang w:val="ro-RO"/>
              </w:rPr>
            </w:pPr>
          </w:p>
          <w:p w14:paraId="107B2DD4" w14:textId="77777777" w:rsidR="00157165" w:rsidRPr="00802D47" w:rsidRDefault="00157165" w:rsidP="00661D74">
            <w:pPr>
              <w:spacing w:after="120" w:line="240" w:lineRule="auto"/>
              <w:ind w:firstLine="284"/>
              <w:jc w:val="both"/>
              <w:rPr>
                <w:rFonts w:ascii="Times New Roman" w:eastAsia="Times New Roman" w:hAnsi="Times New Roman" w:cs="Times New Roman"/>
                <w:b/>
                <w:bCs/>
                <w:sz w:val="20"/>
                <w:szCs w:val="20"/>
                <w:lang w:val="ro-RO"/>
              </w:rPr>
            </w:pPr>
          </w:p>
          <w:p w14:paraId="6099EAD1" w14:textId="77777777" w:rsidR="00157165" w:rsidRPr="00802D47" w:rsidRDefault="00157165" w:rsidP="00661D74">
            <w:pPr>
              <w:spacing w:after="120" w:line="240" w:lineRule="auto"/>
              <w:ind w:firstLine="284"/>
              <w:jc w:val="both"/>
              <w:rPr>
                <w:rFonts w:ascii="Times New Roman" w:eastAsia="Times New Roman" w:hAnsi="Times New Roman" w:cs="Times New Roman"/>
                <w:b/>
                <w:bCs/>
                <w:sz w:val="20"/>
                <w:szCs w:val="20"/>
                <w:lang w:val="ro-RO"/>
              </w:rPr>
            </w:pPr>
          </w:p>
          <w:p w14:paraId="595716D7" w14:textId="77777777" w:rsidR="00157165" w:rsidRPr="00802D47" w:rsidRDefault="00157165" w:rsidP="00661D74">
            <w:pPr>
              <w:spacing w:after="120" w:line="240" w:lineRule="auto"/>
              <w:ind w:firstLine="284"/>
              <w:jc w:val="both"/>
              <w:rPr>
                <w:rFonts w:ascii="Times New Roman" w:eastAsia="Times New Roman" w:hAnsi="Times New Roman" w:cs="Times New Roman"/>
                <w:b/>
                <w:bCs/>
                <w:sz w:val="20"/>
                <w:szCs w:val="20"/>
                <w:lang w:val="ro-RO"/>
              </w:rPr>
            </w:pPr>
          </w:p>
          <w:p w14:paraId="7D1429A4" w14:textId="77777777" w:rsidR="00157165" w:rsidRPr="00802D47" w:rsidRDefault="00157165" w:rsidP="00661D74">
            <w:pPr>
              <w:spacing w:after="120" w:line="240" w:lineRule="auto"/>
              <w:ind w:firstLine="284"/>
              <w:jc w:val="both"/>
              <w:rPr>
                <w:rFonts w:ascii="Times New Roman" w:eastAsia="Times New Roman" w:hAnsi="Times New Roman" w:cs="Times New Roman"/>
                <w:b/>
                <w:bCs/>
                <w:sz w:val="20"/>
                <w:szCs w:val="20"/>
                <w:lang w:val="ro-RO"/>
              </w:rPr>
            </w:pPr>
          </w:p>
          <w:p w14:paraId="1CAD2C70" w14:textId="076DF026" w:rsidR="00157165" w:rsidRPr="00802D47" w:rsidRDefault="00157165" w:rsidP="00661D74">
            <w:pPr>
              <w:spacing w:after="120" w:line="240" w:lineRule="auto"/>
              <w:ind w:firstLine="284"/>
              <w:jc w:val="both"/>
              <w:rPr>
                <w:rFonts w:ascii="Times New Roman" w:eastAsia="Times New Roman" w:hAnsi="Times New Roman" w:cs="Times New Roman"/>
                <w:bCs/>
                <w:sz w:val="20"/>
                <w:szCs w:val="20"/>
                <w:lang w:val="ro-RO"/>
              </w:rPr>
            </w:pPr>
          </w:p>
        </w:tc>
        <w:tc>
          <w:tcPr>
            <w:tcW w:w="462" w:type="pct"/>
            <w:shd w:val="clear" w:color="auto" w:fill="auto"/>
            <w:tcMar>
              <w:top w:w="24" w:type="dxa"/>
              <w:left w:w="48" w:type="dxa"/>
              <w:bottom w:w="24" w:type="dxa"/>
              <w:right w:w="48" w:type="dxa"/>
            </w:tcMar>
          </w:tcPr>
          <w:p w14:paraId="09540F3F" w14:textId="77777777" w:rsidR="00157165" w:rsidRPr="00802D47" w:rsidRDefault="00157165" w:rsidP="00195981">
            <w:pPr>
              <w:spacing w:after="0" w:line="240" w:lineRule="auto"/>
              <w:jc w:val="both"/>
              <w:rPr>
                <w:rFonts w:ascii="Times New Roman" w:eastAsia="Times New Roman" w:hAnsi="Times New Roman" w:cs="Times New Roman"/>
                <w:b/>
                <w:bCs/>
                <w:sz w:val="20"/>
                <w:szCs w:val="20"/>
                <w:lang w:val="ro-RO"/>
              </w:rPr>
            </w:pPr>
          </w:p>
          <w:p w14:paraId="78D9AA77" w14:textId="0A9C1477" w:rsidR="00157165" w:rsidRPr="00802D47" w:rsidRDefault="00CF5207"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Prevederi UE neaplicabile</w:t>
            </w:r>
          </w:p>
          <w:p w14:paraId="516D9B7A" w14:textId="77777777" w:rsidR="00157165" w:rsidRPr="00802D47" w:rsidRDefault="00157165" w:rsidP="00195981">
            <w:pPr>
              <w:spacing w:after="0" w:line="240" w:lineRule="auto"/>
              <w:jc w:val="both"/>
              <w:rPr>
                <w:rFonts w:ascii="Times New Roman" w:eastAsia="Times New Roman" w:hAnsi="Times New Roman" w:cs="Times New Roman"/>
                <w:b/>
                <w:bCs/>
                <w:sz w:val="20"/>
                <w:szCs w:val="20"/>
                <w:lang w:val="ro-RO"/>
              </w:rPr>
            </w:pPr>
          </w:p>
          <w:p w14:paraId="74F28816" w14:textId="77777777" w:rsidR="00157165" w:rsidRPr="00802D47" w:rsidRDefault="00157165" w:rsidP="00195981">
            <w:pPr>
              <w:spacing w:after="0" w:line="240" w:lineRule="auto"/>
              <w:jc w:val="both"/>
              <w:rPr>
                <w:rFonts w:ascii="Times New Roman" w:eastAsia="Times New Roman" w:hAnsi="Times New Roman" w:cs="Times New Roman"/>
                <w:b/>
                <w:bCs/>
                <w:sz w:val="20"/>
                <w:szCs w:val="20"/>
                <w:lang w:val="ro-RO"/>
              </w:rPr>
            </w:pPr>
          </w:p>
          <w:p w14:paraId="175B9BFF" w14:textId="77777777" w:rsidR="00157165" w:rsidRPr="00802D47" w:rsidRDefault="00157165" w:rsidP="00195981">
            <w:pPr>
              <w:spacing w:after="0" w:line="240" w:lineRule="auto"/>
              <w:jc w:val="both"/>
              <w:rPr>
                <w:rFonts w:ascii="Times New Roman" w:eastAsia="Times New Roman" w:hAnsi="Times New Roman" w:cs="Times New Roman"/>
                <w:b/>
                <w:bCs/>
                <w:sz w:val="20"/>
                <w:szCs w:val="20"/>
                <w:lang w:val="ro-RO"/>
              </w:rPr>
            </w:pPr>
          </w:p>
          <w:p w14:paraId="307C3D9C" w14:textId="77777777" w:rsidR="00157165" w:rsidRPr="00802D47" w:rsidRDefault="00157165" w:rsidP="00195981">
            <w:pPr>
              <w:spacing w:after="0" w:line="240" w:lineRule="auto"/>
              <w:jc w:val="both"/>
              <w:rPr>
                <w:rFonts w:ascii="Times New Roman" w:eastAsia="Times New Roman" w:hAnsi="Times New Roman" w:cs="Times New Roman"/>
                <w:b/>
                <w:bCs/>
                <w:sz w:val="20"/>
                <w:szCs w:val="20"/>
                <w:lang w:val="ro-RO"/>
              </w:rPr>
            </w:pPr>
          </w:p>
          <w:p w14:paraId="29545773" w14:textId="77777777" w:rsidR="00157165" w:rsidRPr="00802D47" w:rsidRDefault="00157165" w:rsidP="00195981">
            <w:pPr>
              <w:spacing w:after="0" w:line="240" w:lineRule="auto"/>
              <w:jc w:val="both"/>
              <w:rPr>
                <w:rFonts w:ascii="Times New Roman" w:eastAsia="Times New Roman" w:hAnsi="Times New Roman" w:cs="Times New Roman"/>
                <w:b/>
                <w:bCs/>
                <w:sz w:val="20"/>
                <w:szCs w:val="20"/>
                <w:lang w:val="ro-RO"/>
              </w:rPr>
            </w:pPr>
          </w:p>
          <w:p w14:paraId="23AB9F16" w14:textId="77777777" w:rsidR="00157165" w:rsidRPr="00802D47" w:rsidRDefault="00157165" w:rsidP="00195981">
            <w:pPr>
              <w:spacing w:after="0" w:line="240" w:lineRule="auto"/>
              <w:jc w:val="both"/>
              <w:rPr>
                <w:rFonts w:ascii="Times New Roman" w:eastAsia="Times New Roman" w:hAnsi="Times New Roman" w:cs="Times New Roman"/>
                <w:b/>
                <w:bCs/>
                <w:sz w:val="20"/>
                <w:szCs w:val="20"/>
                <w:lang w:val="ro-RO"/>
              </w:rPr>
            </w:pPr>
          </w:p>
          <w:p w14:paraId="0A02CD56" w14:textId="77777777" w:rsidR="00157165" w:rsidRPr="00802D47" w:rsidRDefault="00157165" w:rsidP="00195981">
            <w:pPr>
              <w:spacing w:after="0" w:line="240" w:lineRule="auto"/>
              <w:jc w:val="both"/>
              <w:rPr>
                <w:rFonts w:ascii="Times New Roman" w:eastAsia="Times New Roman" w:hAnsi="Times New Roman" w:cs="Times New Roman"/>
                <w:b/>
                <w:bCs/>
                <w:sz w:val="20"/>
                <w:szCs w:val="20"/>
                <w:lang w:val="ro-RO"/>
              </w:rPr>
            </w:pPr>
          </w:p>
          <w:p w14:paraId="288C1484" w14:textId="77777777" w:rsidR="00157165" w:rsidRPr="00802D47" w:rsidRDefault="00157165" w:rsidP="00195981">
            <w:pPr>
              <w:spacing w:after="0" w:line="240" w:lineRule="auto"/>
              <w:jc w:val="both"/>
              <w:rPr>
                <w:rFonts w:ascii="Times New Roman" w:eastAsia="Times New Roman" w:hAnsi="Times New Roman" w:cs="Times New Roman"/>
                <w:b/>
                <w:bCs/>
                <w:sz w:val="20"/>
                <w:szCs w:val="20"/>
                <w:lang w:val="ro-RO"/>
              </w:rPr>
            </w:pPr>
          </w:p>
          <w:p w14:paraId="20FBCF3E" w14:textId="77777777" w:rsidR="00157165" w:rsidRPr="00802D47" w:rsidRDefault="00157165" w:rsidP="00195981">
            <w:pPr>
              <w:spacing w:after="0" w:line="240" w:lineRule="auto"/>
              <w:jc w:val="both"/>
              <w:rPr>
                <w:rFonts w:ascii="Times New Roman" w:eastAsia="Times New Roman" w:hAnsi="Times New Roman" w:cs="Times New Roman"/>
                <w:b/>
                <w:bCs/>
                <w:sz w:val="20"/>
                <w:szCs w:val="20"/>
                <w:lang w:val="ro-RO"/>
              </w:rPr>
            </w:pPr>
          </w:p>
          <w:p w14:paraId="774A3558" w14:textId="77777777" w:rsidR="00157165" w:rsidRPr="00802D47" w:rsidRDefault="00157165" w:rsidP="00195981">
            <w:pPr>
              <w:spacing w:after="0" w:line="240" w:lineRule="auto"/>
              <w:jc w:val="both"/>
              <w:rPr>
                <w:rFonts w:ascii="Times New Roman" w:eastAsia="Times New Roman" w:hAnsi="Times New Roman" w:cs="Times New Roman"/>
                <w:b/>
                <w:bCs/>
                <w:sz w:val="20"/>
                <w:szCs w:val="20"/>
                <w:lang w:val="ro-RO"/>
              </w:rPr>
            </w:pPr>
          </w:p>
          <w:p w14:paraId="74ED572B" w14:textId="77777777" w:rsidR="00157165" w:rsidRPr="00802D47" w:rsidRDefault="00157165" w:rsidP="00195981">
            <w:pPr>
              <w:spacing w:after="0" w:line="240" w:lineRule="auto"/>
              <w:jc w:val="both"/>
              <w:rPr>
                <w:rFonts w:ascii="Times New Roman" w:eastAsia="Times New Roman" w:hAnsi="Times New Roman" w:cs="Times New Roman"/>
                <w:b/>
                <w:bCs/>
                <w:sz w:val="20"/>
                <w:szCs w:val="20"/>
                <w:lang w:val="ro-RO"/>
              </w:rPr>
            </w:pPr>
          </w:p>
          <w:p w14:paraId="50360388" w14:textId="77777777" w:rsidR="00157165" w:rsidRPr="00802D47" w:rsidRDefault="00157165" w:rsidP="00195981">
            <w:pPr>
              <w:spacing w:after="0" w:line="240" w:lineRule="auto"/>
              <w:jc w:val="both"/>
              <w:rPr>
                <w:rFonts w:ascii="Times New Roman" w:eastAsia="Times New Roman" w:hAnsi="Times New Roman" w:cs="Times New Roman"/>
                <w:b/>
                <w:bCs/>
                <w:sz w:val="20"/>
                <w:szCs w:val="20"/>
                <w:lang w:val="ro-RO"/>
              </w:rPr>
            </w:pPr>
          </w:p>
          <w:p w14:paraId="43325C70" w14:textId="77777777" w:rsidR="00157165" w:rsidRPr="00802D47" w:rsidRDefault="00157165" w:rsidP="00195981">
            <w:pPr>
              <w:spacing w:after="0" w:line="240" w:lineRule="auto"/>
              <w:jc w:val="both"/>
              <w:rPr>
                <w:rFonts w:ascii="Times New Roman" w:eastAsia="Times New Roman" w:hAnsi="Times New Roman" w:cs="Times New Roman"/>
                <w:b/>
                <w:bCs/>
                <w:sz w:val="20"/>
                <w:szCs w:val="20"/>
                <w:lang w:val="ro-RO"/>
              </w:rPr>
            </w:pPr>
          </w:p>
          <w:p w14:paraId="7E10FAF7" w14:textId="77777777" w:rsidR="00157165" w:rsidRPr="00802D47" w:rsidRDefault="00157165" w:rsidP="00195981">
            <w:pPr>
              <w:spacing w:after="0" w:line="240" w:lineRule="auto"/>
              <w:jc w:val="both"/>
              <w:rPr>
                <w:rFonts w:ascii="Times New Roman" w:eastAsia="Times New Roman" w:hAnsi="Times New Roman" w:cs="Times New Roman"/>
                <w:b/>
                <w:bCs/>
                <w:sz w:val="20"/>
                <w:szCs w:val="20"/>
                <w:lang w:val="ro-RO"/>
              </w:rPr>
            </w:pPr>
          </w:p>
          <w:p w14:paraId="6C78E477" w14:textId="77777777" w:rsidR="00157165" w:rsidRPr="00802D47" w:rsidRDefault="00157165" w:rsidP="00195981">
            <w:pPr>
              <w:spacing w:after="0" w:line="240" w:lineRule="auto"/>
              <w:jc w:val="both"/>
              <w:rPr>
                <w:rFonts w:ascii="Times New Roman" w:eastAsia="Times New Roman" w:hAnsi="Times New Roman" w:cs="Times New Roman"/>
                <w:b/>
                <w:bCs/>
                <w:sz w:val="20"/>
                <w:szCs w:val="20"/>
                <w:lang w:val="ro-RO"/>
              </w:rPr>
            </w:pPr>
          </w:p>
          <w:p w14:paraId="74E1AA7B" w14:textId="77777777" w:rsidR="00157165" w:rsidRPr="00802D47" w:rsidRDefault="00157165" w:rsidP="00195981">
            <w:pPr>
              <w:spacing w:after="0" w:line="240" w:lineRule="auto"/>
              <w:jc w:val="both"/>
              <w:rPr>
                <w:rFonts w:ascii="Times New Roman" w:eastAsia="Times New Roman" w:hAnsi="Times New Roman" w:cs="Times New Roman"/>
                <w:b/>
                <w:bCs/>
                <w:sz w:val="20"/>
                <w:szCs w:val="20"/>
                <w:lang w:val="ro-RO"/>
              </w:rPr>
            </w:pPr>
          </w:p>
          <w:p w14:paraId="10561743" w14:textId="77777777" w:rsidR="00157165" w:rsidRPr="00802D47" w:rsidRDefault="00157165" w:rsidP="00195981">
            <w:pPr>
              <w:spacing w:after="0" w:line="240" w:lineRule="auto"/>
              <w:jc w:val="both"/>
              <w:rPr>
                <w:rFonts w:ascii="Times New Roman" w:eastAsia="Times New Roman" w:hAnsi="Times New Roman" w:cs="Times New Roman"/>
                <w:b/>
                <w:bCs/>
                <w:sz w:val="20"/>
                <w:szCs w:val="20"/>
                <w:lang w:val="ro-RO"/>
              </w:rPr>
            </w:pPr>
          </w:p>
          <w:p w14:paraId="51C73271" w14:textId="77777777" w:rsidR="00157165" w:rsidRPr="00802D47" w:rsidRDefault="00157165" w:rsidP="00195981">
            <w:pPr>
              <w:spacing w:after="0" w:line="240" w:lineRule="auto"/>
              <w:jc w:val="both"/>
              <w:rPr>
                <w:rFonts w:ascii="Times New Roman" w:eastAsia="Times New Roman" w:hAnsi="Times New Roman" w:cs="Times New Roman"/>
                <w:b/>
                <w:bCs/>
                <w:sz w:val="20"/>
                <w:szCs w:val="20"/>
                <w:lang w:val="ro-RO"/>
              </w:rPr>
            </w:pPr>
          </w:p>
          <w:p w14:paraId="61E6EF5E" w14:textId="77777777" w:rsidR="00157165" w:rsidRPr="00802D47" w:rsidRDefault="00157165" w:rsidP="00195981">
            <w:pPr>
              <w:spacing w:after="0" w:line="240" w:lineRule="auto"/>
              <w:jc w:val="both"/>
              <w:rPr>
                <w:rFonts w:ascii="Times New Roman" w:eastAsia="Times New Roman" w:hAnsi="Times New Roman" w:cs="Times New Roman"/>
                <w:b/>
                <w:bCs/>
                <w:sz w:val="20"/>
                <w:szCs w:val="20"/>
                <w:lang w:val="ro-RO"/>
              </w:rPr>
            </w:pPr>
          </w:p>
          <w:p w14:paraId="7379CC93" w14:textId="77777777" w:rsidR="00157165" w:rsidRPr="00802D47" w:rsidRDefault="00157165" w:rsidP="00195981">
            <w:pPr>
              <w:spacing w:after="0" w:line="240" w:lineRule="auto"/>
              <w:jc w:val="both"/>
              <w:rPr>
                <w:rFonts w:ascii="Times New Roman" w:eastAsia="Times New Roman" w:hAnsi="Times New Roman" w:cs="Times New Roman"/>
                <w:b/>
                <w:bCs/>
                <w:sz w:val="20"/>
                <w:szCs w:val="20"/>
                <w:lang w:val="ro-RO"/>
              </w:rPr>
            </w:pPr>
          </w:p>
          <w:p w14:paraId="22AA2508" w14:textId="77777777" w:rsidR="00157165" w:rsidRPr="00802D47" w:rsidRDefault="00157165" w:rsidP="00195981">
            <w:pPr>
              <w:spacing w:after="0" w:line="240" w:lineRule="auto"/>
              <w:jc w:val="both"/>
              <w:rPr>
                <w:rFonts w:ascii="Times New Roman" w:eastAsia="Times New Roman" w:hAnsi="Times New Roman" w:cs="Times New Roman"/>
                <w:b/>
                <w:bCs/>
                <w:sz w:val="20"/>
                <w:szCs w:val="20"/>
                <w:lang w:val="ro-RO"/>
              </w:rPr>
            </w:pPr>
          </w:p>
          <w:p w14:paraId="745B60AC" w14:textId="77777777" w:rsidR="00157165" w:rsidRPr="00802D47" w:rsidRDefault="00157165" w:rsidP="00195981">
            <w:pPr>
              <w:spacing w:after="0" w:line="240" w:lineRule="auto"/>
              <w:jc w:val="both"/>
              <w:rPr>
                <w:rFonts w:ascii="Times New Roman" w:eastAsia="Times New Roman" w:hAnsi="Times New Roman" w:cs="Times New Roman"/>
                <w:b/>
                <w:bCs/>
                <w:sz w:val="20"/>
                <w:szCs w:val="20"/>
                <w:lang w:val="ro-RO"/>
              </w:rPr>
            </w:pPr>
          </w:p>
          <w:p w14:paraId="70988C3C" w14:textId="77777777" w:rsidR="00157165" w:rsidRPr="00802D47" w:rsidRDefault="00157165" w:rsidP="00195981">
            <w:pPr>
              <w:spacing w:after="0" w:line="240" w:lineRule="auto"/>
              <w:jc w:val="both"/>
              <w:rPr>
                <w:rFonts w:ascii="Times New Roman" w:eastAsia="Times New Roman" w:hAnsi="Times New Roman" w:cs="Times New Roman"/>
                <w:b/>
                <w:bCs/>
                <w:sz w:val="20"/>
                <w:szCs w:val="20"/>
                <w:lang w:val="ro-RO"/>
              </w:rPr>
            </w:pPr>
          </w:p>
          <w:p w14:paraId="2748CD6A" w14:textId="77777777" w:rsidR="00157165" w:rsidRPr="00802D47" w:rsidRDefault="00157165" w:rsidP="00195981">
            <w:pPr>
              <w:spacing w:after="0" w:line="240" w:lineRule="auto"/>
              <w:jc w:val="both"/>
              <w:rPr>
                <w:rFonts w:ascii="Times New Roman" w:eastAsia="Times New Roman" w:hAnsi="Times New Roman" w:cs="Times New Roman"/>
                <w:b/>
                <w:bCs/>
                <w:sz w:val="20"/>
                <w:szCs w:val="20"/>
                <w:lang w:val="ro-RO"/>
              </w:rPr>
            </w:pPr>
          </w:p>
          <w:p w14:paraId="2EFD197A" w14:textId="77777777" w:rsidR="00157165" w:rsidRPr="00802D47" w:rsidRDefault="00157165" w:rsidP="00195981">
            <w:pPr>
              <w:spacing w:after="0" w:line="240" w:lineRule="auto"/>
              <w:jc w:val="both"/>
              <w:rPr>
                <w:rFonts w:ascii="Times New Roman" w:eastAsia="Times New Roman" w:hAnsi="Times New Roman" w:cs="Times New Roman"/>
                <w:b/>
                <w:bCs/>
                <w:sz w:val="20"/>
                <w:szCs w:val="20"/>
                <w:lang w:val="ro-RO"/>
              </w:rPr>
            </w:pPr>
          </w:p>
          <w:p w14:paraId="3EC7191D" w14:textId="77777777" w:rsidR="00157165" w:rsidRPr="00802D47" w:rsidRDefault="00157165" w:rsidP="00195981">
            <w:pPr>
              <w:spacing w:after="0" w:line="240" w:lineRule="auto"/>
              <w:jc w:val="both"/>
              <w:rPr>
                <w:rFonts w:ascii="Times New Roman" w:eastAsia="Times New Roman" w:hAnsi="Times New Roman" w:cs="Times New Roman"/>
                <w:b/>
                <w:bCs/>
                <w:sz w:val="20"/>
                <w:szCs w:val="20"/>
                <w:lang w:val="ro-RO"/>
              </w:rPr>
            </w:pPr>
          </w:p>
          <w:p w14:paraId="771B456C" w14:textId="77777777" w:rsidR="00157165" w:rsidRPr="00802D47" w:rsidRDefault="00157165" w:rsidP="00195981">
            <w:pPr>
              <w:spacing w:after="0" w:line="240" w:lineRule="auto"/>
              <w:jc w:val="both"/>
              <w:rPr>
                <w:rFonts w:ascii="Times New Roman" w:eastAsia="Times New Roman" w:hAnsi="Times New Roman" w:cs="Times New Roman"/>
                <w:b/>
                <w:bCs/>
                <w:sz w:val="20"/>
                <w:szCs w:val="20"/>
                <w:lang w:val="ro-RO"/>
              </w:rPr>
            </w:pPr>
          </w:p>
          <w:p w14:paraId="6C4342E8" w14:textId="77777777" w:rsidR="00157165" w:rsidRPr="00802D47" w:rsidRDefault="00157165" w:rsidP="00195981">
            <w:pPr>
              <w:spacing w:after="0" w:line="240" w:lineRule="auto"/>
              <w:jc w:val="both"/>
              <w:rPr>
                <w:rFonts w:ascii="Times New Roman" w:eastAsia="Times New Roman" w:hAnsi="Times New Roman" w:cs="Times New Roman"/>
                <w:b/>
                <w:bCs/>
                <w:sz w:val="20"/>
                <w:szCs w:val="20"/>
                <w:lang w:val="ro-RO"/>
              </w:rPr>
            </w:pPr>
          </w:p>
          <w:p w14:paraId="6B6AB617" w14:textId="77777777" w:rsidR="00157165" w:rsidRPr="00802D47" w:rsidRDefault="00157165" w:rsidP="00195981">
            <w:pPr>
              <w:spacing w:after="0" w:line="240" w:lineRule="auto"/>
              <w:jc w:val="both"/>
              <w:rPr>
                <w:rFonts w:ascii="Times New Roman" w:eastAsia="Times New Roman" w:hAnsi="Times New Roman" w:cs="Times New Roman"/>
                <w:b/>
                <w:bCs/>
                <w:sz w:val="20"/>
                <w:szCs w:val="20"/>
                <w:lang w:val="ro-RO"/>
              </w:rPr>
            </w:pPr>
          </w:p>
          <w:p w14:paraId="77D87B46" w14:textId="77777777" w:rsidR="00157165" w:rsidRPr="00802D47" w:rsidRDefault="00157165" w:rsidP="00195981">
            <w:pPr>
              <w:spacing w:after="0" w:line="240" w:lineRule="auto"/>
              <w:jc w:val="both"/>
              <w:rPr>
                <w:rFonts w:ascii="Times New Roman" w:eastAsia="Times New Roman" w:hAnsi="Times New Roman" w:cs="Times New Roman"/>
                <w:b/>
                <w:bCs/>
                <w:sz w:val="20"/>
                <w:szCs w:val="20"/>
                <w:lang w:val="ro-RO"/>
              </w:rPr>
            </w:pPr>
          </w:p>
          <w:p w14:paraId="46FE346D" w14:textId="77777777" w:rsidR="00157165" w:rsidRPr="00802D47" w:rsidRDefault="00157165" w:rsidP="00195981">
            <w:pPr>
              <w:spacing w:after="0" w:line="240" w:lineRule="auto"/>
              <w:jc w:val="both"/>
              <w:rPr>
                <w:rFonts w:ascii="Times New Roman" w:eastAsia="Times New Roman" w:hAnsi="Times New Roman" w:cs="Times New Roman"/>
                <w:b/>
                <w:bCs/>
                <w:sz w:val="20"/>
                <w:szCs w:val="20"/>
                <w:lang w:val="ro-RO"/>
              </w:rPr>
            </w:pPr>
          </w:p>
          <w:p w14:paraId="212E0727" w14:textId="77777777" w:rsidR="00157165" w:rsidRPr="00802D47" w:rsidRDefault="00157165" w:rsidP="00195981">
            <w:pPr>
              <w:spacing w:after="0" w:line="240" w:lineRule="auto"/>
              <w:jc w:val="both"/>
              <w:rPr>
                <w:rFonts w:ascii="Times New Roman" w:eastAsia="Times New Roman" w:hAnsi="Times New Roman" w:cs="Times New Roman"/>
                <w:b/>
                <w:bCs/>
                <w:sz w:val="20"/>
                <w:szCs w:val="20"/>
                <w:lang w:val="ro-RO"/>
              </w:rPr>
            </w:pPr>
          </w:p>
          <w:p w14:paraId="7DD51691" w14:textId="77777777" w:rsidR="00157165" w:rsidRPr="00802D47" w:rsidRDefault="00157165" w:rsidP="00195981">
            <w:pPr>
              <w:spacing w:after="0" w:line="240" w:lineRule="auto"/>
              <w:jc w:val="both"/>
              <w:rPr>
                <w:rFonts w:ascii="Times New Roman" w:eastAsia="Times New Roman" w:hAnsi="Times New Roman" w:cs="Times New Roman"/>
                <w:b/>
                <w:bCs/>
                <w:sz w:val="20"/>
                <w:szCs w:val="20"/>
                <w:lang w:val="ro-RO"/>
              </w:rPr>
            </w:pPr>
          </w:p>
          <w:p w14:paraId="72CFA9BD" w14:textId="77777777" w:rsidR="00157165" w:rsidRPr="00802D47" w:rsidRDefault="00157165" w:rsidP="00195981">
            <w:pPr>
              <w:spacing w:after="0" w:line="240" w:lineRule="auto"/>
              <w:jc w:val="both"/>
              <w:rPr>
                <w:rFonts w:ascii="Times New Roman" w:eastAsia="Times New Roman" w:hAnsi="Times New Roman" w:cs="Times New Roman"/>
                <w:b/>
                <w:bCs/>
                <w:sz w:val="20"/>
                <w:szCs w:val="20"/>
                <w:lang w:val="ro-RO"/>
              </w:rPr>
            </w:pPr>
          </w:p>
          <w:p w14:paraId="3A8E8401" w14:textId="1FA2A46B" w:rsidR="00157165" w:rsidRPr="00802D47" w:rsidRDefault="00157165" w:rsidP="00195981">
            <w:pPr>
              <w:spacing w:after="0" w:line="240" w:lineRule="auto"/>
              <w:jc w:val="both"/>
              <w:rPr>
                <w:rFonts w:ascii="Times New Roman" w:eastAsia="Times New Roman" w:hAnsi="Times New Roman" w:cs="Times New Roman"/>
                <w:bCs/>
                <w:sz w:val="20"/>
                <w:szCs w:val="20"/>
                <w:lang w:val="ro-RO"/>
              </w:rPr>
            </w:pPr>
          </w:p>
        </w:tc>
        <w:tc>
          <w:tcPr>
            <w:tcW w:w="1568" w:type="pct"/>
            <w:shd w:val="clear" w:color="auto" w:fill="auto"/>
            <w:tcMar>
              <w:top w:w="24" w:type="dxa"/>
              <w:left w:w="48" w:type="dxa"/>
              <w:bottom w:w="24" w:type="dxa"/>
              <w:right w:w="48" w:type="dxa"/>
            </w:tcMar>
          </w:tcPr>
          <w:p w14:paraId="7B8B5BF2" w14:textId="77777777" w:rsidR="00157165" w:rsidRPr="00802D47" w:rsidRDefault="00157165" w:rsidP="00761908">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lastRenderedPageBreak/>
              <w:t>Article 66</w:t>
            </w:r>
          </w:p>
          <w:p w14:paraId="2C534FBF" w14:textId="77777777" w:rsidR="00157165" w:rsidRPr="00802D47" w:rsidRDefault="00157165" w:rsidP="00761908">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Derogations</w:t>
            </w:r>
          </w:p>
          <w:p w14:paraId="13271D8B" w14:textId="77777777" w:rsidR="00157165" w:rsidRPr="00802D47" w:rsidRDefault="00157165" w:rsidP="00761908">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1. &lt; … &gt;</w:t>
            </w:r>
          </w:p>
          <w:p w14:paraId="5EA51817" w14:textId="77777777" w:rsidR="00157165" w:rsidRPr="00802D47" w:rsidRDefault="00157165" w:rsidP="00761908">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2. &lt; … &gt;</w:t>
            </w:r>
          </w:p>
          <w:p w14:paraId="7E9A05D7" w14:textId="77777777" w:rsidR="00157165" w:rsidRPr="00802D47" w:rsidRDefault="00157165" w:rsidP="00761908">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3. &lt; … &gt; For the purposes of point (b) of Article 43(1), the notion ‘undertaking performing any of the functions of generation or supply’ shall not include final customers who perform any of the functions of generation and/or supply of electricity, either directly or via undertakings over which they exercise control, either individually or jointly, provided that the final customers including their shares of the electricity produced in controlled undertakings are, on an annual average, net consumers of electricity and provided that the economic value of the electricity they sell to third parties is insignificant in proportion to their other business operations.</w:t>
            </w:r>
          </w:p>
          <w:p w14:paraId="75DF00FD" w14:textId="77777777" w:rsidR="00157165" w:rsidRPr="00802D47" w:rsidRDefault="00157165" w:rsidP="00761908">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lastRenderedPageBreak/>
              <w:t>4. &lt; … &gt;</w:t>
            </w:r>
          </w:p>
          <w:p w14:paraId="12FEE0E5" w14:textId="0735DBBB" w:rsidR="00157165" w:rsidRPr="00802D47" w:rsidRDefault="00157165"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5. &lt; … &gt;</w:t>
            </w:r>
          </w:p>
        </w:tc>
      </w:tr>
      <w:tr w:rsidR="00802D47" w:rsidRPr="00802D47" w14:paraId="23E183AB" w14:textId="77777777" w:rsidTr="009A2241">
        <w:trPr>
          <w:jc w:val="center"/>
        </w:trPr>
        <w:tc>
          <w:tcPr>
            <w:tcW w:w="1471" w:type="pct"/>
            <w:shd w:val="clear" w:color="auto" w:fill="auto"/>
            <w:tcMar>
              <w:top w:w="24" w:type="dxa"/>
              <w:left w:w="48" w:type="dxa"/>
              <w:bottom w:w="24" w:type="dxa"/>
              <w:right w:w="48" w:type="dxa"/>
            </w:tcMar>
          </w:tcPr>
          <w:p w14:paraId="1F455A98" w14:textId="77777777" w:rsidR="00A42856" w:rsidRPr="00802D47" w:rsidRDefault="00A42856" w:rsidP="00175252">
            <w:pPr>
              <w:pStyle w:val="NoSpacing"/>
              <w:jc w:val="both"/>
              <w:rPr>
                <w:rFonts w:ascii="Times New Roman" w:hAnsi="Times New Roman" w:cs="Times New Roman"/>
                <w:b/>
                <w:i/>
                <w:sz w:val="20"/>
                <w:szCs w:val="20"/>
                <w:lang w:val="ro-RO"/>
              </w:rPr>
            </w:pPr>
            <w:r w:rsidRPr="00802D47">
              <w:rPr>
                <w:rFonts w:ascii="Times New Roman" w:hAnsi="Times New Roman" w:cs="Times New Roman"/>
                <w:b/>
                <w:i/>
                <w:sz w:val="20"/>
                <w:szCs w:val="20"/>
                <w:lang w:val="ro-RO"/>
              </w:rPr>
              <w:lastRenderedPageBreak/>
              <w:t xml:space="preserve">Articolul 66a </w:t>
            </w:r>
          </w:p>
          <w:p w14:paraId="1DD41BAA" w14:textId="069EAD5E" w:rsidR="00A42856" w:rsidRPr="00802D47" w:rsidRDefault="00A42856" w:rsidP="00175252">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t xml:space="preserve">Accesul la energie la prețuri accesibile în timpul unei crize a prețurilor la energie electrică </w:t>
            </w:r>
          </w:p>
          <w:p w14:paraId="4EF16F3D" w14:textId="77777777" w:rsidR="00A42856" w:rsidRPr="00802D47" w:rsidRDefault="00A42856" w:rsidP="00175252">
            <w:pPr>
              <w:pStyle w:val="NoSpacing"/>
              <w:jc w:val="both"/>
              <w:rPr>
                <w:rFonts w:ascii="Times New Roman" w:hAnsi="Times New Roman" w:cs="Times New Roman"/>
                <w:sz w:val="20"/>
                <w:szCs w:val="20"/>
                <w:lang w:val="ro-RO"/>
              </w:rPr>
            </w:pPr>
          </w:p>
          <w:p w14:paraId="44E6EB6E" w14:textId="77777777" w:rsidR="00A42856" w:rsidRPr="00802D47" w:rsidRDefault="00A42856" w:rsidP="00175252">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 Consiliul poate declara, la propunerea Comisiei, printr-o decizie de punere în aplicare, o criză a prețurilor energiei electrice la nivel regional sau la nivelul Uniunii, dacă sunt îndeplinite următoarele condiții: (a) existența unor prețuri medii foarte ridicate pe piețele angro de energie electrică, de cel puțin două ori și jumătate mai mari decât prețul mediu din ultimii cinci ani și de cel puțin 180 EUR/MWh, situație preconizată a continua timp de cel puțin șase luni, calculul prețului mediu din ultimii cinci ani neluând în considerare perioadele în care a fost declarată o criză a prețurilor energiei electrice la nivel regional sau la nivelul Uniunii; (b) au loc creșteri bruște ale prețurilor cu amănuntul ale energiei electrice în intervalul de 70 %, preconizate a continua timp de cel puțin trei luni.</w:t>
            </w:r>
          </w:p>
          <w:p w14:paraId="69E2C236" w14:textId="77777777" w:rsidR="00A42856" w:rsidRPr="00802D47" w:rsidRDefault="00A42856" w:rsidP="00175252">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(2) În decizia de punere în aplicare menționată la alineatul (1), se precizează durata valabilității deciziei respective, care poate fi de până la un an. Această durată poate fi prelungită în conformitate cu procedura prevăzută la alineatul (8) pentru perioade consecutive de până la un an.</w:t>
            </w:r>
          </w:p>
          <w:p w14:paraId="3B4176FF" w14:textId="77777777" w:rsidR="00A42856" w:rsidRPr="00802D47" w:rsidRDefault="00A42856" w:rsidP="00175252">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(3) Declararea unei crize a prețurilor energiei electrice la nivel regional sau la nivelul Uniunii în temeiul alineatului (1) asigură o concurență și un comerț echitabile în toate statele membre afectate de decizia de punere în aplicare, astfel încât piața internă să nu fie denaturată în mod nejustificat.</w:t>
            </w:r>
          </w:p>
          <w:p w14:paraId="597EE542" w14:textId="77777777" w:rsidR="00A42856" w:rsidRPr="00802D47" w:rsidRDefault="00A42856" w:rsidP="00175252">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(4) În cazul în care sunt îndeplinite condițiile prevăzute la alineatul (1), Comisia prezintă o propunere de declarare a unei crize a prețurilor la energie electrică la nivel regional sau la nivelul Uniunii, care include durata de valabilitate propusă a deciziei de punere în aplicare.</w:t>
            </w:r>
          </w:p>
          <w:p w14:paraId="742DFFE5" w14:textId="77777777" w:rsidR="00A42856" w:rsidRPr="00802D47" w:rsidRDefault="00A42856" w:rsidP="00175252">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(5) Consiliul, hotărând cu majoritate calificată, poate modifica o propunere a Comisiei prezentată în temeiul alineatului (4) sau (8).</w:t>
            </w:r>
          </w:p>
          <w:p w14:paraId="23BEFC1D" w14:textId="77777777" w:rsidR="00A42856" w:rsidRPr="00802D47" w:rsidRDefault="00A42856" w:rsidP="00175252">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(6) În cazul în care Consiliul a adoptat o decizie de punere în aplicare în temeiul alineatului (1), statele membre pot aplica, pe durata valabilității deciziei respective, intervenții publice specifice temporare în ceea ce privește stabilirea prețurilor de furnizare a energiei electrice către întreprinderile mici și mijlocii. Astfel de intervenții publice: </w:t>
            </w:r>
          </w:p>
          <w:p w14:paraId="70DAAB31" w14:textId="77777777" w:rsidR="00A42856" w:rsidRPr="00802D47" w:rsidRDefault="00A42856" w:rsidP="00175252">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(a) sunt limitate la cel mult 70 % din consumul beneficiarului în aceeași perioadă a anului precedent și mențin un stimulent de reducere a cererii; </w:t>
            </w:r>
          </w:p>
          <w:p w14:paraId="0FE65BA8" w14:textId="77777777" w:rsidR="00A42856" w:rsidRPr="00802D47" w:rsidRDefault="00A42856" w:rsidP="00175252">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(b) respectă condițiile prevăzute la articolul 5 alineatele (4) și (7); </w:t>
            </w:r>
          </w:p>
          <w:p w14:paraId="13570264" w14:textId="77777777" w:rsidR="00A42856" w:rsidRPr="00802D47" w:rsidRDefault="00A42856" w:rsidP="00175252">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(c) dacă este cazul, respectă condițiile prevăzute la alineatul (7) de la prezentul articol; </w:t>
            </w:r>
          </w:p>
          <w:p w14:paraId="0C037F50" w14:textId="77777777" w:rsidR="00A42856" w:rsidRPr="00802D47" w:rsidRDefault="00A42856" w:rsidP="00175252">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(d) sunt concepute astfel încât să reducă la minimum orice fragmentare negativă a pieței interne.</w:t>
            </w:r>
          </w:p>
          <w:p w14:paraId="7D37D063" w14:textId="77777777" w:rsidR="00A42856" w:rsidRPr="00802D47" w:rsidRDefault="00A42856" w:rsidP="00175252">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(7) În cazul în care Consiliul a adoptat o decizie de punere în aplicare în temeiul alineatului (1) de la prezentul articol, statele membre pot, pe durata valabilității deciziei respective, prin derogare de la articolul 5 alineatul (7) litera (c), atunci când aplică intervenții publice specifice în stabilirea prețurilor de furnizare a energiei electrice în temeiul articolului 5 alineatul (6) sau al alineatului (6) de la prezentul articol, să stabilească, în mod excepțional și temporar, un preț de furnizare a energiei electrice sub nivelul costurilor, dacă sunt îndeplinite următoarele condiții:</w:t>
            </w:r>
          </w:p>
          <w:p w14:paraId="61426C3C" w14:textId="77777777" w:rsidR="00A42856" w:rsidRPr="00802D47" w:rsidRDefault="00A42856" w:rsidP="00CF5207">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(a) prețul stabilit pentru clienții casnici se aplică numai pentru cel mult 80 % din consumul mediu al gospodăriilor și menține un stimulent pentru reducerea cererii; </w:t>
            </w:r>
          </w:p>
          <w:p w14:paraId="4C3F26D1" w14:textId="77777777" w:rsidR="00A42856" w:rsidRPr="00802D47" w:rsidRDefault="00A42856" w:rsidP="00CF5207">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(b) nu există nicio discriminare între furnizori; </w:t>
            </w:r>
          </w:p>
          <w:p w14:paraId="2DC104C8" w14:textId="77777777" w:rsidR="00A42856" w:rsidRPr="00802D47" w:rsidRDefault="00A42856" w:rsidP="00CF5207">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(c) furnizorii sunt compensați pentru furnizarea sub nivelul costurilor într-un mod transparent și nediscriminatoriu; </w:t>
            </w:r>
          </w:p>
          <w:p w14:paraId="60E132DD" w14:textId="77777777" w:rsidR="00A42856" w:rsidRPr="00802D47" w:rsidRDefault="00A42856" w:rsidP="00CF5207">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 xml:space="preserve">(d) toți furnizorii sunt eligibili să prezinte oferte pentru prețul de furnizare a energiei electrice care este sub nivelul costurilor, pe aceeași bază; </w:t>
            </w:r>
          </w:p>
          <w:p w14:paraId="3A6929B1" w14:textId="77777777" w:rsidR="00A42856" w:rsidRPr="00802D47" w:rsidRDefault="00A42856" w:rsidP="00CF5207">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(e) măsurile propuse nu denaturează piața internă a energiei electrice.</w:t>
            </w:r>
          </w:p>
          <w:p w14:paraId="6F714A3B" w14:textId="77777777" w:rsidR="00A42856" w:rsidRPr="00802D47" w:rsidRDefault="00A42856" w:rsidP="00175252">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(8) În timp util înainte de expirarea duratei de valabilitate specificate în temeiul alineatului (2), Comisia evaluează dacă sunt îndeplinite în continuare condițiile prevăzute la alineatul (1). În cazul în care consideră că sunt îndeplinite în continuare condițiile prevăzute la alineatul (1), Comisia prezintă Consiliului o propunere de prelungire a duratei de valabilitate a deciziei de punere în aplicare adoptate în temeiul alineatului (1). În cazul în care Consiliul decide să prelungească durata de valabilitate, alineatele (6) și (7) se aplică pe durata prelungită. </w:t>
            </w:r>
          </w:p>
          <w:p w14:paraId="26B88F12" w14:textId="6839BEF4" w:rsidR="00A42856" w:rsidRPr="00802D47" w:rsidRDefault="00A42856" w:rsidP="00175252">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Comisia evaluează și monitorizează în permanență impactul oricăreia dintre măsurile adoptate în temeiul prezentului articol și publică periodic rezultatele acestor evaluări.</w:t>
            </w:r>
          </w:p>
        </w:tc>
        <w:tc>
          <w:tcPr>
            <w:tcW w:w="1498" w:type="pct"/>
            <w:shd w:val="clear" w:color="auto" w:fill="auto"/>
            <w:tcMar>
              <w:top w:w="24" w:type="dxa"/>
              <w:left w:w="48" w:type="dxa"/>
              <w:bottom w:w="24" w:type="dxa"/>
              <w:right w:w="48" w:type="dxa"/>
            </w:tcMar>
          </w:tcPr>
          <w:p w14:paraId="115568E7" w14:textId="77777777" w:rsidR="00A42856" w:rsidRPr="00802D47" w:rsidRDefault="00A42856"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shd w:val="clear" w:color="auto" w:fill="auto"/>
            <w:tcMar>
              <w:top w:w="24" w:type="dxa"/>
              <w:left w:w="48" w:type="dxa"/>
              <w:bottom w:w="24" w:type="dxa"/>
              <w:right w:w="48" w:type="dxa"/>
            </w:tcMar>
          </w:tcPr>
          <w:p w14:paraId="14A624B6" w14:textId="12DE91AA" w:rsidR="00A42856" w:rsidRPr="00802D47" w:rsidRDefault="00A42856" w:rsidP="00195981">
            <w:pPr>
              <w:spacing w:after="0" w:line="240" w:lineRule="auto"/>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Prevederi UE netranspuse</w:t>
            </w:r>
          </w:p>
        </w:tc>
        <w:tc>
          <w:tcPr>
            <w:tcW w:w="1568" w:type="pct"/>
            <w:shd w:val="clear" w:color="auto" w:fill="auto"/>
            <w:tcMar>
              <w:top w:w="24" w:type="dxa"/>
              <w:left w:w="48" w:type="dxa"/>
              <w:bottom w:w="24" w:type="dxa"/>
              <w:right w:w="48" w:type="dxa"/>
            </w:tcMar>
          </w:tcPr>
          <w:p w14:paraId="25AEB9DF" w14:textId="280AD627" w:rsidR="00A42856" w:rsidRPr="00802D47" w:rsidRDefault="00A42856" w:rsidP="00A42856">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MD"/>
              </w:rPr>
              <w:t xml:space="preserve">Notă: </w:t>
            </w:r>
            <w:r w:rsidRPr="00802D47">
              <w:rPr>
                <w:rFonts w:ascii="Times New Roman" w:eastAsia="Times New Roman" w:hAnsi="Times New Roman" w:cs="Times New Roman"/>
                <w:bCs/>
                <w:sz w:val="20"/>
                <w:szCs w:val="20"/>
                <w:lang w:val="ro-RO"/>
              </w:rPr>
              <w:t>Subsidiar, remarcăm că prevederile art.66a din Directiva (UE) 2019/944 au fost  adoptate recent la 26.06.2024, prin Directiva (UE) 2024/1711 și încă nu au fost incluse în acquis-ul Comunității Energetice.</w:t>
            </w:r>
          </w:p>
          <w:p w14:paraId="44DB15D6" w14:textId="77777777" w:rsidR="00A42856" w:rsidRPr="00802D47" w:rsidRDefault="00A42856" w:rsidP="00761908">
            <w:pPr>
              <w:spacing w:after="0" w:line="240" w:lineRule="auto"/>
              <w:jc w:val="both"/>
              <w:rPr>
                <w:rFonts w:ascii="Times New Roman" w:eastAsia="Times New Roman" w:hAnsi="Times New Roman" w:cs="Times New Roman"/>
                <w:b/>
                <w:bCs/>
                <w:sz w:val="20"/>
                <w:szCs w:val="20"/>
                <w:lang w:val="ro-MD"/>
              </w:rPr>
            </w:pPr>
          </w:p>
        </w:tc>
      </w:tr>
      <w:tr w:rsidR="00802D47" w:rsidRPr="00802D47" w14:paraId="13EBF734" w14:textId="77777777" w:rsidTr="009A2241">
        <w:trPr>
          <w:jc w:val="center"/>
        </w:trPr>
        <w:tc>
          <w:tcPr>
            <w:tcW w:w="1471" w:type="pct"/>
            <w:shd w:val="clear" w:color="auto" w:fill="auto"/>
            <w:tcMar>
              <w:top w:w="24" w:type="dxa"/>
              <w:left w:w="48" w:type="dxa"/>
              <w:bottom w:w="24" w:type="dxa"/>
              <w:right w:w="48" w:type="dxa"/>
            </w:tcMar>
          </w:tcPr>
          <w:p w14:paraId="7EF34CFF" w14:textId="77777777" w:rsidR="00157165" w:rsidRPr="00802D47" w:rsidRDefault="00157165" w:rsidP="00175252">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lastRenderedPageBreak/>
              <w:t>Articolul 67</w:t>
            </w:r>
          </w:p>
          <w:p w14:paraId="56DDD396" w14:textId="6D729D16" w:rsidR="00157165" w:rsidRPr="00802D47" w:rsidRDefault="00157165" w:rsidP="00175252">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t>Exercitarea delegării de competen</w:t>
            </w:r>
            <w:r w:rsidR="00A47AF7" w:rsidRPr="00802D47">
              <w:rPr>
                <w:rFonts w:ascii="Times New Roman" w:hAnsi="Times New Roman" w:cs="Times New Roman"/>
                <w:b/>
                <w:sz w:val="20"/>
                <w:szCs w:val="20"/>
                <w:lang w:val="ro-RO"/>
              </w:rPr>
              <w:t>ț</w:t>
            </w:r>
            <w:r w:rsidRPr="00802D47">
              <w:rPr>
                <w:rFonts w:ascii="Times New Roman" w:hAnsi="Times New Roman" w:cs="Times New Roman"/>
                <w:b/>
                <w:sz w:val="20"/>
                <w:szCs w:val="20"/>
                <w:lang w:val="ro-RO"/>
              </w:rPr>
              <w:t>e</w:t>
            </w:r>
          </w:p>
          <w:p w14:paraId="6968C6A0" w14:textId="77777777" w:rsidR="00157165" w:rsidRPr="00802D47" w:rsidRDefault="00157165" w:rsidP="00175252">
            <w:pPr>
              <w:pStyle w:val="NoSpacing"/>
              <w:jc w:val="both"/>
              <w:rPr>
                <w:rFonts w:ascii="Times New Roman" w:hAnsi="Times New Roman" w:cs="Times New Roman"/>
                <w:b/>
                <w:sz w:val="20"/>
                <w:szCs w:val="20"/>
                <w:lang w:val="ro-RO"/>
              </w:rPr>
            </w:pPr>
          </w:p>
          <w:p w14:paraId="170B1290" w14:textId="6289FE7A" w:rsidR="00157165" w:rsidRPr="00802D47" w:rsidRDefault="00157165" w:rsidP="00175252">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 Competen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de a adopta acte delegate este conferită Comisiei în condi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iile prevăzute la prezentul articol.</w:t>
            </w:r>
          </w:p>
          <w:p w14:paraId="1ED3D576" w14:textId="137E4468" w:rsidR="00157165" w:rsidRPr="00802D47" w:rsidRDefault="00157165" w:rsidP="00175252">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(2) Competen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a de a adopta acte delegate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ionată la articolul 61 alineatul (5) și articolul 63 alineatul (9) se conferă Comisiei pe o perioadă nedeterminată de la 4 iulie 2019.</w:t>
            </w:r>
          </w:p>
          <w:p w14:paraId="3FB0DDB8" w14:textId="031497A2" w:rsidR="00157165" w:rsidRPr="00802D47" w:rsidRDefault="00157165" w:rsidP="00175252">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(3) Delegarea de competen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ionată la articolul 61 alineatul (5) și articolul 63 alineatul (9) poate fi revocată oricând de Parlamentul European sau de Consiliu. O decizie de revocare pune capăt delegării de competen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 specificate în decizia respectivă. Decizia produce efecte din ziua care urmează datei publicării acesteia în Jurnalul Oficial al Uniunii Europene sau de la o dată ulterioară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ionată în decizie. Decizia nu aduce atingere actelor delegate care sunt deja în vigoare.</w:t>
            </w:r>
          </w:p>
          <w:p w14:paraId="7F36AB1D" w14:textId="590E7A5C" w:rsidR="00157165" w:rsidRPr="00802D47" w:rsidRDefault="00157165" w:rsidP="00175252">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(4) Înainte de adoptarea unui act delegat, Comisia consultă exper</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desemna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 de fiecare stat membru în conformitate cu principiile prevăzute în Acordul interinstitu</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ional din 13 aprilie 2016 privind o mai bună legiferare.</w:t>
            </w:r>
          </w:p>
          <w:p w14:paraId="6F4F7E7A" w14:textId="77777777" w:rsidR="00157165" w:rsidRPr="00802D47" w:rsidRDefault="00157165" w:rsidP="00175252">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(5) De îndată ce adoptă un act delegat, Comisia îl notifică simultan Parlamentului European și Consiliului.</w:t>
            </w:r>
          </w:p>
          <w:p w14:paraId="60147FA8" w14:textId="49C1BAC3" w:rsidR="00157165" w:rsidRPr="00802D47" w:rsidRDefault="00157165" w:rsidP="00175252">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(6) Un act delegat adoptat în temeiul articolului 61 alineatul (5) și al articolului 63 alineatul (9) intră în vigoare numai în cazul în care nici Parlamentul European și nici Consiliul nu au formulat obiec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în termen de două luni de la notificarea acestuia către Parlamentul European și Consiliu, sau în cazul în care, înaintea expirării termenului respectiv, Parlamentul European și Consiliul au informat Comisia că nu vor formula obiec</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Respectivul termen se prelungește cu două luni la ini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iativa Parlamentului European sau a Consiliului.</w:t>
            </w:r>
          </w:p>
        </w:tc>
        <w:tc>
          <w:tcPr>
            <w:tcW w:w="1498" w:type="pct"/>
            <w:shd w:val="clear" w:color="auto" w:fill="auto"/>
            <w:tcMar>
              <w:top w:w="24" w:type="dxa"/>
              <w:left w:w="48" w:type="dxa"/>
              <w:bottom w:w="24" w:type="dxa"/>
              <w:right w:w="48" w:type="dxa"/>
            </w:tcMar>
          </w:tcPr>
          <w:p w14:paraId="0D723ACF" w14:textId="77777777" w:rsidR="00157165" w:rsidRPr="00802D47" w:rsidRDefault="00157165"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shd w:val="clear" w:color="auto" w:fill="auto"/>
            <w:tcMar>
              <w:top w:w="24" w:type="dxa"/>
              <w:left w:w="48" w:type="dxa"/>
              <w:bottom w:w="24" w:type="dxa"/>
              <w:right w:w="48" w:type="dxa"/>
            </w:tcMar>
          </w:tcPr>
          <w:p w14:paraId="7246C474" w14:textId="000ED577" w:rsidR="00157165" w:rsidRPr="00802D47" w:rsidRDefault="00CF5207"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Prevederi UE neaplicabile</w:t>
            </w:r>
          </w:p>
        </w:tc>
        <w:tc>
          <w:tcPr>
            <w:tcW w:w="1568" w:type="pct"/>
            <w:shd w:val="clear" w:color="auto" w:fill="auto"/>
            <w:tcMar>
              <w:top w:w="24" w:type="dxa"/>
              <w:left w:w="48" w:type="dxa"/>
              <w:bottom w:w="24" w:type="dxa"/>
              <w:right w:w="48" w:type="dxa"/>
            </w:tcMar>
          </w:tcPr>
          <w:p w14:paraId="58D7A72F" w14:textId="77777777" w:rsidR="00157165" w:rsidRPr="00802D47" w:rsidRDefault="00157165" w:rsidP="00761908">
            <w:pPr>
              <w:spacing w:after="0" w:line="240" w:lineRule="auto"/>
              <w:jc w:val="both"/>
              <w:rPr>
                <w:rFonts w:ascii="Times New Roman" w:eastAsia="Times New Roman" w:hAnsi="Times New Roman" w:cs="Times New Roman"/>
                <w:b/>
                <w:bCs/>
                <w:sz w:val="20"/>
                <w:szCs w:val="20"/>
              </w:rPr>
            </w:pPr>
            <w:r w:rsidRPr="00802D47">
              <w:rPr>
                <w:rFonts w:ascii="Times New Roman" w:eastAsia="Times New Roman" w:hAnsi="Times New Roman" w:cs="Times New Roman"/>
                <w:b/>
                <w:bCs/>
                <w:i/>
                <w:iCs/>
                <w:sz w:val="20"/>
                <w:szCs w:val="20"/>
              </w:rPr>
              <w:t xml:space="preserve">Article 67 </w:t>
            </w:r>
          </w:p>
          <w:p w14:paraId="64359A54" w14:textId="77777777" w:rsidR="00157165" w:rsidRPr="00802D47" w:rsidRDefault="00157165" w:rsidP="00761908">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
                <w:bCs/>
                <w:sz w:val="20"/>
                <w:szCs w:val="20"/>
              </w:rPr>
              <w:t xml:space="preserve">Exercise of the delegation </w:t>
            </w:r>
          </w:p>
          <w:p w14:paraId="76C23804" w14:textId="776E63B3" w:rsidR="00157165" w:rsidRPr="00802D47" w:rsidRDefault="00157165"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
                <w:bCs/>
                <w:sz w:val="20"/>
                <w:szCs w:val="20"/>
              </w:rPr>
              <w:t>&lt; … &gt;</w:t>
            </w:r>
          </w:p>
        </w:tc>
      </w:tr>
      <w:tr w:rsidR="00802D47" w:rsidRPr="00802D47" w14:paraId="72753E49" w14:textId="77777777" w:rsidTr="009A2241">
        <w:trPr>
          <w:jc w:val="center"/>
        </w:trPr>
        <w:tc>
          <w:tcPr>
            <w:tcW w:w="1471" w:type="pct"/>
            <w:shd w:val="clear" w:color="auto" w:fill="auto"/>
            <w:tcMar>
              <w:top w:w="24" w:type="dxa"/>
              <w:left w:w="48" w:type="dxa"/>
              <w:bottom w:w="24" w:type="dxa"/>
              <w:right w:w="48" w:type="dxa"/>
            </w:tcMar>
          </w:tcPr>
          <w:p w14:paraId="4A3D82F5" w14:textId="77777777" w:rsidR="00157165" w:rsidRPr="00802D47" w:rsidRDefault="00157165" w:rsidP="00175252">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t>Articolul 68</w:t>
            </w:r>
          </w:p>
          <w:p w14:paraId="34D5C141" w14:textId="77777777" w:rsidR="00157165" w:rsidRPr="00802D47" w:rsidRDefault="00157165" w:rsidP="00175252">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t>Procedura comitetului</w:t>
            </w:r>
          </w:p>
          <w:p w14:paraId="7398C7CE" w14:textId="77777777" w:rsidR="00157165" w:rsidRPr="00802D47" w:rsidRDefault="00157165" w:rsidP="00175252">
            <w:pPr>
              <w:pStyle w:val="NoSpacing"/>
              <w:jc w:val="both"/>
              <w:rPr>
                <w:rFonts w:ascii="Times New Roman" w:hAnsi="Times New Roman" w:cs="Times New Roman"/>
                <w:b/>
                <w:sz w:val="20"/>
                <w:szCs w:val="20"/>
                <w:lang w:val="ro-RO"/>
              </w:rPr>
            </w:pPr>
          </w:p>
          <w:p w14:paraId="0763A2B3" w14:textId="70263ABF" w:rsidR="00157165" w:rsidRPr="00802D47" w:rsidRDefault="00157165" w:rsidP="00175252">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 Comisia este asistată de un comitet. Respectivul comitet reprezintă un comitet în în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elesul Regulamentului (UE) nr. 182/2011.</w:t>
            </w:r>
          </w:p>
          <w:p w14:paraId="1E5EC0F8" w14:textId="14655677" w:rsidR="00157165" w:rsidRPr="00802D47" w:rsidRDefault="00157165" w:rsidP="00175252">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(2) În cazul în care se face trimitere la prezentul alineat, se aplică articolul 4 din Regulamentul (UE) nr. 182/2011.</w:t>
            </w:r>
          </w:p>
        </w:tc>
        <w:tc>
          <w:tcPr>
            <w:tcW w:w="1498" w:type="pct"/>
            <w:shd w:val="clear" w:color="auto" w:fill="auto"/>
            <w:tcMar>
              <w:top w:w="24" w:type="dxa"/>
              <w:left w:w="48" w:type="dxa"/>
              <w:bottom w:w="24" w:type="dxa"/>
              <w:right w:w="48" w:type="dxa"/>
            </w:tcMar>
          </w:tcPr>
          <w:p w14:paraId="341DA716" w14:textId="77777777" w:rsidR="00157165" w:rsidRPr="00802D47" w:rsidRDefault="00157165"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shd w:val="clear" w:color="auto" w:fill="auto"/>
            <w:tcMar>
              <w:top w:w="24" w:type="dxa"/>
              <w:left w:w="48" w:type="dxa"/>
              <w:bottom w:w="24" w:type="dxa"/>
              <w:right w:w="48" w:type="dxa"/>
            </w:tcMar>
          </w:tcPr>
          <w:p w14:paraId="709FCB49" w14:textId="2AD5840C" w:rsidR="00157165" w:rsidRPr="00802D47" w:rsidRDefault="00CF5207"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Prevederi UE neaplicabile</w:t>
            </w:r>
          </w:p>
        </w:tc>
        <w:tc>
          <w:tcPr>
            <w:tcW w:w="1568" w:type="pct"/>
            <w:shd w:val="clear" w:color="auto" w:fill="auto"/>
            <w:tcMar>
              <w:top w:w="24" w:type="dxa"/>
              <w:left w:w="48" w:type="dxa"/>
              <w:bottom w:w="24" w:type="dxa"/>
              <w:right w:w="48" w:type="dxa"/>
            </w:tcMar>
          </w:tcPr>
          <w:p w14:paraId="0AD28BA5" w14:textId="77777777" w:rsidR="00157165" w:rsidRPr="00802D47" w:rsidRDefault="00157165" w:rsidP="00761908">
            <w:pPr>
              <w:spacing w:after="0" w:line="240" w:lineRule="auto"/>
              <w:jc w:val="both"/>
              <w:rPr>
                <w:rFonts w:ascii="Times New Roman" w:eastAsia="Times New Roman" w:hAnsi="Times New Roman" w:cs="Times New Roman"/>
                <w:b/>
                <w:bCs/>
                <w:sz w:val="20"/>
                <w:szCs w:val="20"/>
              </w:rPr>
            </w:pPr>
            <w:r w:rsidRPr="00802D47">
              <w:rPr>
                <w:rFonts w:ascii="Times New Roman" w:eastAsia="Times New Roman" w:hAnsi="Times New Roman" w:cs="Times New Roman"/>
                <w:b/>
                <w:bCs/>
                <w:i/>
                <w:iCs/>
                <w:sz w:val="20"/>
                <w:szCs w:val="20"/>
              </w:rPr>
              <w:t xml:space="preserve">Article 68 </w:t>
            </w:r>
          </w:p>
          <w:p w14:paraId="4A43F5C9" w14:textId="77777777" w:rsidR="00157165" w:rsidRPr="00802D47" w:rsidRDefault="00157165" w:rsidP="00761908">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
                <w:bCs/>
                <w:sz w:val="20"/>
                <w:szCs w:val="20"/>
              </w:rPr>
              <w:t xml:space="preserve">Committee procedure </w:t>
            </w:r>
          </w:p>
          <w:p w14:paraId="0BF288C2" w14:textId="2C38FD5F" w:rsidR="00157165" w:rsidRPr="00802D47" w:rsidRDefault="00157165"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
                <w:bCs/>
                <w:sz w:val="20"/>
                <w:szCs w:val="20"/>
              </w:rPr>
              <w:t>&lt; … &gt;</w:t>
            </w:r>
          </w:p>
        </w:tc>
      </w:tr>
      <w:tr w:rsidR="00802D47" w:rsidRPr="00802D47" w14:paraId="091E0439" w14:textId="77777777" w:rsidTr="009A2241">
        <w:trPr>
          <w:jc w:val="center"/>
        </w:trPr>
        <w:tc>
          <w:tcPr>
            <w:tcW w:w="1471" w:type="pct"/>
            <w:shd w:val="clear" w:color="auto" w:fill="auto"/>
            <w:tcMar>
              <w:top w:w="24" w:type="dxa"/>
              <w:left w:w="48" w:type="dxa"/>
              <w:bottom w:w="24" w:type="dxa"/>
              <w:right w:w="48" w:type="dxa"/>
            </w:tcMar>
          </w:tcPr>
          <w:p w14:paraId="2F0B8670" w14:textId="77777777" w:rsidR="00157165" w:rsidRPr="00802D47" w:rsidRDefault="00157165" w:rsidP="00175252">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t xml:space="preserve">Articolul 69 </w:t>
            </w:r>
          </w:p>
          <w:p w14:paraId="68314AC1" w14:textId="77777777" w:rsidR="00157165" w:rsidRPr="00802D47" w:rsidRDefault="00157165" w:rsidP="00175252">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t xml:space="preserve">Monitorizarea, evaluarea și raportarea efectuate de către Comisie </w:t>
            </w:r>
          </w:p>
          <w:p w14:paraId="5D2E529B" w14:textId="77777777" w:rsidR="00157165" w:rsidRPr="00802D47" w:rsidRDefault="00157165" w:rsidP="00175252">
            <w:pPr>
              <w:pStyle w:val="NoSpacing"/>
              <w:jc w:val="both"/>
              <w:rPr>
                <w:rFonts w:ascii="Times New Roman" w:hAnsi="Times New Roman" w:cs="Times New Roman"/>
                <w:b/>
                <w:sz w:val="20"/>
                <w:szCs w:val="20"/>
                <w:lang w:val="ro-RO"/>
              </w:rPr>
            </w:pPr>
          </w:p>
          <w:p w14:paraId="460DC6AC" w14:textId="33756265" w:rsidR="00157165" w:rsidRPr="00802D47" w:rsidRDefault="00157165" w:rsidP="00175252">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 Comisia monitorizează și evaluează punerea în aplicare a prezentei directive și prezintă Parlamentului European și Consiliului un raport intermediar anexat la raportul privind starea uniunii energetice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ionat la articolul 35 din Regulamentul (UE) 2018/1999. </w:t>
            </w:r>
          </w:p>
          <w:p w14:paraId="12269F15" w14:textId="21356471" w:rsidR="00157165" w:rsidRPr="00802D47" w:rsidRDefault="00157165" w:rsidP="00175252">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 xml:space="preserve">(2) </w:t>
            </w:r>
            <w:r w:rsidR="00CF5207" w:rsidRPr="00802D47">
              <w:rPr>
                <w:rFonts w:ascii="Times New Roman" w:hAnsi="Times New Roman" w:cs="Times New Roman"/>
                <w:sz w:val="20"/>
                <w:szCs w:val="20"/>
                <w:lang w:val="ro-RO"/>
              </w:rPr>
              <w:t xml:space="preserve">Până la 31 decembrie 2025, Comisia evaluează punerea în aplicare a prezentei directive și prezintă </w:t>
            </w:r>
            <w:r w:rsidR="00CF5207" w:rsidRPr="00802D47">
              <w:rPr>
                <w:rFonts w:ascii="Times New Roman" w:hAnsi="Times New Roman" w:cs="Times New Roman"/>
                <w:sz w:val="20"/>
                <w:szCs w:val="20"/>
                <w:lang w:val="ro-RO"/>
              </w:rPr>
              <w:lastRenderedPageBreak/>
              <w:t>Parlamentului European și Consiliului un raport. Dacă este cazul, Comisia prezintă o propunere legislativă, simultan sau ulterior transmiterii raportului. Revizuirea efectuată de Comisie evaluează, în special, calitatea serviciilor oferite clien</w:t>
            </w:r>
            <w:r w:rsidR="00A47AF7" w:rsidRPr="00802D47">
              <w:rPr>
                <w:rFonts w:ascii="Times New Roman" w:hAnsi="Times New Roman" w:cs="Times New Roman"/>
                <w:sz w:val="20"/>
                <w:szCs w:val="20"/>
                <w:lang w:val="ro-RO"/>
              </w:rPr>
              <w:t>ț</w:t>
            </w:r>
            <w:r w:rsidR="00CF5207" w:rsidRPr="00802D47">
              <w:rPr>
                <w:rFonts w:ascii="Times New Roman" w:hAnsi="Times New Roman" w:cs="Times New Roman"/>
                <w:sz w:val="20"/>
                <w:szCs w:val="20"/>
                <w:lang w:val="ro-RO"/>
              </w:rPr>
              <w:t>ilor finali și dacă clien</w:t>
            </w:r>
            <w:r w:rsidR="00A47AF7" w:rsidRPr="00802D47">
              <w:rPr>
                <w:rFonts w:ascii="Times New Roman" w:hAnsi="Times New Roman" w:cs="Times New Roman"/>
                <w:sz w:val="20"/>
                <w:szCs w:val="20"/>
                <w:lang w:val="ro-RO"/>
              </w:rPr>
              <w:t>ț</w:t>
            </w:r>
            <w:r w:rsidR="00CF5207" w:rsidRPr="00802D47">
              <w:rPr>
                <w:rFonts w:ascii="Times New Roman" w:hAnsi="Times New Roman" w:cs="Times New Roman"/>
                <w:sz w:val="20"/>
                <w:szCs w:val="20"/>
                <w:lang w:val="ro-RO"/>
              </w:rPr>
              <w:t>ii, în special clien</w:t>
            </w:r>
            <w:r w:rsidR="00A47AF7" w:rsidRPr="00802D47">
              <w:rPr>
                <w:rFonts w:ascii="Times New Roman" w:hAnsi="Times New Roman" w:cs="Times New Roman"/>
                <w:sz w:val="20"/>
                <w:szCs w:val="20"/>
                <w:lang w:val="ro-RO"/>
              </w:rPr>
              <w:t>ț</w:t>
            </w:r>
            <w:r w:rsidR="00CF5207" w:rsidRPr="00802D47">
              <w:rPr>
                <w:rFonts w:ascii="Times New Roman" w:hAnsi="Times New Roman" w:cs="Times New Roman"/>
                <w:sz w:val="20"/>
                <w:szCs w:val="20"/>
                <w:lang w:val="ro-RO"/>
              </w:rPr>
              <w:t>ii vulnerabili și clien</w:t>
            </w:r>
            <w:r w:rsidR="00A47AF7" w:rsidRPr="00802D47">
              <w:rPr>
                <w:rFonts w:ascii="Times New Roman" w:hAnsi="Times New Roman" w:cs="Times New Roman"/>
                <w:sz w:val="20"/>
                <w:szCs w:val="20"/>
                <w:lang w:val="ro-RO"/>
              </w:rPr>
              <w:t>ț</w:t>
            </w:r>
            <w:r w:rsidR="00CF5207" w:rsidRPr="00802D47">
              <w:rPr>
                <w:rFonts w:ascii="Times New Roman" w:hAnsi="Times New Roman" w:cs="Times New Roman"/>
                <w:sz w:val="20"/>
                <w:szCs w:val="20"/>
                <w:lang w:val="ro-RO"/>
              </w:rPr>
              <w:t>ii afecta</w:t>
            </w:r>
            <w:r w:rsidR="00A47AF7" w:rsidRPr="00802D47">
              <w:rPr>
                <w:rFonts w:ascii="Times New Roman" w:hAnsi="Times New Roman" w:cs="Times New Roman"/>
                <w:sz w:val="20"/>
                <w:szCs w:val="20"/>
                <w:lang w:val="ro-RO"/>
              </w:rPr>
              <w:t>ț</w:t>
            </w:r>
            <w:r w:rsidR="00CF5207" w:rsidRPr="00802D47">
              <w:rPr>
                <w:rFonts w:ascii="Times New Roman" w:hAnsi="Times New Roman" w:cs="Times New Roman"/>
                <w:sz w:val="20"/>
                <w:szCs w:val="20"/>
                <w:lang w:val="ro-RO"/>
              </w:rPr>
              <w:t>i de sărăcie energetică, sunt proteja</w:t>
            </w:r>
            <w:r w:rsidR="00A47AF7" w:rsidRPr="00802D47">
              <w:rPr>
                <w:rFonts w:ascii="Times New Roman" w:hAnsi="Times New Roman" w:cs="Times New Roman"/>
                <w:sz w:val="20"/>
                <w:szCs w:val="20"/>
                <w:lang w:val="ro-RO"/>
              </w:rPr>
              <w:t>ț</w:t>
            </w:r>
            <w:r w:rsidR="00CF5207" w:rsidRPr="00802D47">
              <w:rPr>
                <w:rFonts w:ascii="Times New Roman" w:hAnsi="Times New Roman" w:cs="Times New Roman"/>
                <w:sz w:val="20"/>
                <w:szCs w:val="20"/>
                <w:lang w:val="ro-RO"/>
              </w:rPr>
              <w:t>i în mod adecvat în temeiul prezentei directive.</w:t>
            </w:r>
          </w:p>
        </w:tc>
        <w:tc>
          <w:tcPr>
            <w:tcW w:w="1498" w:type="pct"/>
            <w:shd w:val="clear" w:color="auto" w:fill="auto"/>
            <w:tcMar>
              <w:top w:w="24" w:type="dxa"/>
              <w:left w:w="48" w:type="dxa"/>
              <w:bottom w:w="24" w:type="dxa"/>
              <w:right w:w="48" w:type="dxa"/>
            </w:tcMar>
          </w:tcPr>
          <w:p w14:paraId="6EB1967C" w14:textId="77777777" w:rsidR="00157165" w:rsidRPr="00802D47" w:rsidRDefault="00157165"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shd w:val="clear" w:color="auto" w:fill="auto"/>
            <w:tcMar>
              <w:top w:w="24" w:type="dxa"/>
              <w:left w:w="48" w:type="dxa"/>
              <w:bottom w:w="24" w:type="dxa"/>
              <w:right w:w="48" w:type="dxa"/>
            </w:tcMar>
          </w:tcPr>
          <w:p w14:paraId="2DE6F32E" w14:textId="65A4CAEF" w:rsidR="00157165" w:rsidRPr="00802D47" w:rsidRDefault="003536B1"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Prevederi UE neaplicabile</w:t>
            </w:r>
          </w:p>
        </w:tc>
        <w:tc>
          <w:tcPr>
            <w:tcW w:w="1568" w:type="pct"/>
            <w:shd w:val="clear" w:color="auto" w:fill="auto"/>
            <w:tcMar>
              <w:top w:w="24" w:type="dxa"/>
              <w:left w:w="48" w:type="dxa"/>
              <w:bottom w:w="24" w:type="dxa"/>
              <w:right w:w="48" w:type="dxa"/>
            </w:tcMar>
          </w:tcPr>
          <w:p w14:paraId="545E0527" w14:textId="77777777" w:rsidR="00157165" w:rsidRPr="00802D47" w:rsidRDefault="00157165" w:rsidP="00761908">
            <w:pPr>
              <w:spacing w:after="0" w:line="240" w:lineRule="auto"/>
              <w:jc w:val="both"/>
              <w:rPr>
                <w:rFonts w:ascii="Times New Roman" w:eastAsia="Times New Roman" w:hAnsi="Times New Roman" w:cs="Times New Roman"/>
                <w:b/>
                <w:bCs/>
                <w:sz w:val="20"/>
                <w:szCs w:val="20"/>
              </w:rPr>
            </w:pPr>
            <w:r w:rsidRPr="00802D47">
              <w:rPr>
                <w:rFonts w:ascii="Times New Roman" w:eastAsia="Times New Roman" w:hAnsi="Times New Roman" w:cs="Times New Roman"/>
                <w:b/>
                <w:bCs/>
                <w:i/>
                <w:iCs/>
                <w:sz w:val="20"/>
                <w:szCs w:val="20"/>
              </w:rPr>
              <w:t xml:space="preserve">Article 69 </w:t>
            </w:r>
          </w:p>
          <w:p w14:paraId="35F884E2" w14:textId="77777777" w:rsidR="00157165" w:rsidRPr="00802D47" w:rsidRDefault="00157165" w:rsidP="00761908">
            <w:pPr>
              <w:spacing w:after="0" w:line="240" w:lineRule="auto"/>
              <w:jc w:val="both"/>
              <w:rPr>
                <w:rFonts w:ascii="Times New Roman" w:eastAsia="Times New Roman" w:hAnsi="Times New Roman" w:cs="Times New Roman"/>
                <w:b/>
                <w:bCs/>
                <w:sz w:val="20"/>
                <w:szCs w:val="20"/>
              </w:rPr>
            </w:pPr>
            <w:r w:rsidRPr="00802D47">
              <w:rPr>
                <w:rFonts w:ascii="Times New Roman" w:eastAsia="Times New Roman" w:hAnsi="Times New Roman" w:cs="Times New Roman"/>
                <w:b/>
                <w:bCs/>
                <w:sz w:val="20"/>
                <w:szCs w:val="20"/>
              </w:rPr>
              <w:t>Energy Community Secretariat monitoring, reviewing and reporting</w:t>
            </w:r>
          </w:p>
          <w:p w14:paraId="1A0E922B" w14:textId="77777777" w:rsidR="00157165" w:rsidRPr="00802D47" w:rsidRDefault="00157165" w:rsidP="00761908">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
                <w:bCs/>
                <w:sz w:val="20"/>
                <w:szCs w:val="20"/>
              </w:rPr>
              <w:t xml:space="preserve"> </w:t>
            </w:r>
          </w:p>
          <w:p w14:paraId="3C0A3AB6" w14:textId="77777777" w:rsidR="00157165" w:rsidRPr="00802D47" w:rsidRDefault="00157165" w:rsidP="00761908">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Cs/>
                <w:sz w:val="20"/>
                <w:szCs w:val="20"/>
              </w:rPr>
              <w:t xml:space="preserve">1. The </w:t>
            </w:r>
            <w:r w:rsidRPr="00802D47">
              <w:rPr>
                <w:rFonts w:ascii="Times New Roman" w:eastAsia="Times New Roman" w:hAnsi="Times New Roman" w:cs="Times New Roman"/>
                <w:b/>
                <w:bCs/>
                <w:sz w:val="20"/>
                <w:szCs w:val="20"/>
              </w:rPr>
              <w:t xml:space="preserve">Energy Community Secretariat </w:t>
            </w:r>
            <w:r w:rsidRPr="00802D47">
              <w:rPr>
                <w:rFonts w:ascii="Times New Roman" w:eastAsia="Times New Roman" w:hAnsi="Times New Roman" w:cs="Times New Roman"/>
                <w:bCs/>
                <w:sz w:val="20"/>
                <w:szCs w:val="20"/>
              </w:rPr>
              <w:t xml:space="preserve">shall monitor and review the implementation of this Directive and shall submit a progress report to the </w:t>
            </w:r>
            <w:r w:rsidRPr="00802D47">
              <w:rPr>
                <w:rFonts w:ascii="Times New Roman" w:eastAsia="Times New Roman" w:hAnsi="Times New Roman" w:cs="Times New Roman"/>
                <w:b/>
                <w:bCs/>
                <w:sz w:val="20"/>
                <w:szCs w:val="20"/>
              </w:rPr>
              <w:t xml:space="preserve">Ministerial Council </w:t>
            </w:r>
            <w:r w:rsidRPr="00802D47">
              <w:rPr>
                <w:rFonts w:ascii="Times New Roman" w:eastAsia="Times New Roman" w:hAnsi="Times New Roman" w:cs="Times New Roman"/>
                <w:bCs/>
                <w:sz w:val="20"/>
                <w:szCs w:val="20"/>
              </w:rPr>
              <w:t xml:space="preserve">as an annex to the State of the Energy Union Report referred to in Article 35 of Regulation (EU) 2018/1999 </w:t>
            </w:r>
            <w:r w:rsidRPr="00802D47">
              <w:rPr>
                <w:rFonts w:ascii="Times New Roman" w:eastAsia="Times New Roman" w:hAnsi="Times New Roman" w:cs="Times New Roman"/>
                <w:b/>
                <w:bCs/>
                <w:sz w:val="20"/>
                <w:szCs w:val="20"/>
              </w:rPr>
              <w:t xml:space="preserve">as adapted and adopted by Ministerial Council Decision 2021/14/MC-EnC. </w:t>
            </w:r>
          </w:p>
          <w:p w14:paraId="6F7B2FB5" w14:textId="77777777" w:rsidR="00157165" w:rsidRPr="00802D47" w:rsidRDefault="00157165" w:rsidP="00761908">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Cs/>
                <w:sz w:val="20"/>
                <w:szCs w:val="20"/>
              </w:rPr>
              <w:lastRenderedPageBreak/>
              <w:t xml:space="preserve">2. By 31 December 2025, the </w:t>
            </w:r>
            <w:r w:rsidRPr="00802D47">
              <w:rPr>
                <w:rFonts w:ascii="Times New Roman" w:eastAsia="Times New Roman" w:hAnsi="Times New Roman" w:cs="Times New Roman"/>
                <w:b/>
                <w:bCs/>
                <w:sz w:val="20"/>
                <w:szCs w:val="20"/>
              </w:rPr>
              <w:t xml:space="preserve">Energy Community Secretariat </w:t>
            </w:r>
            <w:r w:rsidRPr="00802D47">
              <w:rPr>
                <w:rFonts w:ascii="Times New Roman" w:eastAsia="Times New Roman" w:hAnsi="Times New Roman" w:cs="Times New Roman"/>
                <w:bCs/>
                <w:sz w:val="20"/>
                <w:szCs w:val="20"/>
              </w:rPr>
              <w:t xml:space="preserve">shall review the implementation of this Directive and shall submit a report to the </w:t>
            </w:r>
            <w:r w:rsidRPr="00802D47">
              <w:rPr>
                <w:rFonts w:ascii="Times New Roman" w:eastAsia="Times New Roman" w:hAnsi="Times New Roman" w:cs="Times New Roman"/>
                <w:b/>
                <w:bCs/>
                <w:sz w:val="20"/>
                <w:szCs w:val="20"/>
              </w:rPr>
              <w:t>Ministerial Council</w:t>
            </w:r>
            <w:r w:rsidRPr="00802D47">
              <w:rPr>
                <w:rFonts w:ascii="Times New Roman" w:eastAsia="Times New Roman" w:hAnsi="Times New Roman" w:cs="Times New Roman"/>
                <w:bCs/>
                <w:sz w:val="20"/>
                <w:szCs w:val="20"/>
              </w:rPr>
              <w:t xml:space="preserve">. &lt; … &gt; </w:t>
            </w:r>
          </w:p>
          <w:p w14:paraId="0B2AEEF6" w14:textId="63E2198E" w:rsidR="00157165" w:rsidRPr="00802D47" w:rsidRDefault="00157165"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The </w:t>
            </w:r>
            <w:r w:rsidRPr="00802D47">
              <w:rPr>
                <w:rFonts w:ascii="Times New Roman" w:eastAsia="Times New Roman" w:hAnsi="Times New Roman" w:cs="Times New Roman"/>
                <w:b/>
                <w:bCs/>
                <w:sz w:val="20"/>
                <w:szCs w:val="20"/>
              </w:rPr>
              <w:t>Energy Community Secretariat</w:t>
            </w:r>
            <w:r w:rsidRPr="00802D47">
              <w:rPr>
                <w:rFonts w:ascii="Times New Roman" w:eastAsia="Times New Roman" w:hAnsi="Times New Roman" w:cs="Times New Roman"/>
                <w:bCs/>
                <w:sz w:val="20"/>
                <w:szCs w:val="20"/>
              </w:rPr>
              <w:t>'s review shall, in particular, assess whether customers, especially those who are vulnerable or in energy poverty, are adequately protected under this Directive.</w:t>
            </w:r>
          </w:p>
        </w:tc>
      </w:tr>
      <w:tr w:rsidR="00802D47" w:rsidRPr="00802D47" w14:paraId="598DCBA7" w14:textId="77777777" w:rsidTr="009A2241">
        <w:trPr>
          <w:jc w:val="center"/>
        </w:trPr>
        <w:tc>
          <w:tcPr>
            <w:tcW w:w="1471" w:type="pct"/>
            <w:shd w:val="clear" w:color="auto" w:fill="auto"/>
            <w:tcMar>
              <w:top w:w="24" w:type="dxa"/>
              <w:left w:w="48" w:type="dxa"/>
              <w:bottom w:w="24" w:type="dxa"/>
              <w:right w:w="48" w:type="dxa"/>
            </w:tcMar>
          </w:tcPr>
          <w:p w14:paraId="44BC9CDD" w14:textId="77777777" w:rsidR="00157165" w:rsidRPr="00802D47" w:rsidRDefault="00157165" w:rsidP="00175252">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lastRenderedPageBreak/>
              <w:t>Articolul 70</w:t>
            </w:r>
          </w:p>
          <w:p w14:paraId="7D17CF5D" w14:textId="12DAABEB" w:rsidR="00157165" w:rsidRPr="00802D47" w:rsidRDefault="00157165" w:rsidP="00175252">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b/>
                <w:sz w:val="20"/>
                <w:szCs w:val="20"/>
                <w:lang w:val="ro-RO"/>
              </w:rPr>
              <w:t>Modificarea Directivei 2012/27/UE</w:t>
            </w:r>
          </w:p>
        </w:tc>
        <w:tc>
          <w:tcPr>
            <w:tcW w:w="1498" w:type="pct"/>
            <w:shd w:val="clear" w:color="auto" w:fill="auto"/>
            <w:tcMar>
              <w:top w:w="24" w:type="dxa"/>
              <w:left w:w="48" w:type="dxa"/>
              <w:bottom w:w="24" w:type="dxa"/>
              <w:right w:w="48" w:type="dxa"/>
            </w:tcMar>
          </w:tcPr>
          <w:p w14:paraId="157B173A" w14:textId="77777777" w:rsidR="00157165" w:rsidRPr="00802D47" w:rsidRDefault="00157165"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shd w:val="clear" w:color="auto" w:fill="auto"/>
            <w:tcMar>
              <w:top w:w="24" w:type="dxa"/>
              <w:left w:w="48" w:type="dxa"/>
              <w:bottom w:w="24" w:type="dxa"/>
              <w:right w:w="48" w:type="dxa"/>
            </w:tcMar>
          </w:tcPr>
          <w:p w14:paraId="2E36CA0A" w14:textId="7E0A1221" w:rsidR="00157165" w:rsidRPr="00802D47" w:rsidRDefault="003536B1" w:rsidP="00195981">
            <w:pPr>
              <w:spacing w:after="0" w:line="240" w:lineRule="auto"/>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Prevederi UE neaplicabile</w:t>
            </w:r>
          </w:p>
        </w:tc>
        <w:tc>
          <w:tcPr>
            <w:tcW w:w="1568" w:type="pct"/>
            <w:shd w:val="clear" w:color="auto" w:fill="auto"/>
            <w:tcMar>
              <w:top w:w="24" w:type="dxa"/>
              <w:left w:w="48" w:type="dxa"/>
              <w:bottom w:w="24" w:type="dxa"/>
              <w:right w:w="48" w:type="dxa"/>
            </w:tcMar>
          </w:tcPr>
          <w:p w14:paraId="47D94852" w14:textId="77777777" w:rsidR="00157165" w:rsidRPr="00802D47" w:rsidRDefault="00157165" w:rsidP="00761908">
            <w:pPr>
              <w:spacing w:after="0" w:line="240" w:lineRule="auto"/>
              <w:jc w:val="both"/>
              <w:rPr>
                <w:rFonts w:ascii="Times New Roman" w:eastAsia="Times New Roman" w:hAnsi="Times New Roman" w:cs="Times New Roman"/>
                <w:b/>
                <w:bCs/>
                <w:sz w:val="20"/>
                <w:szCs w:val="20"/>
              </w:rPr>
            </w:pPr>
            <w:r w:rsidRPr="00802D47">
              <w:rPr>
                <w:rFonts w:ascii="Times New Roman" w:eastAsia="Times New Roman" w:hAnsi="Times New Roman" w:cs="Times New Roman"/>
                <w:b/>
                <w:bCs/>
                <w:i/>
                <w:iCs/>
                <w:sz w:val="20"/>
                <w:szCs w:val="20"/>
              </w:rPr>
              <w:t xml:space="preserve">Article 70 </w:t>
            </w:r>
          </w:p>
          <w:p w14:paraId="75B83E37" w14:textId="77777777" w:rsidR="00157165" w:rsidRPr="00802D47" w:rsidRDefault="00157165" w:rsidP="00761908">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
                <w:bCs/>
                <w:sz w:val="20"/>
                <w:szCs w:val="20"/>
              </w:rPr>
              <w:t xml:space="preserve">Amendments to Directive 2012/27/EU </w:t>
            </w:r>
          </w:p>
          <w:p w14:paraId="410435B9" w14:textId="3837A84F" w:rsidR="00157165" w:rsidRPr="00802D47" w:rsidRDefault="00157165"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
                <w:bCs/>
                <w:sz w:val="20"/>
                <w:szCs w:val="20"/>
              </w:rPr>
              <w:t>&lt; … &gt;</w:t>
            </w:r>
          </w:p>
        </w:tc>
      </w:tr>
      <w:tr w:rsidR="00802D47" w:rsidRPr="00802D47" w14:paraId="75134BAA" w14:textId="77777777" w:rsidTr="009A2241">
        <w:trPr>
          <w:jc w:val="center"/>
        </w:trPr>
        <w:tc>
          <w:tcPr>
            <w:tcW w:w="1471" w:type="pct"/>
            <w:shd w:val="clear" w:color="auto" w:fill="auto"/>
            <w:tcMar>
              <w:top w:w="24" w:type="dxa"/>
              <w:left w:w="48" w:type="dxa"/>
              <w:bottom w:w="24" w:type="dxa"/>
              <w:right w:w="48" w:type="dxa"/>
            </w:tcMar>
          </w:tcPr>
          <w:p w14:paraId="580E36E0" w14:textId="77777777" w:rsidR="00157165" w:rsidRPr="00802D47" w:rsidRDefault="00157165" w:rsidP="00175252">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t>Articolul 71</w:t>
            </w:r>
          </w:p>
          <w:p w14:paraId="345C0492" w14:textId="77777777" w:rsidR="00157165" w:rsidRPr="00802D47" w:rsidRDefault="00157165" w:rsidP="00175252">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t>Transpunere</w:t>
            </w:r>
          </w:p>
          <w:p w14:paraId="5523FC58" w14:textId="77777777" w:rsidR="00157165" w:rsidRPr="00802D47" w:rsidRDefault="00157165" w:rsidP="00175252">
            <w:pPr>
              <w:pStyle w:val="NoSpacing"/>
              <w:jc w:val="both"/>
              <w:rPr>
                <w:rFonts w:ascii="Times New Roman" w:hAnsi="Times New Roman" w:cs="Times New Roman"/>
                <w:b/>
                <w:sz w:val="20"/>
                <w:szCs w:val="20"/>
                <w:lang w:val="ro-RO"/>
              </w:rPr>
            </w:pPr>
          </w:p>
          <w:p w14:paraId="49281CAC" w14:textId="77777777" w:rsidR="00157165" w:rsidRPr="00802D47" w:rsidRDefault="00157165" w:rsidP="00175252">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 Statele membre asigură intrarea în vigoare a actelor cu putere de lege și a actelor administrative necesare pentru a se conforma articolelor 2-5, articolului 6 alineatele (2) și (3), articolului 7 alineatul (1), articolului 8 alineatul (2) literele (j) și (l), articolului 9 alineatul (2), articolului 10 alineatele (2)-(12), articolelor 11-24, articolelor 26, 28 și 29, articolelor 31-34, articolului 36, articolului 38 alineatul (2), articolelor 40 și 42, articolului 46 alineatul (2) litera (d), articolelor 51 și 54, articolelor 57-59, articolelor 61-63, articolului 70 punctele 1-3, articolului 70 punctul 5 litera (b), articolului 70 punctul 6 și anexelor I și II până la 31 decembrie 2020. Statele membre comunică de îndată Comisiei textul actelor respective.</w:t>
            </w:r>
          </w:p>
          <w:p w14:paraId="2305F51B" w14:textId="77777777" w:rsidR="00157165" w:rsidRPr="00802D47" w:rsidRDefault="00157165" w:rsidP="00175252">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Cu toate acestea, statele membre asigură intrarea în vigoare a actelor cu putere de lege și a actelor administrative necesare pentru a se conforma:</w:t>
            </w:r>
          </w:p>
          <w:p w14:paraId="20ACAA31" w14:textId="77777777" w:rsidR="00157165" w:rsidRPr="00802D47" w:rsidRDefault="00157165" w:rsidP="00B2336F">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articolului 70 punctul 5 litera (a), până la 31 decembrie 2019;</w:t>
            </w:r>
          </w:p>
          <w:p w14:paraId="1B09EAA7" w14:textId="77777777" w:rsidR="00157165" w:rsidRPr="00802D47" w:rsidRDefault="00157165" w:rsidP="00B2336F">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articolului 70 punctul 4, până la 25 octombrie 2020.</w:t>
            </w:r>
          </w:p>
          <w:p w14:paraId="667BBBC4" w14:textId="2098ADDD" w:rsidR="00157165" w:rsidRPr="00802D47" w:rsidRDefault="00157165" w:rsidP="00175252">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Atunci când statele membre adoptă respectivele dispozi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acestea con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in o trimitere la prezenta directivă sau sunt înso</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ite de o asemenea trimitere la data publicării lor oficiale. Acestea con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 xml:space="preserve">in, de </w:t>
            </w:r>
            <w:r w:rsidRPr="00802D47">
              <w:rPr>
                <w:rFonts w:ascii="Times New Roman" w:hAnsi="Times New Roman" w:cs="Times New Roman"/>
                <w:sz w:val="20"/>
                <w:szCs w:val="20"/>
                <w:lang w:val="ro-RO"/>
              </w:rPr>
              <w:lastRenderedPageBreak/>
              <w:t>asemenea, o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iune care precizează că trimiterile, în acte cu putere de lege și acte administrative în vigoare, la directiva abrogată prin prezenta directivă se interpretează ca trimiteri la prezenta directivă. Statele membre stabilesc modalitatea de efectuare a unei astfel de trimiteri și de formulare a unei astfel de men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iuni.</w:t>
            </w:r>
          </w:p>
          <w:p w14:paraId="0C63938A" w14:textId="2BA9FE4A" w:rsidR="00157165" w:rsidRPr="00802D47" w:rsidRDefault="00157165" w:rsidP="00175252">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(2) Comisiei îi sunt comunicate de către statele membre textele principalelor dispozi</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 de drept intern pe care le adoptă în domeniul reglementat de prezenta directivă.</w:t>
            </w:r>
          </w:p>
        </w:tc>
        <w:tc>
          <w:tcPr>
            <w:tcW w:w="1498" w:type="pct"/>
            <w:shd w:val="clear" w:color="auto" w:fill="auto"/>
            <w:tcMar>
              <w:top w:w="24" w:type="dxa"/>
              <w:left w:w="48" w:type="dxa"/>
              <w:bottom w:w="24" w:type="dxa"/>
              <w:right w:w="48" w:type="dxa"/>
            </w:tcMar>
          </w:tcPr>
          <w:p w14:paraId="631FD139" w14:textId="77777777" w:rsidR="00157165" w:rsidRPr="00802D47" w:rsidRDefault="00157165"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shd w:val="clear" w:color="auto" w:fill="auto"/>
            <w:tcMar>
              <w:top w:w="24" w:type="dxa"/>
              <w:left w:w="48" w:type="dxa"/>
              <w:bottom w:w="24" w:type="dxa"/>
              <w:right w:w="48" w:type="dxa"/>
            </w:tcMar>
          </w:tcPr>
          <w:p w14:paraId="56AA6B78" w14:textId="63667DFD" w:rsidR="00157165" w:rsidRPr="00802D47" w:rsidRDefault="003536B1" w:rsidP="00195981">
            <w:pPr>
              <w:spacing w:after="0" w:line="240" w:lineRule="auto"/>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Prevederi UE neaplicabile</w:t>
            </w:r>
          </w:p>
        </w:tc>
        <w:tc>
          <w:tcPr>
            <w:tcW w:w="1568" w:type="pct"/>
            <w:shd w:val="clear" w:color="auto" w:fill="auto"/>
            <w:tcMar>
              <w:top w:w="24" w:type="dxa"/>
              <w:left w:w="48" w:type="dxa"/>
              <w:bottom w:w="24" w:type="dxa"/>
              <w:right w:w="48" w:type="dxa"/>
            </w:tcMar>
          </w:tcPr>
          <w:p w14:paraId="7608B6B0" w14:textId="77777777" w:rsidR="00157165" w:rsidRPr="00802D47" w:rsidRDefault="00157165" w:rsidP="00761908">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Article 71</w:t>
            </w:r>
          </w:p>
          <w:p w14:paraId="47556A49" w14:textId="77777777" w:rsidR="00157165" w:rsidRPr="00802D47" w:rsidRDefault="00157165" w:rsidP="00761908">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Transposition</w:t>
            </w:r>
          </w:p>
          <w:p w14:paraId="32DB3F2C" w14:textId="77777777" w:rsidR="00157165" w:rsidRPr="00802D47" w:rsidRDefault="00157165" w:rsidP="00761908">
            <w:pPr>
              <w:spacing w:after="0" w:line="240" w:lineRule="auto"/>
              <w:jc w:val="both"/>
              <w:rPr>
                <w:rFonts w:ascii="Times New Roman" w:eastAsia="Times New Roman" w:hAnsi="Times New Roman" w:cs="Times New Roman"/>
                <w:b/>
                <w:bCs/>
                <w:sz w:val="20"/>
                <w:szCs w:val="20"/>
                <w:lang w:val="en-GB"/>
              </w:rPr>
            </w:pPr>
          </w:p>
          <w:p w14:paraId="20134DDB" w14:textId="77777777" w:rsidR="00157165" w:rsidRPr="00802D47" w:rsidRDefault="00157165" w:rsidP="00761908">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1.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bring into force the laws, regulations and administrative provisions necessary to comply with Articles 2 to 5, Article 6(2) and (3), Article 7(1), point (j) and (l) of Article 8(2), Article 9(2), Article 10(2) to (12), Articles 11 to 24, Articles 26, 28 and 29, Articles 31 to 34 and 36, Article 38(2), Articles 40 and 42, point (d) of Article 46(2), Articles 51 and 54, Articles 57 to 59, Articles 61 to 63, points (1) to (3), (5)(b) and (6) of Article 70 and Annexes I and II by 31 December </w:t>
            </w:r>
            <w:r w:rsidRPr="00802D47">
              <w:rPr>
                <w:rFonts w:ascii="Times New Roman" w:eastAsia="Times New Roman" w:hAnsi="Times New Roman" w:cs="Times New Roman"/>
                <w:b/>
                <w:bCs/>
                <w:sz w:val="20"/>
                <w:szCs w:val="20"/>
                <w:lang w:val="en-GB"/>
              </w:rPr>
              <w:t>2023</w:t>
            </w:r>
            <w:r w:rsidRPr="00802D47">
              <w:rPr>
                <w:rFonts w:ascii="Times New Roman" w:eastAsia="Times New Roman" w:hAnsi="Times New Roman" w:cs="Times New Roman"/>
                <w:bCs/>
                <w:sz w:val="20"/>
                <w:szCs w:val="20"/>
                <w:lang w:val="en-GB"/>
              </w:rPr>
              <w:t xml:space="preserve">. They shall immediately communicate the text of those provisions to the </w:t>
            </w:r>
            <w:r w:rsidRPr="00802D47">
              <w:rPr>
                <w:rFonts w:ascii="Times New Roman" w:eastAsia="Times New Roman" w:hAnsi="Times New Roman" w:cs="Times New Roman"/>
                <w:b/>
                <w:bCs/>
                <w:sz w:val="20"/>
                <w:szCs w:val="20"/>
                <w:lang w:val="en-GB"/>
              </w:rPr>
              <w:t>Energy Community Secretariat</w:t>
            </w:r>
            <w:r w:rsidRPr="00802D47">
              <w:rPr>
                <w:rFonts w:ascii="Times New Roman" w:eastAsia="Times New Roman" w:hAnsi="Times New Roman" w:cs="Times New Roman"/>
                <w:bCs/>
                <w:sz w:val="20"/>
                <w:szCs w:val="20"/>
                <w:lang w:val="en-GB"/>
              </w:rPr>
              <w:t>.</w:t>
            </w:r>
          </w:p>
          <w:p w14:paraId="1F9EA05B" w14:textId="77777777" w:rsidR="00157165" w:rsidRPr="00802D47" w:rsidRDefault="00157165" w:rsidP="00761908">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However,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bring into force the laws, regulations and administrative provisions necessary to comply with:</w:t>
            </w:r>
          </w:p>
          <w:p w14:paraId="237A75B6" w14:textId="77777777" w:rsidR="00157165" w:rsidRPr="00802D47" w:rsidRDefault="00157165" w:rsidP="00761908">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(a) point (5)(a) of Article 70 by </w:t>
            </w:r>
            <w:r w:rsidRPr="00802D47">
              <w:rPr>
                <w:rFonts w:ascii="Times New Roman" w:eastAsia="Times New Roman" w:hAnsi="Times New Roman" w:cs="Times New Roman"/>
                <w:b/>
                <w:bCs/>
                <w:sz w:val="20"/>
                <w:szCs w:val="20"/>
                <w:lang w:val="en-GB"/>
              </w:rPr>
              <w:t>30 June 2023</w:t>
            </w:r>
            <w:r w:rsidRPr="00802D47">
              <w:rPr>
                <w:rFonts w:ascii="Times New Roman" w:eastAsia="Times New Roman" w:hAnsi="Times New Roman" w:cs="Times New Roman"/>
                <w:bCs/>
                <w:sz w:val="20"/>
                <w:szCs w:val="20"/>
                <w:lang w:val="en-GB"/>
              </w:rPr>
              <w:t>;</w:t>
            </w:r>
          </w:p>
          <w:p w14:paraId="2C0298DE" w14:textId="77777777" w:rsidR="00157165" w:rsidRPr="00802D47" w:rsidRDefault="00157165" w:rsidP="00761908">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(b) point (4) of Article 70 by </w:t>
            </w:r>
            <w:r w:rsidRPr="00802D47">
              <w:rPr>
                <w:rFonts w:ascii="Times New Roman" w:eastAsia="Times New Roman" w:hAnsi="Times New Roman" w:cs="Times New Roman"/>
                <w:b/>
                <w:bCs/>
                <w:sz w:val="20"/>
                <w:szCs w:val="20"/>
                <w:lang w:val="en-GB"/>
              </w:rPr>
              <w:t>31 December 2023</w:t>
            </w:r>
            <w:r w:rsidRPr="00802D47">
              <w:rPr>
                <w:rFonts w:ascii="Times New Roman" w:eastAsia="Times New Roman" w:hAnsi="Times New Roman" w:cs="Times New Roman"/>
                <w:bCs/>
                <w:sz w:val="20"/>
                <w:szCs w:val="20"/>
                <w:lang w:val="en-GB"/>
              </w:rPr>
              <w:t>.</w:t>
            </w:r>
          </w:p>
          <w:p w14:paraId="7AAF36A4" w14:textId="77777777" w:rsidR="00157165" w:rsidRPr="00802D47" w:rsidRDefault="00157165" w:rsidP="00761908">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When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adopt those measures, they shall contain a reference to this Directive or be accompanied by such a reference on the occasion of their official publication. They shall also include a statement that references in existing laws, regulations and administrative provisions to the Directive repealed by this Directive shall be construed as references to this Directive.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determine how such reference is to be made and how that statement is to be formulated.</w:t>
            </w:r>
          </w:p>
          <w:p w14:paraId="52BE997E" w14:textId="2ED0220C" w:rsidR="00157165" w:rsidRPr="00802D47" w:rsidRDefault="00157165"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lastRenderedPageBreak/>
              <w:t xml:space="preserve">2.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communicate to the </w:t>
            </w:r>
            <w:r w:rsidRPr="00802D47">
              <w:rPr>
                <w:rFonts w:ascii="Times New Roman" w:eastAsia="Times New Roman" w:hAnsi="Times New Roman" w:cs="Times New Roman"/>
                <w:b/>
                <w:bCs/>
                <w:sz w:val="20"/>
                <w:szCs w:val="20"/>
                <w:lang w:val="en-GB"/>
              </w:rPr>
              <w:t xml:space="preserve">Energy Community Secretariat </w:t>
            </w:r>
            <w:r w:rsidRPr="00802D47">
              <w:rPr>
                <w:rFonts w:ascii="Times New Roman" w:eastAsia="Times New Roman" w:hAnsi="Times New Roman" w:cs="Times New Roman"/>
                <w:bCs/>
                <w:sz w:val="20"/>
                <w:szCs w:val="20"/>
                <w:lang w:val="en-GB"/>
              </w:rPr>
              <w:t>the text of the main provisions of national law which they adopt in the field covered by this Directive.</w:t>
            </w:r>
          </w:p>
        </w:tc>
      </w:tr>
      <w:tr w:rsidR="00802D47" w:rsidRPr="00802D47" w14:paraId="5531965D" w14:textId="77777777" w:rsidTr="009A2241">
        <w:trPr>
          <w:jc w:val="center"/>
        </w:trPr>
        <w:tc>
          <w:tcPr>
            <w:tcW w:w="1471" w:type="pct"/>
            <w:shd w:val="clear" w:color="auto" w:fill="auto"/>
            <w:tcMar>
              <w:top w:w="24" w:type="dxa"/>
              <w:left w:w="48" w:type="dxa"/>
              <w:bottom w:w="24" w:type="dxa"/>
              <w:right w:w="48" w:type="dxa"/>
            </w:tcMar>
          </w:tcPr>
          <w:p w14:paraId="653435F6" w14:textId="77777777" w:rsidR="00157165" w:rsidRPr="00802D47" w:rsidRDefault="00157165" w:rsidP="00175252">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lastRenderedPageBreak/>
              <w:t>Articolul 72</w:t>
            </w:r>
          </w:p>
          <w:p w14:paraId="1F070EE9" w14:textId="77777777" w:rsidR="00157165" w:rsidRPr="00802D47" w:rsidRDefault="00157165" w:rsidP="00175252">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t>Abrogarea</w:t>
            </w:r>
          </w:p>
          <w:p w14:paraId="497893DF" w14:textId="77777777" w:rsidR="00157165" w:rsidRPr="00802D47" w:rsidRDefault="00157165" w:rsidP="00175252">
            <w:pPr>
              <w:pStyle w:val="NoSpacing"/>
              <w:jc w:val="both"/>
              <w:rPr>
                <w:rFonts w:ascii="Times New Roman" w:hAnsi="Times New Roman" w:cs="Times New Roman"/>
                <w:b/>
                <w:sz w:val="20"/>
                <w:szCs w:val="20"/>
                <w:lang w:val="ro-RO"/>
              </w:rPr>
            </w:pPr>
          </w:p>
          <w:p w14:paraId="6CD3D3BD" w14:textId="46B65FB7" w:rsidR="00157165" w:rsidRPr="00802D47" w:rsidRDefault="00157165" w:rsidP="00175252">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Directiva 2009/72/CE se abrogă de la 1 ianuarie 2021, fără a aduce atingere obliga</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iilor statelor membre în ceea ce privește termenul de transpunere în dreptul intern și datele de aplicare a directivei prevăzute în anexa III.</w:t>
            </w:r>
          </w:p>
          <w:p w14:paraId="33D6B6B0" w14:textId="7AC5FF3D" w:rsidR="00157165" w:rsidRPr="00802D47" w:rsidRDefault="00157165" w:rsidP="00175252">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Trimiterile la directiva abrogată se interpretează ca trimiteri la prezenta directivă și se citesc în conformitate cu tabelul de coresponden</w:t>
            </w:r>
            <w:r w:rsidR="00A47AF7" w:rsidRPr="00802D47">
              <w:rPr>
                <w:rFonts w:ascii="Times New Roman" w:hAnsi="Times New Roman" w:cs="Times New Roman"/>
                <w:sz w:val="20"/>
                <w:szCs w:val="20"/>
                <w:lang w:val="ro-RO"/>
              </w:rPr>
              <w:t>ț</w:t>
            </w:r>
            <w:r w:rsidRPr="00802D47">
              <w:rPr>
                <w:rFonts w:ascii="Times New Roman" w:hAnsi="Times New Roman" w:cs="Times New Roman"/>
                <w:sz w:val="20"/>
                <w:szCs w:val="20"/>
                <w:lang w:val="ro-RO"/>
              </w:rPr>
              <w:t>ă din anexa IV.</w:t>
            </w:r>
          </w:p>
        </w:tc>
        <w:tc>
          <w:tcPr>
            <w:tcW w:w="1498" w:type="pct"/>
            <w:shd w:val="clear" w:color="auto" w:fill="auto"/>
            <w:tcMar>
              <w:top w:w="24" w:type="dxa"/>
              <w:left w:w="48" w:type="dxa"/>
              <w:bottom w:w="24" w:type="dxa"/>
              <w:right w:w="48" w:type="dxa"/>
            </w:tcMar>
          </w:tcPr>
          <w:p w14:paraId="4F2B5946" w14:textId="77777777" w:rsidR="00157165" w:rsidRPr="00802D47" w:rsidRDefault="00157165"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shd w:val="clear" w:color="auto" w:fill="auto"/>
            <w:tcMar>
              <w:top w:w="24" w:type="dxa"/>
              <w:left w:w="48" w:type="dxa"/>
              <w:bottom w:w="24" w:type="dxa"/>
              <w:right w:w="48" w:type="dxa"/>
            </w:tcMar>
          </w:tcPr>
          <w:p w14:paraId="4D0CBC61" w14:textId="6DFC3271" w:rsidR="00157165" w:rsidRPr="00802D47" w:rsidRDefault="003536B1" w:rsidP="00195981">
            <w:pPr>
              <w:spacing w:after="0" w:line="240" w:lineRule="auto"/>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Cs/>
                <w:sz w:val="20"/>
                <w:szCs w:val="20"/>
                <w:lang w:val="ro-RO"/>
              </w:rPr>
              <w:t>Prevederi UE neaplicabile</w:t>
            </w:r>
          </w:p>
        </w:tc>
        <w:tc>
          <w:tcPr>
            <w:tcW w:w="1568" w:type="pct"/>
            <w:shd w:val="clear" w:color="auto" w:fill="auto"/>
            <w:tcMar>
              <w:top w:w="24" w:type="dxa"/>
              <w:left w:w="48" w:type="dxa"/>
              <w:bottom w:w="24" w:type="dxa"/>
              <w:right w:w="48" w:type="dxa"/>
            </w:tcMar>
          </w:tcPr>
          <w:p w14:paraId="5CC95879" w14:textId="77777777" w:rsidR="00157165" w:rsidRPr="00802D47" w:rsidRDefault="00157165" w:rsidP="005D5723">
            <w:pPr>
              <w:spacing w:after="0" w:line="240" w:lineRule="auto"/>
              <w:jc w:val="both"/>
              <w:rPr>
                <w:rFonts w:ascii="Times New Roman" w:eastAsia="Times New Roman" w:hAnsi="Times New Roman" w:cs="Times New Roman"/>
                <w:b/>
                <w:bCs/>
                <w:sz w:val="20"/>
                <w:szCs w:val="20"/>
              </w:rPr>
            </w:pPr>
            <w:r w:rsidRPr="00802D47">
              <w:rPr>
                <w:rFonts w:ascii="Times New Roman" w:eastAsia="Times New Roman" w:hAnsi="Times New Roman" w:cs="Times New Roman"/>
                <w:b/>
                <w:bCs/>
                <w:i/>
                <w:iCs/>
                <w:sz w:val="20"/>
                <w:szCs w:val="20"/>
              </w:rPr>
              <w:t xml:space="preserve">Article 72 </w:t>
            </w:r>
          </w:p>
          <w:p w14:paraId="335403AF" w14:textId="77777777" w:rsidR="00157165" w:rsidRPr="00802D47" w:rsidRDefault="00157165" w:rsidP="005D5723">
            <w:pPr>
              <w:spacing w:after="0" w:line="240" w:lineRule="auto"/>
              <w:jc w:val="both"/>
              <w:rPr>
                <w:rFonts w:ascii="Times New Roman" w:eastAsia="Times New Roman" w:hAnsi="Times New Roman" w:cs="Times New Roman"/>
                <w:bCs/>
                <w:sz w:val="20"/>
                <w:szCs w:val="20"/>
              </w:rPr>
            </w:pPr>
            <w:r w:rsidRPr="00802D47">
              <w:rPr>
                <w:rFonts w:ascii="Times New Roman" w:eastAsia="Times New Roman" w:hAnsi="Times New Roman" w:cs="Times New Roman"/>
                <w:b/>
                <w:bCs/>
                <w:sz w:val="20"/>
                <w:szCs w:val="20"/>
              </w:rPr>
              <w:t xml:space="preserve">Repeal </w:t>
            </w:r>
          </w:p>
          <w:p w14:paraId="3BF8DC8B" w14:textId="391E0F5D" w:rsidR="00157165" w:rsidRPr="00802D47" w:rsidRDefault="00157165"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
                <w:bCs/>
                <w:sz w:val="20"/>
                <w:szCs w:val="20"/>
              </w:rPr>
              <w:t>&lt; … &gt;</w:t>
            </w:r>
          </w:p>
        </w:tc>
      </w:tr>
      <w:tr w:rsidR="00802D47" w:rsidRPr="00802D47" w14:paraId="066C949D" w14:textId="77777777" w:rsidTr="009A2241">
        <w:trPr>
          <w:jc w:val="center"/>
        </w:trPr>
        <w:tc>
          <w:tcPr>
            <w:tcW w:w="1471" w:type="pct"/>
            <w:shd w:val="clear" w:color="auto" w:fill="auto"/>
            <w:tcMar>
              <w:top w:w="24" w:type="dxa"/>
              <w:left w:w="48" w:type="dxa"/>
              <w:bottom w:w="24" w:type="dxa"/>
              <w:right w:w="48" w:type="dxa"/>
            </w:tcMar>
          </w:tcPr>
          <w:p w14:paraId="39B8CE46" w14:textId="77777777" w:rsidR="00157165" w:rsidRPr="00802D47" w:rsidRDefault="00157165" w:rsidP="00175252">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t>Articolul 73</w:t>
            </w:r>
          </w:p>
          <w:p w14:paraId="01CE143F" w14:textId="77777777" w:rsidR="00157165" w:rsidRPr="00802D47" w:rsidRDefault="00157165" w:rsidP="00175252">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t>Intrarea în vigoare</w:t>
            </w:r>
          </w:p>
          <w:p w14:paraId="31CDABDA" w14:textId="77777777" w:rsidR="00157165" w:rsidRPr="00802D47" w:rsidRDefault="00157165" w:rsidP="00175252">
            <w:pPr>
              <w:pStyle w:val="NoSpacing"/>
              <w:jc w:val="both"/>
              <w:rPr>
                <w:rFonts w:ascii="Times New Roman" w:hAnsi="Times New Roman" w:cs="Times New Roman"/>
                <w:b/>
                <w:sz w:val="20"/>
                <w:szCs w:val="20"/>
                <w:lang w:val="ro-RO"/>
              </w:rPr>
            </w:pPr>
          </w:p>
          <w:p w14:paraId="59EB6CEF" w14:textId="77777777" w:rsidR="00157165" w:rsidRPr="00802D47" w:rsidRDefault="00157165" w:rsidP="00175252">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Prezenta directivă intră în vigoare în a douăzecea zi de la data publicării în Jurnalul Oficial al Uniunii Europene.</w:t>
            </w:r>
          </w:p>
          <w:p w14:paraId="37BEE192" w14:textId="77777777" w:rsidR="00157165" w:rsidRPr="00802D47" w:rsidRDefault="00157165" w:rsidP="00175252">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Articolul 6 alineatul (1), articolul 7 alineatele (2)-(5), articolul 8 alineatul (1), articolul 8 alineatul (2) literele (a)-(i) și litera (k), articolul 8 alineatele (3) și (4), articolul 9 alineatele (1), (3), (4) și (5), articolul 10 alineatele (2)-(10), articolele 25, 27, 30, 35 și 37, articolul 38 alineatele (1), (3) și (4), articolele 39, 41, 43, 44 și 45, articolul 46 alineatul (1), articolul 46 alineatul (2) literele (a), (b) și (c) și literele (e)-(h), articolul 46 alineatele (3)-(6), articolele 47-50, articolele 52, 53, 55, 56, 60, 64 și 65 se aplică de la 1 ianuarie 2021.</w:t>
            </w:r>
          </w:p>
          <w:p w14:paraId="30E0793A" w14:textId="77777777" w:rsidR="00157165" w:rsidRPr="00802D47" w:rsidRDefault="00157165" w:rsidP="00175252">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Articolul 70 punctele 1-3, articolul 70 punctul 5 litera (b) și articolul 70 punctul 6 se aplică de la 1 ianuarie 2021.</w:t>
            </w:r>
          </w:p>
          <w:p w14:paraId="2E978215" w14:textId="77777777" w:rsidR="00157165" w:rsidRPr="00802D47" w:rsidRDefault="00157165" w:rsidP="00175252">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Articolul 70 punctul 5 litera (a) se aplică de la 1 ianuarie 2020.</w:t>
            </w:r>
          </w:p>
          <w:p w14:paraId="48F6264F" w14:textId="05663B92" w:rsidR="00157165" w:rsidRPr="00802D47" w:rsidRDefault="00157165" w:rsidP="00175252">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Articolul 70 punctul 4 se aplică de la 26 octombrie 2020.</w:t>
            </w:r>
          </w:p>
        </w:tc>
        <w:tc>
          <w:tcPr>
            <w:tcW w:w="1498" w:type="pct"/>
            <w:shd w:val="clear" w:color="auto" w:fill="auto"/>
            <w:tcMar>
              <w:top w:w="24" w:type="dxa"/>
              <w:left w:w="48" w:type="dxa"/>
              <w:bottom w:w="24" w:type="dxa"/>
              <w:right w:w="48" w:type="dxa"/>
            </w:tcMar>
          </w:tcPr>
          <w:p w14:paraId="26288C1A" w14:textId="77777777" w:rsidR="00157165" w:rsidRPr="00802D47" w:rsidRDefault="00157165"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shd w:val="clear" w:color="auto" w:fill="auto"/>
            <w:tcMar>
              <w:top w:w="24" w:type="dxa"/>
              <w:left w:w="48" w:type="dxa"/>
              <w:bottom w:w="24" w:type="dxa"/>
              <w:right w:w="48" w:type="dxa"/>
            </w:tcMar>
          </w:tcPr>
          <w:p w14:paraId="7C938E65" w14:textId="7F280997" w:rsidR="00157165" w:rsidRPr="00802D47" w:rsidRDefault="003536B1"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Prevederi UE neaplicabile</w:t>
            </w:r>
          </w:p>
        </w:tc>
        <w:tc>
          <w:tcPr>
            <w:tcW w:w="1568" w:type="pct"/>
            <w:shd w:val="clear" w:color="auto" w:fill="auto"/>
            <w:tcMar>
              <w:top w:w="24" w:type="dxa"/>
              <w:left w:w="48" w:type="dxa"/>
              <w:bottom w:w="24" w:type="dxa"/>
              <w:right w:w="48" w:type="dxa"/>
            </w:tcMar>
          </w:tcPr>
          <w:p w14:paraId="0B46B7EA" w14:textId="77777777" w:rsidR="00157165" w:rsidRPr="00802D47" w:rsidRDefault="00157165" w:rsidP="005D5723">
            <w:pPr>
              <w:spacing w:after="0" w:line="240" w:lineRule="auto"/>
              <w:jc w:val="both"/>
              <w:rPr>
                <w:rFonts w:ascii="Times New Roman" w:eastAsia="Times New Roman" w:hAnsi="Times New Roman" w:cs="Times New Roman"/>
                <w:b/>
                <w:bCs/>
                <w:sz w:val="20"/>
                <w:szCs w:val="20"/>
              </w:rPr>
            </w:pPr>
            <w:r w:rsidRPr="00802D47">
              <w:rPr>
                <w:rFonts w:ascii="Times New Roman" w:eastAsia="Times New Roman" w:hAnsi="Times New Roman" w:cs="Times New Roman"/>
                <w:b/>
                <w:bCs/>
                <w:i/>
                <w:iCs/>
                <w:sz w:val="20"/>
                <w:szCs w:val="20"/>
              </w:rPr>
              <w:t xml:space="preserve">Article 73 </w:t>
            </w:r>
          </w:p>
          <w:p w14:paraId="330A54EA" w14:textId="77777777" w:rsidR="00157165" w:rsidRPr="00802D47" w:rsidRDefault="00157165" w:rsidP="005D5723">
            <w:pPr>
              <w:spacing w:after="0" w:line="240" w:lineRule="auto"/>
              <w:jc w:val="both"/>
              <w:rPr>
                <w:rFonts w:ascii="Times New Roman" w:eastAsia="Times New Roman" w:hAnsi="Times New Roman" w:cs="Times New Roman"/>
                <w:b/>
                <w:bCs/>
                <w:sz w:val="20"/>
                <w:szCs w:val="20"/>
              </w:rPr>
            </w:pPr>
            <w:r w:rsidRPr="00802D47">
              <w:rPr>
                <w:rFonts w:ascii="Times New Roman" w:eastAsia="Times New Roman" w:hAnsi="Times New Roman" w:cs="Times New Roman"/>
                <w:b/>
                <w:bCs/>
                <w:sz w:val="20"/>
                <w:szCs w:val="20"/>
              </w:rPr>
              <w:t xml:space="preserve">Entry into force </w:t>
            </w:r>
          </w:p>
          <w:p w14:paraId="2E6864BC" w14:textId="77777777" w:rsidR="00157165" w:rsidRPr="00802D47" w:rsidRDefault="00157165" w:rsidP="005D5723">
            <w:pPr>
              <w:spacing w:after="0" w:line="240" w:lineRule="auto"/>
              <w:jc w:val="both"/>
              <w:rPr>
                <w:rFonts w:ascii="Times New Roman" w:eastAsia="Times New Roman" w:hAnsi="Times New Roman" w:cs="Times New Roman"/>
                <w:bCs/>
                <w:sz w:val="20"/>
                <w:szCs w:val="20"/>
              </w:rPr>
            </w:pPr>
          </w:p>
          <w:p w14:paraId="484B28E4" w14:textId="75ED3DF6" w:rsidR="00157165" w:rsidRPr="00802D47" w:rsidRDefault="00157165"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
                <w:bCs/>
                <w:sz w:val="20"/>
                <w:szCs w:val="20"/>
              </w:rPr>
              <w:t>This Directive enters into force on the day of adoption of Ministerial Council Decision 2021/13/MC-ENC. &lt;…&gt;</w:t>
            </w:r>
          </w:p>
        </w:tc>
      </w:tr>
      <w:tr w:rsidR="00802D47" w:rsidRPr="00802D47" w14:paraId="299E4FCA" w14:textId="77777777" w:rsidTr="009A2241">
        <w:trPr>
          <w:jc w:val="center"/>
        </w:trPr>
        <w:tc>
          <w:tcPr>
            <w:tcW w:w="1471" w:type="pct"/>
            <w:shd w:val="clear" w:color="auto" w:fill="auto"/>
            <w:tcMar>
              <w:top w:w="24" w:type="dxa"/>
              <w:left w:w="48" w:type="dxa"/>
              <w:bottom w:w="24" w:type="dxa"/>
              <w:right w:w="48" w:type="dxa"/>
            </w:tcMar>
          </w:tcPr>
          <w:p w14:paraId="4CFB8CB1" w14:textId="77777777" w:rsidR="00157165" w:rsidRPr="00802D47" w:rsidRDefault="00157165" w:rsidP="00175252">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t>Articolul 74</w:t>
            </w:r>
          </w:p>
          <w:p w14:paraId="69513ACA" w14:textId="77777777" w:rsidR="00157165" w:rsidRPr="00802D47" w:rsidRDefault="00157165" w:rsidP="00175252">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t>Destinatari</w:t>
            </w:r>
          </w:p>
          <w:p w14:paraId="0044EE7B" w14:textId="6C494513" w:rsidR="00157165" w:rsidRPr="00802D47" w:rsidRDefault="00157165" w:rsidP="00175252">
            <w:pPr>
              <w:pStyle w:val="NoSpacing"/>
              <w:jc w:val="both"/>
              <w:rPr>
                <w:rFonts w:ascii="Times New Roman" w:hAnsi="Times New Roman" w:cs="Times New Roman"/>
                <w:sz w:val="20"/>
                <w:szCs w:val="20"/>
                <w:highlight w:val="yellow"/>
                <w:lang w:val="ro-RO"/>
              </w:rPr>
            </w:pPr>
            <w:r w:rsidRPr="00802D47">
              <w:rPr>
                <w:rFonts w:ascii="Times New Roman" w:hAnsi="Times New Roman" w:cs="Times New Roman"/>
                <w:sz w:val="20"/>
                <w:szCs w:val="20"/>
                <w:lang w:val="ro-RO"/>
              </w:rPr>
              <w:t>Prezenta directivă se adresează statelor membre.</w:t>
            </w:r>
          </w:p>
        </w:tc>
        <w:tc>
          <w:tcPr>
            <w:tcW w:w="1498" w:type="pct"/>
            <w:shd w:val="clear" w:color="auto" w:fill="auto"/>
            <w:tcMar>
              <w:top w:w="24" w:type="dxa"/>
              <w:left w:w="48" w:type="dxa"/>
              <w:bottom w:w="24" w:type="dxa"/>
              <w:right w:w="48" w:type="dxa"/>
            </w:tcMar>
          </w:tcPr>
          <w:p w14:paraId="6F7DA040" w14:textId="77777777" w:rsidR="00157165" w:rsidRPr="00802D47" w:rsidRDefault="00157165"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shd w:val="clear" w:color="auto" w:fill="auto"/>
            <w:tcMar>
              <w:top w:w="24" w:type="dxa"/>
              <w:left w:w="48" w:type="dxa"/>
              <w:bottom w:w="24" w:type="dxa"/>
              <w:right w:w="48" w:type="dxa"/>
            </w:tcMar>
          </w:tcPr>
          <w:p w14:paraId="4179A09A" w14:textId="5BFDAA93" w:rsidR="00157165" w:rsidRPr="00802D47" w:rsidRDefault="003536B1"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Prevederi UE neaplicabile</w:t>
            </w:r>
          </w:p>
        </w:tc>
        <w:tc>
          <w:tcPr>
            <w:tcW w:w="1568" w:type="pct"/>
            <w:shd w:val="clear" w:color="auto" w:fill="auto"/>
            <w:tcMar>
              <w:top w:w="24" w:type="dxa"/>
              <w:left w:w="48" w:type="dxa"/>
              <w:bottom w:w="24" w:type="dxa"/>
              <w:right w:w="48" w:type="dxa"/>
            </w:tcMar>
          </w:tcPr>
          <w:p w14:paraId="2F7A76FE" w14:textId="77777777" w:rsidR="00157165" w:rsidRPr="00802D47" w:rsidRDefault="00157165" w:rsidP="005D5723">
            <w:pPr>
              <w:spacing w:after="0" w:line="240" w:lineRule="auto"/>
              <w:jc w:val="both"/>
              <w:rPr>
                <w:rFonts w:ascii="Times New Roman" w:eastAsia="Times New Roman" w:hAnsi="Times New Roman" w:cs="Times New Roman"/>
                <w:b/>
                <w:bCs/>
                <w:sz w:val="20"/>
                <w:szCs w:val="20"/>
              </w:rPr>
            </w:pPr>
            <w:r w:rsidRPr="00802D47">
              <w:rPr>
                <w:rFonts w:ascii="Times New Roman" w:eastAsia="Times New Roman" w:hAnsi="Times New Roman" w:cs="Times New Roman"/>
                <w:b/>
                <w:bCs/>
                <w:i/>
                <w:iCs/>
                <w:sz w:val="20"/>
                <w:szCs w:val="20"/>
              </w:rPr>
              <w:t xml:space="preserve">Article 74 </w:t>
            </w:r>
          </w:p>
          <w:p w14:paraId="0833BA54" w14:textId="77777777" w:rsidR="00157165" w:rsidRPr="00802D47" w:rsidRDefault="00157165" w:rsidP="005D5723">
            <w:pPr>
              <w:spacing w:after="0" w:line="240" w:lineRule="auto"/>
              <w:jc w:val="both"/>
              <w:rPr>
                <w:rFonts w:ascii="Times New Roman" w:eastAsia="Times New Roman" w:hAnsi="Times New Roman" w:cs="Times New Roman"/>
                <w:b/>
                <w:bCs/>
                <w:sz w:val="20"/>
                <w:szCs w:val="20"/>
              </w:rPr>
            </w:pPr>
            <w:r w:rsidRPr="00802D47">
              <w:rPr>
                <w:rFonts w:ascii="Times New Roman" w:eastAsia="Times New Roman" w:hAnsi="Times New Roman" w:cs="Times New Roman"/>
                <w:b/>
                <w:bCs/>
                <w:sz w:val="20"/>
                <w:szCs w:val="20"/>
              </w:rPr>
              <w:t xml:space="preserve">Addressees </w:t>
            </w:r>
          </w:p>
          <w:p w14:paraId="437FEA01" w14:textId="77777777" w:rsidR="00157165" w:rsidRPr="00802D47" w:rsidRDefault="00157165" w:rsidP="005D5723">
            <w:pPr>
              <w:spacing w:after="0" w:line="240" w:lineRule="auto"/>
              <w:jc w:val="both"/>
              <w:rPr>
                <w:rFonts w:ascii="Times New Roman" w:eastAsia="Times New Roman" w:hAnsi="Times New Roman" w:cs="Times New Roman"/>
                <w:bCs/>
                <w:sz w:val="20"/>
                <w:szCs w:val="20"/>
              </w:rPr>
            </w:pPr>
          </w:p>
          <w:p w14:paraId="20604E08" w14:textId="1D40F8C4" w:rsidR="00157165" w:rsidRPr="00802D47" w:rsidRDefault="00157165"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rPr>
              <w:t xml:space="preserve">This Directive is addressed to </w:t>
            </w:r>
            <w:r w:rsidRPr="00802D47">
              <w:rPr>
                <w:rFonts w:ascii="Times New Roman" w:eastAsia="Times New Roman" w:hAnsi="Times New Roman" w:cs="Times New Roman"/>
                <w:b/>
                <w:bCs/>
                <w:sz w:val="20"/>
                <w:szCs w:val="20"/>
              </w:rPr>
              <w:t>the Parties and institutions of the Energy Community.</w:t>
            </w:r>
          </w:p>
        </w:tc>
      </w:tr>
      <w:tr w:rsidR="00802D47" w:rsidRPr="00802D47" w14:paraId="4592E0ED" w14:textId="77777777" w:rsidTr="009A2241">
        <w:trPr>
          <w:jc w:val="center"/>
        </w:trPr>
        <w:tc>
          <w:tcPr>
            <w:tcW w:w="1471" w:type="pct"/>
            <w:vMerge w:val="restart"/>
            <w:shd w:val="clear" w:color="auto" w:fill="auto"/>
            <w:tcMar>
              <w:top w:w="24" w:type="dxa"/>
              <w:left w:w="48" w:type="dxa"/>
              <w:bottom w:w="24" w:type="dxa"/>
              <w:right w:w="48" w:type="dxa"/>
            </w:tcMar>
          </w:tcPr>
          <w:p w14:paraId="3D58BFF6" w14:textId="77777777" w:rsidR="00A42856" w:rsidRPr="00802D47" w:rsidRDefault="00A42856" w:rsidP="00B2336F">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t>ANEXA I</w:t>
            </w:r>
          </w:p>
          <w:p w14:paraId="10C90C59" w14:textId="77777777" w:rsidR="00A42856" w:rsidRPr="00802D47" w:rsidRDefault="00A42856" w:rsidP="00B2336F">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t>CERINŢE MINIME PRIVIND FACTURAREA ȘI INFORMAŢIILE REFERITOARE LA FACTURARE</w:t>
            </w:r>
          </w:p>
          <w:p w14:paraId="0BEB6CDB" w14:textId="4238C414" w:rsidR="00A42856" w:rsidRPr="00802D47" w:rsidRDefault="00A42856" w:rsidP="00B2336F">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 Informații minime care sunt incluse în factură și în informațiile de facturare</w:t>
            </w:r>
          </w:p>
          <w:p w14:paraId="61BBBBB6" w14:textId="56696360" w:rsidR="00A42856" w:rsidRPr="00802D47" w:rsidRDefault="00A42856" w:rsidP="00B2336F">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1.1. Următoarele informații esențiale sunt prezentate în mod vizibil clienților finali în facturile lor, evidențiate în mod distinct față de celelalte elemente ale facturii:</w:t>
            </w:r>
          </w:p>
          <w:p w14:paraId="7A1D311F" w14:textId="6F262DEC" w:rsidR="00A42856" w:rsidRPr="00802D47" w:rsidRDefault="00A42856" w:rsidP="00192F3F">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prețul de plătit și, dacă este posibil, o defalcare a prețului, împreună cu o declarație clară că toate sursele de energie pot beneficia, de asemenea, de stimulente care nu sunt finanțate prin taxele indicate în defalcarea prețului;</w:t>
            </w:r>
          </w:p>
          <w:p w14:paraId="3E78BABF" w14:textId="77777777" w:rsidR="00A42856" w:rsidRPr="00802D47" w:rsidRDefault="00A42856" w:rsidP="00192F3F">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data scadentă a plății.</w:t>
            </w:r>
          </w:p>
          <w:p w14:paraId="38A10395" w14:textId="77777777" w:rsidR="00A42856" w:rsidRPr="00802D47" w:rsidRDefault="00A42856" w:rsidP="00B2336F">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1.2. Următoarele informații esențiale sunt prezentate în mod vizibil clienților finali în facturile lor și în informațiile de facturare, evidențiate în mod distinct față de celelalte elemente ale facturii și ale informațiilor de facturare:</w:t>
            </w:r>
          </w:p>
          <w:p w14:paraId="14134EF0" w14:textId="77777777" w:rsidR="00A42856" w:rsidRPr="00802D47" w:rsidRDefault="00A42856" w:rsidP="00192F3F">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consumul de energie electrică pe perioada de facturare;</w:t>
            </w:r>
          </w:p>
          <w:p w14:paraId="43C7FE91" w14:textId="77777777" w:rsidR="00A42856" w:rsidRPr="00802D47" w:rsidRDefault="00A42856" w:rsidP="00192F3F">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numele și datele de contact ale furnizorului, inclusiv o linie telefonică de asistență pentru consumatori și o adresă de e-mail;</w:t>
            </w:r>
          </w:p>
          <w:p w14:paraId="6A7DCF0C" w14:textId="77777777" w:rsidR="00A42856" w:rsidRPr="00802D47" w:rsidRDefault="00A42856" w:rsidP="00192F3F">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(c) denumirea tarifului;</w:t>
            </w:r>
          </w:p>
          <w:p w14:paraId="777CFF69" w14:textId="77777777" w:rsidR="00A42856" w:rsidRPr="00802D47" w:rsidRDefault="00A42856" w:rsidP="00192F3F">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(d) data de încetare a contractului, dacă este cazul;</w:t>
            </w:r>
          </w:p>
          <w:p w14:paraId="115F493F" w14:textId="77777777" w:rsidR="00A42856" w:rsidRPr="00802D47" w:rsidRDefault="00A42856" w:rsidP="00192F3F">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(e) informații privind posibilitatea și beneficiile schimbării furnizorului;</w:t>
            </w:r>
          </w:p>
          <w:p w14:paraId="0F89B129" w14:textId="77777777" w:rsidR="00A42856" w:rsidRPr="00802D47" w:rsidRDefault="00A42856" w:rsidP="00192F3F">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(f) codul de comutare sau codul unic de identificare al clientului final la punctul de alimentare al clientului final;</w:t>
            </w:r>
          </w:p>
          <w:p w14:paraId="305E1902" w14:textId="77777777" w:rsidR="00A42856" w:rsidRPr="00802D47" w:rsidRDefault="00A42856" w:rsidP="00192F3F">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(g) informații privind drepturile clienților finali în ceea ce privește soluționarea alternativă a litigiilor, inclusiv datele de contact ale entității responsabile în temeiul articolului 26;</w:t>
            </w:r>
          </w:p>
          <w:p w14:paraId="24F23486" w14:textId="77777777" w:rsidR="00A42856" w:rsidRPr="00802D47" w:rsidRDefault="00A42856" w:rsidP="00192F3F">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(h) punctul unic de contact menționat la articolul 25;</w:t>
            </w:r>
          </w:p>
          <w:p w14:paraId="7AD5C780" w14:textId="77777777" w:rsidR="00A42856" w:rsidRPr="00802D47" w:rsidRDefault="00A42856" w:rsidP="00192F3F">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(i) un link sau o trimitere la locul unde pot fi găsite instrumentele de comparare menționate la articolul 14.</w:t>
            </w:r>
          </w:p>
          <w:p w14:paraId="76537CFF" w14:textId="77777777" w:rsidR="00A42856" w:rsidRPr="00802D47" w:rsidRDefault="00A42856" w:rsidP="00B2336F">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1.3. În cazul în care facturile au la bază consumul real sau o citire de la distanță de către operator, următoarele informații sunt puse la dispoziția clienților finali în sau împreună cu facturile lor și facturile de regularizare periodice sau le sunt semnalate în cadrul acestora:</w:t>
            </w:r>
          </w:p>
          <w:p w14:paraId="7BEF3A72" w14:textId="77777777" w:rsidR="00A42856" w:rsidRPr="00802D47" w:rsidRDefault="00A42856" w:rsidP="00192F3F">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comparații între consumul actual de energie electrică al clientului final și consumul clientului final pentru aceeași perioadă a anului anterior, sub formă grafică;</w:t>
            </w:r>
          </w:p>
          <w:p w14:paraId="23A21257" w14:textId="77777777" w:rsidR="00A42856" w:rsidRPr="00802D47" w:rsidRDefault="00A42856" w:rsidP="00192F3F">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informații de contact ale organizațiilor consumatorilor, ale agențiilor pentru energie sau ale organismelor similare, inclusiv adrese de site- uri internet, de unde se pot obține informații cu privire la măsurile disponibile de îmbunătățire a eficienței energetice pentru echipamentele care utilizează energie.</w:t>
            </w:r>
          </w:p>
          <w:p w14:paraId="1BA64EE0" w14:textId="77777777" w:rsidR="00A42856" w:rsidRPr="00802D47" w:rsidRDefault="00A42856" w:rsidP="00192F3F">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(c) comparații cu un client final mediu de energie normalizat sau etalonat, din aceeași categorie de consum.</w:t>
            </w:r>
          </w:p>
          <w:p w14:paraId="562CB4DA" w14:textId="77777777" w:rsidR="00A42856" w:rsidRPr="00802D47" w:rsidRDefault="00A42856" w:rsidP="00B2336F">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2. Frecvența facturării și furnizarea informațiilor de facturare:</w:t>
            </w:r>
          </w:p>
          <w:p w14:paraId="0C22E1FF" w14:textId="77777777" w:rsidR="00A42856" w:rsidRPr="00802D47" w:rsidRDefault="00A42856" w:rsidP="00192F3F">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facturarea pe baza consumului real se efectuează cel puțin o dată pe an;</w:t>
            </w:r>
          </w:p>
          <w:p w14:paraId="31449C19" w14:textId="77777777" w:rsidR="00A42856" w:rsidRPr="00802D47" w:rsidRDefault="00A42856" w:rsidP="00192F3F">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(b) în cazul în care clientul final nu dispune de un contor care permite citirea de la distanță de către </w:t>
            </w:r>
            <w:r w:rsidRPr="00802D47">
              <w:rPr>
                <w:rFonts w:ascii="Times New Roman" w:hAnsi="Times New Roman" w:cs="Times New Roman"/>
                <w:sz w:val="20"/>
                <w:szCs w:val="20"/>
                <w:lang w:val="ro-RO"/>
              </w:rPr>
              <w:lastRenderedPageBreak/>
              <w:t>operator sau în cazul în care clientul final a ales în mod activ să blocheze citirea de la distanță în conformitate cu dreptul intern, informațiile de facturare exacte, bazate pe consumul real, sunt puse la dispoziția clientului final cel puțin o dată la fiecare șase luni sau o dată la fiecare trei luni, dacă se solicită acest lucru ori în cazul în care clientul final a optat să primească facturi electronice;</w:t>
            </w:r>
          </w:p>
          <w:p w14:paraId="30254838" w14:textId="77777777" w:rsidR="00A42856" w:rsidRPr="00802D47" w:rsidRDefault="00A42856" w:rsidP="00192F3F">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(c) în cazul în care clientul final nu dispune de un contor care permite citirea de la distanță de către operator sau în cazul în care clientul final a ales în mod activ să blocheze citirea de la distanță în conformitate cu dreptul intern, obligațiile prevăzute la literele (a) și (b) pot fi îndeplinite printr-un sistem de autocitire periodică de către clientul final, în cadrul căruia acesta comunică operatorului citirile propriului contor; factura sau informațiile de facturare pot fi bazate pe o estimare a consumului sau pe o sumă forfetară numai în cazul în care clientul final nu a transmis o citire a contorului pentru o perioadă de facturare determinată;</w:t>
            </w:r>
          </w:p>
          <w:p w14:paraId="21505DB8" w14:textId="77777777" w:rsidR="00A42856" w:rsidRPr="00802D47" w:rsidRDefault="00A42856" w:rsidP="00192F3F">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(d) în cazul în care clientul final dispune de un contor care permite citirea de la distanță de către operator, se furnizează informații exacte de facturare bazate pe consumul real cel puțin în fiecare lună; aceste informații se pot pune la dispoziție, de asemenea, prin intermediul internetului și se actualizează cât de frecvent posibil în funcție de dispozitivele și sistemele de măsurare utilizate.</w:t>
            </w:r>
          </w:p>
          <w:p w14:paraId="2328195D" w14:textId="77777777" w:rsidR="00A42856" w:rsidRPr="00802D47" w:rsidRDefault="00A42856" w:rsidP="00B2336F">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3. Defalcarea prețului pentru clientul final</w:t>
            </w:r>
          </w:p>
          <w:p w14:paraId="5461BD21" w14:textId="77777777" w:rsidR="00A42856" w:rsidRPr="00802D47" w:rsidRDefault="00A42856" w:rsidP="00B2336F">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Prețul pentru clientul final reprezintă suma următoarelor trei componente: componenta de energie și de furnizare, componenta de rețea (transport și distribuție) și componenta care cuprinde impozite, comisioane, taxe și tarife.</w:t>
            </w:r>
          </w:p>
          <w:p w14:paraId="44A18B9B" w14:textId="77777777" w:rsidR="00A42856" w:rsidRPr="00802D47" w:rsidRDefault="00A42856" w:rsidP="00B2336F">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Atunci când în cadrul facturilor se prezintă o defalcare a prețului pentru clientul final, se folosesc, la nivelul întregii Uniuni, definițiile comune ale celor trei componente ale acestei defalcări, stabilite în temeiul </w:t>
            </w:r>
            <w:r w:rsidRPr="00802D47">
              <w:rPr>
                <w:rFonts w:ascii="Times New Roman" w:hAnsi="Times New Roman" w:cs="Times New Roman"/>
                <w:sz w:val="20"/>
                <w:szCs w:val="20"/>
                <w:lang w:val="ro-RO"/>
              </w:rPr>
              <w:lastRenderedPageBreak/>
              <w:t>Regulamentului (UE) 2016/1952 al Parlamentului European și al Consiliului ( 1 ).</w:t>
            </w:r>
          </w:p>
          <w:p w14:paraId="04759360" w14:textId="77777777" w:rsidR="00A42856" w:rsidRPr="00802D47" w:rsidRDefault="00A42856" w:rsidP="00B2336F">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4. Acces la informații suplimentare privind consumul anterior</w:t>
            </w:r>
          </w:p>
          <w:p w14:paraId="2DA38A17" w14:textId="77777777" w:rsidR="00A42856" w:rsidRPr="00802D47" w:rsidRDefault="00A42856" w:rsidP="00B2336F">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Statele membre impun ca, în măsura în care sunt disponibile informații suplimentare privind consumul anterior, informațiile respective să fie puse la dispoziția unui furnizor sau prestator de servicii desemnat de clientul final, la cererea clientului final.</w:t>
            </w:r>
          </w:p>
          <w:p w14:paraId="75F56161" w14:textId="77777777" w:rsidR="00A42856" w:rsidRPr="00802D47" w:rsidRDefault="00A42856" w:rsidP="00B2336F">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În cazul în care clientul final dispune de un contor care permite citirea de la distanță de către operator, acesta trebuie să aibă posibilitatea de a accesa cu ușurință informații suplimentare privind consumul anterior care să permită autoverificări detaliate.</w:t>
            </w:r>
          </w:p>
          <w:p w14:paraId="61A5BBF3" w14:textId="77777777" w:rsidR="00A42856" w:rsidRPr="00802D47" w:rsidRDefault="00A42856" w:rsidP="00B2336F">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Informațiile suplimentare privind consumul anterior includ:</w:t>
            </w:r>
          </w:p>
          <w:p w14:paraId="2E2840E8" w14:textId="77777777" w:rsidR="00A42856" w:rsidRPr="00802D47" w:rsidRDefault="00A42856" w:rsidP="00192F3F">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 date cumulative cel puțin pentru ultimii trei ani sau pentru perioada calculată de la începutul contractului de furnizare a energiei electrice, dacă aceasta din urmă este mai mică. Datele trebuie să corespundă intervalelor pentru care au fost emise informațiile de facturare frecvente; și</w:t>
            </w:r>
          </w:p>
          <w:p w14:paraId="594EBFC6" w14:textId="77777777" w:rsidR="00A42856" w:rsidRPr="00802D47" w:rsidRDefault="00A42856" w:rsidP="00192F3F">
            <w:pPr>
              <w:pStyle w:val="NoSpacing"/>
              <w:ind w:firstLine="31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date detaliate în funcție de ora utilizării, pentru orice zi, săptămână, lună și an, care se pun la dispoziție clienților finali neîntârziat, prin internet sau prin interfața contorului, cel puțin pentru ultimele 24 de luni sau pentru perioada calculată de la începutul contractului de furnizare a energiei electrice, dacă această perioadă este mai mică.</w:t>
            </w:r>
          </w:p>
          <w:p w14:paraId="3D1FF150" w14:textId="77777777" w:rsidR="00A42856" w:rsidRPr="00802D47" w:rsidRDefault="00A42856" w:rsidP="00B2336F">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5. Precizarea surselor de energie</w:t>
            </w:r>
          </w:p>
          <w:p w14:paraId="0D795080" w14:textId="77777777" w:rsidR="00A42856" w:rsidRPr="00802D47" w:rsidRDefault="00A42856" w:rsidP="00B2336F">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Furnizorii de energie electrică precizează în factură contribuția fiecărei surse de energie la energia electrică achiziționată de clientul final în baza contractului de furnizare a energiei electrice (precizare la nivel de produs).</w:t>
            </w:r>
          </w:p>
          <w:p w14:paraId="0211E817" w14:textId="77777777" w:rsidR="00A42856" w:rsidRPr="00802D47" w:rsidRDefault="00A42856" w:rsidP="00B2336F">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Următoarele informații sunt puse la dispoziția clienților finali în sau împreună cu facturile lor și informațiile de facturare sau le sunt semnalate în cadrul acestora:</w:t>
            </w:r>
          </w:p>
          <w:p w14:paraId="04016691" w14:textId="77777777" w:rsidR="00A42856" w:rsidRPr="00802D47" w:rsidRDefault="00A42856" w:rsidP="00192F3F">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lastRenderedPageBreak/>
              <w:t>(a) contribuția fiecărei surse de energie la mixul de energie global al furnizorului (la nivel național, și anume în statul membru în care a fost încheiat contractul de furnizare a energiei electrice, precum și la nivelul furnizorului, dacă acesta își desfășoară activitatea în mai multe state membre) în anul precedent, în mod inteligibil și ușor de comparat;</w:t>
            </w:r>
          </w:p>
          <w:p w14:paraId="44C88299" w14:textId="77777777" w:rsidR="00A42856" w:rsidRPr="00802D47" w:rsidRDefault="00A42856" w:rsidP="00192F3F">
            <w:pPr>
              <w:pStyle w:val="NoSpacing"/>
              <w:ind w:firstLine="402"/>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(b) informații despre impactul asupra mediului, cel puțin în ceea ce privește emisiile de CO 2 și deșeurile radioactive rezultate din producerea de energie electrică pe baza mixului de energie global al furnizorului din anul precedent.</w:t>
            </w:r>
          </w:p>
          <w:p w14:paraId="5B4701B6" w14:textId="77777777" w:rsidR="00A42856" w:rsidRPr="00802D47" w:rsidRDefault="00A42856" w:rsidP="00B2336F">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În ceea ce privește litera (a) de la al doilea paragraf, pentru energia electrică obținută prin intermediul unei burse de energie electrică sau importată de la o întreprindere situată în afara Uniunii pot fi folosite cifre agregate furnizate de bursa sau de întreprinderea în cauză în cursul anului precedent.</w:t>
            </w:r>
          </w:p>
          <w:p w14:paraId="4E198160" w14:textId="77777777" w:rsidR="00A42856" w:rsidRPr="00802D47" w:rsidRDefault="00A42856" w:rsidP="00B2336F">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Pentru precizarea energiei electrice din cogenerarea de înaltă eficiență, se pot folosi garanțiile de origine emise în temeiul articolului 14 alineatul (10) din Directiva 2012/27/UE. Comunicarea energiei electrice din surse regenerabile se face utilizând garanțiile de origine, cu excepția cazurilor menționate la articolul 19 alineatul (8) literele (a) și (b) din Directiva (UE) 2018/2001.</w:t>
            </w:r>
          </w:p>
          <w:p w14:paraId="3C1AE10E" w14:textId="43852D0C" w:rsidR="00A42856" w:rsidRPr="00802D47" w:rsidRDefault="00A42856" w:rsidP="00B2336F">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Autoritatea de reglementare sau altă autoritate națională competentă ia măsurile necesare pentru a garanta fiabilitatea informațiilor oferite de către furnizori clienților finali în temeiul dispozițiilor de la prezentul punct, precum și faptul că aceste informații sunt transmise, la nivel național, într-un mod clar comparabil.</w:t>
            </w:r>
          </w:p>
        </w:tc>
        <w:tc>
          <w:tcPr>
            <w:tcW w:w="1498" w:type="pct"/>
            <w:vMerge w:val="restart"/>
            <w:shd w:val="clear" w:color="auto" w:fill="auto"/>
            <w:tcMar>
              <w:top w:w="24" w:type="dxa"/>
              <w:left w:w="48" w:type="dxa"/>
              <w:bottom w:w="24" w:type="dxa"/>
              <w:right w:w="48" w:type="dxa"/>
            </w:tcMar>
          </w:tcPr>
          <w:p w14:paraId="515D5288" w14:textId="2361AE2E" w:rsidR="00A42856" w:rsidRPr="00802D47" w:rsidRDefault="00A42856"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Articolul 111. Factura și informații de facturare</w:t>
            </w:r>
          </w:p>
          <w:p w14:paraId="0B083584" w14:textId="77777777" w:rsidR="00E9097C" w:rsidRPr="00802D47" w:rsidRDefault="00E9097C" w:rsidP="00E9097C">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(1)</w:t>
            </w:r>
            <w:r w:rsidRPr="00802D47">
              <w:rPr>
                <w:rFonts w:ascii="Times New Roman" w:eastAsia="Times New Roman" w:hAnsi="Times New Roman" w:cs="Times New Roman"/>
                <w:bCs/>
                <w:sz w:val="20"/>
                <w:szCs w:val="20"/>
                <w:lang w:val="ro-RO"/>
              </w:rPr>
              <w:tab/>
              <w:t xml:space="preserve">Furnizorul este obligat să pună la dispoziția consumatorilor finali posibilitatea de a plăti factura pentru consumul de energie electrică prin mai multe modalități de plată, aplicate consumatorilor finali în mod nediscriminatoriu. Orice diferență de tarife aferente metodelor de plată sau sistemelor de plată în avans trebuie să fie obiectivă, nediscriminatorie și proporțională și să nu depășească cheltuielile directe suportate de beneficiarul plății pentru utilizarea unei anumite metode de plată sau a unui sistem de plată anticipată. Consumatorii casnici care au acces la sistemele de plată anticipată nu trebuie să fie dezavantajați de sistemele de plată anticipată. </w:t>
            </w:r>
          </w:p>
          <w:p w14:paraId="54F9CE1C" w14:textId="77777777" w:rsidR="00E9097C" w:rsidRPr="00802D47" w:rsidRDefault="00E9097C" w:rsidP="00E9097C">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(2)</w:t>
            </w:r>
            <w:r w:rsidRPr="00802D47">
              <w:rPr>
                <w:rFonts w:ascii="Times New Roman" w:eastAsia="Times New Roman" w:hAnsi="Times New Roman" w:cs="Times New Roman"/>
                <w:bCs/>
                <w:sz w:val="20"/>
                <w:szCs w:val="20"/>
                <w:lang w:val="ro-RO"/>
              </w:rPr>
              <w:tab/>
              <w:t xml:space="preserve">Pentru energia electrică furnizată, fiecare furnizor va emite o factură de plată în conformitate cu cerințele stabilite în prezenta lege și Regulamentul privind furnizarea energiei electrice. Furnizorul trebuie să includă în factura de plata costurile suportate în legătura cu prestarea serviciilor de transport și de distribuție a energiei electrice către respectivul consumator. </w:t>
            </w:r>
          </w:p>
          <w:p w14:paraId="0E64FB1D" w14:textId="77777777" w:rsidR="00E9097C" w:rsidRPr="00802D47" w:rsidRDefault="00E9097C" w:rsidP="00E9097C">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(3)</w:t>
            </w:r>
            <w:r w:rsidRPr="00802D47">
              <w:rPr>
                <w:rFonts w:ascii="Times New Roman" w:eastAsia="Times New Roman" w:hAnsi="Times New Roman" w:cs="Times New Roman"/>
                <w:bCs/>
                <w:sz w:val="20"/>
                <w:szCs w:val="20"/>
                <w:lang w:val="ro-RO"/>
              </w:rPr>
              <w:tab/>
              <w:t xml:space="preserve">Furnizorul poate include în factura de plată și alte taxe în conformitate cu prezenta lege și Regulamentul privind furnizarea energiei electrice. </w:t>
            </w:r>
          </w:p>
          <w:p w14:paraId="53025370" w14:textId="77777777" w:rsidR="00E9097C" w:rsidRPr="00802D47" w:rsidRDefault="00E9097C" w:rsidP="00E9097C">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(4)</w:t>
            </w:r>
            <w:r w:rsidRPr="00802D47">
              <w:rPr>
                <w:rFonts w:ascii="Times New Roman" w:eastAsia="Times New Roman" w:hAnsi="Times New Roman" w:cs="Times New Roman"/>
                <w:bCs/>
                <w:sz w:val="20"/>
                <w:szCs w:val="20"/>
                <w:lang w:val="ro-RO"/>
              </w:rPr>
              <w:tab/>
              <w:t xml:space="preserve">Furnizorul trebuie să se asigure că facturile de plată și informațiile de facturare sunt exacte, ușor de înțeles, clare, concise, ușor de utilizat și prezentate într-o manieră care să faciliteze compararea de către consumatorii finali. La cerere, consumatorii finali trebuie să primească o explicație clară și ușor de înțeles cu privire la modul de calculare a facturii lor de plată, în special în cazul în care aceste facturi nu se bazează pe consumul real de energie electrică. Facturile și informațiile de facturare se prezintă consumatorii finali gratuit. </w:t>
            </w:r>
          </w:p>
          <w:p w14:paraId="1B47C99B" w14:textId="77777777" w:rsidR="00E9097C" w:rsidRPr="00802D47" w:rsidRDefault="00E9097C" w:rsidP="00E9097C">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(5)</w:t>
            </w:r>
            <w:r w:rsidRPr="00802D47">
              <w:rPr>
                <w:rFonts w:ascii="Times New Roman" w:eastAsia="Times New Roman" w:hAnsi="Times New Roman" w:cs="Times New Roman"/>
                <w:bCs/>
                <w:sz w:val="20"/>
                <w:szCs w:val="20"/>
                <w:lang w:val="ro-RO"/>
              </w:rPr>
              <w:tab/>
              <w:t xml:space="preserve">Furnizorii trebuie să ofere consumatorilor finali opțiunea de a primi în mod electronic facturile și informațiile de facturare, precum și modalități flexibile pentru plata efectivă a facturilor. </w:t>
            </w:r>
          </w:p>
          <w:p w14:paraId="2C0DF196" w14:textId="77777777" w:rsidR="00E9097C" w:rsidRPr="00802D47" w:rsidRDefault="00E9097C" w:rsidP="00E9097C">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(6)</w:t>
            </w:r>
            <w:r w:rsidRPr="00802D47">
              <w:rPr>
                <w:rFonts w:ascii="Times New Roman" w:eastAsia="Times New Roman" w:hAnsi="Times New Roman" w:cs="Times New Roman"/>
                <w:bCs/>
                <w:sz w:val="20"/>
                <w:szCs w:val="20"/>
                <w:lang w:val="ro-RO"/>
              </w:rPr>
              <w:tab/>
              <w:t>În cazul în care contractul de furnizare a energiei electrice prevede o modificare viitoare a produsului sau a prețului, sau o reducere, aceasta se indică pe factura de plată împreună cu data la care are loc modificarea.</w:t>
            </w:r>
          </w:p>
          <w:p w14:paraId="6E38B624" w14:textId="2DF9DCC3" w:rsidR="00A42856" w:rsidRPr="00802D47" w:rsidRDefault="00E9097C" w:rsidP="00E9097C">
            <w:pPr>
              <w:spacing w:after="120" w:line="240" w:lineRule="auto"/>
              <w:ind w:firstLine="284"/>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(7)</w:t>
            </w:r>
            <w:r w:rsidRPr="00802D47">
              <w:rPr>
                <w:rFonts w:ascii="Times New Roman" w:eastAsia="Times New Roman" w:hAnsi="Times New Roman" w:cs="Times New Roman"/>
                <w:bCs/>
                <w:sz w:val="20"/>
                <w:szCs w:val="20"/>
                <w:lang w:val="ro-RO"/>
              </w:rPr>
              <w:tab/>
              <w:t>Alte cerințe minime privind facturarea și prezentarea informațiilor de facturare se stabilesc în Regulamentul privind furnizarea energiei electrice.</w:t>
            </w:r>
          </w:p>
        </w:tc>
        <w:tc>
          <w:tcPr>
            <w:tcW w:w="462" w:type="pct"/>
            <w:vMerge w:val="restart"/>
            <w:shd w:val="clear" w:color="auto" w:fill="auto"/>
            <w:tcMar>
              <w:top w:w="24" w:type="dxa"/>
              <w:left w:w="48" w:type="dxa"/>
              <w:bottom w:w="24" w:type="dxa"/>
              <w:right w:w="48" w:type="dxa"/>
            </w:tcMar>
          </w:tcPr>
          <w:p w14:paraId="58AD0BB6" w14:textId="5F07CD63" w:rsidR="00A42856" w:rsidRPr="00802D47" w:rsidRDefault="00E9097C" w:rsidP="00D52642">
            <w:pPr>
              <w:spacing w:after="0" w:line="240" w:lineRule="auto"/>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Parțial c</w:t>
            </w:r>
            <w:r w:rsidR="00A42856" w:rsidRPr="00802D47">
              <w:rPr>
                <w:rFonts w:ascii="Times New Roman" w:eastAsia="Times New Roman" w:hAnsi="Times New Roman" w:cs="Times New Roman"/>
                <w:b/>
                <w:bCs/>
                <w:sz w:val="20"/>
                <w:szCs w:val="20"/>
                <w:lang w:val="ro-RO"/>
              </w:rPr>
              <w:t xml:space="preserve">ompatibil </w:t>
            </w:r>
          </w:p>
          <w:p w14:paraId="10B07E0A" w14:textId="1F89AC42" w:rsidR="00A42856" w:rsidRPr="00802D47" w:rsidRDefault="00A42856" w:rsidP="00D52642">
            <w:pPr>
              <w:spacing w:after="0" w:line="240" w:lineRule="auto"/>
              <w:jc w:val="both"/>
              <w:rPr>
                <w:rFonts w:ascii="Times New Roman" w:eastAsia="Times New Roman" w:hAnsi="Times New Roman" w:cs="Times New Roman"/>
                <w:b/>
                <w:bCs/>
                <w:sz w:val="20"/>
                <w:szCs w:val="20"/>
                <w:lang w:val="ro-RO"/>
              </w:rPr>
            </w:pPr>
          </w:p>
        </w:tc>
        <w:tc>
          <w:tcPr>
            <w:tcW w:w="1568" w:type="pct"/>
            <w:shd w:val="clear" w:color="auto" w:fill="auto"/>
            <w:tcMar>
              <w:top w:w="24" w:type="dxa"/>
              <w:left w:w="48" w:type="dxa"/>
              <w:bottom w:w="24" w:type="dxa"/>
              <w:right w:w="48" w:type="dxa"/>
            </w:tcMar>
          </w:tcPr>
          <w:p w14:paraId="412C40EF" w14:textId="77777777" w:rsidR="00A42856" w:rsidRPr="00802D47" w:rsidRDefault="00A42856" w:rsidP="0001771C">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ANNEX I</w:t>
            </w:r>
          </w:p>
          <w:p w14:paraId="59C3EBDC" w14:textId="77777777" w:rsidR="00A42856" w:rsidRPr="00802D47" w:rsidRDefault="00A42856" w:rsidP="0001771C">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MINIMUM REQUIREMENTS FOR BILLING AND BILLING INFORMATION</w:t>
            </w:r>
          </w:p>
          <w:p w14:paraId="4C3C4B5C" w14:textId="77777777" w:rsidR="00A42856" w:rsidRPr="00802D47" w:rsidRDefault="00A42856" w:rsidP="0001771C">
            <w:pPr>
              <w:spacing w:after="0" w:line="240" w:lineRule="auto"/>
              <w:jc w:val="both"/>
              <w:rPr>
                <w:rFonts w:ascii="Times New Roman" w:eastAsia="Times New Roman" w:hAnsi="Times New Roman" w:cs="Times New Roman"/>
                <w:b/>
                <w:bCs/>
                <w:sz w:val="20"/>
                <w:szCs w:val="20"/>
                <w:lang w:val="en-GB"/>
              </w:rPr>
            </w:pPr>
          </w:p>
          <w:p w14:paraId="4023EC9A" w14:textId="77777777" w:rsidR="00A42856" w:rsidRPr="00802D47" w:rsidRDefault="00A42856" w:rsidP="0001771C">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1. Minimum information to be contained on the bill and in the billing information</w:t>
            </w:r>
          </w:p>
          <w:p w14:paraId="3D38A42A" w14:textId="77777777" w:rsidR="00A42856" w:rsidRPr="00802D47" w:rsidRDefault="00A42856" w:rsidP="0001771C">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1.1.</w:t>
            </w:r>
          </w:p>
          <w:p w14:paraId="40FEBF64" w14:textId="77777777" w:rsidR="00A42856" w:rsidRPr="00802D47" w:rsidRDefault="00A42856" w:rsidP="0001771C">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The following key information shall be prominently displayed to final customers in their bills, distinctly separate from other parts of the bill:</w:t>
            </w:r>
          </w:p>
          <w:p w14:paraId="08013AE5" w14:textId="77777777" w:rsidR="00A42856" w:rsidRPr="00802D47" w:rsidRDefault="00A42856" w:rsidP="0001771C">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(a) the price to be paid and a breakdown of the price where possible, together with a clear statement that all energy sources may also benefit from incentives that were not financed through the levies indicated in the breakdown of the price;</w:t>
            </w:r>
          </w:p>
          <w:p w14:paraId="2BF087B4" w14:textId="323D1552" w:rsidR="00A42856" w:rsidRPr="00802D47" w:rsidRDefault="00A42856"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(b) the date on which payment is due.</w:t>
            </w:r>
          </w:p>
        </w:tc>
      </w:tr>
      <w:tr w:rsidR="00802D47" w:rsidRPr="00802D47" w14:paraId="1F238E8B" w14:textId="77777777" w:rsidTr="009A2241">
        <w:trPr>
          <w:jc w:val="center"/>
        </w:trPr>
        <w:tc>
          <w:tcPr>
            <w:tcW w:w="1471" w:type="pct"/>
            <w:vMerge/>
            <w:shd w:val="clear" w:color="auto" w:fill="auto"/>
            <w:tcMar>
              <w:top w:w="24" w:type="dxa"/>
              <w:left w:w="48" w:type="dxa"/>
              <w:bottom w:w="24" w:type="dxa"/>
              <w:right w:w="48" w:type="dxa"/>
            </w:tcMar>
          </w:tcPr>
          <w:p w14:paraId="25635EB7" w14:textId="61741C90" w:rsidR="00A42856" w:rsidRPr="00802D47" w:rsidRDefault="00A42856" w:rsidP="00B2336F">
            <w:pPr>
              <w:pStyle w:val="NoSpacing"/>
              <w:jc w:val="both"/>
              <w:rPr>
                <w:rFonts w:ascii="Times New Roman" w:hAnsi="Times New Roman" w:cs="Times New Roman"/>
                <w:sz w:val="20"/>
                <w:szCs w:val="20"/>
                <w:lang w:val="ro-RO"/>
              </w:rPr>
            </w:pPr>
          </w:p>
        </w:tc>
        <w:tc>
          <w:tcPr>
            <w:tcW w:w="1498" w:type="pct"/>
            <w:vMerge/>
            <w:shd w:val="clear" w:color="auto" w:fill="auto"/>
            <w:tcMar>
              <w:top w:w="24" w:type="dxa"/>
              <w:left w:w="48" w:type="dxa"/>
              <w:bottom w:w="24" w:type="dxa"/>
              <w:right w:w="48" w:type="dxa"/>
            </w:tcMar>
          </w:tcPr>
          <w:p w14:paraId="703558C3" w14:textId="77777777" w:rsidR="00A42856" w:rsidRPr="00802D47" w:rsidRDefault="00A42856"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vMerge/>
            <w:shd w:val="clear" w:color="auto" w:fill="auto"/>
            <w:tcMar>
              <w:top w:w="24" w:type="dxa"/>
              <w:left w:w="48" w:type="dxa"/>
              <w:bottom w:w="24" w:type="dxa"/>
              <w:right w:w="48" w:type="dxa"/>
            </w:tcMar>
          </w:tcPr>
          <w:p w14:paraId="499B1937" w14:textId="77777777" w:rsidR="00A42856" w:rsidRPr="00802D47" w:rsidRDefault="00A42856" w:rsidP="00195981">
            <w:pPr>
              <w:spacing w:after="0" w:line="240" w:lineRule="auto"/>
              <w:jc w:val="both"/>
              <w:rPr>
                <w:rFonts w:ascii="Times New Roman" w:eastAsia="Times New Roman" w:hAnsi="Times New Roman" w:cs="Times New Roman"/>
                <w:b/>
                <w:bCs/>
                <w:sz w:val="20"/>
                <w:szCs w:val="20"/>
                <w:lang w:val="ro-RO"/>
              </w:rPr>
            </w:pPr>
          </w:p>
        </w:tc>
        <w:tc>
          <w:tcPr>
            <w:tcW w:w="1568" w:type="pct"/>
            <w:shd w:val="clear" w:color="auto" w:fill="auto"/>
            <w:tcMar>
              <w:top w:w="24" w:type="dxa"/>
              <w:left w:w="48" w:type="dxa"/>
              <w:bottom w:w="24" w:type="dxa"/>
              <w:right w:w="48" w:type="dxa"/>
            </w:tcMar>
          </w:tcPr>
          <w:p w14:paraId="66DF3AE3" w14:textId="77777777" w:rsidR="00A42856" w:rsidRPr="00802D47" w:rsidRDefault="00A42856" w:rsidP="0001771C">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1.2. The following key information shall be prominently displayed to final customers in their bills and billing information, distinctly separate from other parts of the bill and billing information:</w:t>
            </w:r>
          </w:p>
          <w:p w14:paraId="1CE3135F" w14:textId="77777777" w:rsidR="00A42856" w:rsidRPr="00802D47" w:rsidRDefault="00A42856" w:rsidP="0001771C">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(a) electricity consumption for the billing period;</w:t>
            </w:r>
          </w:p>
          <w:p w14:paraId="4E6AF57C" w14:textId="77777777" w:rsidR="00A42856" w:rsidRPr="00802D47" w:rsidRDefault="00A42856" w:rsidP="0001771C">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(b) the name and contact details of the supplier, including a consumer support hotline and email address;</w:t>
            </w:r>
          </w:p>
          <w:p w14:paraId="785864F1" w14:textId="77777777" w:rsidR="00A42856" w:rsidRPr="00802D47" w:rsidRDefault="00A42856" w:rsidP="0001771C">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(c) the tariff name;</w:t>
            </w:r>
          </w:p>
          <w:p w14:paraId="72257C04" w14:textId="77777777" w:rsidR="00A42856" w:rsidRPr="00802D47" w:rsidRDefault="00A42856" w:rsidP="0001771C">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(d) the end date of the contract, if applicable;</w:t>
            </w:r>
          </w:p>
          <w:p w14:paraId="23139912" w14:textId="77777777" w:rsidR="00A42856" w:rsidRPr="00802D47" w:rsidRDefault="00A42856" w:rsidP="0001771C">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(e) the information on the availability and benefits of switching;</w:t>
            </w:r>
          </w:p>
          <w:p w14:paraId="41E40581" w14:textId="77777777" w:rsidR="00A42856" w:rsidRPr="00802D47" w:rsidRDefault="00A42856" w:rsidP="0001771C">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lastRenderedPageBreak/>
              <w:t>(f) the final customer's switching code or unique identification code for the final customer's supply point;</w:t>
            </w:r>
          </w:p>
          <w:p w14:paraId="63B40804" w14:textId="77777777" w:rsidR="00A42856" w:rsidRPr="00802D47" w:rsidRDefault="00A42856" w:rsidP="0001771C">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(g) information on final customers' rights as regards out-of-court dispute settlement, including the contact details of the entity responsible pursuant to Article 26;</w:t>
            </w:r>
          </w:p>
          <w:p w14:paraId="0CA47FB6" w14:textId="77777777" w:rsidR="00A42856" w:rsidRPr="00802D47" w:rsidRDefault="00A42856" w:rsidP="0001771C">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(h) the single point of contact referred to in Article 25;</w:t>
            </w:r>
          </w:p>
          <w:p w14:paraId="4A11923A" w14:textId="1DC41F11" w:rsidR="00A42856" w:rsidRPr="00802D47" w:rsidRDefault="00A42856"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(i) a link or reference to where comparison tools referred to in Article 14 can be found.</w:t>
            </w:r>
          </w:p>
        </w:tc>
      </w:tr>
      <w:tr w:rsidR="00802D47" w:rsidRPr="00802D47" w14:paraId="6DDCE200" w14:textId="77777777" w:rsidTr="009A2241">
        <w:trPr>
          <w:jc w:val="center"/>
        </w:trPr>
        <w:tc>
          <w:tcPr>
            <w:tcW w:w="1471" w:type="pct"/>
            <w:vMerge/>
            <w:shd w:val="clear" w:color="auto" w:fill="auto"/>
            <w:tcMar>
              <w:top w:w="24" w:type="dxa"/>
              <w:left w:w="48" w:type="dxa"/>
              <w:bottom w:w="24" w:type="dxa"/>
              <w:right w:w="48" w:type="dxa"/>
            </w:tcMar>
          </w:tcPr>
          <w:p w14:paraId="474BD70A" w14:textId="53ABE089" w:rsidR="00A42856" w:rsidRPr="00802D47" w:rsidRDefault="00A42856" w:rsidP="00B2336F">
            <w:pPr>
              <w:pStyle w:val="NoSpacing"/>
              <w:jc w:val="both"/>
              <w:rPr>
                <w:rFonts w:ascii="Times New Roman" w:hAnsi="Times New Roman" w:cs="Times New Roman"/>
                <w:sz w:val="20"/>
                <w:szCs w:val="20"/>
                <w:lang w:val="ro-RO"/>
              </w:rPr>
            </w:pPr>
          </w:p>
        </w:tc>
        <w:tc>
          <w:tcPr>
            <w:tcW w:w="1498" w:type="pct"/>
            <w:vMerge/>
            <w:shd w:val="clear" w:color="auto" w:fill="auto"/>
            <w:tcMar>
              <w:top w:w="24" w:type="dxa"/>
              <w:left w:w="48" w:type="dxa"/>
              <w:bottom w:w="24" w:type="dxa"/>
              <w:right w:w="48" w:type="dxa"/>
            </w:tcMar>
          </w:tcPr>
          <w:p w14:paraId="438577B2" w14:textId="77777777" w:rsidR="00A42856" w:rsidRPr="00802D47" w:rsidRDefault="00A42856"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vMerge/>
            <w:shd w:val="clear" w:color="auto" w:fill="auto"/>
            <w:tcMar>
              <w:top w:w="24" w:type="dxa"/>
              <w:left w:w="48" w:type="dxa"/>
              <w:bottom w:w="24" w:type="dxa"/>
              <w:right w:w="48" w:type="dxa"/>
            </w:tcMar>
          </w:tcPr>
          <w:p w14:paraId="724DB211" w14:textId="77777777" w:rsidR="00A42856" w:rsidRPr="00802D47" w:rsidRDefault="00A42856" w:rsidP="00195981">
            <w:pPr>
              <w:spacing w:after="0" w:line="240" w:lineRule="auto"/>
              <w:jc w:val="both"/>
              <w:rPr>
                <w:rFonts w:ascii="Times New Roman" w:eastAsia="Times New Roman" w:hAnsi="Times New Roman" w:cs="Times New Roman"/>
                <w:b/>
                <w:bCs/>
                <w:sz w:val="20"/>
                <w:szCs w:val="20"/>
                <w:lang w:val="ro-RO"/>
              </w:rPr>
            </w:pPr>
          </w:p>
        </w:tc>
        <w:tc>
          <w:tcPr>
            <w:tcW w:w="1568" w:type="pct"/>
            <w:shd w:val="clear" w:color="auto" w:fill="auto"/>
            <w:tcMar>
              <w:top w:w="24" w:type="dxa"/>
              <w:left w:w="48" w:type="dxa"/>
              <w:bottom w:w="24" w:type="dxa"/>
              <w:right w:w="48" w:type="dxa"/>
            </w:tcMar>
          </w:tcPr>
          <w:p w14:paraId="4EC1596E" w14:textId="77777777" w:rsidR="00A42856" w:rsidRPr="00802D47" w:rsidRDefault="00A42856" w:rsidP="00FD7D4C">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1.3. Where bills are based on actual consumption or remote reading by the operator, the following information shall be made available to final customers in, with or signposted to within their bills and periodic settlement bills:</w:t>
            </w:r>
          </w:p>
          <w:p w14:paraId="6A909EA9" w14:textId="77777777" w:rsidR="00A42856" w:rsidRPr="00802D47" w:rsidRDefault="00A42856" w:rsidP="00FD7D4C">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(a) comparisons of the final customer's current electricity consumption with the final customer's consumption for the same period in the previous year in graphic form;</w:t>
            </w:r>
          </w:p>
          <w:p w14:paraId="4923A118" w14:textId="77777777" w:rsidR="00A42856" w:rsidRPr="00802D47" w:rsidRDefault="00A42856" w:rsidP="00FD7D4C">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(b) contact information for consumer organisations, energy agencies or similar bodies, including website addresses, from which information may be obtained on available energy efficiency improvement measures for energy-using equipment;</w:t>
            </w:r>
          </w:p>
          <w:p w14:paraId="075B401E" w14:textId="77777777" w:rsidR="00A42856" w:rsidRPr="00802D47" w:rsidRDefault="00A42856" w:rsidP="00195981">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(c) comparisons with an average normalised or benchmarked final customer in the same user category.</w:t>
            </w:r>
          </w:p>
          <w:p w14:paraId="64F0446C" w14:textId="77777777" w:rsidR="00A42856" w:rsidRPr="00802D47" w:rsidRDefault="00A42856" w:rsidP="00195981">
            <w:pPr>
              <w:spacing w:after="0" w:line="240" w:lineRule="auto"/>
              <w:jc w:val="both"/>
              <w:rPr>
                <w:rFonts w:ascii="Times New Roman" w:eastAsia="Times New Roman" w:hAnsi="Times New Roman" w:cs="Times New Roman"/>
                <w:bCs/>
                <w:sz w:val="20"/>
                <w:szCs w:val="20"/>
                <w:lang w:val="en-GB"/>
              </w:rPr>
            </w:pPr>
          </w:p>
          <w:p w14:paraId="32C9415A" w14:textId="6596F370" w:rsidR="00A42856" w:rsidRPr="00802D47" w:rsidRDefault="00A42856"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Notă:</w:t>
            </w:r>
            <w:r w:rsidRPr="00802D47">
              <w:rPr>
                <w:rFonts w:ascii="Times New Roman" w:eastAsia="Times New Roman" w:hAnsi="Times New Roman" w:cs="Times New Roman"/>
                <w:bCs/>
                <w:sz w:val="20"/>
                <w:szCs w:val="20"/>
                <w:lang w:val="ro-RO"/>
              </w:rPr>
              <w:t xml:space="preserve"> Prevederi detaliate privind facturarea și informațiile de facturare sunt stabilite în Regulamentul privind furnizarea energiei electrice, aprobat de către ANRE</w:t>
            </w:r>
          </w:p>
        </w:tc>
      </w:tr>
      <w:tr w:rsidR="00802D47" w:rsidRPr="00802D47" w14:paraId="45F2D8F2" w14:textId="77777777" w:rsidTr="009A2241">
        <w:trPr>
          <w:jc w:val="center"/>
        </w:trPr>
        <w:tc>
          <w:tcPr>
            <w:tcW w:w="1471" w:type="pct"/>
            <w:vMerge/>
            <w:shd w:val="clear" w:color="auto" w:fill="auto"/>
            <w:tcMar>
              <w:top w:w="24" w:type="dxa"/>
              <w:left w:w="48" w:type="dxa"/>
              <w:bottom w:w="24" w:type="dxa"/>
              <w:right w:w="48" w:type="dxa"/>
            </w:tcMar>
          </w:tcPr>
          <w:p w14:paraId="16C139DD" w14:textId="7D01D848" w:rsidR="00A42856" w:rsidRPr="00802D47" w:rsidRDefault="00A42856" w:rsidP="00B2336F">
            <w:pPr>
              <w:pStyle w:val="NoSpacing"/>
              <w:jc w:val="both"/>
              <w:rPr>
                <w:rFonts w:ascii="Times New Roman" w:hAnsi="Times New Roman" w:cs="Times New Roman"/>
                <w:sz w:val="20"/>
                <w:szCs w:val="20"/>
                <w:lang w:val="ro-RO"/>
              </w:rPr>
            </w:pPr>
          </w:p>
        </w:tc>
        <w:tc>
          <w:tcPr>
            <w:tcW w:w="1498" w:type="pct"/>
            <w:vMerge/>
            <w:shd w:val="clear" w:color="auto" w:fill="auto"/>
            <w:tcMar>
              <w:top w:w="24" w:type="dxa"/>
              <w:left w:w="48" w:type="dxa"/>
              <w:bottom w:w="24" w:type="dxa"/>
              <w:right w:w="48" w:type="dxa"/>
            </w:tcMar>
          </w:tcPr>
          <w:p w14:paraId="0DD5A329" w14:textId="77777777" w:rsidR="00A42856" w:rsidRPr="00802D47" w:rsidRDefault="00A42856"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vMerge/>
            <w:shd w:val="clear" w:color="auto" w:fill="auto"/>
            <w:tcMar>
              <w:top w:w="24" w:type="dxa"/>
              <w:left w:w="48" w:type="dxa"/>
              <w:bottom w:w="24" w:type="dxa"/>
              <w:right w:w="48" w:type="dxa"/>
            </w:tcMar>
          </w:tcPr>
          <w:p w14:paraId="57E1277F" w14:textId="77777777" w:rsidR="00A42856" w:rsidRPr="00802D47" w:rsidRDefault="00A42856" w:rsidP="00195981">
            <w:pPr>
              <w:spacing w:after="0" w:line="240" w:lineRule="auto"/>
              <w:jc w:val="both"/>
              <w:rPr>
                <w:rFonts w:ascii="Times New Roman" w:eastAsia="Times New Roman" w:hAnsi="Times New Roman" w:cs="Times New Roman"/>
                <w:b/>
                <w:bCs/>
                <w:sz w:val="20"/>
                <w:szCs w:val="20"/>
                <w:lang w:val="ro-RO"/>
              </w:rPr>
            </w:pPr>
          </w:p>
        </w:tc>
        <w:tc>
          <w:tcPr>
            <w:tcW w:w="1568" w:type="pct"/>
            <w:shd w:val="clear" w:color="auto" w:fill="auto"/>
            <w:tcMar>
              <w:top w:w="24" w:type="dxa"/>
              <w:left w:w="48" w:type="dxa"/>
              <w:bottom w:w="24" w:type="dxa"/>
              <w:right w:w="48" w:type="dxa"/>
            </w:tcMar>
          </w:tcPr>
          <w:p w14:paraId="7EB0A615" w14:textId="77777777" w:rsidR="00A42856" w:rsidRPr="00802D47" w:rsidRDefault="00A42856" w:rsidP="00FD7D4C">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2. Frequency of billing and the provision of billing information:</w:t>
            </w:r>
          </w:p>
          <w:p w14:paraId="59E06AD7" w14:textId="77777777" w:rsidR="00A42856" w:rsidRPr="00802D47" w:rsidRDefault="00A42856" w:rsidP="00FD7D4C">
            <w:pPr>
              <w:spacing w:after="0" w:line="240" w:lineRule="auto"/>
              <w:ind w:firstLine="22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(a) billing on the basis of actual consumption shall take place at least once a year;</w:t>
            </w:r>
          </w:p>
          <w:p w14:paraId="116F93A6" w14:textId="77777777" w:rsidR="00A42856" w:rsidRPr="00802D47" w:rsidRDefault="00A42856" w:rsidP="00FD7D4C">
            <w:pPr>
              <w:spacing w:after="0" w:line="240" w:lineRule="auto"/>
              <w:ind w:firstLine="22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(b) where the final customer does not have a meter that allows remote reading by the operator, or where the final customer has actively chosen to disable remote reading in accordance with national law, accurate billing information based on actual consumption shall be made available to the final customer at least every six months, or once every </w:t>
            </w:r>
            <w:r w:rsidRPr="00802D47">
              <w:rPr>
                <w:rFonts w:ascii="Times New Roman" w:eastAsia="Times New Roman" w:hAnsi="Times New Roman" w:cs="Times New Roman"/>
                <w:bCs/>
                <w:sz w:val="20"/>
                <w:szCs w:val="20"/>
                <w:lang w:val="en-GB"/>
              </w:rPr>
              <w:lastRenderedPageBreak/>
              <w:t>three months, if requested or where the final customer has opted to receive electronic billing;</w:t>
            </w:r>
          </w:p>
          <w:p w14:paraId="007FFD1B" w14:textId="77777777" w:rsidR="00A42856" w:rsidRPr="00802D47" w:rsidRDefault="00A42856" w:rsidP="00FD7D4C">
            <w:pPr>
              <w:spacing w:after="0" w:line="240" w:lineRule="auto"/>
              <w:ind w:firstLine="22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(c) where the final customer does not have a meter that allows remote reading by the operator, or where the final customer has actively chosen to disable remote reading in accordance with national law, the obligations in points (a) and (b) may be fulfilled by means of a system of regular self-reading by the final customer, whereby the final customer communicates readings from the meter to the operator; billing or billing information may be based on estimated consumption or a flat rate only where the final customer has not provided a meter reading for a given billing interval;</w:t>
            </w:r>
          </w:p>
          <w:p w14:paraId="26DEA1D3" w14:textId="491DB852" w:rsidR="00A42856" w:rsidRPr="00802D47" w:rsidRDefault="00A42856"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(d) where the final customer has a meter that allows remote reading by the operator, accurate billing information based on actual consumption shall be provided at least every month; such information may also be made available via the internet, and shall be updated as frequently as allowed by the measurement devices and systems used.</w:t>
            </w:r>
          </w:p>
        </w:tc>
      </w:tr>
      <w:tr w:rsidR="00802D47" w:rsidRPr="00802D47" w14:paraId="0A4E9026" w14:textId="77777777" w:rsidTr="009A2241">
        <w:trPr>
          <w:jc w:val="center"/>
        </w:trPr>
        <w:tc>
          <w:tcPr>
            <w:tcW w:w="1471" w:type="pct"/>
            <w:vMerge/>
            <w:shd w:val="clear" w:color="auto" w:fill="auto"/>
            <w:tcMar>
              <w:top w:w="24" w:type="dxa"/>
              <w:left w:w="48" w:type="dxa"/>
              <w:bottom w:w="24" w:type="dxa"/>
              <w:right w:w="48" w:type="dxa"/>
            </w:tcMar>
          </w:tcPr>
          <w:p w14:paraId="6FA6B793" w14:textId="17C93CE1" w:rsidR="00A42856" w:rsidRPr="00802D47" w:rsidRDefault="00A42856" w:rsidP="00B2336F">
            <w:pPr>
              <w:pStyle w:val="NoSpacing"/>
              <w:jc w:val="both"/>
              <w:rPr>
                <w:rFonts w:ascii="Times New Roman" w:hAnsi="Times New Roman" w:cs="Times New Roman"/>
                <w:sz w:val="20"/>
                <w:szCs w:val="20"/>
                <w:lang w:val="ro-RO"/>
              </w:rPr>
            </w:pPr>
          </w:p>
        </w:tc>
        <w:tc>
          <w:tcPr>
            <w:tcW w:w="1498" w:type="pct"/>
            <w:vMerge/>
            <w:shd w:val="clear" w:color="auto" w:fill="auto"/>
            <w:tcMar>
              <w:top w:w="24" w:type="dxa"/>
              <w:left w:w="48" w:type="dxa"/>
              <w:bottom w:w="24" w:type="dxa"/>
              <w:right w:w="48" w:type="dxa"/>
            </w:tcMar>
          </w:tcPr>
          <w:p w14:paraId="69DD63BB" w14:textId="77777777" w:rsidR="00A42856" w:rsidRPr="00802D47" w:rsidRDefault="00A42856"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vMerge/>
            <w:shd w:val="clear" w:color="auto" w:fill="auto"/>
            <w:tcMar>
              <w:top w:w="24" w:type="dxa"/>
              <w:left w:w="48" w:type="dxa"/>
              <w:bottom w:w="24" w:type="dxa"/>
              <w:right w:w="48" w:type="dxa"/>
            </w:tcMar>
          </w:tcPr>
          <w:p w14:paraId="6D47FB56" w14:textId="77777777" w:rsidR="00A42856" w:rsidRPr="00802D47" w:rsidRDefault="00A42856" w:rsidP="00195981">
            <w:pPr>
              <w:spacing w:after="0" w:line="240" w:lineRule="auto"/>
              <w:jc w:val="both"/>
              <w:rPr>
                <w:rFonts w:ascii="Times New Roman" w:eastAsia="Times New Roman" w:hAnsi="Times New Roman" w:cs="Times New Roman"/>
                <w:b/>
                <w:bCs/>
                <w:sz w:val="20"/>
                <w:szCs w:val="20"/>
                <w:lang w:val="ro-RO"/>
              </w:rPr>
            </w:pPr>
          </w:p>
        </w:tc>
        <w:tc>
          <w:tcPr>
            <w:tcW w:w="1568" w:type="pct"/>
            <w:shd w:val="clear" w:color="auto" w:fill="auto"/>
            <w:tcMar>
              <w:top w:w="24" w:type="dxa"/>
              <w:left w:w="48" w:type="dxa"/>
              <w:bottom w:w="24" w:type="dxa"/>
              <w:right w:w="48" w:type="dxa"/>
            </w:tcMar>
          </w:tcPr>
          <w:p w14:paraId="3E1C3997" w14:textId="77777777" w:rsidR="00A42856" w:rsidRPr="00802D47" w:rsidRDefault="00A42856" w:rsidP="00FD7D4C">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3. Breakdown of the final customer's price</w:t>
            </w:r>
          </w:p>
          <w:p w14:paraId="5BDA1FE2" w14:textId="77777777" w:rsidR="00A42856" w:rsidRPr="00802D47" w:rsidRDefault="00A42856" w:rsidP="00FD7D4C">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The customer's price is the sum of the following three components: the energy and supply component, the network component (transmission and distribution) and the component comprising taxes, levies, fees and charges.</w:t>
            </w:r>
          </w:p>
          <w:p w14:paraId="2F0FC03C" w14:textId="5A060C9F" w:rsidR="00A42856" w:rsidRPr="00802D47" w:rsidRDefault="00A42856"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Where a breakdown of the final customer's price is presented in bills, the common definitions of the three components in that breakdown established under Regulation (EU) 2016/1952 of the European Parliament and of the Council shall be used throughout the </w:t>
            </w:r>
            <w:r w:rsidRPr="00802D47">
              <w:rPr>
                <w:rFonts w:ascii="Times New Roman" w:eastAsia="Times New Roman" w:hAnsi="Times New Roman" w:cs="Times New Roman"/>
                <w:b/>
                <w:bCs/>
                <w:sz w:val="20"/>
                <w:szCs w:val="20"/>
                <w:lang w:val="en-GB"/>
              </w:rPr>
              <w:t>Energy Community</w:t>
            </w:r>
            <w:r w:rsidRPr="00802D47">
              <w:rPr>
                <w:rFonts w:ascii="Times New Roman" w:eastAsia="Times New Roman" w:hAnsi="Times New Roman" w:cs="Times New Roman"/>
                <w:bCs/>
                <w:sz w:val="20"/>
                <w:szCs w:val="20"/>
                <w:lang w:val="en-GB"/>
              </w:rPr>
              <w:t>.</w:t>
            </w:r>
          </w:p>
        </w:tc>
      </w:tr>
      <w:tr w:rsidR="00802D47" w:rsidRPr="00802D47" w14:paraId="6DF47BE2" w14:textId="77777777" w:rsidTr="009A2241">
        <w:trPr>
          <w:jc w:val="center"/>
        </w:trPr>
        <w:tc>
          <w:tcPr>
            <w:tcW w:w="1471" w:type="pct"/>
            <w:vMerge/>
            <w:shd w:val="clear" w:color="auto" w:fill="auto"/>
            <w:tcMar>
              <w:top w:w="24" w:type="dxa"/>
              <w:left w:w="48" w:type="dxa"/>
              <w:bottom w:w="24" w:type="dxa"/>
              <w:right w:w="48" w:type="dxa"/>
            </w:tcMar>
          </w:tcPr>
          <w:p w14:paraId="6722E62C" w14:textId="40C8E0A4" w:rsidR="00A42856" w:rsidRPr="00802D47" w:rsidRDefault="00A42856" w:rsidP="00B2336F">
            <w:pPr>
              <w:pStyle w:val="NoSpacing"/>
              <w:jc w:val="both"/>
              <w:rPr>
                <w:rFonts w:ascii="Times New Roman" w:hAnsi="Times New Roman" w:cs="Times New Roman"/>
                <w:sz w:val="20"/>
                <w:szCs w:val="20"/>
                <w:lang w:val="ro-RO"/>
              </w:rPr>
            </w:pPr>
          </w:p>
        </w:tc>
        <w:tc>
          <w:tcPr>
            <w:tcW w:w="1498" w:type="pct"/>
            <w:vMerge/>
            <w:shd w:val="clear" w:color="auto" w:fill="auto"/>
            <w:tcMar>
              <w:top w:w="24" w:type="dxa"/>
              <w:left w:w="48" w:type="dxa"/>
              <w:bottom w:w="24" w:type="dxa"/>
              <w:right w:w="48" w:type="dxa"/>
            </w:tcMar>
          </w:tcPr>
          <w:p w14:paraId="40E50CA3" w14:textId="77777777" w:rsidR="00A42856" w:rsidRPr="00802D47" w:rsidRDefault="00A42856"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vMerge/>
            <w:shd w:val="clear" w:color="auto" w:fill="auto"/>
            <w:tcMar>
              <w:top w:w="24" w:type="dxa"/>
              <w:left w:w="48" w:type="dxa"/>
              <w:bottom w:w="24" w:type="dxa"/>
              <w:right w:w="48" w:type="dxa"/>
            </w:tcMar>
          </w:tcPr>
          <w:p w14:paraId="2E229D36" w14:textId="77777777" w:rsidR="00A42856" w:rsidRPr="00802D47" w:rsidRDefault="00A42856" w:rsidP="00195981">
            <w:pPr>
              <w:spacing w:after="0" w:line="240" w:lineRule="auto"/>
              <w:jc w:val="both"/>
              <w:rPr>
                <w:rFonts w:ascii="Times New Roman" w:eastAsia="Times New Roman" w:hAnsi="Times New Roman" w:cs="Times New Roman"/>
                <w:b/>
                <w:bCs/>
                <w:sz w:val="20"/>
                <w:szCs w:val="20"/>
                <w:lang w:val="ro-RO"/>
              </w:rPr>
            </w:pPr>
          </w:p>
        </w:tc>
        <w:tc>
          <w:tcPr>
            <w:tcW w:w="1568" w:type="pct"/>
            <w:shd w:val="clear" w:color="auto" w:fill="auto"/>
            <w:tcMar>
              <w:top w:w="24" w:type="dxa"/>
              <w:left w:w="48" w:type="dxa"/>
              <w:bottom w:w="24" w:type="dxa"/>
              <w:right w:w="48" w:type="dxa"/>
            </w:tcMar>
          </w:tcPr>
          <w:p w14:paraId="1841F01E" w14:textId="77777777" w:rsidR="00A42856" w:rsidRPr="00802D47" w:rsidRDefault="00A42856" w:rsidP="00FD7D4C">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4. Access to complementary information on historical consumption</w:t>
            </w:r>
          </w:p>
          <w:p w14:paraId="34A55E1B" w14:textId="77777777" w:rsidR="00A42856" w:rsidRPr="00802D47" w:rsidRDefault="00A42856" w:rsidP="00FD7D4C">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require that, to the extent that complementary information on historical consumption is available, such information is made available, at the request of the final customer, to the supplier or service provider designated by the final customer.</w:t>
            </w:r>
          </w:p>
          <w:p w14:paraId="4717F5EB" w14:textId="77777777" w:rsidR="00A42856" w:rsidRPr="00802D47" w:rsidRDefault="00A42856" w:rsidP="00FD7D4C">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Where the final customer has a meter that allows remote reading by the operator installed, the final customer shall </w:t>
            </w:r>
            <w:r w:rsidRPr="00802D47">
              <w:rPr>
                <w:rFonts w:ascii="Times New Roman" w:eastAsia="Times New Roman" w:hAnsi="Times New Roman" w:cs="Times New Roman"/>
                <w:bCs/>
                <w:sz w:val="20"/>
                <w:szCs w:val="20"/>
                <w:lang w:val="en-GB"/>
              </w:rPr>
              <w:lastRenderedPageBreak/>
              <w:t>have easy access to complementary information on historical consumption allowing detailed self-checks.</w:t>
            </w:r>
          </w:p>
          <w:p w14:paraId="7D42167A" w14:textId="77777777" w:rsidR="00A42856" w:rsidRPr="00802D47" w:rsidRDefault="00A42856" w:rsidP="00FD7D4C">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Complementary information on historical consumption shall include:</w:t>
            </w:r>
          </w:p>
          <w:p w14:paraId="6B654BEA" w14:textId="77777777" w:rsidR="00A42856" w:rsidRPr="00802D47" w:rsidRDefault="00A42856" w:rsidP="00FD7D4C">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(a) cumulative data for at least the three previous years or the period since the start of the electricity supply contract, if that period is shorter. The data shall correspond to the intervals for which frequent billing information has been produced; and</w:t>
            </w:r>
          </w:p>
          <w:p w14:paraId="5786EB0F" w14:textId="281E4B1E" w:rsidR="00A42856" w:rsidRPr="00802D47" w:rsidRDefault="00A42856"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(b) detailed data according to the time of use for any day, week, month and year, which is made available to the final customer without undue delay via the internet or the meter interface, covering the period of at least the previous 24 months or the period since the start of the electricity supply contract, if that period is shorter.</w:t>
            </w:r>
          </w:p>
        </w:tc>
      </w:tr>
      <w:tr w:rsidR="00802D47" w:rsidRPr="00802D47" w14:paraId="7C9AB783" w14:textId="77777777" w:rsidTr="009A2241">
        <w:trPr>
          <w:jc w:val="center"/>
        </w:trPr>
        <w:tc>
          <w:tcPr>
            <w:tcW w:w="1471" w:type="pct"/>
            <w:vMerge/>
            <w:shd w:val="clear" w:color="auto" w:fill="auto"/>
            <w:tcMar>
              <w:top w:w="24" w:type="dxa"/>
              <w:left w:w="48" w:type="dxa"/>
              <w:bottom w:w="24" w:type="dxa"/>
              <w:right w:w="48" w:type="dxa"/>
            </w:tcMar>
          </w:tcPr>
          <w:p w14:paraId="53224F0E" w14:textId="6E2D341E" w:rsidR="00A42856" w:rsidRPr="00802D47" w:rsidRDefault="00A42856" w:rsidP="00B2336F">
            <w:pPr>
              <w:pStyle w:val="NoSpacing"/>
              <w:jc w:val="both"/>
              <w:rPr>
                <w:rFonts w:ascii="Times New Roman" w:hAnsi="Times New Roman" w:cs="Times New Roman"/>
                <w:sz w:val="20"/>
                <w:szCs w:val="20"/>
                <w:highlight w:val="yellow"/>
                <w:lang w:val="ro-RO"/>
              </w:rPr>
            </w:pPr>
          </w:p>
        </w:tc>
        <w:tc>
          <w:tcPr>
            <w:tcW w:w="1498" w:type="pct"/>
            <w:vMerge/>
            <w:shd w:val="clear" w:color="auto" w:fill="auto"/>
            <w:tcMar>
              <w:top w:w="24" w:type="dxa"/>
              <w:left w:w="48" w:type="dxa"/>
              <w:bottom w:w="24" w:type="dxa"/>
              <w:right w:w="48" w:type="dxa"/>
            </w:tcMar>
          </w:tcPr>
          <w:p w14:paraId="663FA83F" w14:textId="77777777" w:rsidR="00A42856" w:rsidRPr="00802D47" w:rsidRDefault="00A42856"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vMerge/>
            <w:shd w:val="clear" w:color="auto" w:fill="auto"/>
            <w:tcMar>
              <w:top w:w="24" w:type="dxa"/>
              <w:left w:w="48" w:type="dxa"/>
              <w:bottom w:w="24" w:type="dxa"/>
              <w:right w:w="48" w:type="dxa"/>
            </w:tcMar>
          </w:tcPr>
          <w:p w14:paraId="332662C3" w14:textId="77777777" w:rsidR="00A42856" w:rsidRPr="00802D47" w:rsidRDefault="00A42856" w:rsidP="00195981">
            <w:pPr>
              <w:spacing w:after="0" w:line="240" w:lineRule="auto"/>
              <w:jc w:val="both"/>
              <w:rPr>
                <w:rFonts w:ascii="Times New Roman" w:eastAsia="Times New Roman" w:hAnsi="Times New Roman" w:cs="Times New Roman"/>
                <w:b/>
                <w:bCs/>
                <w:sz w:val="20"/>
                <w:szCs w:val="20"/>
                <w:lang w:val="ro-RO"/>
              </w:rPr>
            </w:pPr>
          </w:p>
        </w:tc>
        <w:tc>
          <w:tcPr>
            <w:tcW w:w="1568" w:type="pct"/>
            <w:shd w:val="clear" w:color="auto" w:fill="auto"/>
            <w:tcMar>
              <w:top w:w="24" w:type="dxa"/>
              <w:left w:w="48" w:type="dxa"/>
              <w:bottom w:w="24" w:type="dxa"/>
              <w:right w:w="48" w:type="dxa"/>
            </w:tcMar>
          </w:tcPr>
          <w:p w14:paraId="4A7EF0BA" w14:textId="77777777" w:rsidR="00A42856" w:rsidRPr="00802D47" w:rsidRDefault="00A42856" w:rsidP="00FD7D4C">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5. Disclosure of energy sources</w:t>
            </w:r>
          </w:p>
          <w:p w14:paraId="02E5F5ED" w14:textId="77777777" w:rsidR="00A42856" w:rsidRPr="00802D47" w:rsidRDefault="00A42856" w:rsidP="00FD7D4C">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Suppliers shall specify in bills the contribution of each energy source to the electricity purchased by the final customer in accordance with the electricity supply contract (product level disclosure).</w:t>
            </w:r>
          </w:p>
          <w:p w14:paraId="4B183D38" w14:textId="77777777" w:rsidR="00A42856" w:rsidRPr="00802D47" w:rsidRDefault="00A42856" w:rsidP="00FD7D4C">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The following information shall be made available to final customers in, with, or signposted to within their bills and billing information:</w:t>
            </w:r>
          </w:p>
          <w:p w14:paraId="7BF1690E" w14:textId="77777777" w:rsidR="00A42856" w:rsidRPr="00802D47" w:rsidRDefault="00A42856" w:rsidP="00FD7D4C">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(a) the contribution of each energy source to the overall energy mix of the supplier (at national level, namely in the </w:t>
            </w:r>
            <w:r w:rsidRPr="00802D47">
              <w:rPr>
                <w:rFonts w:ascii="Times New Roman" w:eastAsia="Times New Roman" w:hAnsi="Times New Roman" w:cs="Times New Roman"/>
                <w:b/>
                <w:bCs/>
                <w:sz w:val="20"/>
                <w:szCs w:val="20"/>
                <w:lang w:val="en-GB"/>
              </w:rPr>
              <w:t>Contracting Party</w:t>
            </w:r>
            <w:r w:rsidRPr="00802D47">
              <w:rPr>
                <w:rFonts w:ascii="Times New Roman" w:eastAsia="Times New Roman" w:hAnsi="Times New Roman" w:cs="Times New Roman"/>
                <w:bCs/>
                <w:sz w:val="20"/>
                <w:szCs w:val="20"/>
                <w:lang w:val="en-GB"/>
              </w:rPr>
              <w:t xml:space="preserve"> in which the electricity supply contract has been concluded, as well as at the level of the supplier if the supplier is active in several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over the preceding year in a comprehensible and clearly comparable manner;</w:t>
            </w:r>
          </w:p>
          <w:p w14:paraId="77583B83" w14:textId="77777777" w:rsidR="00A42856" w:rsidRPr="00802D47" w:rsidRDefault="00A42856" w:rsidP="00FD7D4C">
            <w:pPr>
              <w:spacing w:after="0" w:line="240" w:lineRule="auto"/>
              <w:ind w:firstLine="312"/>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(b) information on the environmental impact, in at least terms of CO2 emissions and the radioactive waste resulting from the electricity produced by the overall energy mix of the supplier over the preceding year.</w:t>
            </w:r>
          </w:p>
          <w:p w14:paraId="0EF0137E" w14:textId="77777777" w:rsidR="00A42856" w:rsidRPr="00802D47" w:rsidRDefault="00A42856" w:rsidP="00FD7D4C">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As regards point (a) of the second subparagraph, with respect to electricity obtained via an electricity exchange or imported from an undertaking situated outside the </w:t>
            </w:r>
            <w:r w:rsidRPr="00802D47">
              <w:rPr>
                <w:rFonts w:ascii="Times New Roman" w:eastAsia="Times New Roman" w:hAnsi="Times New Roman" w:cs="Times New Roman"/>
                <w:b/>
                <w:bCs/>
                <w:sz w:val="20"/>
                <w:szCs w:val="20"/>
                <w:lang w:val="en-GB"/>
              </w:rPr>
              <w:t>Energy Community</w:t>
            </w:r>
            <w:r w:rsidRPr="00802D47">
              <w:rPr>
                <w:rFonts w:ascii="Times New Roman" w:eastAsia="Times New Roman" w:hAnsi="Times New Roman" w:cs="Times New Roman"/>
                <w:bCs/>
                <w:sz w:val="20"/>
                <w:szCs w:val="20"/>
                <w:lang w:val="en-GB"/>
              </w:rPr>
              <w:t xml:space="preserve">, aggregate figures provided by the </w:t>
            </w:r>
            <w:r w:rsidRPr="00802D47">
              <w:rPr>
                <w:rFonts w:ascii="Times New Roman" w:eastAsia="Times New Roman" w:hAnsi="Times New Roman" w:cs="Times New Roman"/>
                <w:bCs/>
                <w:sz w:val="20"/>
                <w:szCs w:val="20"/>
                <w:lang w:val="en-GB"/>
              </w:rPr>
              <w:lastRenderedPageBreak/>
              <w:t>exchange or the undertaking in question over the preceding year may be used.</w:t>
            </w:r>
          </w:p>
          <w:p w14:paraId="2B2888D7" w14:textId="77777777" w:rsidR="00A42856" w:rsidRPr="00802D47" w:rsidRDefault="00A42856" w:rsidP="00FD7D4C">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For the disclosure of electricity from high efficiency cogeneration, guarantees of origin issued under Article 14(10) of Directive 2012/27/EU may be used. The disclosure of electricity from renewable sources shall be done by using guarantees of origin, except in the cases referred to in points (a) and (b) of Article 19(8) of Directive (EU) 2018/2001 </w:t>
            </w:r>
            <w:r w:rsidRPr="00802D47">
              <w:rPr>
                <w:rFonts w:ascii="Times New Roman" w:eastAsia="Times New Roman" w:hAnsi="Times New Roman" w:cs="Times New Roman"/>
                <w:b/>
                <w:bCs/>
                <w:sz w:val="20"/>
                <w:szCs w:val="20"/>
                <w:lang w:val="en-GB"/>
              </w:rPr>
              <w:t>as adapted and adopted by Ministerial Council Decision 2021/14/MC-EnC</w:t>
            </w:r>
            <w:r w:rsidRPr="00802D47">
              <w:rPr>
                <w:rFonts w:ascii="Times New Roman" w:eastAsia="Times New Roman" w:hAnsi="Times New Roman" w:cs="Times New Roman"/>
                <w:bCs/>
                <w:sz w:val="20"/>
                <w:szCs w:val="20"/>
                <w:lang w:val="en-GB"/>
              </w:rPr>
              <w:t>.</w:t>
            </w:r>
          </w:p>
          <w:p w14:paraId="6FA7349F" w14:textId="4D165F32" w:rsidR="00A42856" w:rsidRPr="00802D47" w:rsidRDefault="00A42856"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The regulatory authority or another competent national authority shall take the necessary steps to ensure that the information provided by suppliers to final customers pursuant to this point is reliable and is provided at a national level in a clearly comparable manner.</w:t>
            </w:r>
          </w:p>
        </w:tc>
      </w:tr>
      <w:tr w:rsidR="00802D47" w:rsidRPr="00802D47" w14:paraId="7474506D" w14:textId="77777777" w:rsidTr="009A2241">
        <w:trPr>
          <w:jc w:val="center"/>
        </w:trPr>
        <w:tc>
          <w:tcPr>
            <w:tcW w:w="1471" w:type="pct"/>
            <w:shd w:val="clear" w:color="auto" w:fill="auto"/>
            <w:tcMar>
              <w:top w:w="24" w:type="dxa"/>
              <w:left w:w="48" w:type="dxa"/>
              <w:bottom w:w="24" w:type="dxa"/>
              <w:right w:w="48" w:type="dxa"/>
            </w:tcMar>
          </w:tcPr>
          <w:p w14:paraId="0051250C" w14:textId="77777777" w:rsidR="00815A64" w:rsidRPr="00802D47" w:rsidRDefault="00815A64" w:rsidP="00B2336F">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lastRenderedPageBreak/>
              <w:t>ANEXA II</w:t>
            </w:r>
          </w:p>
          <w:p w14:paraId="4406FF12" w14:textId="77777777" w:rsidR="00815A64" w:rsidRPr="00802D47" w:rsidRDefault="00815A64" w:rsidP="00B2336F">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t>SISTEME DE CONTORIZARE INTELIGENTĂ</w:t>
            </w:r>
          </w:p>
          <w:p w14:paraId="45DC0A15" w14:textId="080AF348" w:rsidR="00815A64" w:rsidRPr="00802D47" w:rsidRDefault="00815A64" w:rsidP="00B2336F">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 xml:space="preserve">1. Statele membre asigură introducerea, pe teritoriile lor, a unor sisteme de contorizare inteligentă care pot face obiectul evaluării din punct de vedere economic a costurilor și beneficiilor pe termen lung pentru piață și pentru consumatorii individuali sau al unei evaluări a </w:t>
            </w:r>
            <w:r w:rsidRPr="00802D47">
              <w:rPr>
                <w:rFonts w:ascii="Times New Roman" w:hAnsi="Times New Roman" w:cs="Times New Roman"/>
                <w:sz w:val="20"/>
                <w:szCs w:val="20"/>
                <w:lang w:val="ro-RO"/>
              </w:rPr>
              <w:lastRenderedPageBreak/>
              <w:t>tipului de contorizare inteligentă care este rezonabil din punct de vedere economic și rentabil, precum și a termenului fezabil pentru distribuția acestora.</w:t>
            </w:r>
          </w:p>
          <w:p w14:paraId="257BAFC8" w14:textId="533B606B" w:rsidR="00815A64" w:rsidRPr="00802D47" w:rsidRDefault="00815A64" w:rsidP="00195981">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2. O astfel de evaluare ține seama de metodologia unei analize cost-beneficiu și de funcționalitățile minime ale sistemelor de contorizare inteligentă prevăzute în Recomandarea 2012/148/UE a Comisiei, precum și de cele mai bune tehnici disponibile pentru asigurarea celui mai înalt nivel de securitate cibernetică și de protecție a datelor.</w:t>
            </w:r>
          </w:p>
          <w:p w14:paraId="72D9D398" w14:textId="08266E53" w:rsidR="00815A64" w:rsidRPr="00802D47" w:rsidRDefault="00815A64" w:rsidP="00195981">
            <w:pPr>
              <w:pStyle w:val="NoSpacing"/>
              <w:jc w:val="both"/>
              <w:rPr>
                <w:rFonts w:ascii="Times New Roman" w:hAnsi="Times New Roman" w:cs="Times New Roman"/>
                <w:sz w:val="20"/>
                <w:szCs w:val="20"/>
                <w:lang w:val="ro-RO"/>
              </w:rPr>
            </w:pPr>
            <w:r w:rsidRPr="00802D47">
              <w:rPr>
                <w:rFonts w:ascii="Times New Roman" w:hAnsi="Times New Roman" w:cs="Times New Roman"/>
                <w:sz w:val="20"/>
                <w:szCs w:val="20"/>
                <w:lang w:val="ro-RO"/>
              </w:rPr>
              <w:t>3. Sub rezerva acestei evaluări, statele membre sau, în cazul în care un stat membru a prevăzut astfel, autoritatea competentă desemnată, pregătesc un calendar cu un obiectiv de maximum 10 ani pentru introducerea sistemelor de contorizare inteligentă. În cazul în care instalarea sistemelor de contorizare inteligentă beneficiază de o evaluare pozitivă, cel puțin 80 % dintre clienții finali trebuie să dispună de contoare inteligente în termen de șapte ani de la data evaluării lor pozitive sau până în 2024 în cazul statelor membre care au inițiat introducerea sistematică a sistemelor de contorizare inteligentă înainte de 4 iulie 2019.</w:t>
            </w:r>
          </w:p>
        </w:tc>
        <w:tc>
          <w:tcPr>
            <w:tcW w:w="1498" w:type="pct"/>
            <w:shd w:val="clear" w:color="auto" w:fill="auto"/>
            <w:tcMar>
              <w:top w:w="24" w:type="dxa"/>
              <w:left w:w="48" w:type="dxa"/>
              <w:bottom w:w="24" w:type="dxa"/>
              <w:right w:w="48" w:type="dxa"/>
            </w:tcMar>
          </w:tcPr>
          <w:p w14:paraId="45E9FCBF" w14:textId="2C15413B" w:rsidR="00815A64" w:rsidRPr="00802D47" w:rsidRDefault="00815A64" w:rsidP="00661D7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b/>
                <w:bCs/>
                <w:sz w:val="20"/>
                <w:szCs w:val="20"/>
                <w:lang w:val="ro-RO"/>
              </w:rPr>
              <w:lastRenderedPageBreak/>
              <w:t xml:space="preserve">Articolul 77. Sisteme de măsurare inteligente </w:t>
            </w:r>
          </w:p>
          <w:p w14:paraId="6428B3C4" w14:textId="77777777" w:rsidR="00815A64" w:rsidRPr="00802D47" w:rsidRDefault="00815A64" w:rsidP="00815A64">
            <w:pPr>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(1)</w:t>
            </w:r>
            <w:r w:rsidRPr="00802D47">
              <w:rPr>
                <w:rFonts w:ascii="Times New Roman" w:eastAsia="Times New Roman" w:hAnsi="Times New Roman" w:cs="Times New Roman"/>
                <w:sz w:val="20"/>
                <w:szCs w:val="20"/>
                <w:lang w:val="ro-RO"/>
              </w:rPr>
              <w:tab/>
              <w:t xml:space="preserve">Pentru a promova eficiența energetică și a abilitării consumatorilor finali, întreprinderile electroenergetice și alți participanți la piață depun eforturi să optimizeze utilizarea energiei electrice, printre altele, prin furnizarea de servicii de gestionare a energiei, prin elaborarea de formule inovatoare de </w:t>
            </w:r>
            <w:r w:rsidRPr="00802D47">
              <w:rPr>
                <w:rFonts w:ascii="Times New Roman" w:eastAsia="Times New Roman" w:hAnsi="Times New Roman" w:cs="Times New Roman"/>
                <w:sz w:val="20"/>
                <w:szCs w:val="20"/>
                <w:lang w:val="ro-RO"/>
              </w:rPr>
              <w:lastRenderedPageBreak/>
              <w:t>stabilire a prețului și prin introducerea unor sisteme de măsurare inteligente care sunt interoperabile, în special cu sistemele consumatorilor de gestionare a energiei și cu rețelele inteligente, în conformitate cu actele normative care reglementează protecția datelor.</w:t>
            </w:r>
          </w:p>
          <w:p w14:paraId="08854704" w14:textId="77777777" w:rsidR="00815A64" w:rsidRPr="00802D47" w:rsidRDefault="00815A64" w:rsidP="00815A64">
            <w:pPr>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(2)</w:t>
            </w:r>
            <w:r w:rsidRPr="00802D47">
              <w:rPr>
                <w:rFonts w:ascii="Times New Roman" w:eastAsia="Times New Roman" w:hAnsi="Times New Roman" w:cs="Times New Roman"/>
                <w:sz w:val="20"/>
                <w:szCs w:val="20"/>
                <w:lang w:val="ro-RO"/>
              </w:rPr>
              <w:tab/>
              <w:t>Agenția stabilește în Regulamentul privind măsurarea energiei electrice în scopuri comerciale, cerințele funcționale și tehnice minime aplicabile sistemelor de măsurare inteligente care urmează să fie introduse în conformitate cu prezentul articol, asigurând în același timp interoperabilitatea acestor sisteme de măsurare inteligente, precum și capacitatea lor de a transmite informații sistemelor de gestionare a energiei ale consumatorilor finali.</w:t>
            </w:r>
          </w:p>
          <w:p w14:paraId="7C020BA3" w14:textId="77777777" w:rsidR="00815A64" w:rsidRPr="00802D47" w:rsidRDefault="00815A64" w:rsidP="00815A64">
            <w:pPr>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(3)</w:t>
            </w:r>
            <w:r w:rsidRPr="00802D47">
              <w:rPr>
                <w:rFonts w:ascii="Times New Roman" w:eastAsia="Times New Roman" w:hAnsi="Times New Roman" w:cs="Times New Roman"/>
                <w:sz w:val="20"/>
                <w:szCs w:val="20"/>
                <w:lang w:val="ro-RO"/>
              </w:rPr>
              <w:tab/>
              <w:t>În sensul alin. (1), operatorii de sistem efectuează o evaluare cost-beneficiu a implementării sistemelor de măsurare inteligente în zona lor de rețea electrică, în conformitate cu principiile și cerințele stabilite într-o hotărâre aprobată de Agenție. Operatorii de sistem prezintă Agenției evaluările cost-beneficiu. În cazul în care implementarea sistemelor de măsurare inteligente este evaluată pozitiv ca urmare a evaluării cost-beneficiu (denumită în continuare - ECB pozitiv), evaluarea respectivă trebuie să fie însoțită de un program de implementare a sistemelor de măsurare inteligente și de o propunere de partajare a costurilor legate de punerea în aplicare a programului de implementare a sistemelor de măsurare inteligente, care va lua în considerare beneficiile pe termen lung pentru întregul lanț valoric.</w:t>
            </w:r>
          </w:p>
          <w:p w14:paraId="75856C57" w14:textId="77777777" w:rsidR="00815A64" w:rsidRPr="00802D47" w:rsidRDefault="00815A64" w:rsidP="00815A64">
            <w:pPr>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(4)</w:t>
            </w:r>
            <w:r w:rsidRPr="00802D47">
              <w:rPr>
                <w:rFonts w:ascii="Times New Roman" w:eastAsia="Times New Roman" w:hAnsi="Times New Roman" w:cs="Times New Roman"/>
                <w:sz w:val="20"/>
                <w:szCs w:val="20"/>
                <w:lang w:val="ro-RO"/>
              </w:rPr>
              <w:tab/>
              <w:t>În cazul în care evaluarea cost-beneficiu prezentată de operatorul de sistem nu corespunde cerințelor stabilite în hotărârea Agenției menționată la alin. (3), operatorul de sistem va revizui evaluarea cost-beneficiu respectivă în termenele și în conformitate cu cerințele stabilite de Agenție.</w:t>
            </w:r>
          </w:p>
          <w:p w14:paraId="389A4A01" w14:textId="77777777" w:rsidR="00815A64" w:rsidRPr="00802D47" w:rsidRDefault="00815A64" w:rsidP="00815A64">
            <w:pPr>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lastRenderedPageBreak/>
              <w:t>(5)</w:t>
            </w:r>
            <w:r w:rsidRPr="00802D47">
              <w:rPr>
                <w:rFonts w:ascii="Times New Roman" w:eastAsia="Times New Roman" w:hAnsi="Times New Roman" w:cs="Times New Roman"/>
                <w:sz w:val="20"/>
                <w:szCs w:val="20"/>
                <w:lang w:val="ro-RO"/>
              </w:rPr>
              <w:tab/>
              <w:t>În cazul unui ECB pozitiv, Agenția examinează și aprobă programul de implementare a sistemelor de măsurare inteligente și stabilește prin hotărâre principiile de partajare a costurilor asociate. Programul de implementare a sistemelor de măsurare inteligente aprobat va fi inclus în planul de dezvoltare a rețelelor electrice și planul de investiții al operatorului de sistem respectiv. Agenția monitorizează punerea în aplicare a programului de implementare a sistemelor de măsurare inteligente pentru a evalua beneficiile aduse consumatorilor finali.</w:t>
            </w:r>
          </w:p>
          <w:p w14:paraId="72415850" w14:textId="77777777" w:rsidR="00815A64" w:rsidRPr="00802D47" w:rsidRDefault="00815A64" w:rsidP="00815A64">
            <w:pPr>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(6)</w:t>
            </w:r>
            <w:r w:rsidRPr="00802D47">
              <w:rPr>
                <w:rFonts w:ascii="Times New Roman" w:eastAsia="Times New Roman" w:hAnsi="Times New Roman" w:cs="Times New Roman"/>
                <w:sz w:val="20"/>
                <w:szCs w:val="20"/>
                <w:lang w:val="ro-RO"/>
              </w:rPr>
              <w:tab/>
              <w:t>La punerea în aplicare a programului de implementare a sistemelor de măsurare inteligente aprobat, operatorul de sistem ține cont, în mod corespunzător, de standardele europene, cerințele stabilite de Agenție în conformitate cu alin. (3), precum și de următoarele cerințe:</w:t>
            </w:r>
          </w:p>
          <w:p w14:paraId="4FE5E0E2" w14:textId="77777777" w:rsidR="00815A64" w:rsidRPr="00802D47" w:rsidRDefault="00815A64" w:rsidP="00815A64">
            <w:pPr>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a)</w:t>
            </w:r>
            <w:r w:rsidRPr="00802D47">
              <w:rPr>
                <w:rFonts w:ascii="Times New Roman" w:eastAsia="Times New Roman" w:hAnsi="Times New Roman" w:cs="Times New Roman"/>
                <w:sz w:val="20"/>
                <w:szCs w:val="20"/>
                <w:lang w:val="ro-RO"/>
              </w:rPr>
              <w:tab/>
              <w:t>sistemele de măsurare inteligente trebuie să măsoare cu acuratețe consumul real de energie electrică și să fie capabile să furnizeze consumatorilor finali informații despre timpul efectiv de utilizare. Datele privind consumul anterior validate trebuie să fie disponibile și vizualizate cu ușurință și în siguranță pentru consumatorii finali, la cerere și fără costuri suplimentare. Datele privind consumul în timp aproape real nevalidate sunt, de asemenea, puse la dispoziția consumatorilor finali cu ușurință și în siguranță, fără costuri suplimentare, prin intermediul unei interfețe standardizate sau prin acces de la distanță, pentru a sprijini programe automate de eficiență energetică, consum dispecerizabil și alte servicii;</w:t>
            </w:r>
          </w:p>
          <w:p w14:paraId="40F126A0" w14:textId="77777777" w:rsidR="00815A64" w:rsidRPr="00802D47" w:rsidRDefault="00815A64" w:rsidP="00815A64">
            <w:pPr>
              <w:spacing w:after="120" w:line="240" w:lineRule="auto"/>
              <w:ind w:firstLine="284"/>
              <w:jc w:val="both"/>
              <w:rPr>
                <w:rFonts w:ascii="Times New Roman" w:eastAsia="Times New Roman" w:hAnsi="Times New Roman" w:cs="Times New Roman"/>
                <w:sz w:val="20"/>
                <w:szCs w:val="20"/>
                <w:lang w:val="ro-RO"/>
              </w:rPr>
            </w:pPr>
            <w:r w:rsidRPr="00802D47">
              <w:rPr>
                <w:rFonts w:ascii="Times New Roman" w:eastAsia="Times New Roman" w:hAnsi="Times New Roman" w:cs="Times New Roman"/>
                <w:sz w:val="20"/>
                <w:szCs w:val="20"/>
                <w:lang w:val="ro-RO"/>
              </w:rPr>
              <w:t>b)</w:t>
            </w:r>
            <w:r w:rsidRPr="00802D47">
              <w:rPr>
                <w:rFonts w:ascii="Times New Roman" w:eastAsia="Times New Roman" w:hAnsi="Times New Roman" w:cs="Times New Roman"/>
                <w:sz w:val="20"/>
                <w:szCs w:val="20"/>
                <w:lang w:val="ro-RO"/>
              </w:rPr>
              <w:tab/>
              <w:t xml:space="preserve">securitatea sistemelor de măsurare inteligente și a comunicațiilor de date trebuie să respecte actele normative care reglementează regulile de securitate, ținând cont de cele mai bune tehnici disponibile pentru asigurarea celui mai înalt nivel de protecție în materie </w:t>
            </w:r>
            <w:r w:rsidRPr="00802D47">
              <w:rPr>
                <w:rFonts w:ascii="Times New Roman" w:eastAsia="Times New Roman" w:hAnsi="Times New Roman" w:cs="Times New Roman"/>
                <w:sz w:val="20"/>
                <w:szCs w:val="20"/>
                <w:lang w:val="ro-RO"/>
              </w:rPr>
              <w:lastRenderedPageBreak/>
              <w:t>de securitate cibernetică, și ținând cont în același timp de costuri și de principiul proporționalității;</w:t>
            </w:r>
          </w:p>
          <w:p w14:paraId="29977192" w14:textId="7E63B0DF" w:rsidR="00815A64" w:rsidRPr="00802D47" w:rsidRDefault="00815A64" w:rsidP="00815A64">
            <w:pPr>
              <w:spacing w:after="120" w:line="240" w:lineRule="auto"/>
              <w:ind w:firstLine="284"/>
              <w:jc w:val="both"/>
              <w:rPr>
                <w:rFonts w:ascii="Times New Roman" w:eastAsia="Times New Roman" w:hAnsi="Times New Roman" w:cs="Times New Roman"/>
                <w:b/>
                <w:bCs/>
                <w:sz w:val="20"/>
                <w:szCs w:val="20"/>
                <w:lang w:val="ro-RO"/>
              </w:rPr>
            </w:pPr>
            <w:r w:rsidRPr="00802D47">
              <w:rPr>
                <w:rFonts w:ascii="Times New Roman" w:eastAsia="Times New Roman" w:hAnsi="Times New Roman" w:cs="Times New Roman"/>
                <w:sz w:val="20"/>
                <w:szCs w:val="20"/>
                <w:lang w:val="ro-RO"/>
              </w:rPr>
              <w:t>c)</w:t>
            </w:r>
            <w:r w:rsidRPr="00802D47">
              <w:rPr>
                <w:rFonts w:ascii="Times New Roman" w:eastAsia="Times New Roman" w:hAnsi="Times New Roman" w:cs="Times New Roman"/>
                <w:sz w:val="20"/>
                <w:szCs w:val="20"/>
                <w:lang w:val="ro-RO"/>
              </w:rPr>
              <w:tab/>
              <w:t>asigurarea confidențialității consumatorilor finali și protecția datelor acestora trebuie să se realizeze în conformitate cu actele normative care reglementează protecția datelor și a normelor de confidențialitate;</w:t>
            </w:r>
          </w:p>
        </w:tc>
        <w:tc>
          <w:tcPr>
            <w:tcW w:w="462" w:type="pct"/>
            <w:shd w:val="clear" w:color="auto" w:fill="auto"/>
            <w:tcMar>
              <w:top w:w="24" w:type="dxa"/>
              <w:left w:w="48" w:type="dxa"/>
              <w:bottom w:w="24" w:type="dxa"/>
              <w:right w:w="48" w:type="dxa"/>
            </w:tcMar>
          </w:tcPr>
          <w:p w14:paraId="07CB33A0" w14:textId="77777777" w:rsidR="00815A64" w:rsidRPr="00802D47" w:rsidRDefault="00815A64"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lastRenderedPageBreak/>
              <w:t xml:space="preserve">Compatibil </w:t>
            </w:r>
          </w:p>
          <w:p w14:paraId="31ECB18D" w14:textId="293601D0" w:rsidR="00815A64" w:rsidRPr="00802D47" w:rsidRDefault="00815A64" w:rsidP="00C35E20">
            <w:pPr>
              <w:spacing w:after="0" w:line="240" w:lineRule="auto"/>
              <w:jc w:val="both"/>
              <w:rPr>
                <w:rFonts w:ascii="Times New Roman" w:eastAsia="Times New Roman" w:hAnsi="Times New Roman" w:cs="Times New Roman"/>
                <w:b/>
                <w:bCs/>
                <w:sz w:val="20"/>
                <w:szCs w:val="20"/>
                <w:lang w:val="ro-RO"/>
              </w:rPr>
            </w:pPr>
          </w:p>
        </w:tc>
        <w:tc>
          <w:tcPr>
            <w:tcW w:w="1568" w:type="pct"/>
            <w:shd w:val="clear" w:color="auto" w:fill="auto"/>
            <w:tcMar>
              <w:top w:w="24" w:type="dxa"/>
              <w:left w:w="48" w:type="dxa"/>
              <w:bottom w:w="24" w:type="dxa"/>
              <w:right w:w="48" w:type="dxa"/>
            </w:tcMar>
          </w:tcPr>
          <w:p w14:paraId="1A994472" w14:textId="77777777" w:rsidR="00815A64" w:rsidRPr="00802D47" w:rsidRDefault="00815A64" w:rsidP="00D56634">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ANNEX II</w:t>
            </w:r>
          </w:p>
          <w:p w14:paraId="04E399BE" w14:textId="77777777" w:rsidR="00815A64" w:rsidRPr="00802D47" w:rsidRDefault="00815A64" w:rsidP="00D56634">
            <w:pPr>
              <w:spacing w:after="0" w:line="240" w:lineRule="auto"/>
              <w:jc w:val="both"/>
              <w:rPr>
                <w:rFonts w:ascii="Times New Roman" w:eastAsia="Times New Roman" w:hAnsi="Times New Roman" w:cs="Times New Roman"/>
                <w:b/>
                <w:bCs/>
                <w:sz w:val="20"/>
                <w:szCs w:val="20"/>
                <w:lang w:val="en-GB"/>
              </w:rPr>
            </w:pPr>
            <w:r w:rsidRPr="00802D47">
              <w:rPr>
                <w:rFonts w:ascii="Times New Roman" w:eastAsia="Times New Roman" w:hAnsi="Times New Roman" w:cs="Times New Roman"/>
                <w:b/>
                <w:bCs/>
                <w:sz w:val="20"/>
                <w:szCs w:val="20"/>
                <w:lang w:val="en-GB"/>
              </w:rPr>
              <w:t>SMART METERING SYSTEMS</w:t>
            </w:r>
          </w:p>
          <w:p w14:paraId="2B70E479" w14:textId="77777777" w:rsidR="00815A64" w:rsidRPr="00802D47" w:rsidRDefault="00815A64"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 xml:space="preserve">1.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shall ensure the deployment of smart metering systems in their territories that may be subject to an economic assessment of all of the long-term costs and benefits to the market and the individual consumer or which form of smart metering is </w:t>
            </w:r>
            <w:r w:rsidRPr="00802D47">
              <w:rPr>
                <w:rFonts w:ascii="Times New Roman" w:eastAsia="Times New Roman" w:hAnsi="Times New Roman" w:cs="Times New Roman"/>
                <w:bCs/>
                <w:sz w:val="20"/>
                <w:szCs w:val="20"/>
                <w:lang w:val="en-GB"/>
              </w:rPr>
              <w:lastRenderedPageBreak/>
              <w:t>economically reasonable and cost-effective and which time frame is feasible for their distribution.</w:t>
            </w:r>
          </w:p>
          <w:p w14:paraId="24F9C529" w14:textId="77777777" w:rsidR="00815A64" w:rsidRPr="00802D47" w:rsidRDefault="00815A64" w:rsidP="00195981">
            <w:pPr>
              <w:spacing w:after="0" w:line="240" w:lineRule="auto"/>
              <w:jc w:val="both"/>
              <w:rPr>
                <w:rFonts w:ascii="Times New Roman" w:eastAsia="Times New Roman" w:hAnsi="Times New Roman" w:cs="Times New Roman"/>
                <w:bCs/>
                <w:sz w:val="20"/>
                <w:szCs w:val="20"/>
                <w:lang w:val="ro-MD"/>
              </w:rPr>
            </w:pPr>
            <w:r w:rsidRPr="00802D47">
              <w:rPr>
                <w:rFonts w:ascii="Times New Roman" w:eastAsia="Times New Roman" w:hAnsi="Times New Roman" w:cs="Times New Roman"/>
                <w:bCs/>
                <w:sz w:val="20"/>
                <w:szCs w:val="20"/>
                <w:lang w:val="en-GB"/>
              </w:rPr>
              <w:t>2. Such assessment shall take into consideration the methodology for the cost-benefit analysis and the minimum functionalities for smart metering systems provided for in Commission Recommendation 2012/148/EU as well as the best available techniques for ensuring the highest level of cybersecurity and data protection.</w:t>
            </w:r>
          </w:p>
          <w:p w14:paraId="79FF11FA" w14:textId="77777777" w:rsidR="00815A64" w:rsidRPr="00802D47" w:rsidRDefault="00815A64" w:rsidP="00195981">
            <w:pPr>
              <w:spacing w:after="0" w:line="240" w:lineRule="auto"/>
              <w:jc w:val="both"/>
              <w:rPr>
                <w:rFonts w:ascii="Times New Roman" w:eastAsia="Times New Roman" w:hAnsi="Times New Roman" w:cs="Times New Roman"/>
                <w:bCs/>
                <w:sz w:val="20"/>
                <w:szCs w:val="20"/>
                <w:lang w:val="en-GB"/>
              </w:rPr>
            </w:pPr>
            <w:r w:rsidRPr="00802D47">
              <w:rPr>
                <w:rFonts w:ascii="Times New Roman" w:eastAsia="Times New Roman" w:hAnsi="Times New Roman" w:cs="Times New Roman"/>
                <w:bCs/>
                <w:sz w:val="20"/>
                <w:szCs w:val="20"/>
                <w:lang w:val="en-GB"/>
              </w:rPr>
              <w:t xml:space="preserve">3. Subject to that assessment, </w:t>
            </w:r>
            <w:r w:rsidRPr="00802D47">
              <w:rPr>
                <w:rFonts w:ascii="Times New Roman" w:eastAsia="Times New Roman" w:hAnsi="Times New Roman" w:cs="Times New Roman"/>
                <w:b/>
                <w:bCs/>
                <w:sz w:val="20"/>
                <w:szCs w:val="20"/>
                <w:lang w:val="en-GB"/>
              </w:rPr>
              <w:t xml:space="preserve">Contracting Parties </w:t>
            </w:r>
            <w:r w:rsidRPr="00802D47">
              <w:rPr>
                <w:rFonts w:ascii="Times New Roman" w:eastAsia="Times New Roman" w:hAnsi="Times New Roman" w:cs="Times New Roman"/>
                <w:bCs/>
                <w:sz w:val="20"/>
                <w:szCs w:val="20"/>
                <w:lang w:val="en-GB"/>
              </w:rPr>
              <w:t xml:space="preserve">or, where a </w:t>
            </w:r>
            <w:r w:rsidRPr="00802D47">
              <w:rPr>
                <w:rFonts w:ascii="Times New Roman" w:eastAsia="Times New Roman" w:hAnsi="Times New Roman" w:cs="Times New Roman"/>
                <w:b/>
                <w:bCs/>
                <w:sz w:val="20"/>
                <w:szCs w:val="20"/>
                <w:lang w:val="en-GB"/>
              </w:rPr>
              <w:t xml:space="preserve">Contracting Party </w:t>
            </w:r>
            <w:r w:rsidRPr="00802D47">
              <w:rPr>
                <w:rFonts w:ascii="Times New Roman" w:eastAsia="Times New Roman" w:hAnsi="Times New Roman" w:cs="Times New Roman"/>
                <w:bCs/>
                <w:sz w:val="20"/>
                <w:szCs w:val="20"/>
                <w:lang w:val="en-GB"/>
              </w:rPr>
              <w:t xml:space="preserve">has so provided, the designated competent authority, shall prepare a timetable with a target of up to ten years for the deployment of smart metering systems. Where the deployment of smart metering systems is assessed positively, at least 80 % of final customers shall be equipped with smart meters either within seven years of the date of the positive assessment or by 2024 for those </w:t>
            </w:r>
            <w:r w:rsidRPr="00802D47">
              <w:rPr>
                <w:rFonts w:ascii="Times New Roman" w:eastAsia="Times New Roman" w:hAnsi="Times New Roman" w:cs="Times New Roman"/>
                <w:b/>
                <w:bCs/>
                <w:sz w:val="20"/>
                <w:szCs w:val="20"/>
                <w:lang w:val="en-GB"/>
              </w:rPr>
              <w:t>Contracting Parties</w:t>
            </w:r>
            <w:r w:rsidRPr="00802D47">
              <w:rPr>
                <w:rFonts w:ascii="Times New Roman" w:eastAsia="Times New Roman" w:hAnsi="Times New Roman" w:cs="Times New Roman"/>
                <w:bCs/>
                <w:sz w:val="20"/>
                <w:szCs w:val="20"/>
                <w:lang w:val="en-GB"/>
              </w:rPr>
              <w:t xml:space="preserve"> that have initiated the systematic deployment of smart metering systems before </w:t>
            </w:r>
            <w:r w:rsidRPr="00802D47">
              <w:rPr>
                <w:rFonts w:ascii="Times New Roman" w:eastAsia="Times New Roman" w:hAnsi="Times New Roman" w:cs="Times New Roman"/>
                <w:b/>
                <w:bCs/>
                <w:sz w:val="20"/>
                <w:szCs w:val="20"/>
                <w:lang w:val="en-GB"/>
              </w:rPr>
              <w:t>the date of entry into force of this Directive in the Energy Community</w:t>
            </w:r>
            <w:r w:rsidRPr="00802D47">
              <w:rPr>
                <w:rFonts w:ascii="Times New Roman" w:eastAsia="Times New Roman" w:hAnsi="Times New Roman" w:cs="Times New Roman"/>
                <w:bCs/>
                <w:sz w:val="20"/>
                <w:szCs w:val="20"/>
                <w:lang w:val="en-GB"/>
              </w:rPr>
              <w:t>.</w:t>
            </w:r>
          </w:p>
          <w:p w14:paraId="41E12BB9" w14:textId="77777777" w:rsidR="00815A64" w:rsidRPr="00802D47" w:rsidRDefault="00815A64" w:rsidP="00195981">
            <w:pPr>
              <w:spacing w:after="0" w:line="240" w:lineRule="auto"/>
              <w:jc w:val="both"/>
              <w:rPr>
                <w:rFonts w:ascii="Times New Roman" w:eastAsia="Times New Roman" w:hAnsi="Times New Roman" w:cs="Times New Roman"/>
                <w:bCs/>
                <w:sz w:val="20"/>
                <w:szCs w:val="20"/>
                <w:lang w:val="en-GB"/>
              </w:rPr>
            </w:pPr>
          </w:p>
          <w:p w14:paraId="3F928E92" w14:textId="39CE7D08" w:rsidR="00815A64" w:rsidRPr="00802D47" w:rsidRDefault="00815A64"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Notă; cerințe specifice în ceea ce privește evaluarea-cost beneficiu urmează a fi stabilite de ANRE printr-o hotărâre aprobată în acest sens.</w:t>
            </w:r>
          </w:p>
        </w:tc>
      </w:tr>
      <w:tr w:rsidR="00802D47" w:rsidRPr="00802D47" w14:paraId="5F8D6726" w14:textId="77777777" w:rsidTr="009A2241">
        <w:trPr>
          <w:jc w:val="center"/>
        </w:trPr>
        <w:tc>
          <w:tcPr>
            <w:tcW w:w="1471" w:type="pct"/>
            <w:shd w:val="clear" w:color="auto" w:fill="auto"/>
            <w:tcMar>
              <w:top w:w="24" w:type="dxa"/>
              <w:left w:w="48" w:type="dxa"/>
              <w:bottom w:w="24" w:type="dxa"/>
              <w:right w:w="48" w:type="dxa"/>
            </w:tcMar>
          </w:tcPr>
          <w:p w14:paraId="63EA6E3B" w14:textId="77777777" w:rsidR="009D292E" w:rsidRPr="00802D47" w:rsidRDefault="009D292E" w:rsidP="00B2336F">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lastRenderedPageBreak/>
              <w:t>ANEXA III</w:t>
            </w:r>
          </w:p>
          <w:p w14:paraId="3393B49C" w14:textId="77777777" w:rsidR="009D292E" w:rsidRPr="00802D47" w:rsidRDefault="009D292E" w:rsidP="00B2336F">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t>TERMENUL DE TRANSPUNERE ÎN DREPTUL INTERN ȘI DATA APLICĂRII</w:t>
            </w:r>
          </w:p>
          <w:p w14:paraId="7FB44774" w14:textId="4484A315" w:rsidR="009D292E" w:rsidRPr="00802D47" w:rsidRDefault="009D292E" w:rsidP="00B2336F">
            <w:pPr>
              <w:pStyle w:val="NoSpacing"/>
              <w:jc w:val="both"/>
              <w:rPr>
                <w:rFonts w:ascii="Times New Roman" w:hAnsi="Times New Roman" w:cs="Times New Roman"/>
                <w:sz w:val="20"/>
                <w:szCs w:val="20"/>
                <w:lang w:val="ro-RO"/>
              </w:rPr>
            </w:pPr>
            <w:r w:rsidRPr="00802D47">
              <w:rPr>
                <w:rFonts w:ascii="Times New Roman" w:hAnsi="Times New Roman" w:cs="Times New Roman"/>
                <w:b/>
                <w:sz w:val="20"/>
                <w:szCs w:val="20"/>
                <w:lang w:val="ro-RO"/>
              </w:rPr>
              <w:t>(MENŢIONATE LA ARTICOLUL 72)</w:t>
            </w:r>
          </w:p>
        </w:tc>
        <w:tc>
          <w:tcPr>
            <w:tcW w:w="1498" w:type="pct"/>
            <w:shd w:val="clear" w:color="auto" w:fill="auto"/>
            <w:tcMar>
              <w:top w:w="24" w:type="dxa"/>
              <w:left w:w="48" w:type="dxa"/>
              <w:bottom w:w="24" w:type="dxa"/>
              <w:right w:w="48" w:type="dxa"/>
            </w:tcMar>
          </w:tcPr>
          <w:p w14:paraId="422623AD" w14:textId="77777777" w:rsidR="009D292E" w:rsidRPr="00802D47" w:rsidRDefault="009D292E"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shd w:val="clear" w:color="auto" w:fill="auto"/>
            <w:tcMar>
              <w:top w:w="24" w:type="dxa"/>
              <w:left w:w="48" w:type="dxa"/>
              <w:bottom w:w="24" w:type="dxa"/>
              <w:right w:w="48" w:type="dxa"/>
            </w:tcMar>
          </w:tcPr>
          <w:p w14:paraId="4C338B79" w14:textId="284671AD" w:rsidR="009D292E" w:rsidRPr="00802D47" w:rsidRDefault="003536B1"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Prevederi UE neaplicabile</w:t>
            </w:r>
          </w:p>
        </w:tc>
        <w:tc>
          <w:tcPr>
            <w:tcW w:w="1568" w:type="pct"/>
            <w:shd w:val="clear" w:color="auto" w:fill="auto"/>
            <w:tcMar>
              <w:top w:w="24" w:type="dxa"/>
              <w:left w:w="48" w:type="dxa"/>
              <w:bottom w:w="24" w:type="dxa"/>
              <w:right w:w="48" w:type="dxa"/>
            </w:tcMar>
          </w:tcPr>
          <w:p w14:paraId="4449D56C" w14:textId="77777777" w:rsidR="009D292E" w:rsidRPr="00802D47" w:rsidRDefault="009D292E" w:rsidP="00195981">
            <w:pPr>
              <w:spacing w:after="0" w:line="240" w:lineRule="auto"/>
              <w:jc w:val="both"/>
              <w:rPr>
                <w:rFonts w:ascii="Times New Roman" w:eastAsia="Times New Roman" w:hAnsi="Times New Roman" w:cs="Times New Roman"/>
                <w:bCs/>
                <w:sz w:val="20"/>
                <w:szCs w:val="20"/>
                <w:lang w:val="ro-MD"/>
              </w:rPr>
            </w:pPr>
          </w:p>
        </w:tc>
      </w:tr>
      <w:tr w:rsidR="00802D47" w:rsidRPr="00802D47" w14:paraId="4AAC20AC" w14:textId="77777777" w:rsidTr="009A2241">
        <w:trPr>
          <w:jc w:val="center"/>
        </w:trPr>
        <w:tc>
          <w:tcPr>
            <w:tcW w:w="1471" w:type="pct"/>
            <w:shd w:val="clear" w:color="auto" w:fill="auto"/>
            <w:tcMar>
              <w:top w:w="24" w:type="dxa"/>
              <w:left w:w="48" w:type="dxa"/>
              <w:bottom w:w="24" w:type="dxa"/>
              <w:right w:w="48" w:type="dxa"/>
            </w:tcMar>
          </w:tcPr>
          <w:p w14:paraId="25CB0F6D" w14:textId="77777777" w:rsidR="009D292E" w:rsidRPr="00802D47" w:rsidRDefault="009D292E" w:rsidP="00B2336F">
            <w:pPr>
              <w:pStyle w:val="NoSpacing"/>
              <w:jc w:val="both"/>
              <w:rPr>
                <w:rFonts w:ascii="Times New Roman" w:hAnsi="Times New Roman" w:cs="Times New Roman"/>
                <w:b/>
                <w:sz w:val="20"/>
                <w:szCs w:val="20"/>
                <w:lang w:val="ro-RO"/>
              </w:rPr>
            </w:pPr>
            <w:r w:rsidRPr="00802D47">
              <w:rPr>
                <w:rFonts w:ascii="Times New Roman" w:hAnsi="Times New Roman" w:cs="Times New Roman"/>
                <w:b/>
                <w:sz w:val="20"/>
                <w:szCs w:val="20"/>
                <w:lang w:val="ro-RO"/>
              </w:rPr>
              <w:t>ANEXA IV</w:t>
            </w:r>
          </w:p>
          <w:p w14:paraId="5A40FF7C" w14:textId="7A1B7D58" w:rsidR="009D292E" w:rsidRPr="00802D47" w:rsidRDefault="009D292E" w:rsidP="00B2336F">
            <w:pPr>
              <w:pStyle w:val="NoSpacing"/>
              <w:jc w:val="both"/>
              <w:rPr>
                <w:rFonts w:ascii="Times New Roman" w:hAnsi="Times New Roman" w:cs="Times New Roman"/>
                <w:sz w:val="20"/>
                <w:szCs w:val="20"/>
                <w:lang w:val="ro-RO"/>
              </w:rPr>
            </w:pPr>
            <w:r w:rsidRPr="00802D47">
              <w:rPr>
                <w:rFonts w:ascii="Times New Roman" w:hAnsi="Times New Roman" w:cs="Times New Roman"/>
                <w:b/>
                <w:sz w:val="20"/>
                <w:szCs w:val="20"/>
                <w:lang w:val="ro-RO"/>
              </w:rPr>
              <w:t>TABEL DE CORESPONDENŢĂ</w:t>
            </w:r>
          </w:p>
        </w:tc>
        <w:tc>
          <w:tcPr>
            <w:tcW w:w="1498" w:type="pct"/>
            <w:shd w:val="clear" w:color="auto" w:fill="auto"/>
            <w:tcMar>
              <w:top w:w="24" w:type="dxa"/>
              <w:left w:w="48" w:type="dxa"/>
              <w:bottom w:w="24" w:type="dxa"/>
              <w:right w:w="48" w:type="dxa"/>
            </w:tcMar>
          </w:tcPr>
          <w:p w14:paraId="0A9617E2" w14:textId="77777777" w:rsidR="009D292E" w:rsidRPr="00802D47" w:rsidRDefault="009D292E" w:rsidP="00661D74">
            <w:pPr>
              <w:spacing w:after="120" w:line="240" w:lineRule="auto"/>
              <w:ind w:firstLine="284"/>
              <w:jc w:val="both"/>
              <w:rPr>
                <w:rFonts w:ascii="Times New Roman" w:eastAsia="Times New Roman" w:hAnsi="Times New Roman" w:cs="Times New Roman"/>
                <w:b/>
                <w:bCs/>
                <w:sz w:val="20"/>
                <w:szCs w:val="20"/>
                <w:lang w:val="ro-RO"/>
              </w:rPr>
            </w:pPr>
          </w:p>
        </w:tc>
        <w:tc>
          <w:tcPr>
            <w:tcW w:w="462" w:type="pct"/>
            <w:shd w:val="clear" w:color="auto" w:fill="auto"/>
            <w:tcMar>
              <w:top w:w="24" w:type="dxa"/>
              <w:left w:w="48" w:type="dxa"/>
              <w:bottom w:w="24" w:type="dxa"/>
              <w:right w:w="48" w:type="dxa"/>
            </w:tcMar>
          </w:tcPr>
          <w:p w14:paraId="3B1EF8CB" w14:textId="0F86FC90" w:rsidR="009D292E" w:rsidRPr="00802D47" w:rsidRDefault="003536B1" w:rsidP="00195981">
            <w:pPr>
              <w:spacing w:after="0" w:line="240" w:lineRule="auto"/>
              <w:jc w:val="both"/>
              <w:rPr>
                <w:rFonts w:ascii="Times New Roman" w:eastAsia="Times New Roman" w:hAnsi="Times New Roman" w:cs="Times New Roman"/>
                <w:bCs/>
                <w:sz w:val="20"/>
                <w:szCs w:val="20"/>
                <w:lang w:val="ro-RO"/>
              </w:rPr>
            </w:pPr>
            <w:r w:rsidRPr="00802D47">
              <w:rPr>
                <w:rFonts w:ascii="Times New Roman" w:eastAsia="Times New Roman" w:hAnsi="Times New Roman" w:cs="Times New Roman"/>
                <w:bCs/>
                <w:sz w:val="20"/>
                <w:szCs w:val="20"/>
                <w:lang w:val="ro-RO"/>
              </w:rPr>
              <w:t>Prevederi UE neaplicabile</w:t>
            </w:r>
          </w:p>
        </w:tc>
        <w:tc>
          <w:tcPr>
            <w:tcW w:w="1568" w:type="pct"/>
            <w:shd w:val="clear" w:color="auto" w:fill="auto"/>
            <w:tcMar>
              <w:top w:w="24" w:type="dxa"/>
              <w:left w:w="48" w:type="dxa"/>
              <w:bottom w:w="24" w:type="dxa"/>
              <w:right w:w="48" w:type="dxa"/>
            </w:tcMar>
          </w:tcPr>
          <w:p w14:paraId="2E2E8B8B" w14:textId="77777777" w:rsidR="009D292E" w:rsidRPr="00802D47" w:rsidRDefault="009D292E" w:rsidP="00195981">
            <w:pPr>
              <w:spacing w:after="0" w:line="240" w:lineRule="auto"/>
              <w:jc w:val="both"/>
              <w:rPr>
                <w:rFonts w:ascii="Times New Roman" w:eastAsia="Times New Roman" w:hAnsi="Times New Roman" w:cs="Times New Roman"/>
                <w:bCs/>
                <w:sz w:val="20"/>
                <w:szCs w:val="20"/>
                <w:lang w:val="ro-MD"/>
              </w:rPr>
            </w:pPr>
          </w:p>
        </w:tc>
      </w:tr>
    </w:tbl>
    <w:p w14:paraId="3F9BEF91" w14:textId="77777777" w:rsidR="000E3081" w:rsidRPr="006B085C" w:rsidRDefault="000E3081" w:rsidP="00195981">
      <w:pPr>
        <w:tabs>
          <w:tab w:val="left" w:pos="12467"/>
        </w:tabs>
        <w:jc w:val="both"/>
        <w:rPr>
          <w:rFonts w:ascii="Times New Roman" w:hAnsi="Times New Roman" w:cs="Times New Roman"/>
          <w:color w:val="000000" w:themeColor="text1"/>
          <w:sz w:val="20"/>
          <w:szCs w:val="20"/>
          <w:lang w:val="ro-MD"/>
        </w:rPr>
      </w:pPr>
    </w:p>
    <w:sectPr w:rsidR="000E3081" w:rsidRPr="006B085C" w:rsidSect="001410CF">
      <w:footerReference w:type="default" r:id="rId8"/>
      <w:pgSz w:w="16838" w:h="11906" w:orient="landscape" w:code="9"/>
      <w:pgMar w:top="567" w:right="962" w:bottom="851" w:left="1134" w:header="720" w:footer="3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40AB14" w14:textId="77777777" w:rsidR="00505D52" w:rsidRDefault="00505D52" w:rsidP="00AB2391">
      <w:pPr>
        <w:spacing w:after="0" w:line="240" w:lineRule="auto"/>
      </w:pPr>
      <w:r>
        <w:separator/>
      </w:r>
    </w:p>
  </w:endnote>
  <w:endnote w:type="continuationSeparator" w:id="0">
    <w:p w14:paraId="23E0FC9D" w14:textId="77777777" w:rsidR="00505D52" w:rsidRDefault="00505D52" w:rsidP="00AB2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EE"/>
    <w:family w:val="roman"/>
    <w:notTrueType/>
    <w:pitch w:val="default"/>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4052325"/>
      <w:docPartObj>
        <w:docPartGallery w:val="Page Numbers (Bottom of Page)"/>
        <w:docPartUnique/>
      </w:docPartObj>
    </w:sdtPr>
    <w:sdtContent>
      <w:p w14:paraId="639F19AB" w14:textId="77777777" w:rsidR="00CF7F2B" w:rsidRDefault="00CF7F2B">
        <w:pPr>
          <w:pStyle w:val="Footer"/>
          <w:jc w:val="right"/>
        </w:pPr>
        <w:r>
          <w:fldChar w:fldCharType="begin"/>
        </w:r>
        <w:r>
          <w:instrText>PAGE   \* MERGEFORMAT</w:instrText>
        </w:r>
        <w:r>
          <w:fldChar w:fldCharType="separate"/>
        </w:r>
        <w:r w:rsidR="00B16B11" w:rsidRPr="00B16B11">
          <w:rPr>
            <w:noProof/>
            <w:lang w:val="ro-RO"/>
          </w:rPr>
          <w:t>177</w:t>
        </w:r>
        <w:r>
          <w:fldChar w:fldCharType="end"/>
        </w:r>
      </w:p>
    </w:sdtContent>
  </w:sdt>
  <w:p w14:paraId="69A89241" w14:textId="77777777" w:rsidR="00CF7F2B" w:rsidRDefault="00CF7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62822F" w14:textId="77777777" w:rsidR="00505D52" w:rsidRDefault="00505D52" w:rsidP="00AB2391">
      <w:pPr>
        <w:spacing w:after="0" w:line="240" w:lineRule="auto"/>
      </w:pPr>
      <w:r>
        <w:separator/>
      </w:r>
    </w:p>
  </w:footnote>
  <w:footnote w:type="continuationSeparator" w:id="0">
    <w:p w14:paraId="4E9EF124" w14:textId="77777777" w:rsidR="00505D52" w:rsidRDefault="00505D52" w:rsidP="00AB23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91297"/>
    <w:multiLevelType w:val="hybridMultilevel"/>
    <w:tmpl w:val="E3A48678"/>
    <w:lvl w:ilvl="0" w:tplc="551EE68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31E52DB"/>
    <w:multiLevelType w:val="hybridMultilevel"/>
    <w:tmpl w:val="A7E8EAAC"/>
    <w:lvl w:ilvl="0" w:tplc="AD204C9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A4C72"/>
    <w:multiLevelType w:val="hybridMultilevel"/>
    <w:tmpl w:val="EEBC5E1C"/>
    <w:lvl w:ilvl="0" w:tplc="BB16CB72">
      <w:start w:val="1"/>
      <w:numFmt w:val="lowerLetter"/>
      <w:lvlText w:val="%1)"/>
      <w:lvlJc w:val="left"/>
      <w:pPr>
        <w:ind w:left="1080" w:hanging="360"/>
      </w:pPr>
      <w:rPr>
        <w:rFonts w:hint="default"/>
      </w:rPr>
    </w:lvl>
    <w:lvl w:ilvl="1" w:tplc="AD204C9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221E44"/>
    <w:multiLevelType w:val="hybridMultilevel"/>
    <w:tmpl w:val="2526918C"/>
    <w:lvl w:ilvl="0" w:tplc="2806BC72">
      <w:start w:val="1"/>
      <w:numFmt w:val="decimal"/>
      <w:lvlText w:val="(%1)"/>
      <w:lvlJc w:val="left"/>
      <w:pPr>
        <w:ind w:left="99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0A07575D"/>
    <w:multiLevelType w:val="hybridMultilevel"/>
    <w:tmpl w:val="39C23D66"/>
    <w:lvl w:ilvl="0" w:tplc="955A47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63E1E"/>
    <w:multiLevelType w:val="hybridMultilevel"/>
    <w:tmpl w:val="19D8B354"/>
    <w:lvl w:ilvl="0" w:tplc="330222AC">
      <w:start w:val="1"/>
      <w:numFmt w:val="decimal"/>
      <w:lvlText w:val="(%1)"/>
      <w:lvlJc w:val="left"/>
      <w:pPr>
        <w:ind w:left="1260" w:hanging="360"/>
      </w:pPr>
      <w:rPr>
        <w:rFonts w:ascii="Times New Roman" w:hAnsi="Times New Roman" w:cs="Times New Roman" w:hint="default"/>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F8D55B9"/>
    <w:multiLevelType w:val="hybridMultilevel"/>
    <w:tmpl w:val="6A305522"/>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132C4605"/>
    <w:multiLevelType w:val="hybridMultilevel"/>
    <w:tmpl w:val="DE642FB8"/>
    <w:lvl w:ilvl="0" w:tplc="0C6C0C4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1F64C6"/>
    <w:multiLevelType w:val="hybridMultilevel"/>
    <w:tmpl w:val="AD16CC48"/>
    <w:lvl w:ilvl="0" w:tplc="43D0DF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E46F8A"/>
    <w:multiLevelType w:val="hybridMultilevel"/>
    <w:tmpl w:val="83781B5A"/>
    <w:lvl w:ilvl="0" w:tplc="58C6350C">
      <w:start w:val="1"/>
      <w:numFmt w:val="decimal"/>
      <w:lvlText w:val="%1."/>
      <w:lvlJc w:val="left"/>
      <w:pPr>
        <w:ind w:left="927" w:hanging="36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B233F3E"/>
    <w:multiLevelType w:val="hybridMultilevel"/>
    <w:tmpl w:val="28E2D5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1212AB"/>
    <w:multiLevelType w:val="hybridMultilevel"/>
    <w:tmpl w:val="2526918C"/>
    <w:lvl w:ilvl="0" w:tplc="2806BC72">
      <w:start w:val="1"/>
      <w:numFmt w:val="decimal"/>
      <w:lvlText w:val="(%1)"/>
      <w:lvlJc w:val="left"/>
      <w:pPr>
        <w:ind w:left="99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15:restartNumberingAfterBreak="0">
    <w:nsid w:val="252E7C56"/>
    <w:multiLevelType w:val="hybridMultilevel"/>
    <w:tmpl w:val="8FA8B5CC"/>
    <w:lvl w:ilvl="0" w:tplc="C1C2BE08">
      <w:start w:val="1"/>
      <w:numFmt w:val="lowerLetter"/>
      <w:lvlText w:val="%1)"/>
      <w:lvlJc w:val="left"/>
      <w:pPr>
        <w:ind w:left="720" w:hanging="360"/>
      </w:pPr>
      <w:rPr>
        <w:rFonts w:ascii="Times New Roman" w:eastAsiaTheme="minorHAnsi"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D543CDB"/>
    <w:multiLevelType w:val="hybridMultilevel"/>
    <w:tmpl w:val="ABE2A2C6"/>
    <w:lvl w:ilvl="0" w:tplc="08090017">
      <w:start w:val="1"/>
      <w:numFmt w:val="lowerLetter"/>
      <w:lvlText w:val="%1)"/>
      <w:lvlJc w:val="left"/>
      <w:pPr>
        <w:ind w:left="1129" w:hanging="360"/>
      </w:pPr>
    </w:lvl>
    <w:lvl w:ilvl="1" w:tplc="08090019" w:tentative="1">
      <w:start w:val="1"/>
      <w:numFmt w:val="lowerLetter"/>
      <w:lvlText w:val="%2."/>
      <w:lvlJc w:val="left"/>
      <w:pPr>
        <w:ind w:left="1849" w:hanging="360"/>
      </w:pPr>
    </w:lvl>
    <w:lvl w:ilvl="2" w:tplc="0809001B" w:tentative="1">
      <w:start w:val="1"/>
      <w:numFmt w:val="lowerRoman"/>
      <w:lvlText w:val="%3."/>
      <w:lvlJc w:val="right"/>
      <w:pPr>
        <w:ind w:left="2569" w:hanging="180"/>
      </w:pPr>
    </w:lvl>
    <w:lvl w:ilvl="3" w:tplc="0809000F" w:tentative="1">
      <w:start w:val="1"/>
      <w:numFmt w:val="decimal"/>
      <w:lvlText w:val="%4."/>
      <w:lvlJc w:val="left"/>
      <w:pPr>
        <w:ind w:left="3289" w:hanging="360"/>
      </w:pPr>
    </w:lvl>
    <w:lvl w:ilvl="4" w:tplc="08090019" w:tentative="1">
      <w:start w:val="1"/>
      <w:numFmt w:val="lowerLetter"/>
      <w:lvlText w:val="%5."/>
      <w:lvlJc w:val="left"/>
      <w:pPr>
        <w:ind w:left="4009" w:hanging="360"/>
      </w:pPr>
    </w:lvl>
    <w:lvl w:ilvl="5" w:tplc="0809001B" w:tentative="1">
      <w:start w:val="1"/>
      <w:numFmt w:val="lowerRoman"/>
      <w:lvlText w:val="%6."/>
      <w:lvlJc w:val="right"/>
      <w:pPr>
        <w:ind w:left="4729" w:hanging="180"/>
      </w:pPr>
    </w:lvl>
    <w:lvl w:ilvl="6" w:tplc="0809000F" w:tentative="1">
      <w:start w:val="1"/>
      <w:numFmt w:val="decimal"/>
      <w:lvlText w:val="%7."/>
      <w:lvlJc w:val="left"/>
      <w:pPr>
        <w:ind w:left="5449" w:hanging="360"/>
      </w:pPr>
    </w:lvl>
    <w:lvl w:ilvl="7" w:tplc="08090019" w:tentative="1">
      <w:start w:val="1"/>
      <w:numFmt w:val="lowerLetter"/>
      <w:lvlText w:val="%8."/>
      <w:lvlJc w:val="left"/>
      <w:pPr>
        <w:ind w:left="6169" w:hanging="360"/>
      </w:pPr>
    </w:lvl>
    <w:lvl w:ilvl="8" w:tplc="0809001B" w:tentative="1">
      <w:start w:val="1"/>
      <w:numFmt w:val="lowerRoman"/>
      <w:lvlText w:val="%9."/>
      <w:lvlJc w:val="right"/>
      <w:pPr>
        <w:ind w:left="6889" w:hanging="180"/>
      </w:pPr>
    </w:lvl>
  </w:abstractNum>
  <w:abstractNum w:abstractNumId="14" w15:restartNumberingAfterBreak="0">
    <w:nsid w:val="2E832191"/>
    <w:multiLevelType w:val="hybridMultilevel"/>
    <w:tmpl w:val="7B98E8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A02594"/>
    <w:multiLevelType w:val="hybridMultilevel"/>
    <w:tmpl w:val="39F283AA"/>
    <w:lvl w:ilvl="0" w:tplc="1A52094E">
      <w:start w:val="1"/>
      <w:numFmt w:val="decimal"/>
      <w:lvlText w:val="(%1)"/>
      <w:lvlJc w:val="left"/>
      <w:pPr>
        <w:ind w:left="588" w:hanging="408"/>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38C22BC7"/>
    <w:multiLevelType w:val="hybridMultilevel"/>
    <w:tmpl w:val="25C6AA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1A51FB"/>
    <w:multiLevelType w:val="hybridMultilevel"/>
    <w:tmpl w:val="82C08FAA"/>
    <w:lvl w:ilvl="0" w:tplc="FEDCC0D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94229C"/>
    <w:multiLevelType w:val="hybridMultilevel"/>
    <w:tmpl w:val="C9902022"/>
    <w:lvl w:ilvl="0" w:tplc="F27884B2">
      <w:start w:val="1"/>
      <w:numFmt w:val="decimal"/>
      <w:lvlText w:val="(%1)"/>
      <w:lvlJc w:val="left"/>
      <w:pPr>
        <w:ind w:left="360" w:hanging="360"/>
      </w:pPr>
      <w:rPr>
        <w:rFonts w:hint="default"/>
      </w:rPr>
    </w:lvl>
    <w:lvl w:ilvl="1" w:tplc="04180019">
      <w:start w:val="1"/>
      <w:numFmt w:val="lowerLetter"/>
      <w:lvlText w:val="%2."/>
      <w:lvlJc w:val="left"/>
      <w:pPr>
        <w:ind w:left="1014" w:hanging="360"/>
      </w:pPr>
    </w:lvl>
    <w:lvl w:ilvl="2" w:tplc="0418001B" w:tentative="1">
      <w:start w:val="1"/>
      <w:numFmt w:val="lowerRoman"/>
      <w:lvlText w:val="%3."/>
      <w:lvlJc w:val="right"/>
      <w:pPr>
        <w:ind w:left="1734" w:hanging="180"/>
      </w:pPr>
    </w:lvl>
    <w:lvl w:ilvl="3" w:tplc="0418000F" w:tentative="1">
      <w:start w:val="1"/>
      <w:numFmt w:val="decimal"/>
      <w:lvlText w:val="%4."/>
      <w:lvlJc w:val="left"/>
      <w:pPr>
        <w:ind w:left="2454" w:hanging="360"/>
      </w:pPr>
    </w:lvl>
    <w:lvl w:ilvl="4" w:tplc="04180019" w:tentative="1">
      <w:start w:val="1"/>
      <w:numFmt w:val="lowerLetter"/>
      <w:lvlText w:val="%5."/>
      <w:lvlJc w:val="left"/>
      <w:pPr>
        <w:ind w:left="3174" w:hanging="360"/>
      </w:pPr>
    </w:lvl>
    <w:lvl w:ilvl="5" w:tplc="0418001B" w:tentative="1">
      <w:start w:val="1"/>
      <w:numFmt w:val="lowerRoman"/>
      <w:lvlText w:val="%6."/>
      <w:lvlJc w:val="right"/>
      <w:pPr>
        <w:ind w:left="3894" w:hanging="180"/>
      </w:pPr>
    </w:lvl>
    <w:lvl w:ilvl="6" w:tplc="0418000F" w:tentative="1">
      <w:start w:val="1"/>
      <w:numFmt w:val="decimal"/>
      <w:lvlText w:val="%7."/>
      <w:lvlJc w:val="left"/>
      <w:pPr>
        <w:ind w:left="4614" w:hanging="360"/>
      </w:pPr>
    </w:lvl>
    <w:lvl w:ilvl="7" w:tplc="04180019" w:tentative="1">
      <w:start w:val="1"/>
      <w:numFmt w:val="lowerLetter"/>
      <w:lvlText w:val="%8."/>
      <w:lvlJc w:val="left"/>
      <w:pPr>
        <w:ind w:left="5334" w:hanging="360"/>
      </w:pPr>
    </w:lvl>
    <w:lvl w:ilvl="8" w:tplc="0418001B" w:tentative="1">
      <w:start w:val="1"/>
      <w:numFmt w:val="lowerRoman"/>
      <w:lvlText w:val="%9."/>
      <w:lvlJc w:val="right"/>
      <w:pPr>
        <w:ind w:left="6054" w:hanging="180"/>
      </w:pPr>
    </w:lvl>
  </w:abstractNum>
  <w:abstractNum w:abstractNumId="19" w15:restartNumberingAfterBreak="0">
    <w:nsid w:val="3C5265FA"/>
    <w:multiLevelType w:val="hybridMultilevel"/>
    <w:tmpl w:val="AD842B7E"/>
    <w:lvl w:ilvl="0" w:tplc="EA9851B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7F1B83"/>
    <w:multiLevelType w:val="hybridMultilevel"/>
    <w:tmpl w:val="56AC9D90"/>
    <w:lvl w:ilvl="0" w:tplc="46A21BC4">
      <w:start w:val="1"/>
      <w:numFmt w:val="lowerLetter"/>
      <w:lvlText w:val="%1)"/>
      <w:lvlJc w:val="left"/>
      <w:pPr>
        <w:ind w:left="1080" w:hanging="360"/>
      </w:pPr>
      <w:rPr>
        <w:rFonts w:ascii="Times New Roman" w:hAnsi="Times New Roman" w:cs="Times New Roman" w:hint="default"/>
        <w:b w:val="0"/>
        <w:color w:val="C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9E87D24"/>
    <w:multiLevelType w:val="hybridMultilevel"/>
    <w:tmpl w:val="DF16CB4A"/>
    <w:lvl w:ilvl="0" w:tplc="FFFFFFFF">
      <w:start w:val="1"/>
      <w:numFmt w:val="decimal"/>
      <w:lvlText w:val="Articolul %1."/>
      <w:lvlJc w:val="left"/>
      <w:pPr>
        <w:ind w:left="81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FFFFFFFF">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2AA7FF7"/>
    <w:multiLevelType w:val="hybridMultilevel"/>
    <w:tmpl w:val="BE1244D2"/>
    <w:lvl w:ilvl="0" w:tplc="A75C252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C40C63"/>
    <w:multiLevelType w:val="hybridMultilevel"/>
    <w:tmpl w:val="DF16CB4A"/>
    <w:lvl w:ilvl="0" w:tplc="D5DE6680">
      <w:start w:val="1"/>
      <w:numFmt w:val="decimal"/>
      <w:lvlText w:val="Articolul %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7DCBFC8">
      <w:start w:val="1"/>
      <w:numFmt w:val="decimal"/>
      <w:lvlText w:val="(%4)"/>
      <w:lvlJc w:val="left"/>
      <w:pPr>
        <w:ind w:left="2880" w:hanging="360"/>
      </w:pPr>
      <w:rPr>
        <w:rFonts w:hint="default"/>
      </w:rPr>
    </w:lvl>
    <w:lvl w:ilvl="4" w:tplc="7EECB6A0">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6E6A18"/>
    <w:multiLevelType w:val="hybridMultilevel"/>
    <w:tmpl w:val="B7A4831E"/>
    <w:lvl w:ilvl="0" w:tplc="8CF880BA">
      <w:start w:val="2"/>
      <w:numFmt w:val="decimal"/>
      <w:lvlText w:val="(%1)"/>
      <w:lvlJc w:val="left"/>
      <w:pPr>
        <w:ind w:left="99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EF0AA3"/>
    <w:multiLevelType w:val="hybridMultilevel"/>
    <w:tmpl w:val="FD4AC1F4"/>
    <w:lvl w:ilvl="0" w:tplc="24C895B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634EF4"/>
    <w:multiLevelType w:val="hybridMultilevel"/>
    <w:tmpl w:val="C9902022"/>
    <w:lvl w:ilvl="0" w:tplc="F27884B2">
      <w:start w:val="1"/>
      <w:numFmt w:val="decimal"/>
      <w:lvlText w:val="(%1)"/>
      <w:lvlJc w:val="left"/>
      <w:pPr>
        <w:ind w:left="360" w:hanging="360"/>
      </w:pPr>
      <w:rPr>
        <w:rFonts w:hint="default"/>
      </w:rPr>
    </w:lvl>
    <w:lvl w:ilvl="1" w:tplc="04180019">
      <w:start w:val="1"/>
      <w:numFmt w:val="lowerLetter"/>
      <w:lvlText w:val="%2."/>
      <w:lvlJc w:val="left"/>
      <w:pPr>
        <w:ind w:left="1014" w:hanging="360"/>
      </w:pPr>
    </w:lvl>
    <w:lvl w:ilvl="2" w:tplc="0418001B" w:tentative="1">
      <w:start w:val="1"/>
      <w:numFmt w:val="lowerRoman"/>
      <w:lvlText w:val="%3."/>
      <w:lvlJc w:val="right"/>
      <w:pPr>
        <w:ind w:left="1734" w:hanging="180"/>
      </w:pPr>
    </w:lvl>
    <w:lvl w:ilvl="3" w:tplc="0418000F" w:tentative="1">
      <w:start w:val="1"/>
      <w:numFmt w:val="decimal"/>
      <w:lvlText w:val="%4."/>
      <w:lvlJc w:val="left"/>
      <w:pPr>
        <w:ind w:left="2454" w:hanging="360"/>
      </w:pPr>
    </w:lvl>
    <w:lvl w:ilvl="4" w:tplc="04180019" w:tentative="1">
      <w:start w:val="1"/>
      <w:numFmt w:val="lowerLetter"/>
      <w:lvlText w:val="%5."/>
      <w:lvlJc w:val="left"/>
      <w:pPr>
        <w:ind w:left="3174" w:hanging="360"/>
      </w:pPr>
    </w:lvl>
    <w:lvl w:ilvl="5" w:tplc="0418001B" w:tentative="1">
      <w:start w:val="1"/>
      <w:numFmt w:val="lowerRoman"/>
      <w:lvlText w:val="%6."/>
      <w:lvlJc w:val="right"/>
      <w:pPr>
        <w:ind w:left="3894" w:hanging="180"/>
      </w:pPr>
    </w:lvl>
    <w:lvl w:ilvl="6" w:tplc="0418000F" w:tentative="1">
      <w:start w:val="1"/>
      <w:numFmt w:val="decimal"/>
      <w:lvlText w:val="%7."/>
      <w:lvlJc w:val="left"/>
      <w:pPr>
        <w:ind w:left="4614" w:hanging="360"/>
      </w:pPr>
    </w:lvl>
    <w:lvl w:ilvl="7" w:tplc="04180019" w:tentative="1">
      <w:start w:val="1"/>
      <w:numFmt w:val="lowerLetter"/>
      <w:lvlText w:val="%8."/>
      <w:lvlJc w:val="left"/>
      <w:pPr>
        <w:ind w:left="5334" w:hanging="360"/>
      </w:pPr>
    </w:lvl>
    <w:lvl w:ilvl="8" w:tplc="0418001B" w:tentative="1">
      <w:start w:val="1"/>
      <w:numFmt w:val="lowerRoman"/>
      <w:lvlText w:val="%9."/>
      <w:lvlJc w:val="right"/>
      <w:pPr>
        <w:ind w:left="6054" w:hanging="180"/>
      </w:pPr>
    </w:lvl>
  </w:abstractNum>
  <w:abstractNum w:abstractNumId="27" w15:restartNumberingAfterBreak="0">
    <w:nsid w:val="626500E1"/>
    <w:multiLevelType w:val="hybridMultilevel"/>
    <w:tmpl w:val="C3507476"/>
    <w:lvl w:ilvl="0" w:tplc="FFFFFFFF">
      <w:start w:val="1"/>
      <w:numFmt w:val="decimal"/>
      <w:lvlText w:val="(%1)"/>
      <w:lvlJc w:val="left"/>
      <w:pPr>
        <w:ind w:left="625" w:hanging="341"/>
      </w:pPr>
      <w:rPr>
        <w:rFonts w:hint="default"/>
        <w:w w:val="103"/>
      </w:rPr>
    </w:lvl>
    <w:lvl w:ilvl="1" w:tplc="FFFFFFFF">
      <w:numFmt w:val="bullet"/>
      <w:lvlText w:val="•"/>
      <w:lvlJc w:val="left"/>
      <w:pPr>
        <w:ind w:left="248" w:hanging="341"/>
      </w:pPr>
      <w:rPr>
        <w:rFonts w:hint="default"/>
      </w:rPr>
    </w:lvl>
    <w:lvl w:ilvl="2" w:tplc="FFFFFFFF">
      <w:numFmt w:val="bullet"/>
      <w:lvlText w:val="•"/>
      <w:lvlJc w:val="left"/>
      <w:pPr>
        <w:ind w:left="1352" w:hanging="341"/>
      </w:pPr>
      <w:rPr>
        <w:rFonts w:hint="default"/>
      </w:rPr>
    </w:lvl>
    <w:lvl w:ilvl="3" w:tplc="FFFFFFFF">
      <w:numFmt w:val="bullet"/>
      <w:lvlText w:val="•"/>
      <w:lvlJc w:val="left"/>
      <w:pPr>
        <w:ind w:left="2456" w:hanging="341"/>
      </w:pPr>
      <w:rPr>
        <w:rFonts w:hint="default"/>
      </w:rPr>
    </w:lvl>
    <w:lvl w:ilvl="4" w:tplc="FFFFFFFF">
      <w:numFmt w:val="bullet"/>
      <w:lvlText w:val="•"/>
      <w:lvlJc w:val="left"/>
      <w:pPr>
        <w:ind w:left="3560" w:hanging="341"/>
      </w:pPr>
      <w:rPr>
        <w:rFonts w:hint="default"/>
      </w:rPr>
    </w:lvl>
    <w:lvl w:ilvl="5" w:tplc="FFFFFFFF">
      <w:numFmt w:val="bullet"/>
      <w:lvlText w:val="•"/>
      <w:lvlJc w:val="left"/>
      <w:pPr>
        <w:ind w:left="4664" w:hanging="341"/>
      </w:pPr>
      <w:rPr>
        <w:rFonts w:hint="default"/>
      </w:rPr>
    </w:lvl>
    <w:lvl w:ilvl="6" w:tplc="FFFFFFFF">
      <w:numFmt w:val="bullet"/>
      <w:lvlText w:val="•"/>
      <w:lvlJc w:val="left"/>
      <w:pPr>
        <w:ind w:left="5768" w:hanging="341"/>
      </w:pPr>
      <w:rPr>
        <w:rFonts w:hint="default"/>
      </w:rPr>
    </w:lvl>
    <w:lvl w:ilvl="7" w:tplc="FFFFFFFF">
      <w:numFmt w:val="bullet"/>
      <w:lvlText w:val="•"/>
      <w:lvlJc w:val="left"/>
      <w:pPr>
        <w:ind w:left="6872" w:hanging="341"/>
      </w:pPr>
      <w:rPr>
        <w:rFonts w:hint="default"/>
      </w:rPr>
    </w:lvl>
    <w:lvl w:ilvl="8" w:tplc="FFFFFFFF">
      <w:numFmt w:val="bullet"/>
      <w:lvlText w:val="•"/>
      <w:lvlJc w:val="left"/>
      <w:pPr>
        <w:ind w:left="7976" w:hanging="341"/>
      </w:pPr>
      <w:rPr>
        <w:rFonts w:hint="default"/>
      </w:rPr>
    </w:lvl>
  </w:abstractNum>
  <w:abstractNum w:abstractNumId="28" w15:restartNumberingAfterBreak="0">
    <w:nsid w:val="62B92FDE"/>
    <w:multiLevelType w:val="hybridMultilevel"/>
    <w:tmpl w:val="8DE2931A"/>
    <w:lvl w:ilvl="0" w:tplc="74FEA6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3224B3"/>
    <w:multiLevelType w:val="hybridMultilevel"/>
    <w:tmpl w:val="2D02EA8A"/>
    <w:lvl w:ilvl="0" w:tplc="2FD8D7BE">
      <w:start w:val="1"/>
      <w:numFmt w:val="decimal"/>
      <w:lvlText w:val="%1)"/>
      <w:lvlJc w:val="left"/>
      <w:pPr>
        <w:ind w:left="720" w:hanging="360"/>
      </w:pPr>
      <w:rPr>
        <w:rFonts w:hint="default"/>
      </w:rPr>
    </w:lvl>
    <w:lvl w:ilvl="1" w:tplc="0418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8350C51"/>
    <w:multiLevelType w:val="hybridMultilevel"/>
    <w:tmpl w:val="CF348116"/>
    <w:lvl w:ilvl="0" w:tplc="B7F24B14">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BC6154"/>
    <w:multiLevelType w:val="hybridMultilevel"/>
    <w:tmpl w:val="B0E26A30"/>
    <w:lvl w:ilvl="0" w:tplc="12664696">
      <w:start w:val="1"/>
      <w:numFmt w:val="lowerLetter"/>
      <w:lvlText w:val="%1)"/>
      <w:lvlJc w:val="left"/>
      <w:pPr>
        <w:ind w:left="785" w:hanging="360"/>
      </w:pPr>
      <w:rPr>
        <w:rFonts w:hint="default"/>
        <w:b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2" w15:restartNumberingAfterBreak="0">
    <w:nsid w:val="6EB847A0"/>
    <w:multiLevelType w:val="hybridMultilevel"/>
    <w:tmpl w:val="C742B8E6"/>
    <w:lvl w:ilvl="0" w:tplc="D3C6F3F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15:restartNumberingAfterBreak="0">
    <w:nsid w:val="6ED520D0"/>
    <w:multiLevelType w:val="hybridMultilevel"/>
    <w:tmpl w:val="2526918C"/>
    <w:lvl w:ilvl="0" w:tplc="2806BC72">
      <w:start w:val="1"/>
      <w:numFmt w:val="decimal"/>
      <w:lvlText w:val="(%1)"/>
      <w:lvlJc w:val="left"/>
      <w:pPr>
        <w:ind w:left="99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4" w15:restartNumberingAfterBreak="0">
    <w:nsid w:val="728C2FE5"/>
    <w:multiLevelType w:val="hybridMultilevel"/>
    <w:tmpl w:val="2ECCB6A4"/>
    <w:lvl w:ilvl="0" w:tplc="EC96D12C">
      <w:start w:val="1"/>
      <w:numFmt w:val="lowerLetter"/>
      <w:lvlText w:val="%1)"/>
      <w:lvlJc w:val="left"/>
      <w:pPr>
        <w:ind w:left="1080" w:hanging="360"/>
      </w:pPr>
      <w:rPr>
        <w:rFonts w:hint="default"/>
      </w:rPr>
    </w:lvl>
    <w:lvl w:ilvl="1" w:tplc="89482544">
      <w:start w:val="3"/>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4A23DAC"/>
    <w:multiLevelType w:val="hybridMultilevel"/>
    <w:tmpl w:val="16C4AF7A"/>
    <w:lvl w:ilvl="0" w:tplc="6E9CB910">
      <w:start w:val="1"/>
      <w:numFmt w:val="decimal"/>
      <w:lvlText w:val="(%1)"/>
      <w:lvlJc w:val="left"/>
      <w:pPr>
        <w:ind w:left="660" w:hanging="348"/>
      </w:pPr>
      <w:rPr>
        <w:rFonts w:ascii="Times New Roman" w:eastAsia="Arial" w:hAnsi="Times New Roman" w:cs="Times New Roman" w:hint="default"/>
        <w:color w:val="333333"/>
        <w:w w:val="100"/>
        <w:sz w:val="24"/>
        <w:szCs w:val="24"/>
      </w:rPr>
    </w:lvl>
    <w:lvl w:ilvl="1" w:tplc="6236295A">
      <w:numFmt w:val="bullet"/>
      <w:lvlText w:val="•"/>
      <w:lvlJc w:val="left"/>
      <w:pPr>
        <w:ind w:left="1764" w:hanging="348"/>
      </w:pPr>
      <w:rPr>
        <w:rFonts w:hint="default"/>
      </w:rPr>
    </w:lvl>
    <w:lvl w:ilvl="2" w:tplc="DDFEE19E">
      <w:numFmt w:val="bullet"/>
      <w:lvlText w:val="•"/>
      <w:lvlJc w:val="left"/>
      <w:pPr>
        <w:ind w:left="2868" w:hanging="348"/>
      </w:pPr>
      <w:rPr>
        <w:rFonts w:hint="default"/>
      </w:rPr>
    </w:lvl>
    <w:lvl w:ilvl="3" w:tplc="E8FA5902">
      <w:numFmt w:val="bullet"/>
      <w:lvlText w:val="•"/>
      <w:lvlJc w:val="left"/>
      <w:pPr>
        <w:ind w:left="3972" w:hanging="348"/>
      </w:pPr>
      <w:rPr>
        <w:rFonts w:hint="default"/>
      </w:rPr>
    </w:lvl>
    <w:lvl w:ilvl="4" w:tplc="3BCA41D2">
      <w:numFmt w:val="bullet"/>
      <w:lvlText w:val="•"/>
      <w:lvlJc w:val="left"/>
      <w:pPr>
        <w:ind w:left="5076" w:hanging="348"/>
      </w:pPr>
      <w:rPr>
        <w:rFonts w:hint="default"/>
      </w:rPr>
    </w:lvl>
    <w:lvl w:ilvl="5" w:tplc="74AA3FDA">
      <w:numFmt w:val="bullet"/>
      <w:lvlText w:val="•"/>
      <w:lvlJc w:val="left"/>
      <w:pPr>
        <w:ind w:left="6180" w:hanging="348"/>
      </w:pPr>
      <w:rPr>
        <w:rFonts w:hint="default"/>
      </w:rPr>
    </w:lvl>
    <w:lvl w:ilvl="6" w:tplc="EAAA339E">
      <w:numFmt w:val="bullet"/>
      <w:lvlText w:val="•"/>
      <w:lvlJc w:val="left"/>
      <w:pPr>
        <w:ind w:left="7284" w:hanging="348"/>
      </w:pPr>
      <w:rPr>
        <w:rFonts w:hint="default"/>
      </w:rPr>
    </w:lvl>
    <w:lvl w:ilvl="7" w:tplc="AA3C55AC">
      <w:numFmt w:val="bullet"/>
      <w:lvlText w:val="•"/>
      <w:lvlJc w:val="left"/>
      <w:pPr>
        <w:ind w:left="8388" w:hanging="348"/>
      </w:pPr>
      <w:rPr>
        <w:rFonts w:hint="default"/>
      </w:rPr>
    </w:lvl>
    <w:lvl w:ilvl="8" w:tplc="1A14EC70">
      <w:numFmt w:val="bullet"/>
      <w:lvlText w:val="•"/>
      <w:lvlJc w:val="left"/>
      <w:pPr>
        <w:ind w:left="9492" w:hanging="348"/>
      </w:pPr>
      <w:rPr>
        <w:rFonts w:hint="default"/>
      </w:rPr>
    </w:lvl>
  </w:abstractNum>
  <w:abstractNum w:abstractNumId="36" w15:restartNumberingAfterBreak="0">
    <w:nsid w:val="74B80886"/>
    <w:multiLevelType w:val="hybridMultilevel"/>
    <w:tmpl w:val="7F4AC774"/>
    <w:lvl w:ilvl="0" w:tplc="F27884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8FF2C89"/>
    <w:multiLevelType w:val="hybridMultilevel"/>
    <w:tmpl w:val="755A7B1E"/>
    <w:lvl w:ilvl="0" w:tplc="E3F839CA">
      <w:start w:val="1"/>
      <w:numFmt w:val="decimal"/>
      <w:lvlText w:val="(%1)"/>
      <w:lvlJc w:val="left"/>
      <w:pPr>
        <w:ind w:left="1080" w:hanging="360"/>
      </w:pPr>
      <w:rPr>
        <w:rFonts w:hint="default"/>
        <w:b w:val="0"/>
      </w:rPr>
    </w:lvl>
    <w:lvl w:ilvl="1" w:tplc="2AD227C6">
      <w:start w:val="1"/>
      <w:numFmt w:val="lowerLetter"/>
      <w:lvlText w:val="%2)"/>
      <w:lvlJc w:val="left"/>
      <w:pPr>
        <w:ind w:left="1800" w:hanging="360"/>
      </w:pPr>
      <w:rPr>
        <w:rFonts w:ascii="Times New Roman" w:eastAsiaTheme="minorHAnsi"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EFF50FF"/>
    <w:multiLevelType w:val="hybridMultilevel"/>
    <w:tmpl w:val="BE9290B2"/>
    <w:lvl w:ilvl="0" w:tplc="EC10DA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1E7432"/>
    <w:multiLevelType w:val="hybridMultilevel"/>
    <w:tmpl w:val="AF04B93C"/>
    <w:lvl w:ilvl="0" w:tplc="8B1AEEFA">
      <w:start w:val="1"/>
      <w:numFmt w:val="decimal"/>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16cid:durableId="1167985955">
    <w:abstractNumId w:val="32"/>
  </w:num>
  <w:num w:numId="2" w16cid:durableId="852190015">
    <w:abstractNumId w:val="0"/>
  </w:num>
  <w:num w:numId="3" w16cid:durableId="1044717048">
    <w:abstractNumId w:val="11"/>
  </w:num>
  <w:num w:numId="4" w16cid:durableId="1014068510">
    <w:abstractNumId w:val="33"/>
  </w:num>
  <w:num w:numId="5" w16cid:durableId="198399515">
    <w:abstractNumId w:val="16"/>
  </w:num>
  <w:num w:numId="6" w16cid:durableId="987366395">
    <w:abstractNumId w:val="3"/>
  </w:num>
  <w:num w:numId="7" w16cid:durableId="1263566346">
    <w:abstractNumId w:val="24"/>
  </w:num>
  <w:num w:numId="8" w16cid:durableId="383529650">
    <w:abstractNumId w:val="20"/>
  </w:num>
  <w:num w:numId="9" w16cid:durableId="643126311">
    <w:abstractNumId w:val="5"/>
  </w:num>
  <w:num w:numId="10" w16cid:durableId="678235331">
    <w:abstractNumId w:val="36"/>
  </w:num>
  <w:num w:numId="11" w16cid:durableId="706224351">
    <w:abstractNumId w:val="31"/>
  </w:num>
  <w:num w:numId="12" w16cid:durableId="1529484818">
    <w:abstractNumId w:val="7"/>
  </w:num>
  <w:num w:numId="13" w16cid:durableId="468017707">
    <w:abstractNumId w:val="10"/>
  </w:num>
  <w:num w:numId="14" w16cid:durableId="575286513">
    <w:abstractNumId w:val="17"/>
  </w:num>
  <w:num w:numId="15" w16cid:durableId="235480701">
    <w:abstractNumId w:val="26"/>
  </w:num>
  <w:num w:numId="16" w16cid:durableId="1152329801">
    <w:abstractNumId w:val="12"/>
  </w:num>
  <w:num w:numId="17" w16cid:durableId="1950237980">
    <w:abstractNumId w:val="14"/>
  </w:num>
  <w:num w:numId="18" w16cid:durableId="793524060">
    <w:abstractNumId w:val="4"/>
  </w:num>
  <w:num w:numId="19" w16cid:durableId="176428764">
    <w:abstractNumId w:val="29"/>
  </w:num>
  <w:num w:numId="20" w16cid:durableId="2098093899">
    <w:abstractNumId w:val="18"/>
  </w:num>
  <w:num w:numId="21" w16cid:durableId="1997299118">
    <w:abstractNumId w:val="38"/>
  </w:num>
  <w:num w:numId="22" w16cid:durableId="1175151778">
    <w:abstractNumId w:val="39"/>
  </w:num>
  <w:num w:numId="23" w16cid:durableId="96827914">
    <w:abstractNumId w:val="19"/>
  </w:num>
  <w:num w:numId="24" w16cid:durableId="452285763">
    <w:abstractNumId w:val="25"/>
  </w:num>
  <w:num w:numId="25" w16cid:durableId="522325890">
    <w:abstractNumId w:val="22"/>
  </w:num>
  <w:num w:numId="26" w16cid:durableId="1575630383">
    <w:abstractNumId w:val="9"/>
  </w:num>
  <w:num w:numId="27" w16cid:durableId="2058430932">
    <w:abstractNumId w:val="6"/>
  </w:num>
  <w:num w:numId="28" w16cid:durableId="333918237">
    <w:abstractNumId w:val="28"/>
  </w:num>
  <w:num w:numId="29" w16cid:durableId="1043872910">
    <w:abstractNumId w:val="8"/>
  </w:num>
  <w:num w:numId="30" w16cid:durableId="1495413773">
    <w:abstractNumId w:val="35"/>
  </w:num>
  <w:num w:numId="31" w16cid:durableId="2003656281">
    <w:abstractNumId w:val="30"/>
  </w:num>
  <w:num w:numId="32" w16cid:durableId="338116669">
    <w:abstractNumId w:val="27"/>
  </w:num>
  <w:num w:numId="33" w16cid:durableId="607464259">
    <w:abstractNumId w:val="13"/>
  </w:num>
  <w:num w:numId="34" w16cid:durableId="827329216">
    <w:abstractNumId w:val="23"/>
  </w:num>
  <w:num w:numId="35" w16cid:durableId="914321147">
    <w:abstractNumId w:val="37"/>
  </w:num>
  <w:num w:numId="36" w16cid:durableId="1985500041">
    <w:abstractNumId w:val="34"/>
  </w:num>
  <w:num w:numId="37" w16cid:durableId="1181428383">
    <w:abstractNumId w:val="2"/>
  </w:num>
  <w:num w:numId="38" w16cid:durableId="638150782">
    <w:abstractNumId w:val="1"/>
  </w:num>
  <w:num w:numId="39" w16cid:durableId="409154845">
    <w:abstractNumId w:val="21"/>
  </w:num>
  <w:num w:numId="40" w16cid:durableId="20544963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0F7"/>
    <w:rsid w:val="000011FC"/>
    <w:rsid w:val="00001C9B"/>
    <w:rsid w:val="000023A8"/>
    <w:rsid w:val="00003790"/>
    <w:rsid w:val="00003D02"/>
    <w:rsid w:val="00004EC0"/>
    <w:rsid w:val="00005CF3"/>
    <w:rsid w:val="00006019"/>
    <w:rsid w:val="00006E6F"/>
    <w:rsid w:val="00007707"/>
    <w:rsid w:val="0001100F"/>
    <w:rsid w:val="000124B7"/>
    <w:rsid w:val="00014844"/>
    <w:rsid w:val="00014BF4"/>
    <w:rsid w:val="0001771C"/>
    <w:rsid w:val="0002015A"/>
    <w:rsid w:val="000246A5"/>
    <w:rsid w:val="0002503C"/>
    <w:rsid w:val="00026BF2"/>
    <w:rsid w:val="000278F9"/>
    <w:rsid w:val="000306F7"/>
    <w:rsid w:val="00034C06"/>
    <w:rsid w:val="0003540F"/>
    <w:rsid w:val="00036BDE"/>
    <w:rsid w:val="0003731D"/>
    <w:rsid w:val="000419BA"/>
    <w:rsid w:val="00041D0C"/>
    <w:rsid w:val="000423B1"/>
    <w:rsid w:val="0004242B"/>
    <w:rsid w:val="00044B4C"/>
    <w:rsid w:val="00046414"/>
    <w:rsid w:val="00046CD4"/>
    <w:rsid w:val="00047863"/>
    <w:rsid w:val="00047F8C"/>
    <w:rsid w:val="00050BDE"/>
    <w:rsid w:val="000514F4"/>
    <w:rsid w:val="000517B4"/>
    <w:rsid w:val="00051EFC"/>
    <w:rsid w:val="00053A70"/>
    <w:rsid w:val="0005501E"/>
    <w:rsid w:val="000574D4"/>
    <w:rsid w:val="00060598"/>
    <w:rsid w:val="00060C18"/>
    <w:rsid w:val="00061BF9"/>
    <w:rsid w:val="00061E56"/>
    <w:rsid w:val="00062322"/>
    <w:rsid w:val="000627EC"/>
    <w:rsid w:val="000629E7"/>
    <w:rsid w:val="00062BBA"/>
    <w:rsid w:val="00062D51"/>
    <w:rsid w:val="000630F7"/>
    <w:rsid w:val="00063F57"/>
    <w:rsid w:val="00064962"/>
    <w:rsid w:val="000656A1"/>
    <w:rsid w:val="000667BB"/>
    <w:rsid w:val="00067A2C"/>
    <w:rsid w:val="00067B22"/>
    <w:rsid w:val="00071A1B"/>
    <w:rsid w:val="00073232"/>
    <w:rsid w:val="00074517"/>
    <w:rsid w:val="00074581"/>
    <w:rsid w:val="00074916"/>
    <w:rsid w:val="000755F0"/>
    <w:rsid w:val="000767C4"/>
    <w:rsid w:val="0008135E"/>
    <w:rsid w:val="00082E30"/>
    <w:rsid w:val="00082EAB"/>
    <w:rsid w:val="0008535C"/>
    <w:rsid w:val="00085D4D"/>
    <w:rsid w:val="00086601"/>
    <w:rsid w:val="0009027F"/>
    <w:rsid w:val="0009452E"/>
    <w:rsid w:val="00096719"/>
    <w:rsid w:val="00097213"/>
    <w:rsid w:val="000A0A5C"/>
    <w:rsid w:val="000A0BAD"/>
    <w:rsid w:val="000A2BA8"/>
    <w:rsid w:val="000A39A1"/>
    <w:rsid w:val="000A3BA7"/>
    <w:rsid w:val="000A4B92"/>
    <w:rsid w:val="000A6BDA"/>
    <w:rsid w:val="000A6CC6"/>
    <w:rsid w:val="000A7D42"/>
    <w:rsid w:val="000B18B9"/>
    <w:rsid w:val="000B1BC5"/>
    <w:rsid w:val="000B2979"/>
    <w:rsid w:val="000B4AF0"/>
    <w:rsid w:val="000B4DF6"/>
    <w:rsid w:val="000B5434"/>
    <w:rsid w:val="000B595A"/>
    <w:rsid w:val="000B73FD"/>
    <w:rsid w:val="000B771A"/>
    <w:rsid w:val="000C1E65"/>
    <w:rsid w:val="000C29B8"/>
    <w:rsid w:val="000C31FD"/>
    <w:rsid w:val="000C4414"/>
    <w:rsid w:val="000C4A1A"/>
    <w:rsid w:val="000C586C"/>
    <w:rsid w:val="000C6FA1"/>
    <w:rsid w:val="000D117D"/>
    <w:rsid w:val="000D1C86"/>
    <w:rsid w:val="000D3D55"/>
    <w:rsid w:val="000D69BA"/>
    <w:rsid w:val="000D7C90"/>
    <w:rsid w:val="000E0B6C"/>
    <w:rsid w:val="000E3081"/>
    <w:rsid w:val="000E3152"/>
    <w:rsid w:val="000E3545"/>
    <w:rsid w:val="000E4C9E"/>
    <w:rsid w:val="000E4DE7"/>
    <w:rsid w:val="000F02A9"/>
    <w:rsid w:val="000F0504"/>
    <w:rsid w:val="000F1924"/>
    <w:rsid w:val="000F24FD"/>
    <w:rsid w:val="000F31D9"/>
    <w:rsid w:val="000F48B1"/>
    <w:rsid w:val="000F5C04"/>
    <w:rsid w:val="000F6BB6"/>
    <w:rsid w:val="000F75D7"/>
    <w:rsid w:val="00100515"/>
    <w:rsid w:val="00100951"/>
    <w:rsid w:val="00100E7F"/>
    <w:rsid w:val="00101144"/>
    <w:rsid w:val="0010125E"/>
    <w:rsid w:val="001017AF"/>
    <w:rsid w:val="00101942"/>
    <w:rsid w:val="001031D5"/>
    <w:rsid w:val="00103492"/>
    <w:rsid w:val="0010482F"/>
    <w:rsid w:val="00104B57"/>
    <w:rsid w:val="001055C0"/>
    <w:rsid w:val="00105AA9"/>
    <w:rsid w:val="00106331"/>
    <w:rsid w:val="00106497"/>
    <w:rsid w:val="00106703"/>
    <w:rsid w:val="0011018B"/>
    <w:rsid w:val="00110307"/>
    <w:rsid w:val="001114EB"/>
    <w:rsid w:val="001148CA"/>
    <w:rsid w:val="00115912"/>
    <w:rsid w:val="001201EB"/>
    <w:rsid w:val="00121A39"/>
    <w:rsid w:val="00122EFF"/>
    <w:rsid w:val="00123C6C"/>
    <w:rsid w:val="00124F05"/>
    <w:rsid w:val="0012693B"/>
    <w:rsid w:val="00130492"/>
    <w:rsid w:val="0013085E"/>
    <w:rsid w:val="001322D5"/>
    <w:rsid w:val="00132E24"/>
    <w:rsid w:val="00135449"/>
    <w:rsid w:val="00136C58"/>
    <w:rsid w:val="00140B3B"/>
    <w:rsid w:val="001410CF"/>
    <w:rsid w:val="00141B83"/>
    <w:rsid w:val="0014327F"/>
    <w:rsid w:val="0014371B"/>
    <w:rsid w:val="001440F7"/>
    <w:rsid w:val="00144AFF"/>
    <w:rsid w:val="00145AD0"/>
    <w:rsid w:val="001470C3"/>
    <w:rsid w:val="001470D8"/>
    <w:rsid w:val="00147285"/>
    <w:rsid w:val="00150F43"/>
    <w:rsid w:val="00153E5C"/>
    <w:rsid w:val="0015555D"/>
    <w:rsid w:val="00157035"/>
    <w:rsid w:val="00157165"/>
    <w:rsid w:val="001607FF"/>
    <w:rsid w:val="00161EF8"/>
    <w:rsid w:val="001632A6"/>
    <w:rsid w:val="001633A8"/>
    <w:rsid w:val="001644C9"/>
    <w:rsid w:val="0016504D"/>
    <w:rsid w:val="001650B4"/>
    <w:rsid w:val="0016696C"/>
    <w:rsid w:val="00171B31"/>
    <w:rsid w:val="0017261E"/>
    <w:rsid w:val="00173968"/>
    <w:rsid w:val="00173A41"/>
    <w:rsid w:val="00174295"/>
    <w:rsid w:val="001749A7"/>
    <w:rsid w:val="00175252"/>
    <w:rsid w:val="00177021"/>
    <w:rsid w:val="00177298"/>
    <w:rsid w:val="001803D3"/>
    <w:rsid w:val="00182CB8"/>
    <w:rsid w:val="00183647"/>
    <w:rsid w:val="0018463E"/>
    <w:rsid w:val="00184E27"/>
    <w:rsid w:val="001859ED"/>
    <w:rsid w:val="00185E88"/>
    <w:rsid w:val="00185F72"/>
    <w:rsid w:val="00186DFD"/>
    <w:rsid w:val="001878BA"/>
    <w:rsid w:val="00187C7F"/>
    <w:rsid w:val="00190698"/>
    <w:rsid w:val="00190F66"/>
    <w:rsid w:val="00191565"/>
    <w:rsid w:val="00192F3F"/>
    <w:rsid w:val="001945EE"/>
    <w:rsid w:val="001954DE"/>
    <w:rsid w:val="001956B3"/>
    <w:rsid w:val="00195981"/>
    <w:rsid w:val="00195A5E"/>
    <w:rsid w:val="001960E1"/>
    <w:rsid w:val="00196280"/>
    <w:rsid w:val="00196763"/>
    <w:rsid w:val="00196B60"/>
    <w:rsid w:val="001A053F"/>
    <w:rsid w:val="001A1A70"/>
    <w:rsid w:val="001A1AE6"/>
    <w:rsid w:val="001A2219"/>
    <w:rsid w:val="001A270E"/>
    <w:rsid w:val="001A35FE"/>
    <w:rsid w:val="001A3DFE"/>
    <w:rsid w:val="001A4739"/>
    <w:rsid w:val="001A615F"/>
    <w:rsid w:val="001A6392"/>
    <w:rsid w:val="001B1848"/>
    <w:rsid w:val="001B2D79"/>
    <w:rsid w:val="001B2F42"/>
    <w:rsid w:val="001B387A"/>
    <w:rsid w:val="001B39FD"/>
    <w:rsid w:val="001B69E7"/>
    <w:rsid w:val="001B6DDB"/>
    <w:rsid w:val="001C0638"/>
    <w:rsid w:val="001C0919"/>
    <w:rsid w:val="001C3715"/>
    <w:rsid w:val="001C3A60"/>
    <w:rsid w:val="001C4486"/>
    <w:rsid w:val="001D155A"/>
    <w:rsid w:val="001D3580"/>
    <w:rsid w:val="001D3A49"/>
    <w:rsid w:val="001D422C"/>
    <w:rsid w:val="001D54C9"/>
    <w:rsid w:val="001D5D58"/>
    <w:rsid w:val="001D71F6"/>
    <w:rsid w:val="001E1EFB"/>
    <w:rsid w:val="001E2D50"/>
    <w:rsid w:val="001E3621"/>
    <w:rsid w:val="001E46E9"/>
    <w:rsid w:val="001E5127"/>
    <w:rsid w:val="001E5D90"/>
    <w:rsid w:val="001E5F43"/>
    <w:rsid w:val="001F18C3"/>
    <w:rsid w:val="001F2D50"/>
    <w:rsid w:val="001F2E7F"/>
    <w:rsid w:val="001F377E"/>
    <w:rsid w:val="001F5722"/>
    <w:rsid w:val="001F74BA"/>
    <w:rsid w:val="001F7B9C"/>
    <w:rsid w:val="0020039E"/>
    <w:rsid w:val="00200EB0"/>
    <w:rsid w:val="0020159D"/>
    <w:rsid w:val="00202322"/>
    <w:rsid w:val="00204340"/>
    <w:rsid w:val="0020550E"/>
    <w:rsid w:val="002065CB"/>
    <w:rsid w:val="00207A64"/>
    <w:rsid w:val="00207B0F"/>
    <w:rsid w:val="00213715"/>
    <w:rsid w:val="002142BA"/>
    <w:rsid w:val="00215FD0"/>
    <w:rsid w:val="0021667C"/>
    <w:rsid w:val="00220CDA"/>
    <w:rsid w:val="00225D4F"/>
    <w:rsid w:val="002278FA"/>
    <w:rsid w:val="00230B15"/>
    <w:rsid w:val="00231E52"/>
    <w:rsid w:val="00232BD0"/>
    <w:rsid w:val="00234453"/>
    <w:rsid w:val="00234D29"/>
    <w:rsid w:val="00240419"/>
    <w:rsid w:val="0024094A"/>
    <w:rsid w:val="00241A9D"/>
    <w:rsid w:val="002435D8"/>
    <w:rsid w:val="00243BB6"/>
    <w:rsid w:val="00243DBD"/>
    <w:rsid w:val="00244363"/>
    <w:rsid w:val="00244F24"/>
    <w:rsid w:val="002455A1"/>
    <w:rsid w:val="00250E1C"/>
    <w:rsid w:val="00251213"/>
    <w:rsid w:val="002524F5"/>
    <w:rsid w:val="00253AFC"/>
    <w:rsid w:val="0025464E"/>
    <w:rsid w:val="00255A5A"/>
    <w:rsid w:val="00260CE9"/>
    <w:rsid w:val="002613FB"/>
    <w:rsid w:val="00264F2E"/>
    <w:rsid w:val="00266B4A"/>
    <w:rsid w:val="00273106"/>
    <w:rsid w:val="00273560"/>
    <w:rsid w:val="00275048"/>
    <w:rsid w:val="00275C7D"/>
    <w:rsid w:val="002762E4"/>
    <w:rsid w:val="00276794"/>
    <w:rsid w:val="00276BD4"/>
    <w:rsid w:val="00282200"/>
    <w:rsid w:val="00282310"/>
    <w:rsid w:val="00285AC1"/>
    <w:rsid w:val="00285C49"/>
    <w:rsid w:val="0028707A"/>
    <w:rsid w:val="00287A45"/>
    <w:rsid w:val="002906D1"/>
    <w:rsid w:val="0029189B"/>
    <w:rsid w:val="00291DA0"/>
    <w:rsid w:val="00291F70"/>
    <w:rsid w:val="00292C18"/>
    <w:rsid w:val="00293AF8"/>
    <w:rsid w:val="00293CA1"/>
    <w:rsid w:val="002942D1"/>
    <w:rsid w:val="002952B0"/>
    <w:rsid w:val="00295784"/>
    <w:rsid w:val="00296AD3"/>
    <w:rsid w:val="002A0557"/>
    <w:rsid w:val="002A0E4B"/>
    <w:rsid w:val="002A124D"/>
    <w:rsid w:val="002A1DCE"/>
    <w:rsid w:val="002A2987"/>
    <w:rsid w:val="002A2EED"/>
    <w:rsid w:val="002A2FAC"/>
    <w:rsid w:val="002A3FD0"/>
    <w:rsid w:val="002A456E"/>
    <w:rsid w:val="002A5AAC"/>
    <w:rsid w:val="002A672E"/>
    <w:rsid w:val="002A6D86"/>
    <w:rsid w:val="002B0D2B"/>
    <w:rsid w:val="002B3BA5"/>
    <w:rsid w:val="002B3F94"/>
    <w:rsid w:val="002B43B4"/>
    <w:rsid w:val="002B7001"/>
    <w:rsid w:val="002B751A"/>
    <w:rsid w:val="002B75D2"/>
    <w:rsid w:val="002B7CA7"/>
    <w:rsid w:val="002C1959"/>
    <w:rsid w:val="002C1C46"/>
    <w:rsid w:val="002C4B5E"/>
    <w:rsid w:val="002C4D13"/>
    <w:rsid w:val="002C5431"/>
    <w:rsid w:val="002C5BF9"/>
    <w:rsid w:val="002C77A9"/>
    <w:rsid w:val="002D0FF9"/>
    <w:rsid w:val="002D1DD0"/>
    <w:rsid w:val="002D2CCB"/>
    <w:rsid w:val="002D337A"/>
    <w:rsid w:val="002D3B40"/>
    <w:rsid w:val="002D4194"/>
    <w:rsid w:val="002D621C"/>
    <w:rsid w:val="002D66C4"/>
    <w:rsid w:val="002D6938"/>
    <w:rsid w:val="002D7FB3"/>
    <w:rsid w:val="002E022E"/>
    <w:rsid w:val="002E4ABE"/>
    <w:rsid w:val="002E50F9"/>
    <w:rsid w:val="002E52EA"/>
    <w:rsid w:val="002E5A56"/>
    <w:rsid w:val="002E7F67"/>
    <w:rsid w:val="002F1718"/>
    <w:rsid w:val="002F1E4A"/>
    <w:rsid w:val="002F20FF"/>
    <w:rsid w:val="002F5100"/>
    <w:rsid w:val="002F548C"/>
    <w:rsid w:val="00300780"/>
    <w:rsid w:val="00301B4B"/>
    <w:rsid w:val="00302AFA"/>
    <w:rsid w:val="003042C6"/>
    <w:rsid w:val="00306B81"/>
    <w:rsid w:val="00306F5C"/>
    <w:rsid w:val="00306FC3"/>
    <w:rsid w:val="003076AE"/>
    <w:rsid w:val="003107E3"/>
    <w:rsid w:val="00310A10"/>
    <w:rsid w:val="003130BB"/>
    <w:rsid w:val="003134C2"/>
    <w:rsid w:val="003139F4"/>
    <w:rsid w:val="003154B9"/>
    <w:rsid w:val="0031556B"/>
    <w:rsid w:val="00316584"/>
    <w:rsid w:val="00320B04"/>
    <w:rsid w:val="00324DF1"/>
    <w:rsid w:val="00326140"/>
    <w:rsid w:val="00326288"/>
    <w:rsid w:val="003307DF"/>
    <w:rsid w:val="00330BD7"/>
    <w:rsid w:val="00331E9C"/>
    <w:rsid w:val="003325D3"/>
    <w:rsid w:val="00333625"/>
    <w:rsid w:val="00334125"/>
    <w:rsid w:val="0033490B"/>
    <w:rsid w:val="00334F24"/>
    <w:rsid w:val="00336348"/>
    <w:rsid w:val="0033658D"/>
    <w:rsid w:val="0033741C"/>
    <w:rsid w:val="00340776"/>
    <w:rsid w:val="00340B75"/>
    <w:rsid w:val="00341CE3"/>
    <w:rsid w:val="00343420"/>
    <w:rsid w:val="0034464A"/>
    <w:rsid w:val="003448F5"/>
    <w:rsid w:val="00344C65"/>
    <w:rsid w:val="00344CB4"/>
    <w:rsid w:val="0034580B"/>
    <w:rsid w:val="0035057F"/>
    <w:rsid w:val="0035289C"/>
    <w:rsid w:val="00353608"/>
    <w:rsid w:val="003536B1"/>
    <w:rsid w:val="00354193"/>
    <w:rsid w:val="00355337"/>
    <w:rsid w:val="003563B1"/>
    <w:rsid w:val="003573EE"/>
    <w:rsid w:val="00357DED"/>
    <w:rsid w:val="003604A8"/>
    <w:rsid w:val="003606A9"/>
    <w:rsid w:val="0036223C"/>
    <w:rsid w:val="00362697"/>
    <w:rsid w:val="0036380A"/>
    <w:rsid w:val="00363D16"/>
    <w:rsid w:val="003654F3"/>
    <w:rsid w:val="00365B64"/>
    <w:rsid w:val="0036720F"/>
    <w:rsid w:val="00370B48"/>
    <w:rsid w:val="00370D90"/>
    <w:rsid w:val="00370DF2"/>
    <w:rsid w:val="00375976"/>
    <w:rsid w:val="00375AF7"/>
    <w:rsid w:val="003770F0"/>
    <w:rsid w:val="00377330"/>
    <w:rsid w:val="00377472"/>
    <w:rsid w:val="0038152D"/>
    <w:rsid w:val="00383F76"/>
    <w:rsid w:val="003906ED"/>
    <w:rsid w:val="00390EA7"/>
    <w:rsid w:val="00391426"/>
    <w:rsid w:val="00391CBF"/>
    <w:rsid w:val="003927F9"/>
    <w:rsid w:val="00394780"/>
    <w:rsid w:val="00395726"/>
    <w:rsid w:val="00395931"/>
    <w:rsid w:val="003A062F"/>
    <w:rsid w:val="003A0E11"/>
    <w:rsid w:val="003A152F"/>
    <w:rsid w:val="003A1B75"/>
    <w:rsid w:val="003A222D"/>
    <w:rsid w:val="003A2C69"/>
    <w:rsid w:val="003A4817"/>
    <w:rsid w:val="003A4B24"/>
    <w:rsid w:val="003A4E1B"/>
    <w:rsid w:val="003A5277"/>
    <w:rsid w:val="003A52D5"/>
    <w:rsid w:val="003A5D3C"/>
    <w:rsid w:val="003B0386"/>
    <w:rsid w:val="003B2095"/>
    <w:rsid w:val="003B2570"/>
    <w:rsid w:val="003B2B1D"/>
    <w:rsid w:val="003B37D4"/>
    <w:rsid w:val="003B5DFF"/>
    <w:rsid w:val="003B7526"/>
    <w:rsid w:val="003B7F27"/>
    <w:rsid w:val="003C12DD"/>
    <w:rsid w:val="003C1AAB"/>
    <w:rsid w:val="003C1AE8"/>
    <w:rsid w:val="003C1BA6"/>
    <w:rsid w:val="003C1C8D"/>
    <w:rsid w:val="003C25B9"/>
    <w:rsid w:val="003C3542"/>
    <w:rsid w:val="003C376F"/>
    <w:rsid w:val="003C6F90"/>
    <w:rsid w:val="003D0620"/>
    <w:rsid w:val="003D1562"/>
    <w:rsid w:val="003D166C"/>
    <w:rsid w:val="003D29F6"/>
    <w:rsid w:val="003D2DEE"/>
    <w:rsid w:val="003D2EB0"/>
    <w:rsid w:val="003D3494"/>
    <w:rsid w:val="003D6AA0"/>
    <w:rsid w:val="003D76F6"/>
    <w:rsid w:val="003E036C"/>
    <w:rsid w:val="003E1D70"/>
    <w:rsid w:val="003E3D55"/>
    <w:rsid w:val="003E5668"/>
    <w:rsid w:val="003E5795"/>
    <w:rsid w:val="003E66AF"/>
    <w:rsid w:val="003E68D3"/>
    <w:rsid w:val="003E6CB3"/>
    <w:rsid w:val="003F1A6B"/>
    <w:rsid w:val="003F1BD1"/>
    <w:rsid w:val="003F25E8"/>
    <w:rsid w:val="003F38CC"/>
    <w:rsid w:val="003F4B66"/>
    <w:rsid w:val="003F5642"/>
    <w:rsid w:val="003F5753"/>
    <w:rsid w:val="003F5C60"/>
    <w:rsid w:val="003F5D3B"/>
    <w:rsid w:val="003F5DC7"/>
    <w:rsid w:val="00400142"/>
    <w:rsid w:val="00400CEB"/>
    <w:rsid w:val="00401E29"/>
    <w:rsid w:val="00402BDE"/>
    <w:rsid w:val="00402E95"/>
    <w:rsid w:val="004038B7"/>
    <w:rsid w:val="0040398A"/>
    <w:rsid w:val="00405B69"/>
    <w:rsid w:val="00406111"/>
    <w:rsid w:val="00406CEC"/>
    <w:rsid w:val="00411A3B"/>
    <w:rsid w:val="00413900"/>
    <w:rsid w:val="00413C73"/>
    <w:rsid w:val="00420385"/>
    <w:rsid w:val="004211CA"/>
    <w:rsid w:val="00421B2F"/>
    <w:rsid w:val="00425FAE"/>
    <w:rsid w:val="004275F4"/>
    <w:rsid w:val="00432409"/>
    <w:rsid w:val="0043395E"/>
    <w:rsid w:val="00435686"/>
    <w:rsid w:val="00436EE7"/>
    <w:rsid w:val="00437A04"/>
    <w:rsid w:val="00441E96"/>
    <w:rsid w:val="00442080"/>
    <w:rsid w:val="00442FAB"/>
    <w:rsid w:val="00443074"/>
    <w:rsid w:val="0044453F"/>
    <w:rsid w:val="0044536D"/>
    <w:rsid w:val="004460D0"/>
    <w:rsid w:val="00446CAA"/>
    <w:rsid w:val="004517BB"/>
    <w:rsid w:val="004519A9"/>
    <w:rsid w:val="00451D53"/>
    <w:rsid w:val="004520C1"/>
    <w:rsid w:val="00452C73"/>
    <w:rsid w:val="00453ACE"/>
    <w:rsid w:val="00453CC8"/>
    <w:rsid w:val="00454541"/>
    <w:rsid w:val="004566C9"/>
    <w:rsid w:val="00456A98"/>
    <w:rsid w:val="00456D77"/>
    <w:rsid w:val="00460FA9"/>
    <w:rsid w:val="00463133"/>
    <w:rsid w:val="00464A41"/>
    <w:rsid w:val="0046557E"/>
    <w:rsid w:val="0047019F"/>
    <w:rsid w:val="00470BC7"/>
    <w:rsid w:val="00470D9D"/>
    <w:rsid w:val="00472B05"/>
    <w:rsid w:val="004741BB"/>
    <w:rsid w:val="00474AAC"/>
    <w:rsid w:val="00476CFE"/>
    <w:rsid w:val="004808D8"/>
    <w:rsid w:val="00480905"/>
    <w:rsid w:val="00481C47"/>
    <w:rsid w:val="0048278D"/>
    <w:rsid w:val="0048478F"/>
    <w:rsid w:val="00484E98"/>
    <w:rsid w:val="004873D7"/>
    <w:rsid w:val="00487B2E"/>
    <w:rsid w:val="004912C5"/>
    <w:rsid w:val="00492263"/>
    <w:rsid w:val="004941F6"/>
    <w:rsid w:val="00495A17"/>
    <w:rsid w:val="00495F1B"/>
    <w:rsid w:val="00496053"/>
    <w:rsid w:val="00496CBD"/>
    <w:rsid w:val="00496F4F"/>
    <w:rsid w:val="004A0364"/>
    <w:rsid w:val="004A0605"/>
    <w:rsid w:val="004A0BF8"/>
    <w:rsid w:val="004A0C03"/>
    <w:rsid w:val="004A4156"/>
    <w:rsid w:val="004A50DE"/>
    <w:rsid w:val="004A527E"/>
    <w:rsid w:val="004A5EB7"/>
    <w:rsid w:val="004A6216"/>
    <w:rsid w:val="004A743D"/>
    <w:rsid w:val="004A7FD8"/>
    <w:rsid w:val="004B12AF"/>
    <w:rsid w:val="004B1432"/>
    <w:rsid w:val="004B1443"/>
    <w:rsid w:val="004B369A"/>
    <w:rsid w:val="004B3F33"/>
    <w:rsid w:val="004B4827"/>
    <w:rsid w:val="004B75A7"/>
    <w:rsid w:val="004C17ED"/>
    <w:rsid w:val="004C2AE6"/>
    <w:rsid w:val="004C4439"/>
    <w:rsid w:val="004C526B"/>
    <w:rsid w:val="004C6C28"/>
    <w:rsid w:val="004C6FF6"/>
    <w:rsid w:val="004C7DB8"/>
    <w:rsid w:val="004D1878"/>
    <w:rsid w:val="004D3320"/>
    <w:rsid w:val="004D38BF"/>
    <w:rsid w:val="004D410A"/>
    <w:rsid w:val="004D48F5"/>
    <w:rsid w:val="004D4AD9"/>
    <w:rsid w:val="004D4F0D"/>
    <w:rsid w:val="004D63AE"/>
    <w:rsid w:val="004E0C3F"/>
    <w:rsid w:val="004E0C6A"/>
    <w:rsid w:val="004E0FD6"/>
    <w:rsid w:val="004E368C"/>
    <w:rsid w:val="004E3AE9"/>
    <w:rsid w:val="004E493E"/>
    <w:rsid w:val="004E4FA0"/>
    <w:rsid w:val="004E5273"/>
    <w:rsid w:val="004E6110"/>
    <w:rsid w:val="004E69D3"/>
    <w:rsid w:val="004E7104"/>
    <w:rsid w:val="004E7E73"/>
    <w:rsid w:val="004F0236"/>
    <w:rsid w:val="004F0985"/>
    <w:rsid w:val="004F4705"/>
    <w:rsid w:val="004F5FBD"/>
    <w:rsid w:val="004F71E7"/>
    <w:rsid w:val="004F7689"/>
    <w:rsid w:val="004F7BD8"/>
    <w:rsid w:val="00501C99"/>
    <w:rsid w:val="0050395B"/>
    <w:rsid w:val="005042A6"/>
    <w:rsid w:val="005047C9"/>
    <w:rsid w:val="00504CB5"/>
    <w:rsid w:val="00505D52"/>
    <w:rsid w:val="005063EA"/>
    <w:rsid w:val="00507449"/>
    <w:rsid w:val="005101BD"/>
    <w:rsid w:val="005112E6"/>
    <w:rsid w:val="00516F3E"/>
    <w:rsid w:val="00517EA6"/>
    <w:rsid w:val="00520023"/>
    <w:rsid w:val="0052122C"/>
    <w:rsid w:val="00522AF2"/>
    <w:rsid w:val="00522B93"/>
    <w:rsid w:val="00523C9B"/>
    <w:rsid w:val="00524186"/>
    <w:rsid w:val="005262D1"/>
    <w:rsid w:val="00527633"/>
    <w:rsid w:val="0053105D"/>
    <w:rsid w:val="00532B37"/>
    <w:rsid w:val="005341CC"/>
    <w:rsid w:val="005346C0"/>
    <w:rsid w:val="00534C5A"/>
    <w:rsid w:val="005362F4"/>
    <w:rsid w:val="00536606"/>
    <w:rsid w:val="005368EF"/>
    <w:rsid w:val="00540D91"/>
    <w:rsid w:val="00541096"/>
    <w:rsid w:val="00542840"/>
    <w:rsid w:val="0054296A"/>
    <w:rsid w:val="00542A8A"/>
    <w:rsid w:val="00543CD3"/>
    <w:rsid w:val="00545573"/>
    <w:rsid w:val="005461E6"/>
    <w:rsid w:val="005471E9"/>
    <w:rsid w:val="0054792E"/>
    <w:rsid w:val="00547C5C"/>
    <w:rsid w:val="0055206A"/>
    <w:rsid w:val="00555567"/>
    <w:rsid w:val="005566AB"/>
    <w:rsid w:val="005627E6"/>
    <w:rsid w:val="005629AE"/>
    <w:rsid w:val="00562CAD"/>
    <w:rsid w:val="00564743"/>
    <w:rsid w:val="005650BE"/>
    <w:rsid w:val="005671C5"/>
    <w:rsid w:val="00570C5E"/>
    <w:rsid w:val="0057162F"/>
    <w:rsid w:val="005716E1"/>
    <w:rsid w:val="00571737"/>
    <w:rsid w:val="00571AB2"/>
    <w:rsid w:val="005728B5"/>
    <w:rsid w:val="00573D1C"/>
    <w:rsid w:val="00573DCC"/>
    <w:rsid w:val="00575728"/>
    <w:rsid w:val="005775CD"/>
    <w:rsid w:val="00577735"/>
    <w:rsid w:val="00581146"/>
    <w:rsid w:val="005814FB"/>
    <w:rsid w:val="00581709"/>
    <w:rsid w:val="00582437"/>
    <w:rsid w:val="00582467"/>
    <w:rsid w:val="005826BD"/>
    <w:rsid w:val="00582B98"/>
    <w:rsid w:val="00585DF5"/>
    <w:rsid w:val="00586FFD"/>
    <w:rsid w:val="00587EA2"/>
    <w:rsid w:val="00590B33"/>
    <w:rsid w:val="00591E59"/>
    <w:rsid w:val="005921EB"/>
    <w:rsid w:val="005926CD"/>
    <w:rsid w:val="00592857"/>
    <w:rsid w:val="00592D15"/>
    <w:rsid w:val="00593751"/>
    <w:rsid w:val="00597850"/>
    <w:rsid w:val="00597F41"/>
    <w:rsid w:val="005A100F"/>
    <w:rsid w:val="005A52E4"/>
    <w:rsid w:val="005A5832"/>
    <w:rsid w:val="005A7622"/>
    <w:rsid w:val="005B2110"/>
    <w:rsid w:val="005B277C"/>
    <w:rsid w:val="005B4364"/>
    <w:rsid w:val="005B4963"/>
    <w:rsid w:val="005B52B3"/>
    <w:rsid w:val="005B59E4"/>
    <w:rsid w:val="005C020C"/>
    <w:rsid w:val="005C0D3B"/>
    <w:rsid w:val="005C3685"/>
    <w:rsid w:val="005C4BDE"/>
    <w:rsid w:val="005C5355"/>
    <w:rsid w:val="005C62FB"/>
    <w:rsid w:val="005C6F16"/>
    <w:rsid w:val="005D1661"/>
    <w:rsid w:val="005D178B"/>
    <w:rsid w:val="005D1B42"/>
    <w:rsid w:val="005D3A58"/>
    <w:rsid w:val="005D466C"/>
    <w:rsid w:val="005D4D01"/>
    <w:rsid w:val="005D5436"/>
    <w:rsid w:val="005D5723"/>
    <w:rsid w:val="005D62BC"/>
    <w:rsid w:val="005D677C"/>
    <w:rsid w:val="005D7252"/>
    <w:rsid w:val="005E000A"/>
    <w:rsid w:val="005E041F"/>
    <w:rsid w:val="005E329F"/>
    <w:rsid w:val="005E36DE"/>
    <w:rsid w:val="005E3999"/>
    <w:rsid w:val="005E3C22"/>
    <w:rsid w:val="005E3C9A"/>
    <w:rsid w:val="005E4037"/>
    <w:rsid w:val="005E436E"/>
    <w:rsid w:val="005E4733"/>
    <w:rsid w:val="005E5606"/>
    <w:rsid w:val="005E5A55"/>
    <w:rsid w:val="005F28C7"/>
    <w:rsid w:val="005F2B6A"/>
    <w:rsid w:val="005F2C2C"/>
    <w:rsid w:val="005F5C03"/>
    <w:rsid w:val="005F5DA3"/>
    <w:rsid w:val="005F75D8"/>
    <w:rsid w:val="005F7740"/>
    <w:rsid w:val="00602954"/>
    <w:rsid w:val="00603E2F"/>
    <w:rsid w:val="0060476D"/>
    <w:rsid w:val="0060595B"/>
    <w:rsid w:val="006067E7"/>
    <w:rsid w:val="00607F0E"/>
    <w:rsid w:val="00610BBD"/>
    <w:rsid w:val="00612239"/>
    <w:rsid w:val="006125CC"/>
    <w:rsid w:val="006140B7"/>
    <w:rsid w:val="006141FB"/>
    <w:rsid w:val="006144B4"/>
    <w:rsid w:val="00616060"/>
    <w:rsid w:val="00620334"/>
    <w:rsid w:val="00620388"/>
    <w:rsid w:val="006206C9"/>
    <w:rsid w:val="00620C0B"/>
    <w:rsid w:val="00622B30"/>
    <w:rsid w:val="0062505A"/>
    <w:rsid w:val="00625E6B"/>
    <w:rsid w:val="006262AC"/>
    <w:rsid w:val="00631C49"/>
    <w:rsid w:val="00635477"/>
    <w:rsid w:val="006367CF"/>
    <w:rsid w:val="006372ED"/>
    <w:rsid w:val="00640707"/>
    <w:rsid w:val="006408EA"/>
    <w:rsid w:val="00641003"/>
    <w:rsid w:val="00646C1F"/>
    <w:rsid w:val="00647B82"/>
    <w:rsid w:val="00647EF8"/>
    <w:rsid w:val="00650613"/>
    <w:rsid w:val="006507EE"/>
    <w:rsid w:val="00651176"/>
    <w:rsid w:val="006524E7"/>
    <w:rsid w:val="00652811"/>
    <w:rsid w:val="00652B92"/>
    <w:rsid w:val="00652DE9"/>
    <w:rsid w:val="00653398"/>
    <w:rsid w:val="006540A1"/>
    <w:rsid w:val="0065453D"/>
    <w:rsid w:val="00655FF8"/>
    <w:rsid w:val="00656BB0"/>
    <w:rsid w:val="00656C72"/>
    <w:rsid w:val="00656DC5"/>
    <w:rsid w:val="00657723"/>
    <w:rsid w:val="006602CF"/>
    <w:rsid w:val="006608CF"/>
    <w:rsid w:val="006615DE"/>
    <w:rsid w:val="00661716"/>
    <w:rsid w:val="00661D74"/>
    <w:rsid w:val="00664AEA"/>
    <w:rsid w:val="00665157"/>
    <w:rsid w:val="0066549B"/>
    <w:rsid w:val="00665DC8"/>
    <w:rsid w:val="00666823"/>
    <w:rsid w:val="00667898"/>
    <w:rsid w:val="00670392"/>
    <w:rsid w:val="00670ED4"/>
    <w:rsid w:val="006717AC"/>
    <w:rsid w:val="00671F04"/>
    <w:rsid w:val="00672D9D"/>
    <w:rsid w:val="0067450B"/>
    <w:rsid w:val="0067608F"/>
    <w:rsid w:val="006811FD"/>
    <w:rsid w:val="00683D2C"/>
    <w:rsid w:val="0068426C"/>
    <w:rsid w:val="00685770"/>
    <w:rsid w:val="0068597B"/>
    <w:rsid w:val="00685CDD"/>
    <w:rsid w:val="0068641B"/>
    <w:rsid w:val="00690DDF"/>
    <w:rsid w:val="00691C56"/>
    <w:rsid w:val="006936A1"/>
    <w:rsid w:val="006949AD"/>
    <w:rsid w:val="00695740"/>
    <w:rsid w:val="0069690C"/>
    <w:rsid w:val="00697C9B"/>
    <w:rsid w:val="006A3706"/>
    <w:rsid w:val="006A418F"/>
    <w:rsid w:val="006A4F0D"/>
    <w:rsid w:val="006A55E6"/>
    <w:rsid w:val="006A5E82"/>
    <w:rsid w:val="006A6B70"/>
    <w:rsid w:val="006A6ED3"/>
    <w:rsid w:val="006A74AE"/>
    <w:rsid w:val="006A7613"/>
    <w:rsid w:val="006B085C"/>
    <w:rsid w:val="006B19A9"/>
    <w:rsid w:val="006B1DF3"/>
    <w:rsid w:val="006B2415"/>
    <w:rsid w:val="006B43C7"/>
    <w:rsid w:val="006B4A4D"/>
    <w:rsid w:val="006B69C1"/>
    <w:rsid w:val="006B6E0A"/>
    <w:rsid w:val="006B7BB5"/>
    <w:rsid w:val="006C09F9"/>
    <w:rsid w:val="006C4B84"/>
    <w:rsid w:val="006C50D7"/>
    <w:rsid w:val="006C5C00"/>
    <w:rsid w:val="006C7181"/>
    <w:rsid w:val="006D0702"/>
    <w:rsid w:val="006D0711"/>
    <w:rsid w:val="006D0A23"/>
    <w:rsid w:val="006D4CBE"/>
    <w:rsid w:val="006D651F"/>
    <w:rsid w:val="006D6CBC"/>
    <w:rsid w:val="006E07AC"/>
    <w:rsid w:val="006E1CE7"/>
    <w:rsid w:val="006E441C"/>
    <w:rsid w:val="006E51CA"/>
    <w:rsid w:val="006E55BB"/>
    <w:rsid w:val="006E59A5"/>
    <w:rsid w:val="006F1A02"/>
    <w:rsid w:val="006F382D"/>
    <w:rsid w:val="006F3C30"/>
    <w:rsid w:val="006F6872"/>
    <w:rsid w:val="006F75C2"/>
    <w:rsid w:val="0070085D"/>
    <w:rsid w:val="00700CC0"/>
    <w:rsid w:val="00701E0A"/>
    <w:rsid w:val="007023FD"/>
    <w:rsid w:val="007025F1"/>
    <w:rsid w:val="00702775"/>
    <w:rsid w:val="00704394"/>
    <w:rsid w:val="00704A41"/>
    <w:rsid w:val="00705179"/>
    <w:rsid w:val="00706274"/>
    <w:rsid w:val="0070632C"/>
    <w:rsid w:val="00706A42"/>
    <w:rsid w:val="00706C47"/>
    <w:rsid w:val="0071010C"/>
    <w:rsid w:val="00710726"/>
    <w:rsid w:val="00710BF2"/>
    <w:rsid w:val="00713135"/>
    <w:rsid w:val="007138B2"/>
    <w:rsid w:val="00714105"/>
    <w:rsid w:val="00714620"/>
    <w:rsid w:val="007156F0"/>
    <w:rsid w:val="0071596C"/>
    <w:rsid w:val="00720685"/>
    <w:rsid w:val="00720E69"/>
    <w:rsid w:val="00722910"/>
    <w:rsid w:val="00722A4D"/>
    <w:rsid w:val="0072368F"/>
    <w:rsid w:val="00724839"/>
    <w:rsid w:val="00724A68"/>
    <w:rsid w:val="007253B7"/>
    <w:rsid w:val="0072594B"/>
    <w:rsid w:val="007260FB"/>
    <w:rsid w:val="00726702"/>
    <w:rsid w:val="00726FFA"/>
    <w:rsid w:val="00731237"/>
    <w:rsid w:val="00732FAA"/>
    <w:rsid w:val="007333E6"/>
    <w:rsid w:val="00733A32"/>
    <w:rsid w:val="007362F5"/>
    <w:rsid w:val="007369F2"/>
    <w:rsid w:val="0073798F"/>
    <w:rsid w:val="00740089"/>
    <w:rsid w:val="00740974"/>
    <w:rsid w:val="0074160C"/>
    <w:rsid w:val="0074290B"/>
    <w:rsid w:val="00744D17"/>
    <w:rsid w:val="007458D2"/>
    <w:rsid w:val="00746A5C"/>
    <w:rsid w:val="00746F12"/>
    <w:rsid w:val="007474AA"/>
    <w:rsid w:val="00750DB4"/>
    <w:rsid w:val="007527B2"/>
    <w:rsid w:val="0075435D"/>
    <w:rsid w:val="007545B8"/>
    <w:rsid w:val="00754D9A"/>
    <w:rsid w:val="00755041"/>
    <w:rsid w:val="00755DDF"/>
    <w:rsid w:val="00756610"/>
    <w:rsid w:val="0076014F"/>
    <w:rsid w:val="00760A5A"/>
    <w:rsid w:val="00761908"/>
    <w:rsid w:val="007628E0"/>
    <w:rsid w:val="0076397B"/>
    <w:rsid w:val="0076423A"/>
    <w:rsid w:val="007656B3"/>
    <w:rsid w:val="00770106"/>
    <w:rsid w:val="0077220F"/>
    <w:rsid w:val="00772E6C"/>
    <w:rsid w:val="00773FAC"/>
    <w:rsid w:val="00777B6E"/>
    <w:rsid w:val="00781F74"/>
    <w:rsid w:val="007837AD"/>
    <w:rsid w:val="00783E73"/>
    <w:rsid w:val="007858B7"/>
    <w:rsid w:val="00791B8E"/>
    <w:rsid w:val="00791F3D"/>
    <w:rsid w:val="007928B5"/>
    <w:rsid w:val="007929F6"/>
    <w:rsid w:val="007960D9"/>
    <w:rsid w:val="007975E7"/>
    <w:rsid w:val="00797A66"/>
    <w:rsid w:val="00797E23"/>
    <w:rsid w:val="00797E81"/>
    <w:rsid w:val="007A0F24"/>
    <w:rsid w:val="007A1BB5"/>
    <w:rsid w:val="007A30FD"/>
    <w:rsid w:val="007A3303"/>
    <w:rsid w:val="007A34A4"/>
    <w:rsid w:val="007A4F76"/>
    <w:rsid w:val="007A5439"/>
    <w:rsid w:val="007A556E"/>
    <w:rsid w:val="007A6F01"/>
    <w:rsid w:val="007A77F5"/>
    <w:rsid w:val="007A7E1D"/>
    <w:rsid w:val="007B25D6"/>
    <w:rsid w:val="007B2DFA"/>
    <w:rsid w:val="007B4C46"/>
    <w:rsid w:val="007B6CB6"/>
    <w:rsid w:val="007B7221"/>
    <w:rsid w:val="007C03CA"/>
    <w:rsid w:val="007C05E2"/>
    <w:rsid w:val="007C0A0B"/>
    <w:rsid w:val="007C0C66"/>
    <w:rsid w:val="007C0D36"/>
    <w:rsid w:val="007C14CB"/>
    <w:rsid w:val="007C3980"/>
    <w:rsid w:val="007C5953"/>
    <w:rsid w:val="007D0767"/>
    <w:rsid w:val="007D27C9"/>
    <w:rsid w:val="007D2DA2"/>
    <w:rsid w:val="007D55CC"/>
    <w:rsid w:val="007D6EB9"/>
    <w:rsid w:val="007D7CB5"/>
    <w:rsid w:val="007D7D3C"/>
    <w:rsid w:val="007E0169"/>
    <w:rsid w:val="007E0632"/>
    <w:rsid w:val="007E1436"/>
    <w:rsid w:val="007E178B"/>
    <w:rsid w:val="007E78B7"/>
    <w:rsid w:val="007F402E"/>
    <w:rsid w:val="007F5BD5"/>
    <w:rsid w:val="007F605B"/>
    <w:rsid w:val="008006A3"/>
    <w:rsid w:val="00800D00"/>
    <w:rsid w:val="00802407"/>
    <w:rsid w:val="0080287B"/>
    <w:rsid w:val="00802D47"/>
    <w:rsid w:val="00804A27"/>
    <w:rsid w:val="0080644D"/>
    <w:rsid w:val="00807132"/>
    <w:rsid w:val="0081032E"/>
    <w:rsid w:val="00811804"/>
    <w:rsid w:val="008143DD"/>
    <w:rsid w:val="00815A64"/>
    <w:rsid w:val="00815FAA"/>
    <w:rsid w:val="0081694B"/>
    <w:rsid w:val="008230DB"/>
    <w:rsid w:val="00823115"/>
    <w:rsid w:val="008236D6"/>
    <w:rsid w:val="008247E0"/>
    <w:rsid w:val="00826029"/>
    <w:rsid w:val="0082657D"/>
    <w:rsid w:val="008271C6"/>
    <w:rsid w:val="008316C0"/>
    <w:rsid w:val="00832782"/>
    <w:rsid w:val="00832EE4"/>
    <w:rsid w:val="00834B89"/>
    <w:rsid w:val="0083517E"/>
    <w:rsid w:val="0083547C"/>
    <w:rsid w:val="00836195"/>
    <w:rsid w:val="00837459"/>
    <w:rsid w:val="00837C19"/>
    <w:rsid w:val="008445FD"/>
    <w:rsid w:val="00846B91"/>
    <w:rsid w:val="0084752B"/>
    <w:rsid w:val="008478B9"/>
    <w:rsid w:val="008502A6"/>
    <w:rsid w:val="00851777"/>
    <w:rsid w:val="00851F8D"/>
    <w:rsid w:val="008527E2"/>
    <w:rsid w:val="0085294A"/>
    <w:rsid w:val="00854191"/>
    <w:rsid w:val="00855278"/>
    <w:rsid w:val="00856DC6"/>
    <w:rsid w:val="00857247"/>
    <w:rsid w:val="008576AC"/>
    <w:rsid w:val="00857CE1"/>
    <w:rsid w:val="00857EBB"/>
    <w:rsid w:val="0086078F"/>
    <w:rsid w:val="00861412"/>
    <w:rsid w:val="00861628"/>
    <w:rsid w:val="00864771"/>
    <w:rsid w:val="00864ABE"/>
    <w:rsid w:val="008653A1"/>
    <w:rsid w:val="00865429"/>
    <w:rsid w:val="00866145"/>
    <w:rsid w:val="00870579"/>
    <w:rsid w:val="0087133F"/>
    <w:rsid w:val="00871628"/>
    <w:rsid w:val="0087162C"/>
    <w:rsid w:val="00875A4D"/>
    <w:rsid w:val="008763DA"/>
    <w:rsid w:val="00881DC9"/>
    <w:rsid w:val="0088454E"/>
    <w:rsid w:val="008850FE"/>
    <w:rsid w:val="008856A6"/>
    <w:rsid w:val="00885939"/>
    <w:rsid w:val="00886BFA"/>
    <w:rsid w:val="0088718D"/>
    <w:rsid w:val="00890737"/>
    <w:rsid w:val="00891BEE"/>
    <w:rsid w:val="0089289E"/>
    <w:rsid w:val="008946D4"/>
    <w:rsid w:val="00896241"/>
    <w:rsid w:val="00897012"/>
    <w:rsid w:val="00897183"/>
    <w:rsid w:val="008A29BB"/>
    <w:rsid w:val="008A3406"/>
    <w:rsid w:val="008A7007"/>
    <w:rsid w:val="008B0193"/>
    <w:rsid w:val="008B08A4"/>
    <w:rsid w:val="008B08CF"/>
    <w:rsid w:val="008B1020"/>
    <w:rsid w:val="008B2309"/>
    <w:rsid w:val="008B36E1"/>
    <w:rsid w:val="008B6367"/>
    <w:rsid w:val="008B7651"/>
    <w:rsid w:val="008C06C9"/>
    <w:rsid w:val="008C218E"/>
    <w:rsid w:val="008C2475"/>
    <w:rsid w:val="008C24F8"/>
    <w:rsid w:val="008C3E3B"/>
    <w:rsid w:val="008D169F"/>
    <w:rsid w:val="008D5C46"/>
    <w:rsid w:val="008D6D9C"/>
    <w:rsid w:val="008E04D8"/>
    <w:rsid w:val="008E0E12"/>
    <w:rsid w:val="008E153E"/>
    <w:rsid w:val="008E23DC"/>
    <w:rsid w:val="008E25E1"/>
    <w:rsid w:val="008E3A40"/>
    <w:rsid w:val="008E795D"/>
    <w:rsid w:val="008E7E87"/>
    <w:rsid w:val="008F0F42"/>
    <w:rsid w:val="008F14C1"/>
    <w:rsid w:val="008F2205"/>
    <w:rsid w:val="008F2B31"/>
    <w:rsid w:val="008F3162"/>
    <w:rsid w:val="008F3CB3"/>
    <w:rsid w:val="008F406F"/>
    <w:rsid w:val="008F5B7E"/>
    <w:rsid w:val="00904755"/>
    <w:rsid w:val="0090516A"/>
    <w:rsid w:val="0090555A"/>
    <w:rsid w:val="00906A28"/>
    <w:rsid w:val="009075A3"/>
    <w:rsid w:val="009110FA"/>
    <w:rsid w:val="00911D2D"/>
    <w:rsid w:val="00917221"/>
    <w:rsid w:val="0092098F"/>
    <w:rsid w:val="00921B44"/>
    <w:rsid w:val="00921D4A"/>
    <w:rsid w:val="009220A6"/>
    <w:rsid w:val="009226D9"/>
    <w:rsid w:val="0092472E"/>
    <w:rsid w:val="00925196"/>
    <w:rsid w:val="00925437"/>
    <w:rsid w:val="00926408"/>
    <w:rsid w:val="0092663D"/>
    <w:rsid w:val="00926C45"/>
    <w:rsid w:val="00931939"/>
    <w:rsid w:val="00931991"/>
    <w:rsid w:val="00933AF0"/>
    <w:rsid w:val="00935E81"/>
    <w:rsid w:val="00935FBE"/>
    <w:rsid w:val="00940245"/>
    <w:rsid w:val="00940893"/>
    <w:rsid w:val="00944546"/>
    <w:rsid w:val="0094780B"/>
    <w:rsid w:val="00951459"/>
    <w:rsid w:val="00951B5F"/>
    <w:rsid w:val="009534FB"/>
    <w:rsid w:val="00954C2B"/>
    <w:rsid w:val="00954F75"/>
    <w:rsid w:val="0095680F"/>
    <w:rsid w:val="00956F81"/>
    <w:rsid w:val="009571B4"/>
    <w:rsid w:val="009600F5"/>
    <w:rsid w:val="00960CA3"/>
    <w:rsid w:val="00960F80"/>
    <w:rsid w:val="00961ACA"/>
    <w:rsid w:val="0096340E"/>
    <w:rsid w:val="00967F3F"/>
    <w:rsid w:val="00973182"/>
    <w:rsid w:val="00973A84"/>
    <w:rsid w:val="00974773"/>
    <w:rsid w:val="009753C5"/>
    <w:rsid w:val="00976FA5"/>
    <w:rsid w:val="00977743"/>
    <w:rsid w:val="00981243"/>
    <w:rsid w:val="00982E3B"/>
    <w:rsid w:val="00983321"/>
    <w:rsid w:val="009859BD"/>
    <w:rsid w:val="00990494"/>
    <w:rsid w:val="00990770"/>
    <w:rsid w:val="00990B85"/>
    <w:rsid w:val="00990C19"/>
    <w:rsid w:val="00992B94"/>
    <w:rsid w:val="00993768"/>
    <w:rsid w:val="00994A6B"/>
    <w:rsid w:val="00994AC8"/>
    <w:rsid w:val="00997CD4"/>
    <w:rsid w:val="009A1624"/>
    <w:rsid w:val="009A2241"/>
    <w:rsid w:val="009A2702"/>
    <w:rsid w:val="009A3C92"/>
    <w:rsid w:val="009A42E3"/>
    <w:rsid w:val="009A5997"/>
    <w:rsid w:val="009A665D"/>
    <w:rsid w:val="009A679E"/>
    <w:rsid w:val="009A6A15"/>
    <w:rsid w:val="009A6C08"/>
    <w:rsid w:val="009B1637"/>
    <w:rsid w:val="009B2D14"/>
    <w:rsid w:val="009B3001"/>
    <w:rsid w:val="009B37B4"/>
    <w:rsid w:val="009B669E"/>
    <w:rsid w:val="009C094E"/>
    <w:rsid w:val="009C0D4A"/>
    <w:rsid w:val="009C1184"/>
    <w:rsid w:val="009C2454"/>
    <w:rsid w:val="009C4174"/>
    <w:rsid w:val="009C45B5"/>
    <w:rsid w:val="009C5375"/>
    <w:rsid w:val="009C56E3"/>
    <w:rsid w:val="009C6BA0"/>
    <w:rsid w:val="009C6BA7"/>
    <w:rsid w:val="009C777E"/>
    <w:rsid w:val="009C7E63"/>
    <w:rsid w:val="009D0858"/>
    <w:rsid w:val="009D0C72"/>
    <w:rsid w:val="009D11FC"/>
    <w:rsid w:val="009D1782"/>
    <w:rsid w:val="009D204F"/>
    <w:rsid w:val="009D2452"/>
    <w:rsid w:val="009D27C1"/>
    <w:rsid w:val="009D292E"/>
    <w:rsid w:val="009D36E2"/>
    <w:rsid w:val="009D3EB4"/>
    <w:rsid w:val="009D785C"/>
    <w:rsid w:val="009D7E8B"/>
    <w:rsid w:val="009E07CE"/>
    <w:rsid w:val="009E2453"/>
    <w:rsid w:val="009E2BC6"/>
    <w:rsid w:val="009E3483"/>
    <w:rsid w:val="009E4BB2"/>
    <w:rsid w:val="009E4FE0"/>
    <w:rsid w:val="009E6C9F"/>
    <w:rsid w:val="009E7B22"/>
    <w:rsid w:val="009F1741"/>
    <w:rsid w:val="009F21E2"/>
    <w:rsid w:val="009F2D02"/>
    <w:rsid w:val="009F498A"/>
    <w:rsid w:val="009F6378"/>
    <w:rsid w:val="009F6A19"/>
    <w:rsid w:val="009F747A"/>
    <w:rsid w:val="00A00D48"/>
    <w:rsid w:val="00A02741"/>
    <w:rsid w:val="00A1295D"/>
    <w:rsid w:val="00A14C43"/>
    <w:rsid w:val="00A1501C"/>
    <w:rsid w:val="00A155A7"/>
    <w:rsid w:val="00A1618C"/>
    <w:rsid w:val="00A1664D"/>
    <w:rsid w:val="00A17705"/>
    <w:rsid w:val="00A20250"/>
    <w:rsid w:val="00A2325B"/>
    <w:rsid w:val="00A23D78"/>
    <w:rsid w:val="00A256D8"/>
    <w:rsid w:val="00A26840"/>
    <w:rsid w:val="00A27338"/>
    <w:rsid w:val="00A3374B"/>
    <w:rsid w:val="00A33D5E"/>
    <w:rsid w:val="00A34CFC"/>
    <w:rsid w:val="00A35130"/>
    <w:rsid w:val="00A35F86"/>
    <w:rsid w:val="00A35FDF"/>
    <w:rsid w:val="00A424A5"/>
    <w:rsid w:val="00A4268B"/>
    <w:rsid w:val="00A42856"/>
    <w:rsid w:val="00A428A7"/>
    <w:rsid w:val="00A42995"/>
    <w:rsid w:val="00A42E8A"/>
    <w:rsid w:val="00A43997"/>
    <w:rsid w:val="00A47AF7"/>
    <w:rsid w:val="00A47E6A"/>
    <w:rsid w:val="00A50473"/>
    <w:rsid w:val="00A54EF8"/>
    <w:rsid w:val="00A56737"/>
    <w:rsid w:val="00A56A80"/>
    <w:rsid w:val="00A57A5C"/>
    <w:rsid w:val="00A57B60"/>
    <w:rsid w:val="00A61FB4"/>
    <w:rsid w:val="00A63405"/>
    <w:rsid w:val="00A65601"/>
    <w:rsid w:val="00A65FC3"/>
    <w:rsid w:val="00A66D16"/>
    <w:rsid w:val="00A67627"/>
    <w:rsid w:val="00A67644"/>
    <w:rsid w:val="00A720C4"/>
    <w:rsid w:val="00A72E52"/>
    <w:rsid w:val="00A73B73"/>
    <w:rsid w:val="00A752FE"/>
    <w:rsid w:val="00A76270"/>
    <w:rsid w:val="00A76A56"/>
    <w:rsid w:val="00A77558"/>
    <w:rsid w:val="00A77EDE"/>
    <w:rsid w:val="00A77F49"/>
    <w:rsid w:val="00A81214"/>
    <w:rsid w:val="00A82015"/>
    <w:rsid w:val="00A824DD"/>
    <w:rsid w:val="00A828C8"/>
    <w:rsid w:val="00A8421D"/>
    <w:rsid w:val="00A84949"/>
    <w:rsid w:val="00A84BC1"/>
    <w:rsid w:val="00A84CF0"/>
    <w:rsid w:val="00A85CFD"/>
    <w:rsid w:val="00A86172"/>
    <w:rsid w:val="00A86D9A"/>
    <w:rsid w:val="00A90F2D"/>
    <w:rsid w:val="00A90F5B"/>
    <w:rsid w:val="00A92FAA"/>
    <w:rsid w:val="00A95733"/>
    <w:rsid w:val="00A97513"/>
    <w:rsid w:val="00A975D9"/>
    <w:rsid w:val="00AA07A0"/>
    <w:rsid w:val="00AA0831"/>
    <w:rsid w:val="00AA1652"/>
    <w:rsid w:val="00AA24A8"/>
    <w:rsid w:val="00AA3591"/>
    <w:rsid w:val="00AA379D"/>
    <w:rsid w:val="00AA37D3"/>
    <w:rsid w:val="00AA728E"/>
    <w:rsid w:val="00AB03E9"/>
    <w:rsid w:val="00AB2391"/>
    <w:rsid w:val="00AB49D9"/>
    <w:rsid w:val="00AB563E"/>
    <w:rsid w:val="00AB62D1"/>
    <w:rsid w:val="00AB6C58"/>
    <w:rsid w:val="00AB7320"/>
    <w:rsid w:val="00AB7CE4"/>
    <w:rsid w:val="00AC2158"/>
    <w:rsid w:val="00AC2FFF"/>
    <w:rsid w:val="00AC37B9"/>
    <w:rsid w:val="00AC3B84"/>
    <w:rsid w:val="00AC4A93"/>
    <w:rsid w:val="00AC4E6E"/>
    <w:rsid w:val="00AC5F28"/>
    <w:rsid w:val="00AC64BA"/>
    <w:rsid w:val="00AD0547"/>
    <w:rsid w:val="00AD0CDB"/>
    <w:rsid w:val="00AD1650"/>
    <w:rsid w:val="00AD2660"/>
    <w:rsid w:val="00AD2F7C"/>
    <w:rsid w:val="00AD609B"/>
    <w:rsid w:val="00AD6DC2"/>
    <w:rsid w:val="00AE4BE2"/>
    <w:rsid w:val="00AE4E2D"/>
    <w:rsid w:val="00AE5406"/>
    <w:rsid w:val="00AE79D0"/>
    <w:rsid w:val="00AF0D55"/>
    <w:rsid w:val="00AF103C"/>
    <w:rsid w:val="00AF118A"/>
    <w:rsid w:val="00AF1F0A"/>
    <w:rsid w:val="00AF25DF"/>
    <w:rsid w:val="00AF2848"/>
    <w:rsid w:val="00AF37BD"/>
    <w:rsid w:val="00AF529D"/>
    <w:rsid w:val="00AF5823"/>
    <w:rsid w:val="00B013F9"/>
    <w:rsid w:val="00B02049"/>
    <w:rsid w:val="00B03DD5"/>
    <w:rsid w:val="00B04612"/>
    <w:rsid w:val="00B053AF"/>
    <w:rsid w:val="00B05713"/>
    <w:rsid w:val="00B065B6"/>
    <w:rsid w:val="00B10159"/>
    <w:rsid w:val="00B1068D"/>
    <w:rsid w:val="00B113C2"/>
    <w:rsid w:val="00B11D34"/>
    <w:rsid w:val="00B11D54"/>
    <w:rsid w:val="00B121A9"/>
    <w:rsid w:val="00B13C8A"/>
    <w:rsid w:val="00B14E94"/>
    <w:rsid w:val="00B15007"/>
    <w:rsid w:val="00B162E4"/>
    <w:rsid w:val="00B16B11"/>
    <w:rsid w:val="00B2336F"/>
    <w:rsid w:val="00B26644"/>
    <w:rsid w:val="00B26F7D"/>
    <w:rsid w:val="00B26FE8"/>
    <w:rsid w:val="00B311F3"/>
    <w:rsid w:val="00B32391"/>
    <w:rsid w:val="00B328A0"/>
    <w:rsid w:val="00B3476B"/>
    <w:rsid w:val="00B41E1A"/>
    <w:rsid w:val="00B436D8"/>
    <w:rsid w:val="00B43C3D"/>
    <w:rsid w:val="00B4455C"/>
    <w:rsid w:val="00B45B62"/>
    <w:rsid w:val="00B4723D"/>
    <w:rsid w:val="00B503E9"/>
    <w:rsid w:val="00B5086D"/>
    <w:rsid w:val="00B51601"/>
    <w:rsid w:val="00B519E4"/>
    <w:rsid w:val="00B52121"/>
    <w:rsid w:val="00B55366"/>
    <w:rsid w:val="00B57B5F"/>
    <w:rsid w:val="00B60187"/>
    <w:rsid w:val="00B607D6"/>
    <w:rsid w:val="00B6328B"/>
    <w:rsid w:val="00B63BAE"/>
    <w:rsid w:val="00B64366"/>
    <w:rsid w:val="00B64A02"/>
    <w:rsid w:val="00B65329"/>
    <w:rsid w:val="00B6566A"/>
    <w:rsid w:val="00B6603C"/>
    <w:rsid w:val="00B6621B"/>
    <w:rsid w:val="00B66739"/>
    <w:rsid w:val="00B66AEE"/>
    <w:rsid w:val="00B70B00"/>
    <w:rsid w:val="00B7293D"/>
    <w:rsid w:val="00B732FD"/>
    <w:rsid w:val="00B73EA5"/>
    <w:rsid w:val="00B76901"/>
    <w:rsid w:val="00B7714E"/>
    <w:rsid w:val="00B80164"/>
    <w:rsid w:val="00B8101F"/>
    <w:rsid w:val="00B8308A"/>
    <w:rsid w:val="00B84592"/>
    <w:rsid w:val="00B86751"/>
    <w:rsid w:val="00B87698"/>
    <w:rsid w:val="00B87CCA"/>
    <w:rsid w:val="00B915B2"/>
    <w:rsid w:val="00B917BC"/>
    <w:rsid w:val="00B918F5"/>
    <w:rsid w:val="00B92683"/>
    <w:rsid w:val="00B92C8D"/>
    <w:rsid w:val="00B93A9E"/>
    <w:rsid w:val="00B93F8D"/>
    <w:rsid w:val="00B94869"/>
    <w:rsid w:val="00B95B9A"/>
    <w:rsid w:val="00B96BAE"/>
    <w:rsid w:val="00BA0F12"/>
    <w:rsid w:val="00BA4E1F"/>
    <w:rsid w:val="00BA60BD"/>
    <w:rsid w:val="00BA6154"/>
    <w:rsid w:val="00BA7BD2"/>
    <w:rsid w:val="00BB01F4"/>
    <w:rsid w:val="00BB2827"/>
    <w:rsid w:val="00BB2CAF"/>
    <w:rsid w:val="00BB3050"/>
    <w:rsid w:val="00BB4B2B"/>
    <w:rsid w:val="00BB4C09"/>
    <w:rsid w:val="00BB5028"/>
    <w:rsid w:val="00BB6463"/>
    <w:rsid w:val="00BB6693"/>
    <w:rsid w:val="00BC009A"/>
    <w:rsid w:val="00BC0F33"/>
    <w:rsid w:val="00BC135F"/>
    <w:rsid w:val="00BC39D1"/>
    <w:rsid w:val="00BC3DCD"/>
    <w:rsid w:val="00BC4753"/>
    <w:rsid w:val="00BC5884"/>
    <w:rsid w:val="00BC5949"/>
    <w:rsid w:val="00BC61C6"/>
    <w:rsid w:val="00BC698A"/>
    <w:rsid w:val="00BD284D"/>
    <w:rsid w:val="00BD2B8A"/>
    <w:rsid w:val="00BD2F4F"/>
    <w:rsid w:val="00BD320B"/>
    <w:rsid w:val="00BD3B5E"/>
    <w:rsid w:val="00BD41A5"/>
    <w:rsid w:val="00BD4EAA"/>
    <w:rsid w:val="00BD6A18"/>
    <w:rsid w:val="00BD6BE9"/>
    <w:rsid w:val="00BE116C"/>
    <w:rsid w:val="00BE3A32"/>
    <w:rsid w:val="00BE3B9C"/>
    <w:rsid w:val="00BE3D3F"/>
    <w:rsid w:val="00BE4962"/>
    <w:rsid w:val="00BE4AF2"/>
    <w:rsid w:val="00BE4FF1"/>
    <w:rsid w:val="00BE5215"/>
    <w:rsid w:val="00BE523A"/>
    <w:rsid w:val="00BE5EB9"/>
    <w:rsid w:val="00BF0C80"/>
    <w:rsid w:val="00BF1A2F"/>
    <w:rsid w:val="00BF3348"/>
    <w:rsid w:val="00BF4815"/>
    <w:rsid w:val="00BF4D79"/>
    <w:rsid w:val="00BF613C"/>
    <w:rsid w:val="00BF68C4"/>
    <w:rsid w:val="00C02F68"/>
    <w:rsid w:val="00C035C0"/>
    <w:rsid w:val="00C046EF"/>
    <w:rsid w:val="00C05330"/>
    <w:rsid w:val="00C07D9D"/>
    <w:rsid w:val="00C10A4C"/>
    <w:rsid w:val="00C10AFE"/>
    <w:rsid w:val="00C111DD"/>
    <w:rsid w:val="00C11EB6"/>
    <w:rsid w:val="00C12B3E"/>
    <w:rsid w:val="00C13B6B"/>
    <w:rsid w:val="00C15D86"/>
    <w:rsid w:val="00C15E40"/>
    <w:rsid w:val="00C2045A"/>
    <w:rsid w:val="00C20FF2"/>
    <w:rsid w:val="00C262DB"/>
    <w:rsid w:val="00C26B95"/>
    <w:rsid w:val="00C27991"/>
    <w:rsid w:val="00C27E3C"/>
    <w:rsid w:val="00C30474"/>
    <w:rsid w:val="00C3069A"/>
    <w:rsid w:val="00C30D87"/>
    <w:rsid w:val="00C31283"/>
    <w:rsid w:val="00C32694"/>
    <w:rsid w:val="00C3316A"/>
    <w:rsid w:val="00C33222"/>
    <w:rsid w:val="00C335A8"/>
    <w:rsid w:val="00C341BB"/>
    <w:rsid w:val="00C34B1F"/>
    <w:rsid w:val="00C34EEC"/>
    <w:rsid w:val="00C35E20"/>
    <w:rsid w:val="00C37578"/>
    <w:rsid w:val="00C40160"/>
    <w:rsid w:val="00C40CAF"/>
    <w:rsid w:val="00C41950"/>
    <w:rsid w:val="00C43B39"/>
    <w:rsid w:val="00C461EA"/>
    <w:rsid w:val="00C506A9"/>
    <w:rsid w:val="00C51D7B"/>
    <w:rsid w:val="00C520A7"/>
    <w:rsid w:val="00C5248A"/>
    <w:rsid w:val="00C53209"/>
    <w:rsid w:val="00C535C0"/>
    <w:rsid w:val="00C539F5"/>
    <w:rsid w:val="00C547C8"/>
    <w:rsid w:val="00C576EB"/>
    <w:rsid w:val="00C605C9"/>
    <w:rsid w:val="00C615C3"/>
    <w:rsid w:val="00C63750"/>
    <w:rsid w:val="00C656E4"/>
    <w:rsid w:val="00C65915"/>
    <w:rsid w:val="00C66226"/>
    <w:rsid w:val="00C66B34"/>
    <w:rsid w:val="00C671DB"/>
    <w:rsid w:val="00C71029"/>
    <w:rsid w:val="00C71513"/>
    <w:rsid w:val="00C715B0"/>
    <w:rsid w:val="00C73AA3"/>
    <w:rsid w:val="00C74128"/>
    <w:rsid w:val="00C75631"/>
    <w:rsid w:val="00C826E1"/>
    <w:rsid w:val="00C84808"/>
    <w:rsid w:val="00C860B6"/>
    <w:rsid w:val="00C87609"/>
    <w:rsid w:val="00C87F81"/>
    <w:rsid w:val="00C9327C"/>
    <w:rsid w:val="00C95404"/>
    <w:rsid w:val="00C958AE"/>
    <w:rsid w:val="00C95F60"/>
    <w:rsid w:val="00C96479"/>
    <w:rsid w:val="00CA0427"/>
    <w:rsid w:val="00CA06CD"/>
    <w:rsid w:val="00CA3271"/>
    <w:rsid w:val="00CA376A"/>
    <w:rsid w:val="00CA400C"/>
    <w:rsid w:val="00CA4FFB"/>
    <w:rsid w:val="00CA76AA"/>
    <w:rsid w:val="00CB1379"/>
    <w:rsid w:val="00CB1541"/>
    <w:rsid w:val="00CB1F8E"/>
    <w:rsid w:val="00CB5166"/>
    <w:rsid w:val="00CB5552"/>
    <w:rsid w:val="00CB5A6D"/>
    <w:rsid w:val="00CB6DA3"/>
    <w:rsid w:val="00CC0375"/>
    <w:rsid w:val="00CC286B"/>
    <w:rsid w:val="00CC4C3C"/>
    <w:rsid w:val="00CC632A"/>
    <w:rsid w:val="00CC689C"/>
    <w:rsid w:val="00CD0C4A"/>
    <w:rsid w:val="00CD27FF"/>
    <w:rsid w:val="00CD577E"/>
    <w:rsid w:val="00CD5A94"/>
    <w:rsid w:val="00CD5E5F"/>
    <w:rsid w:val="00CD73E4"/>
    <w:rsid w:val="00CE161B"/>
    <w:rsid w:val="00CE3443"/>
    <w:rsid w:val="00CE426E"/>
    <w:rsid w:val="00CE45F9"/>
    <w:rsid w:val="00CE4CEE"/>
    <w:rsid w:val="00CE5B1C"/>
    <w:rsid w:val="00CE6F8B"/>
    <w:rsid w:val="00CE7EE3"/>
    <w:rsid w:val="00CF5207"/>
    <w:rsid w:val="00CF6A5C"/>
    <w:rsid w:val="00CF743E"/>
    <w:rsid w:val="00CF7F2B"/>
    <w:rsid w:val="00D01204"/>
    <w:rsid w:val="00D01610"/>
    <w:rsid w:val="00D01CC6"/>
    <w:rsid w:val="00D02749"/>
    <w:rsid w:val="00D037B0"/>
    <w:rsid w:val="00D04AEC"/>
    <w:rsid w:val="00D07424"/>
    <w:rsid w:val="00D10E48"/>
    <w:rsid w:val="00D1238B"/>
    <w:rsid w:val="00D12A22"/>
    <w:rsid w:val="00D13BDF"/>
    <w:rsid w:val="00D158B5"/>
    <w:rsid w:val="00D15994"/>
    <w:rsid w:val="00D15A38"/>
    <w:rsid w:val="00D15F3E"/>
    <w:rsid w:val="00D16181"/>
    <w:rsid w:val="00D20E2E"/>
    <w:rsid w:val="00D21303"/>
    <w:rsid w:val="00D2302B"/>
    <w:rsid w:val="00D23C8C"/>
    <w:rsid w:val="00D23D03"/>
    <w:rsid w:val="00D24FBA"/>
    <w:rsid w:val="00D260E4"/>
    <w:rsid w:val="00D30540"/>
    <w:rsid w:val="00D31A45"/>
    <w:rsid w:val="00D3326F"/>
    <w:rsid w:val="00D34131"/>
    <w:rsid w:val="00D34BB3"/>
    <w:rsid w:val="00D34C36"/>
    <w:rsid w:val="00D353FA"/>
    <w:rsid w:val="00D358E1"/>
    <w:rsid w:val="00D359EE"/>
    <w:rsid w:val="00D364A1"/>
    <w:rsid w:val="00D40936"/>
    <w:rsid w:val="00D40C4C"/>
    <w:rsid w:val="00D40E28"/>
    <w:rsid w:val="00D4137A"/>
    <w:rsid w:val="00D423C1"/>
    <w:rsid w:val="00D42A4A"/>
    <w:rsid w:val="00D442F2"/>
    <w:rsid w:val="00D45FF6"/>
    <w:rsid w:val="00D46BA1"/>
    <w:rsid w:val="00D472A0"/>
    <w:rsid w:val="00D519E0"/>
    <w:rsid w:val="00D51B73"/>
    <w:rsid w:val="00D51CAF"/>
    <w:rsid w:val="00D521AD"/>
    <w:rsid w:val="00D52642"/>
    <w:rsid w:val="00D5286F"/>
    <w:rsid w:val="00D52BAA"/>
    <w:rsid w:val="00D56634"/>
    <w:rsid w:val="00D573AA"/>
    <w:rsid w:val="00D62AFD"/>
    <w:rsid w:val="00D65860"/>
    <w:rsid w:val="00D67F3A"/>
    <w:rsid w:val="00D715C4"/>
    <w:rsid w:val="00D72DD4"/>
    <w:rsid w:val="00D73341"/>
    <w:rsid w:val="00D73BE9"/>
    <w:rsid w:val="00D75997"/>
    <w:rsid w:val="00D81593"/>
    <w:rsid w:val="00D8284E"/>
    <w:rsid w:val="00D835F0"/>
    <w:rsid w:val="00D837ED"/>
    <w:rsid w:val="00D84476"/>
    <w:rsid w:val="00D85B82"/>
    <w:rsid w:val="00D93449"/>
    <w:rsid w:val="00D959A6"/>
    <w:rsid w:val="00D973AF"/>
    <w:rsid w:val="00DA047C"/>
    <w:rsid w:val="00DA0B1A"/>
    <w:rsid w:val="00DA388A"/>
    <w:rsid w:val="00DA3DE3"/>
    <w:rsid w:val="00DA4531"/>
    <w:rsid w:val="00DA4F5F"/>
    <w:rsid w:val="00DA53D3"/>
    <w:rsid w:val="00DA5F86"/>
    <w:rsid w:val="00DA6296"/>
    <w:rsid w:val="00DA798D"/>
    <w:rsid w:val="00DB00C3"/>
    <w:rsid w:val="00DB0101"/>
    <w:rsid w:val="00DB05B4"/>
    <w:rsid w:val="00DB09CE"/>
    <w:rsid w:val="00DB1ADC"/>
    <w:rsid w:val="00DB256A"/>
    <w:rsid w:val="00DB2FB1"/>
    <w:rsid w:val="00DB3810"/>
    <w:rsid w:val="00DB71C6"/>
    <w:rsid w:val="00DC15D4"/>
    <w:rsid w:val="00DC1714"/>
    <w:rsid w:val="00DC3BE7"/>
    <w:rsid w:val="00DD0305"/>
    <w:rsid w:val="00DD0A1D"/>
    <w:rsid w:val="00DD2940"/>
    <w:rsid w:val="00DD3426"/>
    <w:rsid w:val="00DD39D7"/>
    <w:rsid w:val="00DD4724"/>
    <w:rsid w:val="00DD50FA"/>
    <w:rsid w:val="00DD60D2"/>
    <w:rsid w:val="00DD78D8"/>
    <w:rsid w:val="00DE0624"/>
    <w:rsid w:val="00DE1064"/>
    <w:rsid w:val="00DE11A7"/>
    <w:rsid w:val="00DE5707"/>
    <w:rsid w:val="00DE571F"/>
    <w:rsid w:val="00DE5AA8"/>
    <w:rsid w:val="00DE6249"/>
    <w:rsid w:val="00DE713D"/>
    <w:rsid w:val="00DF1488"/>
    <w:rsid w:val="00DF21F1"/>
    <w:rsid w:val="00DF2EF0"/>
    <w:rsid w:val="00DF31E3"/>
    <w:rsid w:val="00DF3960"/>
    <w:rsid w:val="00DF39A3"/>
    <w:rsid w:val="00DF6016"/>
    <w:rsid w:val="00DF6F94"/>
    <w:rsid w:val="00DF7853"/>
    <w:rsid w:val="00E00022"/>
    <w:rsid w:val="00E020FF"/>
    <w:rsid w:val="00E043B3"/>
    <w:rsid w:val="00E06F8D"/>
    <w:rsid w:val="00E0780D"/>
    <w:rsid w:val="00E07A7B"/>
    <w:rsid w:val="00E1021E"/>
    <w:rsid w:val="00E10348"/>
    <w:rsid w:val="00E114DC"/>
    <w:rsid w:val="00E11A41"/>
    <w:rsid w:val="00E12066"/>
    <w:rsid w:val="00E12A6B"/>
    <w:rsid w:val="00E13166"/>
    <w:rsid w:val="00E13473"/>
    <w:rsid w:val="00E145C9"/>
    <w:rsid w:val="00E14FE5"/>
    <w:rsid w:val="00E15E4C"/>
    <w:rsid w:val="00E15F17"/>
    <w:rsid w:val="00E174C0"/>
    <w:rsid w:val="00E17FEC"/>
    <w:rsid w:val="00E213E8"/>
    <w:rsid w:val="00E24F0D"/>
    <w:rsid w:val="00E24FF5"/>
    <w:rsid w:val="00E26A45"/>
    <w:rsid w:val="00E30EE0"/>
    <w:rsid w:val="00E3114E"/>
    <w:rsid w:val="00E31283"/>
    <w:rsid w:val="00E3302B"/>
    <w:rsid w:val="00E331E4"/>
    <w:rsid w:val="00E3373C"/>
    <w:rsid w:val="00E37AAD"/>
    <w:rsid w:val="00E40155"/>
    <w:rsid w:val="00E4185E"/>
    <w:rsid w:val="00E4218F"/>
    <w:rsid w:val="00E42C1E"/>
    <w:rsid w:val="00E437F8"/>
    <w:rsid w:val="00E44A6A"/>
    <w:rsid w:val="00E45BA5"/>
    <w:rsid w:val="00E46C12"/>
    <w:rsid w:val="00E5006F"/>
    <w:rsid w:val="00E5077E"/>
    <w:rsid w:val="00E527EC"/>
    <w:rsid w:val="00E52929"/>
    <w:rsid w:val="00E530D2"/>
    <w:rsid w:val="00E5324E"/>
    <w:rsid w:val="00E54AAA"/>
    <w:rsid w:val="00E55E45"/>
    <w:rsid w:val="00E56124"/>
    <w:rsid w:val="00E61818"/>
    <w:rsid w:val="00E619BB"/>
    <w:rsid w:val="00E63AD4"/>
    <w:rsid w:val="00E64A54"/>
    <w:rsid w:val="00E6702B"/>
    <w:rsid w:val="00E678A4"/>
    <w:rsid w:val="00E717EC"/>
    <w:rsid w:val="00E73070"/>
    <w:rsid w:val="00E736C2"/>
    <w:rsid w:val="00E76A82"/>
    <w:rsid w:val="00E76E97"/>
    <w:rsid w:val="00E8121E"/>
    <w:rsid w:val="00E818BA"/>
    <w:rsid w:val="00E82D23"/>
    <w:rsid w:val="00E84E80"/>
    <w:rsid w:val="00E87144"/>
    <w:rsid w:val="00E87148"/>
    <w:rsid w:val="00E876D0"/>
    <w:rsid w:val="00E8786E"/>
    <w:rsid w:val="00E9097C"/>
    <w:rsid w:val="00E923C9"/>
    <w:rsid w:val="00E9535A"/>
    <w:rsid w:val="00E96792"/>
    <w:rsid w:val="00EA290C"/>
    <w:rsid w:val="00EA2AEC"/>
    <w:rsid w:val="00EA2B7D"/>
    <w:rsid w:val="00EA2F69"/>
    <w:rsid w:val="00EA340C"/>
    <w:rsid w:val="00EA3936"/>
    <w:rsid w:val="00EA767F"/>
    <w:rsid w:val="00EB200A"/>
    <w:rsid w:val="00EB2331"/>
    <w:rsid w:val="00EB2F2D"/>
    <w:rsid w:val="00EB36A1"/>
    <w:rsid w:val="00EB4D87"/>
    <w:rsid w:val="00EB690C"/>
    <w:rsid w:val="00EB7934"/>
    <w:rsid w:val="00EB7CF1"/>
    <w:rsid w:val="00EC0E7E"/>
    <w:rsid w:val="00EC1567"/>
    <w:rsid w:val="00EC2465"/>
    <w:rsid w:val="00EC2B4A"/>
    <w:rsid w:val="00EC2E68"/>
    <w:rsid w:val="00EC4F19"/>
    <w:rsid w:val="00EC5691"/>
    <w:rsid w:val="00EC5CDE"/>
    <w:rsid w:val="00EC641F"/>
    <w:rsid w:val="00EC7AB9"/>
    <w:rsid w:val="00ED1860"/>
    <w:rsid w:val="00ED267A"/>
    <w:rsid w:val="00ED2A80"/>
    <w:rsid w:val="00ED31D5"/>
    <w:rsid w:val="00ED3C73"/>
    <w:rsid w:val="00ED5A43"/>
    <w:rsid w:val="00ED5C15"/>
    <w:rsid w:val="00ED6EF1"/>
    <w:rsid w:val="00ED7D07"/>
    <w:rsid w:val="00EE6184"/>
    <w:rsid w:val="00EE6CD1"/>
    <w:rsid w:val="00EF054B"/>
    <w:rsid w:val="00EF3025"/>
    <w:rsid w:val="00EF402E"/>
    <w:rsid w:val="00EF567E"/>
    <w:rsid w:val="00EF6215"/>
    <w:rsid w:val="00EF69AB"/>
    <w:rsid w:val="00EF6A3D"/>
    <w:rsid w:val="00F00E0E"/>
    <w:rsid w:val="00F00E46"/>
    <w:rsid w:val="00F013B0"/>
    <w:rsid w:val="00F017B7"/>
    <w:rsid w:val="00F01DDB"/>
    <w:rsid w:val="00F022A6"/>
    <w:rsid w:val="00F029D4"/>
    <w:rsid w:val="00F02B7A"/>
    <w:rsid w:val="00F031C0"/>
    <w:rsid w:val="00F04B4B"/>
    <w:rsid w:val="00F04C56"/>
    <w:rsid w:val="00F067A3"/>
    <w:rsid w:val="00F06AF3"/>
    <w:rsid w:val="00F07C44"/>
    <w:rsid w:val="00F108C5"/>
    <w:rsid w:val="00F113D9"/>
    <w:rsid w:val="00F11CAC"/>
    <w:rsid w:val="00F12BBF"/>
    <w:rsid w:val="00F13D41"/>
    <w:rsid w:val="00F15AB7"/>
    <w:rsid w:val="00F17451"/>
    <w:rsid w:val="00F20B22"/>
    <w:rsid w:val="00F214CC"/>
    <w:rsid w:val="00F21B5D"/>
    <w:rsid w:val="00F21BB1"/>
    <w:rsid w:val="00F23599"/>
    <w:rsid w:val="00F23DE3"/>
    <w:rsid w:val="00F24AB7"/>
    <w:rsid w:val="00F255A1"/>
    <w:rsid w:val="00F26025"/>
    <w:rsid w:val="00F262A6"/>
    <w:rsid w:val="00F262C6"/>
    <w:rsid w:val="00F26B79"/>
    <w:rsid w:val="00F26B83"/>
    <w:rsid w:val="00F26DA3"/>
    <w:rsid w:val="00F272F4"/>
    <w:rsid w:val="00F30089"/>
    <w:rsid w:val="00F30383"/>
    <w:rsid w:val="00F30B0F"/>
    <w:rsid w:val="00F30B68"/>
    <w:rsid w:val="00F31B89"/>
    <w:rsid w:val="00F32349"/>
    <w:rsid w:val="00F3379F"/>
    <w:rsid w:val="00F34CBD"/>
    <w:rsid w:val="00F35786"/>
    <w:rsid w:val="00F36AA2"/>
    <w:rsid w:val="00F37A86"/>
    <w:rsid w:val="00F4104C"/>
    <w:rsid w:val="00F4161D"/>
    <w:rsid w:val="00F43B94"/>
    <w:rsid w:val="00F43F22"/>
    <w:rsid w:val="00F458A6"/>
    <w:rsid w:val="00F458D3"/>
    <w:rsid w:val="00F506E2"/>
    <w:rsid w:val="00F5130A"/>
    <w:rsid w:val="00F51709"/>
    <w:rsid w:val="00F539DC"/>
    <w:rsid w:val="00F5743A"/>
    <w:rsid w:val="00F5783A"/>
    <w:rsid w:val="00F61E94"/>
    <w:rsid w:val="00F62F99"/>
    <w:rsid w:val="00F676BC"/>
    <w:rsid w:val="00F705BA"/>
    <w:rsid w:val="00F713E2"/>
    <w:rsid w:val="00F7193B"/>
    <w:rsid w:val="00F71FC3"/>
    <w:rsid w:val="00F732A2"/>
    <w:rsid w:val="00F7419F"/>
    <w:rsid w:val="00F74BB3"/>
    <w:rsid w:val="00F776CD"/>
    <w:rsid w:val="00F77C83"/>
    <w:rsid w:val="00F828BF"/>
    <w:rsid w:val="00F8412A"/>
    <w:rsid w:val="00F84D70"/>
    <w:rsid w:val="00F85A38"/>
    <w:rsid w:val="00F85B0F"/>
    <w:rsid w:val="00F85FBB"/>
    <w:rsid w:val="00F879A6"/>
    <w:rsid w:val="00F90FF4"/>
    <w:rsid w:val="00F93BEB"/>
    <w:rsid w:val="00F93E2D"/>
    <w:rsid w:val="00F945FD"/>
    <w:rsid w:val="00F94EAE"/>
    <w:rsid w:val="00F95EED"/>
    <w:rsid w:val="00FA0DC0"/>
    <w:rsid w:val="00FA144F"/>
    <w:rsid w:val="00FA1FF0"/>
    <w:rsid w:val="00FA46D8"/>
    <w:rsid w:val="00FA7D6A"/>
    <w:rsid w:val="00FB091E"/>
    <w:rsid w:val="00FB0A27"/>
    <w:rsid w:val="00FB123A"/>
    <w:rsid w:val="00FB33C4"/>
    <w:rsid w:val="00FB37D9"/>
    <w:rsid w:val="00FB43AD"/>
    <w:rsid w:val="00FB4988"/>
    <w:rsid w:val="00FB6433"/>
    <w:rsid w:val="00FB6605"/>
    <w:rsid w:val="00FC1AA5"/>
    <w:rsid w:val="00FC4495"/>
    <w:rsid w:val="00FC461A"/>
    <w:rsid w:val="00FC4CC9"/>
    <w:rsid w:val="00FC69B1"/>
    <w:rsid w:val="00FD0EF2"/>
    <w:rsid w:val="00FD13E5"/>
    <w:rsid w:val="00FD5BE5"/>
    <w:rsid w:val="00FD5CF0"/>
    <w:rsid w:val="00FD6BAF"/>
    <w:rsid w:val="00FD7D4C"/>
    <w:rsid w:val="00FE1892"/>
    <w:rsid w:val="00FE2467"/>
    <w:rsid w:val="00FE295C"/>
    <w:rsid w:val="00FE328D"/>
    <w:rsid w:val="00FE3C8D"/>
    <w:rsid w:val="00FE4175"/>
    <w:rsid w:val="00FE4BA5"/>
    <w:rsid w:val="00FF375A"/>
    <w:rsid w:val="00FF3E3F"/>
    <w:rsid w:val="00FF4CEE"/>
    <w:rsid w:val="00FF4DD9"/>
    <w:rsid w:val="00FF5C4C"/>
    <w:rsid w:val="00FF6D1A"/>
    <w:rsid w:val="00FF6FF2"/>
    <w:rsid w:val="00FF7201"/>
    <w:rsid w:val="00FF7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7F249"/>
  <w15:chartTrackingRefBased/>
  <w15:docId w15:val="{F35488E3-9086-42E2-A070-5CF4050B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13D"/>
  </w:style>
  <w:style w:type="paragraph" w:styleId="Heading1">
    <w:name w:val="heading 1"/>
    <w:basedOn w:val="Normal"/>
    <w:next w:val="Normal"/>
    <w:link w:val="Heading1Char"/>
    <w:uiPriority w:val="9"/>
    <w:qFormat/>
    <w:rsid w:val="00E818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3AE9"/>
    <w:pPr>
      <w:spacing w:after="120" w:line="240" w:lineRule="auto"/>
      <w:ind w:firstLine="540"/>
      <w:jc w:val="both"/>
      <w:outlineLvl w:val="1"/>
    </w:pPr>
    <w:rPr>
      <w:rFonts w:ascii="Times New Roman" w:eastAsia="Times New Roman" w:hAnsi="Times New Roman" w:cs="Times New Roman"/>
      <w:bCs/>
      <w:color w:val="000000"/>
      <w:sz w:val="24"/>
      <w:szCs w:val="24"/>
      <w:lang w:val="ro-RO"/>
    </w:rPr>
  </w:style>
  <w:style w:type="paragraph" w:styleId="Heading3">
    <w:name w:val="heading 3"/>
    <w:basedOn w:val="Normal"/>
    <w:next w:val="Normal"/>
    <w:link w:val="Heading3Char"/>
    <w:uiPriority w:val="9"/>
    <w:semiHidden/>
    <w:unhideWhenUsed/>
    <w:qFormat/>
    <w:rsid w:val="00BA615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D0A1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3AE9"/>
    <w:rPr>
      <w:rFonts w:ascii="Times New Roman" w:eastAsia="Times New Roman" w:hAnsi="Times New Roman" w:cs="Times New Roman"/>
      <w:bCs/>
      <w:color w:val="000000"/>
      <w:sz w:val="24"/>
      <w:szCs w:val="24"/>
      <w:lang w:val="ro-RO"/>
    </w:rPr>
  </w:style>
  <w:style w:type="paragraph" w:customStyle="1" w:styleId="title-article-norm">
    <w:name w:val="title-article-norm"/>
    <w:basedOn w:val="Normal"/>
    <w:rsid w:val="000023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article-norm">
    <w:name w:val="stitle-article-norm"/>
    <w:basedOn w:val="Normal"/>
    <w:rsid w:val="000023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rsid w:val="000023A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023A8"/>
    <w:pPr>
      <w:spacing w:after="0" w:line="240" w:lineRule="auto"/>
    </w:pPr>
  </w:style>
  <w:style w:type="paragraph" w:styleId="Header">
    <w:name w:val="header"/>
    <w:basedOn w:val="Normal"/>
    <w:link w:val="HeaderChar"/>
    <w:uiPriority w:val="99"/>
    <w:unhideWhenUsed/>
    <w:rsid w:val="00AB2391"/>
    <w:pPr>
      <w:tabs>
        <w:tab w:val="center" w:pos="4844"/>
        <w:tab w:val="right" w:pos="9689"/>
      </w:tabs>
      <w:spacing w:after="0" w:line="240" w:lineRule="auto"/>
    </w:pPr>
  </w:style>
  <w:style w:type="character" w:customStyle="1" w:styleId="HeaderChar">
    <w:name w:val="Header Char"/>
    <w:basedOn w:val="DefaultParagraphFont"/>
    <w:link w:val="Header"/>
    <w:uiPriority w:val="99"/>
    <w:rsid w:val="00AB2391"/>
  </w:style>
  <w:style w:type="paragraph" w:styleId="Footer">
    <w:name w:val="footer"/>
    <w:basedOn w:val="Normal"/>
    <w:link w:val="FooterChar"/>
    <w:uiPriority w:val="99"/>
    <w:unhideWhenUsed/>
    <w:rsid w:val="00AB2391"/>
    <w:pPr>
      <w:tabs>
        <w:tab w:val="center" w:pos="4844"/>
        <w:tab w:val="right" w:pos="9689"/>
      </w:tabs>
      <w:spacing w:after="0" w:line="240" w:lineRule="auto"/>
    </w:pPr>
  </w:style>
  <w:style w:type="character" w:customStyle="1" w:styleId="FooterChar">
    <w:name w:val="Footer Char"/>
    <w:basedOn w:val="DefaultParagraphFont"/>
    <w:link w:val="Footer"/>
    <w:uiPriority w:val="99"/>
    <w:rsid w:val="00AB2391"/>
  </w:style>
  <w:style w:type="character" w:customStyle="1" w:styleId="italics">
    <w:name w:val="italics"/>
    <w:basedOn w:val="DefaultParagraphFont"/>
    <w:rsid w:val="00AB2391"/>
  </w:style>
  <w:style w:type="paragraph" w:customStyle="1" w:styleId="List1">
    <w:name w:val="Listă1"/>
    <w:basedOn w:val="Normal"/>
    <w:rsid w:val="00BA60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67F3A"/>
    <w:pPr>
      <w:autoSpaceDE w:val="0"/>
      <w:autoSpaceDN w:val="0"/>
      <w:adjustRightInd w:val="0"/>
      <w:spacing w:after="0" w:line="240" w:lineRule="auto"/>
    </w:pPr>
    <w:rPr>
      <w:rFonts w:ascii="EUAlbertina" w:hAnsi="EUAlbertina" w:cs="EUAlbertina"/>
      <w:color w:val="000000"/>
      <w:sz w:val="24"/>
      <w:szCs w:val="24"/>
    </w:rPr>
  </w:style>
  <w:style w:type="character" w:styleId="CommentReference">
    <w:name w:val="annotation reference"/>
    <w:basedOn w:val="DefaultParagraphFont"/>
    <w:uiPriority w:val="99"/>
    <w:semiHidden/>
    <w:unhideWhenUsed/>
    <w:rsid w:val="00D973AF"/>
    <w:rPr>
      <w:sz w:val="16"/>
      <w:szCs w:val="16"/>
    </w:rPr>
  </w:style>
  <w:style w:type="paragraph" w:styleId="CommentText">
    <w:name w:val="annotation text"/>
    <w:basedOn w:val="Normal"/>
    <w:link w:val="CommentTextChar"/>
    <w:uiPriority w:val="99"/>
    <w:unhideWhenUsed/>
    <w:rsid w:val="00D973AF"/>
    <w:pPr>
      <w:spacing w:line="240" w:lineRule="auto"/>
    </w:pPr>
    <w:rPr>
      <w:sz w:val="20"/>
      <w:szCs w:val="20"/>
      <w:lang w:val="ro-RO"/>
    </w:rPr>
  </w:style>
  <w:style w:type="character" w:customStyle="1" w:styleId="CommentTextChar">
    <w:name w:val="Comment Text Char"/>
    <w:basedOn w:val="DefaultParagraphFont"/>
    <w:link w:val="CommentText"/>
    <w:uiPriority w:val="99"/>
    <w:rsid w:val="00D973AF"/>
    <w:rPr>
      <w:sz w:val="20"/>
      <w:szCs w:val="20"/>
      <w:lang w:val="ro-RO"/>
    </w:rPr>
  </w:style>
  <w:style w:type="paragraph" w:styleId="BalloonText">
    <w:name w:val="Balloon Text"/>
    <w:basedOn w:val="Normal"/>
    <w:link w:val="BalloonTextChar"/>
    <w:uiPriority w:val="99"/>
    <w:semiHidden/>
    <w:unhideWhenUsed/>
    <w:rsid w:val="00D973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3AF"/>
    <w:rPr>
      <w:rFonts w:ascii="Segoe UI" w:hAnsi="Segoe UI" w:cs="Segoe UI"/>
      <w:sz w:val="18"/>
      <w:szCs w:val="18"/>
    </w:rPr>
  </w:style>
  <w:style w:type="character" w:styleId="Hyperlink">
    <w:name w:val="Hyperlink"/>
    <w:basedOn w:val="DefaultParagraphFont"/>
    <w:uiPriority w:val="99"/>
    <w:unhideWhenUsed/>
    <w:rsid w:val="00232BD0"/>
    <w:rPr>
      <w:color w:val="0000FF"/>
      <w:u w:val="single"/>
    </w:rPr>
  </w:style>
  <w:style w:type="character" w:customStyle="1" w:styleId="superscript">
    <w:name w:val="superscript"/>
    <w:basedOn w:val="DefaultParagraphFont"/>
    <w:rsid w:val="00232BD0"/>
  </w:style>
  <w:style w:type="paragraph" w:customStyle="1" w:styleId="modref">
    <w:name w:val="modref"/>
    <w:basedOn w:val="Normal"/>
    <w:rsid w:val="003E57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nnex-1">
    <w:name w:val="title-annex-1"/>
    <w:basedOn w:val="Normal"/>
    <w:rsid w:val="000767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seq-level-1">
    <w:name w:val="title-gr-seq-level-1"/>
    <w:basedOn w:val="Normal"/>
    <w:rsid w:val="000767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face">
    <w:name w:val="boldface"/>
    <w:basedOn w:val="DefaultParagraphFont"/>
    <w:rsid w:val="000767C4"/>
  </w:style>
  <w:style w:type="paragraph" w:customStyle="1" w:styleId="List2">
    <w:name w:val="Listă2"/>
    <w:basedOn w:val="Normal"/>
    <w:rsid w:val="000767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script">
    <w:name w:val="subscript"/>
    <w:basedOn w:val="DefaultParagraphFont"/>
    <w:rsid w:val="000767C4"/>
  </w:style>
  <w:style w:type="paragraph" w:styleId="ListParagraph">
    <w:name w:val="List Paragraph"/>
    <w:aliases w:val="Bullet Points,Liste Paragraf,Normal bullet 2,body 2,List Paragraph1,List Paragraph2,Scriptoria bullet points,Ha,References,Indent Paragraph,Numbered paragraph,Liststycke SKL,Bullet list,Table of contents numbered,b1,Number_1,List bullets"/>
    <w:basedOn w:val="Normal"/>
    <w:link w:val="ListParagraphChar"/>
    <w:uiPriority w:val="34"/>
    <w:qFormat/>
    <w:rsid w:val="00061E56"/>
    <w:pPr>
      <w:ind w:left="720"/>
      <w:contextualSpacing/>
    </w:pPr>
    <w:rPr>
      <w:lang w:val="ro-RO"/>
    </w:rPr>
  </w:style>
  <w:style w:type="paragraph" w:styleId="CommentSubject">
    <w:name w:val="annotation subject"/>
    <w:basedOn w:val="CommentText"/>
    <w:next w:val="CommentText"/>
    <w:link w:val="CommentSubjectChar"/>
    <w:uiPriority w:val="99"/>
    <w:semiHidden/>
    <w:unhideWhenUsed/>
    <w:rsid w:val="007362F5"/>
    <w:rPr>
      <w:b/>
      <w:bCs/>
      <w:lang w:val="en-US"/>
    </w:rPr>
  </w:style>
  <w:style w:type="character" w:customStyle="1" w:styleId="CommentSubjectChar">
    <w:name w:val="Comment Subject Char"/>
    <w:basedOn w:val="CommentTextChar"/>
    <w:link w:val="CommentSubject"/>
    <w:uiPriority w:val="99"/>
    <w:semiHidden/>
    <w:rsid w:val="007362F5"/>
    <w:rPr>
      <w:b/>
      <w:bCs/>
      <w:sz w:val="20"/>
      <w:szCs w:val="20"/>
      <w:lang w:val="ro-RO"/>
    </w:rPr>
  </w:style>
  <w:style w:type="paragraph" w:customStyle="1" w:styleId="List3">
    <w:name w:val="Listă3"/>
    <w:basedOn w:val="Normal"/>
    <w:rsid w:val="005362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doc-first">
    <w:name w:val="title-doc-first"/>
    <w:basedOn w:val="Normal"/>
    <w:rsid w:val="000C4A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i">
    <w:name w:val="hd-ti"/>
    <w:basedOn w:val="Normal"/>
    <w:rsid w:val="000C4A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oj">
    <w:name w:val="hd-oj"/>
    <w:basedOn w:val="Normal"/>
    <w:rsid w:val="000C4A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C615C3"/>
  </w:style>
  <w:style w:type="paragraph" w:customStyle="1" w:styleId="hd-modifiers">
    <w:name w:val="hd-modifiers"/>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oc-1">
    <w:name w:val="hd-toc-1"/>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oc-2">
    <w:name w:val="hd-toc-2"/>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oc-3">
    <w:name w:val="hd-toc-3"/>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row">
    <w:name w:val="arrow"/>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fam-member-star">
    <w:name w:val="title-fam-member-star"/>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1">
    <w:name w:val="toc-1"/>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2">
    <w:name w:val="toc-2"/>
    <w:basedOn w:val="Normal"/>
    <w:rsid w:val="00C547C8"/>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ootnote Text Char2,Footnote Text Char1 Char,Footnote Text Char Char Char,Footnote Text Char Char1,Footnote Text Char Char,Fußnote,single space,FOOTNOTES,fn,ft,ADB,pod carou,ALTS FOOTNO,Fußnotentext Char1,Fußnotentext Char Char,f"/>
    <w:basedOn w:val="Normal"/>
    <w:link w:val="FootnoteTextChar"/>
    <w:uiPriority w:val="99"/>
    <w:unhideWhenUsed/>
    <w:qFormat/>
    <w:rsid w:val="002D4194"/>
    <w:pPr>
      <w:spacing w:after="0" w:line="240" w:lineRule="auto"/>
    </w:pPr>
    <w:rPr>
      <w:sz w:val="20"/>
      <w:szCs w:val="20"/>
    </w:rPr>
  </w:style>
  <w:style w:type="character" w:customStyle="1" w:styleId="FootnoteTextChar">
    <w:name w:val="Footnote Text Char"/>
    <w:aliases w:val="Footnote Text Char2 Char,Footnote Text Char1 Char Char,Footnote Text Char Char Char Char,Footnote Text Char Char1 Char,Footnote Text Char Char Char1,Fußnote Char,single space Char,FOOTNOTES Char,fn Char,ft Char,ADB Char,pod carou Char"/>
    <w:basedOn w:val="DefaultParagraphFont"/>
    <w:link w:val="FootnoteText"/>
    <w:uiPriority w:val="99"/>
    <w:rsid w:val="002D4194"/>
    <w:rPr>
      <w:sz w:val="20"/>
      <w:szCs w:val="20"/>
    </w:rPr>
  </w:style>
  <w:style w:type="character" w:styleId="FootnoteReference">
    <w:name w:val="footnote reference"/>
    <w:aliases w:val="ftref,BVI fnr,number,SUPERS,Footnote Reference Superscript,-E Fuﬂnotenzeichen,-E Fuûnotenzeichen,-E Fußnotenzeichen,EN Footnote Reference,Footnote number,stylish,Footnote symbol,(Footnote Reference),Footnote reference number,Re"/>
    <w:basedOn w:val="DefaultParagraphFont"/>
    <w:link w:val="BVIfnrCharCharCharCharChar1"/>
    <w:uiPriority w:val="99"/>
    <w:unhideWhenUsed/>
    <w:qFormat/>
    <w:rsid w:val="002D4194"/>
    <w:rPr>
      <w:vertAlign w:val="superscript"/>
    </w:rPr>
  </w:style>
  <w:style w:type="paragraph" w:customStyle="1" w:styleId="BVIfnrCharCharCharCharChar1">
    <w:name w:val="BVI fnr Char Char Char Char Char1"/>
    <w:aliases w:val="BVI fnr Car Car Char Char Char Char Char1,BVI fnr Car Char Char Char Char Char1,BVI fnr Car Car Car Car Char Char Char Char Char"/>
    <w:basedOn w:val="Normal"/>
    <w:link w:val="FootnoteReference"/>
    <w:uiPriority w:val="99"/>
    <w:rsid w:val="002D4194"/>
    <w:pPr>
      <w:spacing w:before="120" w:line="240" w:lineRule="exact"/>
    </w:pPr>
    <w:rPr>
      <w:vertAlign w:val="superscript"/>
    </w:rPr>
  </w:style>
  <w:style w:type="paragraph" w:customStyle="1" w:styleId="yiv0381545019msonormal">
    <w:name w:val="yiv0381545019msonormal"/>
    <w:basedOn w:val="Normal"/>
    <w:rsid w:val="002D419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D4194"/>
    <w:rPr>
      <w:color w:val="954F72" w:themeColor="followedHyperlink"/>
      <w:u w:val="single"/>
    </w:rPr>
  </w:style>
  <w:style w:type="paragraph" w:customStyle="1" w:styleId="cb">
    <w:name w:val="cb"/>
    <w:basedOn w:val="Normal"/>
    <w:rsid w:val="00D62A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2B75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ullet Points Char,Liste Paragraf Char,Normal bullet 2 Char,body 2 Char,List Paragraph1 Char,List Paragraph2 Char,Scriptoria bullet points Char,Ha Char,References Char,Indent Paragraph Char,Numbered paragraph Char,Liststycke SKL Char"/>
    <w:link w:val="ListParagraph"/>
    <w:uiPriority w:val="34"/>
    <w:qFormat/>
    <w:locked/>
    <w:rsid w:val="00E12066"/>
    <w:rPr>
      <w:lang w:val="ro-RO"/>
    </w:rPr>
  </w:style>
  <w:style w:type="character" w:customStyle="1" w:styleId="Heading4Char">
    <w:name w:val="Heading 4 Char"/>
    <w:basedOn w:val="DefaultParagraphFont"/>
    <w:link w:val="Heading4"/>
    <w:uiPriority w:val="9"/>
    <w:semiHidden/>
    <w:rsid w:val="00DD0A1D"/>
    <w:rPr>
      <w:rFonts w:asciiTheme="majorHAnsi" w:eastAsiaTheme="majorEastAsia" w:hAnsiTheme="majorHAnsi" w:cstheme="majorBidi"/>
      <w:i/>
      <w:iCs/>
      <w:color w:val="2E74B5" w:themeColor="accent1" w:themeShade="BF"/>
    </w:rPr>
  </w:style>
  <w:style w:type="paragraph" w:customStyle="1" w:styleId="CM1">
    <w:name w:val="CM1"/>
    <w:basedOn w:val="Default"/>
    <w:next w:val="Default"/>
    <w:uiPriority w:val="99"/>
    <w:rsid w:val="002455A1"/>
    <w:rPr>
      <w:rFonts w:ascii="Times New Roman" w:hAnsi="Times New Roman" w:cs="Times New Roman"/>
      <w:color w:val="auto"/>
    </w:rPr>
  </w:style>
  <w:style w:type="paragraph" w:customStyle="1" w:styleId="CM3">
    <w:name w:val="CM3"/>
    <w:basedOn w:val="Default"/>
    <w:next w:val="Default"/>
    <w:uiPriority w:val="99"/>
    <w:rsid w:val="002455A1"/>
    <w:rPr>
      <w:rFonts w:ascii="Times New Roman" w:hAnsi="Times New Roman" w:cs="Times New Roman"/>
      <w:color w:val="auto"/>
    </w:rPr>
  </w:style>
  <w:style w:type="paragraph" w:customStyle="1" w:styleId="CM4">
    <w:name w:val="CM4"/>
    <w:basedOn w:val="Default"/>
    <w:next w:val="Default"/>
    <w:uiPriority w:val="99"/>
    <w:rsid w:val="002455A1"/>
    <w:rPr>
      <w:rFonts w:ascii="Times New Roman" w:hAnsi="Times New Roman" w:cs="Times New Roman"/>
      <w:color w:val="auto"/>
    </w:rPr>
  </w:style>
  <w:style w:type="character" w:customStyle="1" w:styleId="no-parag">
    <w:name w:val="no-parag"/>
    <w:basedOn w:val="DefaultParagraphFont"/>
    <w:rsid w:val="001954DE"/>
  </w:style>
  <w:style w:type="paragraph" w:customStyle="1" w:styleId="title-annex-2">
    <w:name w:val="title-annex-2"/>
    <w:basedOn w:val="Normal"/>
    <w:rsid w:val="00F8412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C03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818B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A615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1767">
      <w:bodyDiv w:val="1"/>
      <w:marLeft w:val="0"/>
      <w:marRight w:val="0"/>
      <w:marTop w:val="0"/>
      <w:marBottom w:val="0"/>
      <w:divBdr>
        <w:top w:val="none" w:sz="0" w:space="0" w:color="auto"/>
        <w:left w:val="none" w:sz="0" w:space="0" w:color="auto"/>
        <w:bottom w:val="none" w:sz="0" w:space="0" w:color="auto"/>
        <w:right w:val="none" w:sz="0" w:space="0" w:color="auto"/>
      </w:divBdr>
    </w:div>
    <w:div w:id="19866070">
      <w:bodyDiv w:val="1"/>
      <w:marLeft w:val="0"/>
      <w:marRight w:val="0"/>
      <w:marTop w:val="0"/>
      <w:marBottom w:val="0"/>
      <w:divBdr>
        <w:top w:val="none" w:sz="0" w:space="0" w:color="auto"/>
        <w:left w:val="none" w:sz="0" w:space="0" w:color="auto"/>
        <w:bottom w:val="none" w:sz="0" w:space="0" w:color="auto"/>
        <w:right w:val="none" w:sz="0" w:space="0" w:color="auto"/>
      </w:divBdr>
      <w:divsChild>
        <w:div w:id="2137794112">
          <w:marLeft w:val="0"/>
          <w:marRight w:val="0"/>
          <w:marTop w:val="0"/>
          <w:marBottom w:val="0"/>
          <w:divBdr>
            <w:top w:val="none" w:sz="0" w:space="0" w:color="auto"/>
            <w:left w:val="none" w:sz="0" w:space="0" w:color="auto"/>
            <w:bottom w:val="none" w:sz="0" w:space="0" w:color="auto"/>
            <w:right w:val="none" w:sz="0" w:space="0" w:color="auto"/>
          </w:divBdr>
          <w:divsChild>
            <w:div w:id="1026522461">
              <w:marLeft w:val="0"/>
              <w:marRight w:val="0"/>
              <w:marTop w:val="0"/>
              <w:marBottom w:val="0"/>
              <w:divBdr>
                <w:top w:val="none" w:sz="0" w:space="0" w:color="auto"/>
                <w:left w:val="none" w:sz="0" w:space="0" w:color="auto"/>
                <w:bottom w:val="none" w:sz="0" w:space="0" w:color="auto"/>
                <w:right w:val="none" w:sz="0" w:space="0" w:color="auto"/>
              </w:divBdr>
              <w:divsChild>
                <w:div w:id="1789159571">
                  <w:marLeft w:val="0"/>
                  <w:marRight w:val="0"/>
                  <w:marTop w:val="0"/>
                  <w:marBottom w:val="0"/>
                  <w:divBdr>
                    <w:top w:val="none" w:sz="0" w:space="0" w:color="auto"/>
                    <w:left w:val="none" w:sz="0" w:space="0" w:color="auto"/>
                    <w:bottom w:val="none" w:sz="0" w:space="0" w:color="auto"/>
                    <w:right w:val="none" w:sz="0" w:space="0" w:color="auto"/>
                  </w:divBdr>
                  <w:divsChild>
                    <w:div w:id="182978468">
                      <w:marLeft w:val="0"/>
                      <w:marRight w:val="0"/>
                      <w:marTop w:val="120"/>
                      <w:marBottom w:val="0"/>
                      <w:divBdr>
                        <w:top w:val="none" w:sz="0" w:space="0" w:color="auto"/>
                        <w:left w:val="none" w:sz="0" w:space="0" w:color="auto"/>
                        <w:bottom w:val="none" w:sz="0" w:space="0" w:color="auto"/>
                        <w:right w:val="none" w:sz="0" w:space="0" w:color="auto"/>
                      </w:divBdr>
                    </w:div>
                    <w:div w:id="623775608">
                      <w:marLeft w:val="0"/>
                      <w:marRight w:val="0"/>
                      <w:marTop w:val="0"/>
                      <w:marBottom w:val="0"/>
                      <w:divBdr>
                        <w:top w:val="none" w:sz="0" w:space="0" w:color="auto"/>
                        <w:left w:val="none" w:sz="0" w:space="0" w:color="auto"/>
                        <w:bottom w:val="none" w:sz="0" w:space="0" w:color="auto"/>
                        <w:right w:val="none" w:sz="0" w:space="0" w:color="auto"/>
                      </w:divBdr>
                    </w:div>
                  </w:divsChild>
                </w:div>
                <w:div w:id="168374044">
                  <w:marLeft w:val="0"/>
                  <w:marRight w:val="0"/>
                  <w:marTop w:val="0"/>
                  <w:marBottom w:val="0"/>
                  <w:divBdr>
                    <w:top w:val="none" w:sz="0" w:space="0" w:color="auto"/>
                    <w:left w:val="none" w:sz="0" w:space="0" w:color="auto"/>
                    <w:bottom w:val="none" w:sz="0" w:space="0" w:color="auto"/>
                    <w:right w:val="none" w:sz="0" w:space="0" w:color="auto"/>
                  </w:divBdr>
                  <w:divsChild>
                    <w:div w:id="2072728532">
                      <w:marLeft w:val="0"/>
                      <w:marRight w:val="0"/>
                      <w:marTop w:val="120"/>
                      <w:marBottom w:val="0"/>
                      <w:divBdr>
                        <w:top w:val="none" w:sz="0" w:space="0" w:color="auto"/>
                        <w:left w:val="none" w:sz="0" w:space="0" w:color="auto"/>
                        <w:bottom w:val="none" w:sz="0" w:space="0" w:color="auto"/>
                        <w:right w:val="none" w:sz="0" w:space="0" w:color="auto"/>
                      </w:divBdr>
                    </w:div>
                    <w:div w:id="29260719">
                      <w:marLeft w:val="0"/>
                      <w:marRight w:val="0"/>
                      <w:marTop w:val="0"/>
                      <w:marBottom w:val="0"/>
                      <w:divBdr>
                        <w:top w:val="none" w:sz="0" w:space="0" w:color="auto"/>
                        <w:left w:val="none" w:sz="0" w:space="0" w:color="auto"/>
                        <w:bottom w:val="none" w:sz="0" w:space="0" w:color="auto"/>
                        <w:right w:val="none" w:sz="0" w:space="0" w:color="auto"/>
                      </w:divBdr>
                    </w:div>
                  </w:divsChild>
                </w:div>
                <w:div w:id="180239057">
                  <w:marLeft w:val="0"/>
                  <w:marRight w:val="0"/>
                  <w:marTop w:val="0"/>
                  <w:marBottom w:val="0"/>
                  <w:divBdr>
                    <w:top w:val="none" w:sz="0" w:space="0" w:color="auto"/>
                    <w:left w:val="none" w:sz="0" w:space="0" w:color="auto"/>
                    <w:bottom w:val="none" w:sz="0" w:space="0" w:color="auto"/>
                    <w:right w:val="none" w:sz="0" w:space="0" w:color="auto"/>
                  </w:divBdr>
                  <w:divsChild>
                    <w:div w:id="1279140354">
                      <w:marLeft w:val="0"/>
                      <w:marRight w:val="0"/>
                      <w:marTop w:val="120"/>
                      <w:marBottom w:val="0"/>
                      <w:divBdr>
                        <w:top w:val="none" w:sz="0" w:space="0" w:color="auto"/>
                        <w:left w:val="none" w:sz="0" w:space="0" w:color="auto"/>
                        <w:bottom w:val="none" w:sz="0" w:space="0" w:color="auto"/>
                        <w:right w:val="none" w:sz="0" w:space="0" w:color="auto"/>
                      </w:divBdr>
                    </w:div>
                    <w:div w:id="939222931">
                      <w:marLeft w:val="0"/>
                      <w:marRight w:val="0"/>
                      <w:marTop w:val="0"/>
                      <w:marBottom w:val="0"/>
                      <w:divBdr>
                        <w:top w:val="none" w:sz="0" w:space="0" w:color="auto"/>
                        <w:left w:val="none" w:sz="0" w:space="0" w:color="auto"/>
                        <w:bottom w:val="none" w:sz="0" w:space="0" w:color="auto"/>
                        <w:right w:val="none" w:sz="0" w:space="0" w:color="auto"/>
                      </w:divBdr>
                    </w:div>
                  </w:divsChild>
                </w:div>
                <w:div w:id="1419138874">
                  <w:marLeft w:val="0"/>
                  <w:marRight w:val="0"/>
                  <w:marTop w:val="0"/>
                  <w:marBottom w:val="0"/>
                  <w:divBdr>
                    <w:top w:val="none" w:sz="0" w:space="0" w:color="auto"/>
                    <w:left w:val="none" w:sz="0" w:space="0" w:color="auto"/>
                    <w:bottom w:val="none" w:sz="0" w:space="0" w:color="auto"/>
                    <w:right w:val="none" w:sz="0" w:space="0" w:color="auto"/>
                  </w:divBdr>
                  <w:divsChild>
                    <w:div w:id="2043551320">
                      <w:marLeft w:val="0"/>
                      <w:marRight w:val="0"/>
                      <w:marTop w:val="120"/>
                      <w:marBottom w:val="0"/>
                      <w:divBdr>
                        <w:top w:val="none" w:sz="0" w:space="0" w:color="auto"/>
                        <w:left w:val="none" w:sz="0" w:space="0" w:color="auto"/>
                        <w:bottom w:val="none" w:sz="0" w:space="0" w:color="auto"/>
                        <w:right w:val="none" w:sz="0" w:space="0" w:color="auto"/>
                      </w:divBdr>
                    </w:div>
                    <w:div w:id="867794124">
                      <w:marLeft w:val="0"/>
                      <w:marRight w:val="0"/>
                      <w:marTop w:val="0"/>
                      <w:marBottom w:val="0"/>
                      <w:divBdr>
                        <w:top w:val="none" w:sz="0" w:space="0" w:color="auto"/>
                        <w:left w:val="none" w:sz="0" w:space="0" w:color="auto"/>
                        <w:bottom w:val="none" w:sz="0" w:space="0" w:color="auto"/>
                        <w:right w:val="none" w:sz="0" w:space="0" w:color="auto"/>
                      </w:divBdr>
                    </w:div>
                  </w:divsChild>
                </w:div>
                <w:div w:id="1848396419">
                  <w:marLeft w:val="0"/>
                  <w:marRight w:val="0"/>
                  <w:marTop w:val="0"/>
                  <w:marBottom w:val="0"/>
                  <w:divBdr>
                    <w:top w:val="none" w:sz="0" w:space="0" w:color="auto"/>
                    <w:left w:val="none" w:sz="0" w:space="0" w:color="auto"/>
                    <w:bottom w:val="none" w:sz="0" w:space="0" w:color="auto"/>
                    <w:right w:val="none" w:sz="0" w:space="0" w:color="auto"/>
                  </w:divBdr>
                  <w:divsChild>
                    <w:div w:id="1971276664">
                      <w:marLeft w:val="0"/>
                      <w:marRight w:val="0"/>
                      <w:marTop w:val="120"/>
                      <w:marBottom w:val="0"/>
                      <w:divBdr>
                        <w:top w:val="none" w:sz="0" w:space="0" w:color="auto"/>
                        <w:left w:val="none" w:sz="0" w:space="0" w:color="auto"/>
                        <w:bottom w:val="none" w:sz="0" w:space="0" w:color="auto"/>
                        <w:right w:val="none" w:sz="0" w:space="0" w:color="auto"/>
                      </w:divBdr>
                    </w:div>
                    <w:div w:id="1474056364">
                      <w:marLeft w:val="0"/>
                      <w:marRight w:val="0"/>
                      <w:marTop w:val="0"/>
                      <w:marBottom w:val="0"/>
                      <w:divBdr>
                        <w:top w:val="none" w:sz="0" w:space="0" w:color="auto"/>
                        <w:left w:val="none" w:sz="0" w:space="0" w:color="auto"/>
                        <w:bottom w:val="none" w:sz="0" w:space="0" w:color="auto"/>
                        <w:right w:val="none" w:sz="0" w:space="0" w:color="auto"/>
                      </w:divBdr>
                    </w:div>
                  </w:divsChild>
                </w:div>
                <w:div w:id="1676155107">
                  <w:marLeft w:val="0"/>
                  <w:marRight w:val="0"/>
                  <w:marTop w:val="0"/>
                  <w:marBottom w:val="0"/>
                  <w:divBdr>
                    <w:top w:val="none" w:sz="0" w:space="0" w:color="auto"/>
                    <w:left w:val="none" w:sz="0" w:space="0" w:color="auto"/>
                    <w:bottom w:val="none" w:sz="0" w:space="0" w:color="auto"/>
                    <w:right w:val="none" w:sz="0" w:space="0" w:color="auto"/>
                  </w:divBdr>
                  <w:divsChild>
                    <w:div w:id="796338115">
                      <w:marLeft w:val="0"/>
                      <w:marRight w:val="0"/>
                      <w:marTop w:val="120"/>
                      <w:marBottom w:val="0"/>
                      <w:divBdr>
                        <w:top w:val="none" w:sz="0" w:space="0" w:color="auto"/>
                        <w:left w:val="none" w:sz="0" w:space="0" w:color="auto"/>
                        <w:bottom w:val="none" w:sz="0" w:space="0" w:color="auto"/>
                        <w:right w:val="none" w:sz="0" w:space="0" w:color="auto"/>
                      </w:divBdr>
                    </w:div>
                    <w:div w:id="51975849">
                      <w:marLeft w:val="0"/>
                      <w:marRight w:val="0"/>
                      <w:marTop w:val="0"/>
                      <w:marBottom w:val="0"/>
                      <w:divBdr>
                        <w:top w:val="none" w:sz="0" w:space="0" w:color="auto"/>
                        <w:left w:val="none" w:sz="0" w:space="0" w:color="auto"/>
                        <w:bottom w:val="none" w:sz="0" w:space="0" w:color="auto"/>
                        <w:right w:val="none" w:sz="0" w:space="0" w:color="auto"/>
                      </w:divBdr>
                    </w:div>
                  </w:divsChild>
                </w:div>
                <w:div w:id="1865240238">
                  <w:marLeft w:val="0"/>
                  <w:marRight w:val="0"/>
                  <w:marTop w:val="0"/>
                  <w:marBottom w:val="0"/>
                  <w:divBdr>
                    <w:top w:val="none" w:sz="0" w:space="0" w:color="auto"/>
                    <w:left w:val="none" w:sz="0" w:space="0" w:color="auto"/>
                    <w:bottom w:val="none" w:sz="0" w:space="0" w:color="auto"/>
                    <w:right w:val="none" w:sz="0" w:space="0" w:color="auto"/>
                  </w:divBdr>
                  <w:divsChild>
                    <w:div w:id="975378660">
                      <w:marLeft w:val="0"/>
                      <w:marRight w:val="0"/>
                      <w:marTop w:val="120"/>
                      <w:marBottom w:val="0"/>
                      <w:divBdr>
                        <w:top w:val="none" w:sz="0" w:space="0" w:color="auto"/>
                        <w:left w:val="none" w:sz="0" w:space="0" w:color="auto"/>
                        <w:bottom w:val="none" w:sz="0" w:space="0" w:color="auto"/>
                        <w:right w:val="none" w:sz="0" w:space="0" w:color="auto"/>
                      </w:divBdr>
                    </w:div>
                    <w:div w:id="72818029">
                      <w:marLeft w:val="0"/>
                      <w:marRight w:val="0"/>
                      <w:marTop w:val="0"/>
                      <w:marBottom w:val="0"/>
                      <w:divBdr>
                        <w:top w:val="none" w:sz="0" w:space="0" w:color="auto"/>
                        <w:left w:val="none" w:sz="0" w:space="0" w:color="auto"/>
                        <w:bottom w:val="none" w:sz="0" w:space="0" w:color="auto"/>
                        <w:right w:val="none" w:sz="0" w:space="0" w:color="auto"/>
                      </w:divBdr>
                    </w:div>
                  </w:divsChild>
                </w:div>
                <w:div w:id="2118131346">
                  <w:marLeft w:val="0"/>
                  <w:marRight w:val="0"/>
                  <w:marTop w:val="0"/>
                  <w:marBottom w:val="0"/>
                  <w:divBdr>
                    <w:top w:val="none" w:sz="0" w:space="0" w:color="auto"/>
                    <w:left w:val="none" w:sz="0" w:space="0" w:color="auto"/>
                    <w:bottom w:val="none" w:sz="0" w:space="0" w:color="auto"/>
                    <w:right w:val="none" w:sz="0" w:space="0" w:color="auto"/>
                  </w:divBdr>
                  <w:divsChild>
                    <w:div w:id="289631484">
                      <w:marLeft w:val="0"/>
                      <w:marRight w:val="0"/>
                      <w:marTop w:val="120"/>
                      <w:marBottom w:val="0"/>
                      <w:divBdr>
                        <w:top w:val="none" w:sz="0" w:space="0" w:color="auto"/>
                        <w:left w:val="none" w:sz="0" w:space="0" w:color="auto"/>
                        <w:bottom w:val="none" w:sz="0" w:space="0" w:color="auto"/>
                        <w:right w:val="none" w:sz="0" w:space="0" w:color="auto"/>
                      </w:divBdr>
                    </w:div>
                    <w:div w:id="963579925">
                      <w:marLeft w:val="0"/>
                      <w:marRight w:val="0"/>
                      <w:marTop w:val="0"/>
                      <w:marBottom w:val="0"/>
                      <w:divBdr>
                        <w:top w:val="none" w:sz="0" w:space="0" w:color="auto"/>
                        <w:left w:val="none" w:sz="0" w:space="0" w:color="auto"/>
                        <w:bottom w:val="none" w:sz="0" w:space="0" w:color="auto"/>
                        <w:right w:val="none" w:sz="0" w:space="0" w:color="auto"/>
                      </w:divBdr>
                    </w:div>
                  </w:divsChild>
                </w:div>
                <w:div w:id="1224295456">
                  <w:marLeft w:val="0"/>
                  <w:marRight w:val="0"/>
                  <w:marTop w:val="0"/>
                  <w:marBottom w:val="0"/>
                  <w:divBdr>
                    <w:top w:val="none" w:sz="0" w:space="0" w:color="auto"/>
                    <w:left w:val="none" w:sz="0" w:space="0" w:color="auto"/>
                    <w:bottom w:val="none" w:sz="0" w:space="0" w:color="auto"/>
                    <w:right w:val="none" w:sz="0" w:space="0" w:color="auto"/>
                  </w:divBdr>
                  <w:divsChild>
                    <w:div w:id="1331566876">
                      <w:marLeft w:val="0"/>
                      <w:marRight w:val="0"/>
                      <w:marTop w:val="120"/>
                      <w:marBottom w:val="0"/>
                      <w:divBdr>
                        <w:top w:val="none" w:sz="0" w:space="0" w:color="auto"/>
                        <w:left w:val="none" w:sz="0" w:space="0" w:color="auto"/>
                        <w:bottom w:val="none" w:sz="0" w:space="0" w:color="auto"/>
                        <w:right w:val="none" w:sz="0" w:space="0" w:color="auto"/>
                      </w:divBdr>
                    </w:div>
                    <w:div w:id="1601520523">
                      <w:marLeft w:val="0"/>
                      <w:marRight w:val="0"/>
                      <w:marTop w:val="0"/>
                      <w:marBottom w:val="0"/>
                      <w:divBdr>
                        <w:top w:val="none" w:sz="0" w:space="0" w:color="auto"/>
                        <w:left w:val="none" w:sz="0" w:space="0" w:color="auto"/>
                        <w:bottom w:val="none" w:sz="0" w:space="0" w:color="auto"/>
                        <w:right w:val="none" w:sz="0" w:space="0" w:color="auto"/>
                      </w:divBdr>
                    </w:div>
                  </w:divsChild>
                </w:div>
                <w:div w:id="1625188265">
                  <w:marLeft w:val="0"/>
                  <w:marRight w:val="0"/>
                  <w:marTop w:val="0"/>
                  <w:marBottom w:val="0"/>
                  <w:divBdr>
                    <w:top w:val="none" w:sz="0" w:space="0" w:color="auto"/>
                    <w:left w:val="none" w:sz="0" w:space="0" w:color="auto"/>
                    <w:bottom w:val="none" w:sz="0" w:space="0" w:color="auto"/>
                    <w:right w:val="none" w:sz="0" w:space="0" w:color="auto"/>
                  </w:divBdr>
                  <w:divsChild>
                    <w:div w:id="500586164">
                      <w:marLeft w:val="0"/>
                      <w:marRight w:val="0"/>
                      <w:marTop w:val="120"/>
                      <w:marBottom w:val="0"/>
                      <w:divBdr>
                        <w:top w:val="none" w:sz="0" w:space="0" w:color="auto"/>
                        <w:left w:val="none" w:sz="0" w:space="0" w:color="auto"/>
                        <w:bottom w:val="none" w:sz="0" w:space="0" w:color="auto"/>
                        <w:right w:val="none" w:sz="0" w:space="0" w:color="auto"/>
                      </w:divBdr>
                    </w:div>
                    <w:div w:id="1416586093">
                      <w:marLeft w:val="0"/>
                      <w:marRight w:val="0"/>
                      <w:marTop w:val="0"/>
                      <w:marBottom w:val="0"/>
                      <w:divBdr>
                        <w:top w:val="none" w:sz="0" w:space="0" w:color="auto"/>
                        <w:left w:val="none" w:sz="0" w:space="0" w:color="auto"/>
                        <w:bottom w:val="none" w:sz="0" w:space="0" w:color="auto"/>
                        <w:right w:val="none" w:sz="0" w:space="0" w:color="auto"/>
                      </w:divBdr>
                    </w:div>
                  </w:divsChild>
                </w:div>
                <w:div w:id="2104718326">
                  <w:marLeft w:val="0"/>
                  <w:marRight w:val="0"/>
                  <w:marTop w:val="0"/>
                  <w:marBottom w:val="0"/>
                  <w:divBdr>
                    <w:top w:val="none" w:sz="0" w:space="0" w:color="auto"/>
                    <w:left w:val="none" w:sz="0" w:space="0" w:color="auto"/>
                    <w:bottom w:val="none" w:sz="0" w:space="0" w:color="auto"/>
                    <w:right w:val="none" w:sz="0" w:space="0" w:color="auto"/>
                  </w:divBdr>
                  <w:divsChild>
                    <w:div w:id="1431660678">
                      <w:marLeft w:val="0"/>
                      <w:marRight w:val="0"/>
                      <w:marTop w:val="120"/>
                      <w:marBottom w:val="0"/>
                      <w:divBdr>
                        <w:top w:val="none" w:sz="0" w:space="0" w:color="auto"/>
                        <w:left w:val="none" w:sz="0" w:space="0" w:color="auto"/>
                        <w:bottom w:val="none" w:sz="0" w:space="0" w:color="auto"/>
                        <w:right w:val="none" w:sz="0" w:space="0" w:color="auto"/>
                      </w:divBdr>
                    </w:div>
                    <w:div w:id="14740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130577">
          <w:marLeft w:val="0"/>
          <w:marRight w:val="0"/>
          <w:marTop w:val="0"/>
          <w:marBottom w:val="0"/>
          <w:divBdr>
            <w:top w:val="none" w:sz="0" w:space="0" w:color="auto"/>
            <w:left w:val="none" w:sz="0" w:space="0" w:color="auto"/>
            <w:bottom w:val="none" w:sz="0" w:space="0" w:color="auto"/>
            <w:right w:val="none" w:sz="0" w:space="0" w:color="auto"/>
          </w:divBdr>
          <w:divsChild>
            <w:div w:id="1749301836">
              <w:marLeft w:val="0"/>
              <w:marRight w:val="0"/>
              <w:marTop w:val="0"/>
              <w:marBottom w:val="0"/>
              <w:divBdr>
                <w:top w:val="none" w:sz="0" w:space="0" w:color="auto"/>
                <w:left w:val="none" w:sz="0" w:space="0" w:color="auto"/>
                <w:bottom w:val="none" w:sz="0" w:space="0" w:color="auto"/>
                <w:right w:val="none" w:sz="0" w:space="0" w:color="auto"/>
              </w:divBdr>
            </w:div>
          </w:divsChild>
        </w:div>
        <w:div w:id="1000616960">
          <w:marLeft w:val="0"/>
          <w:marRight w:val="0"/>
          <w:marTop w:val="0"/>
          <w:marBottom w:val="0"/>
          <w:divBdr>
            <w:top w:val="none" w:sz="0" w:space="0" w:color="auto"/>
            <w:left w:val="none" w:sz="0" w:space="0" w:color="auto"/>
            <w:bottom w:val="none" w:sz="0" w:space="0" w:color="auto"/>
            <w:right w:val="none" w:sz="0" w:space="0" w:color="auto"/>
          </w:divBdr>
          <w:divsChild>
            <w:div w:id="351498993">
              <w:marLeft w:val="0"/>
              <w:marRight w:val="0"/>
              <w:marTop w:val="0"/>
              <w:marBottom w:val="0"/>
              <w:divBdr>
                <w:top w:val="none" w:sz="0" w:space="0" w:color="auto"/>
                <w:left w:val="none" w:sz="0" w:space="0" w:color="auto"/>
                <w:bottom w:val="none" w:sz="0" w:space="0" w:color="auto"/>
                <w:right w:val="none" w:sz="0" w:space="0" w:color="auto"/>
              </w:divBdr>
            </w:div>
          </w:divsChild>
        </w:div>
        <w:div w:id="501314856">
          <w:marLeft w:val="0"/>
          <w:marRight w:val="0"/>
          <w:marTop w:val="0"/>
          <w:marBottom w:val="0"/>
          <w:divBdr>
            <w:top w:val="none" w:sz="0" w:space="0" w:color="auto"/>
            <w:left w:val="none" w:sz="0" w:space="0" w:color="auto"/>
            <w:bottom w:val="none" w:sz="0" w:space="0" w:color="auto"/>
            <w:right w:val="none" w:sz="0" w:space="0" w:color="auto"/>
          </w:divBdr>
          <w:divsChild>
            <w:div w:id="129977593">
              <w:marLeft w:val="0"/>
              <w:marRight w:val="0"/>
              <w:marTop w:val="0"/>
              <w:marBottom w:val="0"/>
              <w:divBdr>
                <w:top w:val="none" w:sz="0" w:space="0" w:color="auto"/>
                <w:left w:val="none" w:sz="0" w:space="0" w:color="auto"/>
                <w:bottom w:val="none" w:sz="0" w:space="0" w:color="auto"/>
                <w:right w:val="none" w:sz="0" w:space="0" w:color="auto"/>
              </w:divBdr>
            </w:div>
          </w:divsChild>
        </w:div>
        <w:div w:id="1608152214">
          <w:marLeft w:val="0"/>
          <w:marRight w:val="0"/>
          <w:marTop w:val="0"/>
          <w:marBottom w:val="0"/>
          <w:divBdr>
            <w:top w:val="none" w:sz="0" w:space="0" w:color="auto"/>
            <w:left w:val="none" w:sz="0" w:space="0" w:color="auto"/>
            <w:bottom w:val="none" w:sz="0" w:space="0" w:color="auto"/>
            <w:right w:val="none" w:sz="0" w:space="0" w:color="auto"/>
          </w:divBdr>
          <w:divsChild>
            <w:div w:id="974526708">
              <w:marLeft w:val="0"/>
              <w:marRight w:val="0"/>
              <w:marTop w:val="0"/>
              <w:marBottom w:val="0"/>
              <w:divBdr>
                <w:top w:val="none" w:sz="0" w:space="0" w:color="auto"/>
                <w:left w:val="none" w:sz="0" w:space="0" w:color="auto"/>
                <w:bottom w:val="none" w:sz="0" w:space="0" w:color="auto"/>
                <w:right w:val="none" w:sz="0" w:space="0" w:color="auto"/>
              </w:divBdr>
            </w:div>
          </w:divsChild>
        </w:div>
        <w:div w:id="905380906">
          <w:marLeft w:val="0"/>
          <w:marRight w:val="0"/>
          <w:marTop w:val="0"/>
          <w:marBottom w:val="0"/>
          <w:divBdr>
            <w:top w:val="none" w:sz="0" w:space="0" w:color="auto"/>
            <w:left w:val="none" w:sz="0" w:space="0" w:color="auto"/>
            <w:bottom w:val="none" w:sz="0" w:space="0" w:color="auto"/>
            <w:right w:val="none" w:sz="0" w:space="0" w:color="auto"/>
          </w:divBdr>
          <w:divsChild>
            <w:div w:id="927688766">
              <w:marLeft w:val="0"/>
              <w:marRight w:val="0"/>
              <w:marTop w:val="0"/>
              <w:marBottom w:val="0"/>
              <w:divBdr>
                <w:top w:val="none" w:sz="0" w:space="0" w:color="auto"/>
                <w:left w:val="none" w:sz="0" w:space="0" w:color="auto"/>
                <w:bottom w:val="none" w:sz="0" w:space="0" w:color="auto"/>
                <w:right w:val="none" w:sz="0" w:space="0" w:color="auto"/>
              </w:divBdr>
            </w:div>
          </w:divsChild>
        </w:div>
        <w:div w:id="642470325">
          <w:marLeft w:val="0"/>
          <w:marRight w:val="0"/>
          <w:marTop w:val="0"/>
          <w:marBottom w:val="0"/>
          <w:divBdr>
            <w:top w:val="none" w:sz="0" w:space="0" w:color="auto"/>
            <w:left w:val="none" w:sz="0" w:space="0" w:color="auto"/>
            <w:bottom w:val="none" w:sz="0" w:space="0" w:color="auto"/>
            <w:right w:val="none" w:sz="0" w:space="0" w:color="auto"/>
          </w:divBdr>
          <w:divsChild>
            <w:div w:id="2024627734">
              <w:marLeft w:val="0"/>
              <w:marRight w:val="0"/>
              <w:marTop w:val="0"/>
              <w:marBottom w:val="0"/>
              <w:divBdr>
                <w:top w:val="none" w:sz="0" w:space="0" w:color="auto"/>
                <w:left w:val="none" w:sz="0" w:space="0" w:color="auto"/>
                <w:bottom w:val="none" w:sz="0" w:space="0" w:color="auto"/>
                <w:right w:val="none" w:sz="0" w:space="0" w:color="auto"/>
              </w:divBdr>
              <w:divsChild>
                <w:div w:id="132213957">
                  <w:marLeft w:val="0"/>
                  <w:marRight w:val="0"/>
                  <w:marTop w:val="0"/>
                  <w:marBottom w:val="0"/>
                  <w:divBdr>
                    <w:top w:val="none" w:sz="0" w:space="0" w:color="auto"/>
                    <w:left w:val="none" w:sz="0" w:space="0" w:color="auto"/>
                    <w:bottom w:val="none" w:sz="0" w:space="0" w:color="auto"/>
                    <w:right w:val="none" w:sz="0" w:space="0" w:color="auto"/>
                  </w:divBdr>
                  <w:divsChild>
                    <w:div w:id="1298225089">
                      <w:marLeft w:val="0"/>
                      <w:marRight w:val="0"/>
                      <w:marTop w:val="120"/>
                      <w:marBottom w:val="0"/>
                      <w:divBdr>
                        <w:top w:val="none" w:sz="0" w:space="0" w:color="auto"/>
                        <w:left w:val="none" w:sz="0" w:space="0" w:color="auto"/>
                        <w:bottom w:val="none" w:sz="0" w:space="0" w:color="auto"/>
                        <w:right w:val="none" w:sz="0" w:space="0" w:color="auto"/>
                      </w:divBdr>
                    </w:div>
                    <w:div w:id="510070668">
                      <w:marLeft w:val="0"/>
                      <w:marRight w:val="0"/>
                      <w:marTop w:val="0"/>
                      <w:marBottom w:val="0"/>
                      <w:divBdr>
                        <w:top w:val="none" w:sz="0" w:space="0" w:color="auto"/>
                        <w:left w:val="none" w:sz="0" w:space="0" w:color="auto"/>
                        <w:bottom w:val="none" w:sz="0" w:space="0" w:color="auto"/>
                        <w:right w:val="none" w:sz="0" w:space="0" w:color="auto"/>
                      </w:divBdr>
                    </w:div>
                  </w:divsChild>
                </w:div>
                <w:div w:id="390033765">
                  <w:marLeft w:val="0"/>
                  <w:marRight w:val="0"/>
                  <w:marTop w:val="0"/>
                  <w:marBottom w:val="0"/>
                  <w:divBdr>
                    <w:top w:val="none" w:sz="0" w:space="0" w:color="auto"/>
                    <w:left w:val="none" w:sz="0" w:space="0" w:color="auto"/>
                    <w:bottom w:val="none" w:sz="0" w:space="0" w:color="auto"/>
                    <w:right w:val="none" w:sz="0" w:space="0" w:color="auto"/>
                  </w:divBdr>
                  <w:divsChild>
                    <w:div w:id="1538810308">
                      <w:marLeft w:val="0"/>
                      <w:marRight w:val="0"/>
                      <w:marTop w:val="120"/>
                      <w:marBottom w:val="0"/>
                      <w:divBdr>
                        <w:top w:val="none" w:sz="0" w:space="0" w:color="auto"/>
                        <w:left w:val="none" w:sz="0" w:space="0" w:color="auto"/>
                        <w:bottom w:val="none" w:sz="0" w:space="0" w:color="auto"/>
                        <w:right w:val="none" w:sz="0" w:space="0" w:color="auto"/>
                      </w:divBdr>
                    </w:div>
                    <w:div w:id="964655230">
                      <w:marLeft w:val="0"/>
                      <w:marRight w:val="0"/>
                      <w:marTop w:val="0"/>
                      <w:marBottom w:val="0"/>
                      <w:divBdr>
                        <w:top w:val="none" w:sz="0" w:space="0" w:color="auto"/>
                        <w:left w:val="none" w:sz="0" w:space="0" w:color="auto"/>
                        <w:bottom w:val="none" w:sz="0" w:space="0" w:color="auto"/>
                        <w:right w:val="none" w:sz="0" w:space="0" w:color="auto"/>
                      </w:divBdr>
                    </w:div>
                  </w:divsChild>
                </w:div>
                <w:div w:id="788403058">
                  <w:marLeft w:val="0"/>
                  <w:marRight w:val="0"/>
                  <w:marTop w:val="0"/>
                  <w:marBottom w:val="0"/>
                  <w:divBdr>
                    <w:top w:val="none" w:sz="0" w:space="0" w:color="auto"/>
                    <w:left w:val="none" w:sz="0" w:space="0" w:color="auto"/>
                    <w:bottom w:val="none" w:sz="0" w:space="0" w:color="auto"/>
                    <w:right w:val="none" w:sz="0" w:space="0" w:color="auto"/>
                  </w:divBdr>
                  <w:divsChild>
                    <w:div w:id="1511524748">
                      <w:marLeft w:val="0"/>
                      <w:marRight w:val="0"/>
                      <w:marTop w:val="120"/>
                      <w:marBottom w:val="0"/>
                      <w:divBdr>
                        <w:top w:val="none" w:sz="0" w:space="0" w:color="auto"/>
                        <w:left w:val="none" w:sz="0" w:space="0" w:color="auto"/>
                        <w:bottom w:val="none" w:sz="0" w:space="0" w:color="auto"/>
                        <w:right w:val="none" w:sz="0" w:space="0" w:color="auto"/>
                      </w:divBdr>
                    </w:div>
                    <w:div w:id="1504051558">
                      <w:marLeft w:val="0"/>
                      <w:marRight w:val="0"/>
                      <w:marTop w:val="0"/>
                      <w:marBottom w:val="0"/>
                      <w:divBdr>
                        <w:top w:val="none" w:sz="0" w:space="0" w:color="auto"/>
                        <w:left w:val="none" w:sz="0" w:space="0" w:color="auto"/>
                        <w:bottom w:val="none" w:sz="0" w:space="0" w:color="auto"/>
                        <w:right w:val="none" w:sz="0" w:space="0" w:color="auto"/>
                      </w:divBdr>
                    </w:div>
                  </w:divsChild>
                </w:div>
                <w:div w:id="1501458503">
                  <w:marLeft w:val="0"/>
                  <w:marRight w:val="0"/>
                  <w:marTop w:val="0"/>
                  <w:marBottom w:val="0"/>
                  <w:divBdr>
                    <w:top w:val="none" w:sz="0" w:space="0" w:color="auto"/>
                    <w:left w:val="none" w:sz="0" w:space="0" w:color="auto"/>
                    <w:bottom w:val="none" w:sz="0" w:space="0" w:color="auto"/>
                    <w:right w:val="none" w:sz="0" w:space="0" w:color="auto"/>
                  </w:divBdr>
                  <w:divsChild>
                    <w:div w:id="2009016524">
                      <w:marLeft w:val="0"/>
                      <w:marRight w:val="0"/>
                      <w:marTop w:val="120"/>
                      <w:marBottom w:val="0"/>
                      <w:divBdr>
                        <w:top w:val="none" w:sz="0" w:space="0" w:color="auto"/>
                        <w:left w:val="none" w:sz="0" w:space="0" w:color="auto"/>
                        <w:bottom w:val="none" w:sz="0" w:space="0" w:color="auto"/>
                        <w:right w:val="none" w:sz="0" w:space="0" w:color="auto"/>
                      </w:divBdr>
                    </w:div>
                    <w:div w:id="777065722">
                      <w:marLeft w:val="0"/>
                      <w:marRight w:val="0"/>
                      <w:marTop w:val="0"/>
                      <w:marBottom w:val="0"/>
                      <w:divBdr>
                        <w:top w:val="none" w:sz="0" w:space="0" w:color="auto"/>
                        <w:left w:val="none" w:sz="0" w:space="0" w:color="auto"/>
                        <w:bottom w:val="none" w:sz="0" w:space="0" w:color="auto"/>
                        <w:right w:val="none" w:sz="0" w:space="0" w:color="auto"/>
                      </w:divBdr>
                    </w:div>
                  </w:divsChild>
                </w:div>
                <w:div w:id="1474982019">
                  <w:marLeft w:val="0"/>
                  <w:marRight w:val="0"/>
                  <w:marTop w:val="0"/>
                  <w:marBottom w:val="0"/>
                  <w:divBdr>
                    <w:top w:val="none" w:sz="0" w:space="0" w:color="auto"/>
                    <w:left w:val="none" w:sz="0" w:space="0" w:color="auto"/>
                    <w:bottom w:val="none" w:sz="0" w:space="0" w:color="auto"/>
                    <w:right w:val="none" w:sz="0" w:space="0" w:color="auto"/>
                  </w:divBdr>
                  <w:divsChild>
                    <w:div w:id="1856455509">
                      <w:marLeft w:val="0"/>
                      <w:marRight w:val="0"/>
                      <w:marTop w:val="120"/>
                      <w:marBottom w:val="0"/>
                      <w:divBdr>
                        <w:top w:val="none" w:sz="0" w:space="0" w:color="auto"/>
                        <w:left w:val="none" w:sz="0" w:space="0" w:color="auto"/>
                        <w:bottom w:val="none" w:sz="0" w:space="0" w:color="auto"/>
                        <w:right w:val="none" w:sz="0" w:space="0" w:color="auto"/>
                      </w:divBdr>
                    </w:div>
                    <w:div w:id="610236673">
                      <w:marLeft w:val="0"/>
                      <w:marRight w:val="0"/>
                      <w:marTop w:val="0"/>
                      <w:marBottom w:val="0"/>
                      <w:divBdr>
                        <w:top w:val="none" w:sz="0" w:space="0" w:color="auto"/>
                        <w:left w:val="none" w:sz="0" w:space="0" w:color="auto"/>
                        <w:bottom w:val="none" w:sz="0" w:space="0" w:color="auto"/>
                        <w:right w:val="none" w:sz="0" w:space="0" w:color="auto"/>
                      </w:divBdr>
                    </w:div>
                  </w:divsChild>
                </w:div>
                <w:div w:id="1982692935">
                  <w:marLeft w:val="0"/>
                  <w:marRight w:val="0"/>
                  <w:marTop w:val="0"/>
                  <w:marBottom w:val="0"/>
                  <w:divBdr>
                    <w:top w:val="none" w:sz="0" w:space="0" w:color="auto"/>
                    <w:left w:val="none" w:sz="0" w:space="0" w:color="auto"/>
                    <w:bottom w:val="none" w:sz="0" w:space="0" w:color="auto"/>
                    <w:right w:val="none" w:sz="0" w:space="0" w:color="auto"/>
                  </w:divBdr>
                  <w:divsChild>
                    <w:div w:id="230119431">
                      <w:marLeft w:val="0"/>
                      <w:marRight w:val="0"/>
                      <w:marTop w:val="120"/>
                      <w:marBottom w:val="0"/>
                      <w:divBdr>
                        <w:top w:val="none" w:sz="0" w:space="0" w:color="auto"/>
                        <w:left w:val="none" w:sz="0" w:space="0" w:color="auto"/>
                        <w:bottom w:val="none" w:sz="0" w:space="0" w:color="auto"/>
                        <w:right w:val="none" w:sz="0" w:space="0" w:color="auto"/>
                      </w:divBdr>
                    </w:div>
                    <w:div w:id="484006464">
                      <w:marLeft w:val="0"/>
                      <w:marRight w:val="0"/>
                      <w:marTop w:val="0"/>
                      <w:marBottom w:val="0"/>
                      <w:divBdr>
                        <w:top w:val="none" w:sz="0" w:space="0" w:color="auto"/>
                        <w:left w:val="none" w:sz="0" w:space="0" w:color="auto"/>
                        <w:bottom w:val="none" w:sz="0" w:space="0" w:color="auto"/>
                        <w:right w:val="none" w:sz="0" w:space="0" w:color="auto"/>
                      </w:divBdr>
                    </w:div>
                  </w:divsChild>
                </w:div>
                <w:div w:id="36859651">
                  <w:marLeft w:val="0"/>
                  <w:marRight w:val="0"/>
                  <w:marTop w:val="0"/>
                  <w:marBottom w:val="0"/>
                  <w:divBdr>
                    <w:top w:val="none" w:sz="0" w:space="0" w:color="auto"/>
                    <w:left w:val="none" w:sz="0" w:space="0" w:color="auto"/>
                    <w:bottom w:val="none" w:sz="0" w:space="0" w:color="auto"/>
                    <w:right w:val="none" w:sz="0" w:space="0" w:color="auto"/>
                  </w:divBdr>
                  <w:divsChild>
                    <w:div w:id="174224260">
                      <w:marLeft w:val="0"/>
                      <w:marRight w:val="0"/>
                      <w:marTop w:val="120"/>
                      <w:marBottom w:val="0"/>
                      <w:divBdr>
                        <w:top w:val="none" w:sz="0" w:space="0" w:color="auto"/>
                        <w:left w:val="none" w:sz="0" w:space="0" w:color="auto"/>
                        <w:bottom w:val="none" w:sz="0" w:space="0" w:color="auto"/>
                        <w:right w:val="none" w:sz="0" w:space="0" w:color="auto"/>
                      </w:divBdr>
                    </w:div>
                    <w:div w:id="92545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738741">
          <w:marLeft w:val="0"/>
          <w:marRight w:val="0"/>
          <w:marTop w:val="0"/>
          <w:marBottom w:val="0"/>
          <w:divBdr>
            <w:top w:val="none" w:sz="0" w:space="0" w:color="auto"/>
            <w:left w:val="none" w:sz="0" w:space="0" w:color="auto"/>
            <w:bottom w:val="none" w:sz="0" w:space="0" w:color="auto"/>
            <w:right w:val="none" w:sz="0" w:space="0" w:color="auto"/>
          </w:divBdr>
          <w:divsChild>
            <w:div w:id="555894164">
              <w:marLeft w:val="0"/>
              <w:marRight w:val="0"/>
              <w:marTop w:val="0"/>
              <w:marBottom w:val="0"/>
              <w:divBdr>
                <w:top w:val="none" w:sz="0" w:space="0" w:color="auto"/>
                <w:left w:val="none" w:sz="0" w:space="0" w:color="auto"/>
                <w:bottom w:val="none" w:sz="0" w:space="0" w:color="auto"/>
                <w:right w:val="none" w:sz="0" w:space="0" w:color="auto"/>
              </w:divBdr>
            </w:div>
          </w:divsChild>
        </w:div>
        <w:div w:id="1007829656">
          <w:marLeft w:val="0"/>
          <w:marRight w:val="0"/>
          <w:marTop w:val="0"/>
          <w:marBottom w:val="0"/>
          <w:divBdr>
            <w:top w:val="none" w:sz="0" w:space="0" w:color="auto"/>
            <w:left w:val="none" w:sz="0" w:space="0" w:color="auto"/>
            <w:bottom w:val="none" w:sz="0" w:space="0" w:color="auto"/>
            <w:right w:val="none" w:sz="0" w:space="0" w:color="auto"/>
          </w:divBdr>
          <w:divsChild>
            <w:div w:id="525558275">
              <w:marLeft w:val="0"/>
              <w:marRight w:val="0"/>
              <w:marTop w:val="0"/>
              <w:marBottom w:val="0"/>
              <w:divBdr>
                <w:top w:val="none" w:sz="0" w:space="0" w:color="auto"/>
                <w:left w:val="none" w:sz="0" w:space="0" w:color="auto"/>
                <w:bottom w:val="none" w:sz="0" w:space="0" w:color="auto"/>
                <w:right w:val="none" w:sz="0" w:space="0" w:color="auto"/>
              </w:divBdr>
            </w:div>
          </w:divsChild>
        </w:div>
        <w:div w:id="669259035">
          <w:marLeft w:val="0"/>
          <w:marRight w:val="0"/>
          <w:marTop w:val="0"/>
          <w:marBottom w:val="0"/>
          <w:divBdr>
            <w:top w:val="none" w:sz="0" w:space="0" w:color="auto"/>
            <w:left w:val="none" w:sz="0" w:space="0" w:color="auto"/>
            <w:bottom w:val="none" w:sz="0" w:space="0" w:color="auto"/>
            <w:right w:val="none" w:sz="0" w:space="0" w:color="auto"/>
          </w:divBdr>
          <w:divsChild>
            <w:div w:id="1380664666">
              <w:marLeft w:val="0"/>
              <w:marRight w:val="0"/>
              <w:marTop w:val="0"/>
              <w:marBottom w:val="0"/>
              <w:divBdr>
                <w:top w:val="none" w:sz="0" w:space="0" w:color="auto"/>
                <w:left w:val="none" w:sz="0" w:space="0" w:color="auto"/>
                <w:bottom w:val="none" w:sz="0" w:space="0" w:color="auto"/>
                <w:right w:val="none" w:sz="0" w:space="0" w:color="auto"/>
              </w:divBdr>
            </w:div>
          </w:divsChild>
        </w:div>
        <w:div w:id="352850014">
          <w:marLeft w:val="0"/>
          <w:marRight w:val="0"/>
          <w:marTop w:val="0"/>
          <w:marBottom w:val="0"/>
          <w:divBdr>
            <w:top w:val="none" w:sz="0" w:space="0" w:color="auto"/>
            <w:left w:val="none" w:sz="0" w:space="0" w:color="auto"/>
            <w:bottom w:val="none" w:sz="0" w:space="0" w:color="auto"/>
            <w:right w:val="none" w:sz="0" w:space="0" w:color="auto"/>
          </w:divBdr>
          <w:divsChild>
            <w:div w:id="8683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5975">
      <w:bodyDiv w:val="1"/>
      <w:marLeft w:val="0"/>
      <w:marRight w:val="0"/>
      <w:marTop w:val="0"/>
      <w:marBottom w:val="0"/>
      <w:divBdr>
        <w:top w:val="none" w:sz="0" w:space="0" w:color="auto"/>
        <w:left w:val="none" w:sz="0" w:space="0" w:color="auto"/>
        <w:bottom w:val="none" w:sz="0" w:space="0" w:color="auto"/>
        <w:right w:val="none" w:sz="0" w:space="0" w:color="auto"/>
      </w:divBdr>
    </w:div>
    <w:div w:id="53241826">
      <w:bodyDiv w:val="1"/>
      <w:marLeft w:val="0"/>
      <w:marRight w:val="0"/>
      <w:marTop w:val="0"/>
      <w:marBottom w:val="0"/>
      <w:divBdr>
        <w:top w:val="none" w:sz="0" w:space="0" w:color="auto"/>
        <w:left w:val="none" w:sz="0" w:space="0" w:color="auto"/>
        <w:bottom w:val="none" w:sz="0" w:space="0" w:color="auto"/>
        <w:right w:val="none" w:sz="0" w:space="0" w:color="auto"/>
      </w:divBdr>
    </w:div>
    <w:div w:id="83646755">
      <w:bodyDiv w:val="1"/>
      <w:marLeft w:val="0"/>
      <w:marRight w:val="0"/>
      <w:marTop w:val="0"/>
      <w:marBottom w:val="0"/>
      <w:divBdr>
        <w:top w:val="none" w:sz="0" w:space="0" w:color="auto"/>
        <w:left w:val="none" w:sz="0" w:space="0" w:color="auto"/>
        <w:bottom w:val="none" w:sz="0" w:space="0" w:color="auto"/>
        <w:right w:val="none" w:sz="0" w:space="0" w:color="auto"/>
      </w:divBdr>
      <w:divsChild>
        <w:div w:id="2050690608">
          <w:marLeft w:val="0"/>
          <w:marRight w:val="0"/>
          <w:marTop w:val="120"/>
          <w:marBottom w:val="0"/>
          <w:divBdr>
            <w:top w:val="none" w:sz="0" w:space="0" w:color="auto"/>
            <w:left w:val="none" w:sz="0" w:space="0" w:color="auto"/>
            <w:bottom w:val="none" w:sz="0" w:space="0" w:color="auto"/>
            <w:right w:val="none" w:sz="0" w:space="0" w:color="auto"/>
          </w:divBdr>
        </w:div>
        <w:div w:id="1134904765">
          <w:marLeft w:val="0"/>
          <w:marRight w:val="0"/>
          <w:marTop w:val="0"/>
          <w:marBottom w:val="0"/>
          <w:divBdr>
            <w:top w:val="none" w:sz="0" w:space="0" w:color="auto"/>
            <w:left w:val="none" w:sz="0" w:space="0" w:color="auto"/>
            <w:bottom w:val="none" w:sz="0" w:space="0" w:color="auto"/>
            <w:right w:val="none" w:sz="0" w:space="0" w:color="auto"/>
          </w:divBdr>
        </w:div>
      </w:divsChild>
    </w:div>
    <w:div w:id="103573697">
      <w:bodyDiv w:val="1"/>
      <w:marLeft w:val="0"/>
      <w:marRight w:val="0"/>
      <w:marTop w:val="0"/>
      <w:marBottom w:val="0"/>
      <w:divBdr>
        <w:top w:val="none" w:sz="0" w:space="0" w:color="auto"/>
        <w:left w:val="none" w:sz="0" w:space="0" w:color="auto"/>
        <w:bottom w:val="none" w:sz="0" w:space="0" w:color="auto"/>
        <w:right w:val="none" w:sz="0" w:space="0" w:color="auto"/>
      </w:divBdr>
      <w:divsChild>
        <w:div w:id="274413562">
          <w:marLeft w:val="0"/>
          <w:marRight w:val="0"/>
          <w:marTop w:val="120"/>
          <w:marBottom w:val="0"/>
          <w:divBdr>
            <w:top w:val="none" w:sz="0" w:space="0" w:color="auto"/>
            <w:left w:val="none" w:sz="0" w:space="0" w:color="auto"/>
            <w:bottom w:val="none" w:sz="0" w:space="0" w:color="auto"/>
            <w:right w:val="none" w:sz="0" w:space="0" w:color="auto"/>
          </w:divBdr>
        </w:div>
        <w:div w:id="304314423">
          <w:marLeft w:val="0"/>
          <w:marRight w:val="0"/>
          <w:marTop w:val="0"/>
          <w:marBottom w:val="0"/>
          <w:divBdr>
            <w:top w:val="none" w:sz="0" w:space="0" w:color="auto"/>
            <w:left w:val="none" w:sz="0" w:space="0" w:color="auto"/>
            <w:bottom w:val="none" w:sz="0" w:space="0" w:color="auto"/>
            <w:right w:val="none" w:sz="0" w:space="0" w:color="auto"/>
          </w:divBdr>
        </w:div>
      </w:divsChild>
    </w:div>
    <w:div w:id="118187170">
      <w:bodyDiv w:val="1"/>
      <w:marLeft w:val="0"/>
      <w:marRight w:val="0"/>
      <w:marTop w:val="0"/>
      <w:marBottom w:val="0"/>
      <w:divBdr>
        <w:top w:val="none" w:sz="0" w:space="0" w:color="auto"/>
        <w:left w:val="none" w:sz="0" w:space="0" w:color="auto"/>
        <w:bottom w:val="none" w:sz="0" w:space="0" w:color="auto"/>
        <w:right w:val="none" w:sz="0" w:space="0" w:color="auto"/>
      </w:divBdr>
      <w:divsChild>
        <w:div w:id="1426533547">
          <w:marLeft w:val="0"/>
          <w:marRight w:val="0"/>
          <w:marTop w:val="0"/>
          <w:marBottom w:val="0"/>
          <w:divBdr>
            <w:top w:val="none" w:sz="0" w:space="0" w:color="auto"/>
            <w:left w:val="none" w:sz="0" w:space="0" w:color="auto"/>
            <w:bottom w:val="none" w:sz="0" w:space="0" w:color="auto"/>
            <w:right w:val="none" w:sz="0" w:space="0" w:color="auto"/>
          </w:divBdr>
          <w:divsChild>
            <w:div w:id="1752044070">
              <w:marLeft w:val="0"/>
              <w:marRight w:val="0"/>
              <w:marTop w:val="0"/>
              <w:marBottom w:val="0"/>
              <w:divBdr>
                <w:top w:val="none" w:sz="0" w:space="0" w:color="auto"/>
                <w:left w:val="none" w:sz="0" w:space="0" w:color="auto"/>
                <w:bottom w:val="none" w:sz="0" w:space="0" w:color="auto"/>
                <w:right w:val="none" w:sz="0" w:space="0" w:color="auto"/>
              </w:divBdr>
            </w:div>
          </w:divsChild>
        </w:div>
        <w:div w:id="165824485">
          <w:marLeft w:val="0"/>
          <w:marRight w:val="0"/>
          <w:marTop w:val="0"/>
          <w:marBottom w:val="0"/>
          <w:divBdr>
            <w:top w:val="none" w:sz="0" w:space="0" w:color="auto"/>
            <w:left w:val="none" w:sz="0" w:space="0" w:color="auto"/>
            <w:bottom w:val="none" w:sz="0" w:space="0" w:color="auto"/>
            <w:right w:val="none" w:sz="0" w:space="0" w:color="auto"/>
          </w:divBdr>
          <w:divsChild>
            <w:div w:id="687947938">
              <w:marLeft w:val="0"/>
              <w:marRight w:val="0"/>
              <w:marTop w:val="120"/>
              <w:marBottom w:val="0"/>
              <w:divBdr>
                <w:top w:val="none" w:sz="0" w:space="0" w:color="auto"/>
                <w:left w:val="none" w:sz="0" w:space="0" w:color="auto"/>
                <w:bottom w:val="none" w:sz="0" w:space="0" w:color="auto"/>
                <w:right w:val="none" w:sz="0" w:space="0" w:color="auto"/>
              </w:divBdr>
            </w:div>
            <w:div w:id="725301823">
              <w:marLeft w:val="0"/>
              <w:marRight w:val="0"/>
              <w:marTop w:val="0"/>
              <w:marBottom w:val="0"/>
              <w:divBdr>
                <w:top w:val="none" w:sz="0" w:space="0" w:color="auto"/>
                <w:left w:val="none" w:sz="0" w:space="0" w:color="auto"/>
                <w:bottom w:val="none" w:sz="0" w:space="0" w:color="auto"/>
                <w:right w:val="none" w:sz="0" w:space="0" w:color="auto"/>
              </w:divBdr>
            </w:div>
          </w:divsChild>
        </w:div>
        <w:div w:id="1460370615">
          <w:marLeft w:val="0"/>
          <w:marRight w:val="0"/>
          <w:marTop w:val="0"/>
          <w:marBottom w:val="0"/>
          <w:divBdr>
            <w:top w:val="none" w:sz="0" w:space="0" w:color="auto"/>
            <w:left w:val="none" w:sz="0" w:space="0" w:color="auto"/>
            <w:bottom w:val="none" w:sz="0" w:space="0" w:color="auto"/>
            <w:right w:val="none" w:sz="0" w:space="0" w:color="auto"/>
          </w:divBdr>
          <w:divsChild>
            <w:div w:id="1286814363">
              <w:marLeft w:val="0"/>
              <w:marRight w:val="0"/>
              <w:marTop w:val="120"/>
              <w:marBottom w:val="0"/>
              <w:divBdr>
                <w:top w:val="none" w:sz="0" w:space="0" w:color="auto"/>
                <w:left w:val="none" w:sz="0" w:space="0" w:color="auto"/>
                <w:bottom w:val="none" w:sz="0" w:space="0" w:color="auto"/>
                <w:right w:val="none" w:sz="0" w:space="0" w:color="auto"/>
              </w:divBdr>
            </w:div>
            <w:div w:id="1999310614">
              <w:marLeft w:val="0"/>
              <w:marRight w:val="0"/>
              <w:marTop w:val="0"/>
              <w:marBottom w:val="0"/>
              <w:divBdr>
                <w:top w:val="none" w:sz="0" w:space="0" w:color="auto"/>
                <w:left w:val="none" w:sz="0" w:space="0" w:color="auto"/>
                <w:bottom w:val="none" w:sz="0" w:space="0" w:color="auto"/>
                <w:right w:val="none" w:sz="0" w:space="0" w:color="auto"/>
              </w:divBdr>
            </w:div>
          </w:divsChild>
        </w:div>
        <w:div w:id="1232421882">
          <w:marLeft w:val="0"/>
          <w:marRight w:val="0"/>
          <w:marTop w:val="0"/>
          <w:marBottom w:val="0"/>
          <w:divBdr>
            <w:top w:val="none" w:sz="0" w:space="0" w:color="auto"/>
            <w:left w:val="none" w:sz="0" w:space="0" w:color="auto"/>
            <w:bottom w:val="none" w:sz="0" w:space="0" w:color="auto"/>
            <w:right w:val="none" w:sz="0" w:space="0" w:color="auto"/>
          </w:divBdr>
          <w:divsChild>
            <w:div w:id="943809521">
              <w:marLeft w:val="0"/>
              <w:marRight w:val="0"/>
              <w:marTop w:val="120"/>
              <w:marBottom w:val="0"/>
              <w:divBdr>
                <w:top w:val="none" w:sz="0" w:space="0" w:color="auto"/>
                <w:left w:val="none" w:sz="0" w:space="0" w:color="auto"/>
                <w:bottom w:val="none" w:sz="0" w:space="0" w:color="auto"/>
                <w:right w:val="none" w:sz="0" w:space="0" w:color="auto"/>
              </w:divBdr>
            </w:div>
            <w:div w:id="942878218">
              <w:marLeft w:val="0"/>
              <w:marRight w:val="0"/>
              <w:marTop w:val="0"/>
              <w:marBottom w:val="0"/>
              <w:divBdr>
                <w:top w:val="none" w:sz="0" w:space="0" w:color="auto"/>
                <w:left w:val="none" w:sz="0" w:space="0" w:color="auto"/>
                <w:bottom w:val="none" w:sz="0" w:space="0" w:color="auto"/>
                <w:right w:val="none" w:sz="0" w:space="0" w:color="auto"/>
              </w:divBdr>
            </w:div>
          </w:divsChild>
        </w:div>
        <w:div w:id="1694380823">
          <w:marLeft w:val="0"/>
          <w:marRight w:val="0"/>
          <w:marTop w:val="0"/>
          <w:marBottom w:val="0"/>
          <w:divBdr>
            <w:top w:val="none" w:sz="0" w:space="0" w:color="auto"/>
            <w:left w:val="none" w:sz="0" w:space="0" w:color="auto"/>
            <w:bottom w:val="none" w:sz="0" w:space="0" w:color="auto"/>
            <w:right w:val="none" w:sz="0" w:space="0" w:color="auto"/>
          </w:divBdr>
          <w:divsChild>
            <w:div w:id="1981690529">
              <w:marLeft w:val="0"/>
              <w:marRight w:val="0"/>
              <w:marTop w:val="120"/>
              <w:marBottom w:val="0"/>
              <w:divBdr>
                <w:top w:val="none" w:sz="0" w:space="0" w:color="auto"/>
                <w:left w:val="none" w:sz="0" w:space="0" w:color="auto"/>
                <w:bottom w:val="none" w:sz="0" w:space="0" w:color="auto"/>
                <w:right w:val="none" w:sz="0" w:space="0" w:color="auto"/>
              </w:divBdr>
            </w:div>
            <w:div w:id="1541162081">
              <w:marLeft w:val="0"/>
              <w:marRight w:val="0"/>
              <w:marTop w:val="0"/>
              <w:marBottom w:val="0"/>
              <w:divBdr>
                <w:top w:val="none" w:sz="0" w:space="0" w:color="auto"/>
                <w:left w:val="none" w:sz="0" w:space="0" w:color="auto"/>
                <w:bottom w:val="none" w:sz="0" w:space="0" w:color="auto"/>
                <w:right w:val="none" w:sz="0" w:space="0" w:color="auto"/>
              </w:divBdr>
            </w:div>
          </w:divsChild>
        </w:div>
        <w:div w:id="1795951005">
          <w:marLeft w:val="0"/>
          <w:marRight w:val="0"/>
          <w:marTop w:val="0"/>
          <w:marBottom w:val="0"/>
          <w:divBdr>
            <w:top w:val="none" w:sz="0" w:space="0" w:color="auto"/>
            <w:left w:val="none" w:sz="0" w:space="0" w:color="auto"/>
            <w:bottom w:val="none" w:sz="0" w:space="0" w:color="auto"/>
            <w:right w:val="none" w:sz="0" w:space="0" w:color="auto"/>
          </w:divBdr>
          <w:divsChild>
            <w:div w:id="565725088">
              <w:marLeft w:val="0"/>
              <w:marRight w:val="0"/>
              <w:marTop w:val="120"/>
              <w:marBottom w:val="0"/>
              <w:divBdr>
                <w:top w:val="none" w:sz="0" w:space="0" w:color="auto"/>
                <w:left w:val="none" w:sz="0" w:space="0" w:color="auto"/>
                <w:bottom w:val="none" w:sz="0" w:space="0" w:color="auto"/>
                <w:right w:val="none" w:sz="0" w:space="0" w:color="auto"/>
              </w:divBdr>
            </w:div>
            <w:div w:id="1535119921">
              <w:marLeft w:val="0"/>
              <w:marRight w:val="0"/>
              <w:marTop w:val="0"/>
              <w:marBottom w:val="0"/>
              <w:divBdr>
                <w:top w:val="none" w:sz="0" w:space="0" w:color="auto"/>
                <w:left w:val="none" w:sz="0" w:space="0" w:color="auto"/>
                <w:bottom w:val="none" w:sz="0" w:space="0" w:color="auto"/>
                <w:right w:val="none" w:sz="0" w:space="0" w:color="auto"/>
              </w:divBdr>
            </w:div>
          </w:divsChild>
        </w:div>
        <w:div w:id="1155225455">
          <w:marLeft w:val="0"/>
          <w:marRight w:val="0"/>
          <w:marTop w:val="0"/>
          <w:marBottom w:val="0"/>
          <w:divBdr>
            <w:top w:val="none" w:sz="0" w:space="0" w:color="auto"/>
            <w:left w:val="none" w:sz="0" w:space="0" w:color="auto"/>
            <w:bottom w:val="none" w:sz="0" w:space="0" w:color="auto"/>
            <w:right w:val="none" w:sz="0" w:space="0" w:color="auto"/>
          </w:divBdr>
          <w:divsChild>
            <w:div w:id="1681815207">
              <w:marLeft w:val="0"/>
              <w:marRight w:val="0"/>
              <w:marTop w:val="120"/>
              <w:marBottom w:val="0"/>
              <w:divBdr>
                <w:top w:val="none" w:sz="0" w:space="0" w:color="auto"/>
                <w:left w:val="none" w:sz="0" w:space="0" w:color="auto"/>
                <w:bottom w:val="none" w:sz="0" w:space="0" w:color="auto"/>
                <w:right w:val="none" w:sz="0" w:space="0" w:color="auto"/>
              </w:divBdr>
            </w:div>
            <w:div w:id="245891257">
              <w:marLeft w:val="0"/>
              <w:marRight w:val="0"/>
              <w:marTop w:val="0"/>
              <w:marBottom w:val="0"/>
              <w:divBdr>
                <w:top w:val="none" w:sz="0" w:space="0" w:color="auto"/>
                <w:left w:val="none" w:sz="0" w:space="0" w:color="auto"/>
                <w:bottom w:val="none" w:sz="0" w:space="0" w:color="auto"/>
                <w:right w:val="none" w:sz="0" w:space="0" w:color="auto"/>
              </w:divBdr>
            </w:div>
          </w:divsChild>
        </w:div>
        <w:div w:id="1579484131">
          <w:marLeft w:val="0"/>
          <w:marRight w:val="0"/>
          <w:marTop w:val="0"/>
          <w:marBottom w:val="0"/>
          <w:divBdr>
            <w:top w:val="none" w:sz="0" w:space="0" w:color="auto"/>
            <w:left w:val="none" w:sz="0" w:space="0" w:color="auto"/>
            <w:bottom w:val="none" w:sz="0" w:space="0" w:color="auto"/>
            <w:right w:val="none" w:sz="0" w:space="0" w:color="auto"/>
          </w:divBdr>
          <w:divsChild>
            <w:div w:id="1882129862">
              <w:marLeft w:val="0"/>
              <w:marRight w:val="0"/>
              <w:marTop w:val="120"/>
              <w:marBottom w:val="0"/>
              <w:divBdr>
                <w:top w:val="none" w:sz="0" w:space="0" w:color="auto"/>
                <w:left w:val="none" w:sz="0" w:space="0" w:color="auto"/>
                <w:bottom w:val="none" w:sz="0" w:space="0" w:color="auto"/>
                <w:right w:val="none" w:sz="0" w:space="0" w:color="auto"/>
              </w:divBdr>
            </w:div>
            <w:div w:id="420107786">
              <w:marLeft w:val="0"/>
              <w:marRight w:val="0"/>
              <w:marTop w:val="0"/>
              <w:marBottom w:val="0"/>
              <w:divBdr>
                <w:top w:val="none" w:sz="0" w:space="0" w:color="auto"/>
                <w:left w:val="none" w:sz="0" w:space="0" w:color="auto"/>
                <w:bottom w:val="none" w:sz="0" w:space="0" w:color="auto"/>
                <w:right w:val="none" w:sz="0" w:space="0" w:color="auto"/>
              </w:divBdr>
            </w:div>
          </w:divsChild>
        </w:div>
        <w:div w:id="2000114151">
          <w:marLeft w:val="0"/>
          <w:marRight w:val="0"/>
          <w:marTop w:val="0"/>
          <w:marBottom w:val="0"/>
          <w:divBdr>
            <w:top w:val="none" w:sz="0" w:space="0" w:color="auto"/>
            <w:left w:val="none" w:sz="0" w:space="0" w:color="auto"/>
            <w:bottom w:val="none" w:sz="0" w:space="0" w:color="auto"/>
            <w:right w:val="none" w:sz="0" w:space="0" w:color="auto"/>
          </w:divBdr>
          <w:divsChild>
            <w:div w:id="869028280">
              <w:marLeft w:val="0"/>
              <w:marRight w:val="0"/>
              <w:marTop w:val="120"/>
              <w:marBottom w:val="0"/>
              <w:divBdr>
                <w:top w:val="none" w:sz="0" w:space="0" w:color="auto"/>
                <w:left w:val="none" w:sz="0" w:space="0" w:color="auto"/>
                <w:bottom w:val="none" w:sz="0" w:space="0" w:color="auto"/>
                <w:right w:val="none" w:sz="0" w:space="0" w:color="auto"/>
              </w:divBdr>
            </w:div>
            <w:div w:id="499932299">
              <w:marLeft w:val="0"/>
              <w:marRight w:val="0"/>
              <w:marTop w:val="0"/>
              <w:marBottom w:val="0"/>
              <w:divBdr>
                <w:top w:val="none" w:sz="0" w:space="0" w:color="auto"/>
                <w:left w:val="none" w:sz="0" w:space="0" w:color="auto"/>
                <w:bottom w:val="none" w:sz="0" w:space="0" w:color="auto"/>
                <w:right w:val="none" w:sz="0" w:space="0" w:color="auto"/>
              </w:divBdr>
            </w:div>
          </w:divsChild>
        </w:div>
        <w:div w:id="101263842">
          <w:marLeft w:val="0"/>
          <w:marRight w:val="0"/>
          <w:marTop w:val="0"/>
          <w:marBottom w:val="0"/>
          <w:divBdr>
            <w:top w:val="none" w:sz="0" w:space="0" w:color="auto"/>
            <w:left w:val="none" w:sz="0" w:space="0" w:color="auto"/>
            <w:bottom w:val="none" w:sz="0" w:space="0" w:color="auto"/>
            <w:right w:val="none" w:sz="0" w:space="0" w:color="auto"/>
          </w:divBdr>
          <w:divsChild>
            <w:div w:id="1025909296">
              <w:marLeft w:val="0"/>
              <w:marRight w:val="0"/>
              <w:marTop w:val="120"/>
              <w:marBottom w:val="0"/>
              <w:divBdr>
                <w:top w:val="none" w:sz="0" w:space="0" w:color="auto"/>
                <w:left w:val="none" w:sz="0" w:space="0" w:color="auto"/>
                <w:bottom w:val="none" w:sz="0" w:space="0" w:color="auto"/>
                <w:right w:val="none" w:sz="0" w:space="0" w:color="auto"/>
              </w:divBdr>
            </w:div>
            <w:div w:id="685644275">
              <w:marLeft w:val="0"/>
              <w:marRight w:val="0"/>
              <w:marTop w:val="0"/>
              <w:marBottom w:val="0"/>
              <w:divBdr>
                <w:top w:val="none" w:sz="0" w:space="0" w:color="auto"/>
                <w:left w:val="none" w:sz="0" w:space="0" w:color="auto"/>
                <w:bottom w:val="none" w:sz="0" w:space="0" w:color="auto"/>
                <w:right w:val="none" w:sz="0" w:space="0" w:color="auto"/>
              </w:divBdr>
            </w:div>
          </w:divsChild>
        </w:div>
        <w:div w:id="180245098">
          <w:marLeft w:val="0"/>
          <w:marRight w:val="0"/>
          <w:marTop w:val="0"/>
          <w:marBottom w:val="0"/>
          <w:divBdr>
            <w:top w:val="none" w:sz="0" w:space="0" w:color="auto"/>
            <w:left w:val="none" w:sz="0" w:space="0" w:color="auto"/>
            <w:bottom w:val="none" w:sz="0" w:space="0" w:color="auto"/>
            <w:right w:val="none" w:sz="0" w:space="0" w:color="auto"/>
          </w:divBdr>
          <w:divsChild>
            <w:div w:id="1462649360">
              <w:marLeft w:val="0"/>
              <w:marRight w:val="0"/>
              <w:marTop w:val="120"/>
              <w:marBottom w:val="0"/>
              <w:divBdr>
                <w:top w:val="none" w:sz="0" w:space="0" w:color="auto"/>
                <w:left w:val="none" w:sz="0" w:space="0" w:color="auto"/>
                <w:bottom w:val="none" w:sz="0" w:space="0" w:color="auto"/>
                <w:right w:val="none" w:sz="0" w:space="0" w:color="auto"/>
              </w:divBdr>
            </w:div>
            <w:div w:id="233205207">
              <w:marLeft w:val="0"/>
              <w:marRight w:val="0"/>
              <w:marTop w:val="0"/>
              <w:marBottom w:val="0"/>
              <w:divBdr>
                <w:top w:val="none" w:sz="0" w:space="0" w:color="auto"/>
                <w:left w:val="none" w:sz="0" w:space="0" w:color="auto"/>
                <w:bottom w:val="none" w:sz="0" w:space="0" w:color="auto"/>
                <w:right w:val="none" w:sz="0" w:space="0" w:color="auto"/>
              </w:divBdr>
            </w:div>
          </w:divsChild>
        </w:div>
        <w:div w:id="1915313489">
          <w:marLeft w:val="0"/>
          <w:marRight w:val="0"/>
          <w:marTop w:val="0"/>
          <w:marBottom w:val="0"/>
          <w:divBdr>
            <w:top w:val="none" w:sz="0" w:space="0" w:color="auto"/>
            <w:left w:val="none" w:sz="0" w:space="0" w:color="auto"/>
            <w:bottom w:val="none" w:sz="0" w:space="0" w:color="auto"/>
            <w:right w:val="none" w:sz="0" w:space="0" w:color="auto"/>
          </w:divBdr>
          <w:divsChild>
            <w:div w:id="1229343517">
              <w:marLeft w:val="0"/>
              <w:marRight w:val="0"/>
              <w:marTop w:val="120"/>
              <w:marBottom w:val="0"/>
              <w:divBdr>
                <w:top w:val="none" w:sz="0" w:space="0" w:color="auto"/>
                <w:left w:val="none" w:sz="0" w:space="0" w:color="auto"/>
                <w:bottom w:val="none" w:sz="0" w:space="0" w:color="auto"/>
                <w:right w:val="none" w:sz="0" w:space="0" w:color="auto"/>
              </w:divBdr>
            </w:div>
            <w:div w:id="992099168">
              <w:marLeft w:val="0"/>
              <w:marRight w:val="0"/>
              <w:marTop w:val="0"/>
              <w:marBottom w:val="0"/>
              <w:divBdr>
                <w:top w:val="none" w:sz="0" w:space="0" w:color="auto"/>
                <w:left w:val="none" w:sz="0" w:space="0" w:color="auto"/>
                <w:bottom w:val="none" w:sz="0" w:space="0" w:color="auto"/>
                <w:right w:val="none" w:sz="0" w:space="0" w:color="auto"/>
              </w:divBdr>
            </w:div>
          </w:divsChild>
        </w:div>
        <w:div w:id="1990940764">
          <w:marLeft w:val="0"/>
          <w:marRight w:val="0"/>
          <w:marTop w:val="0"/>
          <w:marBottom w:val="0"/>
          <w:divBdr>
            <w:top w:val="none" w:sz="0" w:space="0" w:color="auto"/>
            <w:left w:val="none" w:sz="0" w:space="0" w:color="auto"/>
            <w:bottom w:val="none" w:sz="0" w:space="0" w:color="auto"/>
            <w:right w:val="none" w:sz="0" w:space="0" w:color="auto"/>
          </w:divBdr>
          <w:divsChild>
            <w:div w:id="346099986">
              <w:marLeft w:val="0"/>
              <w:marRight w:val="0"/>
              <w:marTop w:val="0"/>
              <w:marBottom w:val="0"/>
              <w:divBdr>
                <w:top w:val="none" w:sz="0" w:space="0" w:color="auto"/>
                <w:left w:val="none" w:sz="0" w:space="0" w:color="auto"/>
                <w:bottom w:val="none" w:sz="0" w:space="0" w:color="auto"/>
                <w:right w:val="none" w:sz="0" w:space="0" w:color="auto"/>
              </w:divBdr>
            </w:div>
          </w:divsChild>
        </w:div>
        <w:div w:id="61031576">
          <w:marLeft w:val="0"/>
          <w:marRight w:val="0"/>
          <w:marTop w:val="0"/>
          <w:marBottom w:val="0"/>
          <w:divBdr>
            <w:top w:val="none" w:sz="0" w:space="0" w:color="auto"/>
            <w:left w:val="none" w:sz="0" w:space="0" w:color="auto"/>
            <w:bottom w:val="none" w:sz="0" w:space="0" w:color="auto"/>
            <w:right w:val="none" w:sz="0" w:space="0" w:color="auto"/>
          </w:divBdr>
          <w:divsChild>
            <w:div w:id="1499494011">
              <w:marLeft w:val="0"/>
              <w:marRight w:val="0"/>
              <w:marTop w:val="0"/>
              <w:marBottom w:val="0"/>
              <w:divBdr>
                <w:top w:val="none" w:sz="0" w:space="0" w:color="auto"/>
                <w:left w:val="none" w:sz="0" w:space="0" w:color="auto"/>
                <w:bottom w:val="none" w:sz="0" w:space="0" w:color="auto"/>
                <w:right w:val="none" w:sz="0" w:space="0" w:color="auto"/>
              </w:divBdr>
            </w:div>
          </w:divsChild>
        </w:div>
        <w:div w:id="764110995">
          <w:marLeft w:val="0"/>
          <w:marRight w:val="0"/>
          <w:marTop w:val="0"/>
          <w:marBottom w:val="0"/>
          <w:divBdr>
            <w:top w:val="none" w:sz="0" w:space="0" w:color="auto"/>
            <w:left w:val="none" w:sz="0" w:space="0" w:color="auto"/>
            <w:bottom w:val="none" w:sz="0" w:space="0" w:color="auto"/>
            <w:right w:val="none" w:sz="0" w:space="0" w:color="auto"/>
          </w:divBdr>
          <w:divsChild>
            <w:div w:id="30874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7677">
      <w:bodyDiv w:val="1"/>
      <w:marLeft w:val="0"/>
      <w:marRight w:val="0"/>
      <w:marTop w:val="0"/>
      <w:marBottom w:val="0"/>
      <w:divBdr>
        <w:top w:val="none" w:sz="0" w:space="0" w:color="auto"/>
        <w:left w:val="none" w:sz="0" w:space="0" w:color="auto"/>
        <w:bottom w:val="none" w:sz="0" w:space="0" w:color="auto"/>
        <w:right w:val="none" w:sz="0" w:space="0" w:color="auto"/>
      </w:divBdr>
      <w:divsChild>
        <w:div w:id="1408579160">
          <w:marLeft w:val="0"/>
          <w:marRight w:val="0"/>
          <w:marTop w:val="0"/>
          <w:marBottom w:val="0"/>
          <w:divBdr>
            <w:top w:val="none" w:sz="0" w:space="0" w:color="auto"/>
            <w:left w:val="none" w:sz="0" w:space="0" w:color="auto"/>
            <w:bottom w:val="none" w:sz="0" w:space="0" w:color="auto"/>
            <w:right w:val="none" w:sz="0" w:space="0" w:color="auto"/>
          </w:divBdr>
          <w:divsChild>
            <w:div w:id="202645098">
              <w:marLeft w:val="0"/>
              <w:marRight w:val="0"/>
              <w:marTop w:val="0"/>
              <w:marBottom w:val="0"/>
              <w:divBdr>
                <w:top w:val="none" w:sz="0" w:space="0" w:color="auto"/>
                <w:left w:val="none" w:sz="0" w:space="0" w:color="auto"/>
                <w:bottom w:val="none" w:sz="0" w:space="0" w:color="auto"/>
                <w:right w:val="none" w:sz="0" w:space="0" w:color="auto"/>
              </w:divBdr>
            </w:div>
          </w:divsChild>
        </w:div>
        <w:div w:id="79109472">
          <w:marLeft w:val="0"/>
          <w:marRight w:val="0"/>
          <w:marTop w:val="0"/>
          <w:marBottom w:val="0"/>
          <w:divBdr>
            <w:top w:val="none" w:sz="0" w:space="0" w:color="auto"/>
            <w:left w:val="none" w:sz="0" w:space="0" w:color="auto"/>
            <w:bottom w:val="none" w:sz="0" w:space="0" w:color="auto"/>
            <w:right w:val="none" w:sz="0" w:space="0" w:color="auto"/>
          </w:divBdr>
          <w:divsChild>
            <w:div w:id="1910311026">
              <w:marLeft w:val="0"/>
              <w:marRight w:val="0"/>
              <w:marTop w:val="0"/>
              <w:marBottom w:val="0"/>
              <w:divBdr>
                <w:top w:val="none" w:sz="0" w:space="0" w:color="auto"/>
                <w:left w:val="none" w:sz="0" w:space="0" w:color="auto"/>
                <w:bottom w:val="none" w:sz="0" w:space="0" w:color="auto"/>
                <w:right w:val="none" w:sz="0" w:space="0" w:color="auto"/>
              </w:divBdr>
            </w:div>
          </w:divsChild>
        </w:div>
        <w:div w:id="679042893">
          <w:marLeft w:val="0"/>
          <w:marRight w:val="0"/>
          <w:marTop w:val="0"/>
          <w:marBottom w:val="0"/>
          <w:divBdr>
            <w:top w:val="none" w:sz="0" w:space="0" w:color="auto"/>
            <w:left w:val="none" w:sz="0" w:space="0" w:color="auto"/>
            <w:bottom w:val="none" w:sz="0" w:space="0" w:color="auto"/>
            <w:right w:val="none" w:sz="0" w:space="0" w:color="auto"/>
          </w:divBdr>
          <w:divsChild>
            <w:div w:id="2085030862">
              <w:marLeft w:val="0"/>
              <w:marRight w:val="0"/>
              <w:marTop w:val="120"/>
              <w:marBottom w:val="0"/>
              <w:divBdr>
                <w:top w:val="none" w:sz="0" w:space="0" w:color="auto"/>
                <w:left w:val="none" w:sz="0" w:space="0" w:color="auto"/>
                <w:bottom w:val="none" w:sz="0" w:space="0" w:color="auto"/>
                <w:right w:val="none" w:sz="0" w:space="0" w:color="auto"/>
              </w:divBdr>
            </w:div>
            <w:div w:id="1708529913">
              <w:marLeft w:val="0"/>
              <w:marRight w:val="0"/>
              <w:marTop w:val="0"/>
              <w:marBottom w:val="0"/>
              <w:divBdr>
                <w:top w:val="none" w:sz="0" w:space="0" w:color="auto"/>
                <w:left w:val="none" w:sz="0" w:space="0" w:color="auto"/>
                <w:bottom w:val="none" w:sz="0" w:space="0" w:color="auto"/>
                <w:right w:val="none" w:sz="0" w:space="0" w:color="auto"/>
              </w:divBdr>
            </w:div>
          </w:divsChild>
        </w:div>
        <w:div w:id="1684819531">
          <w:marLeft w:val="0"/>
          <w:marRight w:val="0"/>
          <w:marTop w:val="0"/>
          <w:marBottom w:val="0"/>
          <w:divBdr>
            <w:top w:val="none" w:sz="0" w:space="0" w:color="auto"/>
            <w:left w:val="none" w:sz="0" w:space="0" w:color="auto"/>
            <w:bottom w:val="none" w:sz="0" w:space="0" w:color="auto"/>
            <w:right w:val="none" w:sz="0" w:space="0" w:color="auto"/>
          </w:divBdr>
          <w:divsChild>
            <w:div w:id="632757175">
              <w:marLeft w:val="0"/>
              <w:marRight w:val="0"/>
              <w:marTop w:val="120"/>
              <w:marBottom w:val="0"/>
              <w:divBdr>
                <w:top w:val="none" w:sz="0" w:space="0" w:color="auto"/>
                <w:left w:val="none" w:sz="0" w:space="0" w:color="auto"/>
                <w:bottom w:val="none" w:sz="0" w:space="0" w:color="auto"/>
                <w:right w:val="none" w:sz="0" w:space="0" w:color="auto"/>
              </w:divBdr>
            </w:div>
            <w:div w:id="1511676490">
              <w:marLeft w:val="0"/>
              <w:marRight w:val="0"/>
              <w:marTop w:val="0"/>
              <w:marBottom w:val="0"/>
              <w:divBdr>
                <w:top w:val="none" w:sz="0" w:space="0" w:color="auto"/>
                <w:left w:val="none" w:sz="0" w:space="0" w:color="auto"/>
                <w:bottom w:val="none" w:sz="0" w:space="0" w:color="auto"/>
                <w:right w:val="none" w:sz="0" w:space="0" w:color="auto"/>
              </w:divBdr>
            </w:div>
          </w:divsChild>
        </w:div>
        <w:div w:id="2032296974">
          <w:marLeft w:val="0"/>
          <w:marRight w:val="0"/>
          <w:marTop w:val="0"/>
          <w:marBottom w:val="0"/>
          <w:divBdr>
            <w:top w:val="none" w:sz="0" w:space="0" w:color="auto"/>
            <w:left w:val="none" w:sz="0" w:space="0" w:color="auto"/>
            <w:bottom w:val="none" w:sz="0" w:space="0" w:color="auto"/>
            <w:right w:val="none" w:sz="0" w:space="0" w:color="auto"/>
          </w:divBdr>
          <w:divsChild>
            <w:div w:id="907690287">
              <w:marLeft w:val="0"/>
              <w:marRight w:val="0"/>
              <w:marTop w:val="120"/>
              <w:marBottom w:val="0"/>
              <w:divBdr>
                <w:top w:val="none" w:sz="0" w:space="0" w:color="auto"/>
                <w:left w:val="none" w:sz="0" w:space="0" w:color="auto"/>
                <w:bottom w:val="none" w:sz="0" w:space="0" w:color="auto"/>
                <w:right w:val="none" w:sz="0" w:space="0" w:color="auto"/>
              </w:divBdr>
            </w:div>
            <w:div w:id="974024371">
              <w:marLeft w:val="0"/>
              <w:marRight w:val="0"/>
              <w:marTop w:val="0"/>
              <w:marBottom w:val="0"/>
              <w:divBdr>
                <w:top w:val="none" w:sz="0" w:space="0" w:color="auto"/>
                <w:left w:val="none" w:sz="0" w:space="0" w:color="auto"/>
                <w:bottom w:val="none" w:sz="0" w:space="0" w:color="auto"/>
                <w:right w:val="none" w:sz="0" w:space="0" w:color="auto"/>
              </w:divBdr>
            </w:div>
          </w:divsChild>
        </w:div>
        <w:div w:id="364717877">
          <w:marLeft w:val="0"/>
          <w:marRight w:val="0"/>
          <w:marTop w:val="0"/>
          <w:marBottom w:val="0"/>
          <w:divBdr>
            <w:top w:val="none" w:sz="0" w:space="0" w:color="auto"/>
            <w:left w:val="none" w:sz="0" w:space="0" w:color="auto"/>
            <w:bottom w:val="none" w:sz="0" w:space="0" w:color="auto"/>
            <w:right w:val="none" w:sz="0" w:space="0" w:color="auto"/>
          </w:divBdr>
          <w:divsChild>
            <w:div w:id="499783685">
              <w:marLeft w:val="0"/>
              <w:marRight w:val="0"/>
              <w:marTop w:val="0"/>
              <w:marBottom w:val="0"/>
              <w:divBdr>
                <w:top w:val="none" w:sz="0" w:space="0" w:color="auto"/>
                <w:left w:val="none" w:sz="0" w:space="0" w:color="auto"/>
                <w:bottom w:val="none" w:sz="0" w:space="0" w:color="auto"/>
                <w:right w:val="none" w:sz="0" w:space="0" w:color="auto"/>
              </w:divBdr>
            </w:div>
          </w:divsChild>
        </w:div>
        <w:div w:id="608971561">
          <w:marLeft w:val="0"/>
          <w:marRight w:val="0"/>
          <w:marTop w:val="0"/>
          <w:marBottom w:val="0"/>
          <w:divBdr>
            <w:top w:val="none" w:sz="0" w:space="0" w:color="auto"/>
            <w:left w:val="none" w:sz="0" w:space="0" w:color="auto"/>
            <w:bottom w:val="none" w:sz="0" w:space="0" w:color="auto"/>
            <w:right w:val="none" w:sz="0" w:space="0" w:color="auto"/>
          </w:divBdr>
          <w:divsChild>
            <w:div w:id="544415510">
              <w:marLeft w:val="0"/>
              <w:marRight w:val="0"/>
              <w:marTop w:val="0"/>
              <w:marBottom w:val="0"/>
              <w:divBdr>
                <w:top w:val="none" w:sz="0" w:space="0" w:color="auto"/>
                <w:left w:val="none" w:sz="0" w:space="0" w:color="auto"/>
                <w:bottom w:val="none" w:sz="0" w:space="0" w:color="auto"/>
                <w:right w:val="none" w:sz="0" w:space="0" w:color="auto"/>
              </w:divBdr>
            </w:div>
          </w:divsChild>
        </w:div>
        <w:div w:id="1638146163">
          <w:marLeft w:val="0"/>
          <w:marRight w:val="0"/>
          <w:marTop w:val="0"/>
          <w:marBottom w:val="0"/>
          <w:divBdr>
            <w:top w:val="none" w:sz="0" w:space="0" w:color="auto"/>
            <w:left w:val="none" w:sz="0" w:space="0" w:color="auto"/>
            <w:bottom w:val="none" w:sz="0" w:space="0" w:color="auto"/>
            <w:right w:val="none" w:sz="0" w:space="0" w:color="auto"/>
          </w:divBdr>
          <w:divsChild>
            <w:div w:id="1082485023">
              <w:marLeft w:val="0"/>
              <w:marRight w:val="0"/>
              <w:marTop w:val="0"/>
              <w:marBottom w:val="0"/>
              <w:divBdr>
                <w:top w:val="none" w:sz="0" w:space="0" w:color="auto"/>
                <w:left w:val="none" w:sz="0" w:space="0" w:color="auto"/>
                <w:bottom w:val="none" w:sz="0" w:space="0" w:color="auto"/>
                <w:right w:val="none" w:sz="0" w:space="0" w:color="auto"/>
              </w:divBdr>
              <w:divsChild>
                <w:div w:id="413892258">
                  <w:marLeft w:val="0"/>
                  <w:marRight w:val="0"/>
                  <w:marTop w:val="0"/>
                  <w:marBottom w:val="0"/>
                  <w:divBdr>
                    <w:top w:val="none" w:sz="0" w:space="0" w:color="auto"/>
                    <w:left w:val="none" w:sz="0" w:space="0" w:color="auto"/>
                    <w:bottom w:val="none" w:sz="0" w:space="0" w:color="auto"/>
                    <w:right w:val="none" w:sz="0" w:space="0" w:color="auto"/>
                  </w:divBdr>
                  <w:divsChild>
                    <w:div w:id="1238781534">
                      <w:marLeft w:val="0"/>
                      <w:marRight w:val="0"/>
                      <w:marTop w:val="120"/>
                      <w:marBottom w:val="0"/>
                      <w:divBdr>
                        <w:top w:val="none" w:sz="0" w:space="0" w:color="auto"/>
                        <w:left w:val="none" w:sz="0" w:space="0" w:color="auto"/>
                        <w:bottom w:val="none" w:sz="0" w:space="0" w:color="auto"/>
                        <w:right w:val="none" w:sz="0" w:space="0" w:color="auto"/>
                      </w:divBdr>
                    </w:div>
                    <w:div w:id="349840841">
                      <w:marLeft w:val="0"/>
                      <w:marRight w:val="0"/>
                      <w:marTop w:val="0"/>
                      <w:marBottom w:val="0"/>
                      <w:divBdr>
                        <w:top w:val="none" w:sz="0" w:space="0" w:color="auto"/>
                        <w:left w:val="none" w:sz="0" w:space="0" w:color="auto"/>
                        <w:bottom w:val="none" w:sz="0" w:space="0" w:color="auto"/>
                        <w:right w:val="none" w:sz="0" w:space="0" w:color="auto"/>
                      </w:divBdr>
                    </w:div>
                  </w:divsChild>
                </w:div>
                <w:div w:id="1836843477">
                  <w:marLeft w:val="0"/>
                  <w:marRight w:val="0"/>
                  <w:marTop w:val="0"/>
                  <w:marBottom w:val="0"/>
                  <w:divBdr>
                    <w:top w:val="none" w:sz="0" w:space="0" w:color="auto"/>
                    <w:left w:val="none" w:sz="0" w:space="0" w:color="auto"/>
                    <w:bottom w:val="none" w:sz="0" w:space="0" w:color="auto"/>
                    <w:right w:val="none" w:sz="0" w:space="0" w:color="auto"/>
                  </w:divBdr>
                  <w:divsChild>
                    <w:div w:id="998382034">
                      <w:marLeft w:val="0"/>
                      <w:marRight w:val="0"/>
                      <w:marTop w:val="120"/>
                      <w:marBottom w:val="0"/>
                      <w:divBdr>
                        <w:top w:val="none" w:sz="0" w:space="0" w:color="auto"/>
                        <w:left w:val="none" w:sz="0" w:space="0" w:color="auto"/>
                        <w:bottom w:val="none" w:sz="0" w:space="0" w:color="auto"/>
                        <w:right w:val="none" w:sz="0" w:space="0" w:color="auto"/>
                      </w:divBdr>
                    </w:div>
                    <w:div w:id="62424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180810">
          <w:marLeft w:val="0"/>
          <w:marRight w:val="0"/>
          <w:marTop w:val="0"/>
          <w:marBottom w:val="0"/>
          <w:divBdr>
            <w:top w:val="none" w:sz="0" w:space="0" w:color="auto"/>
            <w:left w:val="none" w:sz="0" w:space="0" w:color="auto"/>
            <w:bottom w:val="none" w:sz="0" w:space="0" w:color="auto"/>
            <w:right w:val="none" w:sz="0" w:space="0" w:color="auto"/>
          </w:divBdr>
          <w:divsChild>
            <w:div w:id="170205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8394">
      <w:bodyDiv w:val="1"/>
      <w:marLeft w:val="0"/>
      <w:marRight w:val="0"/>
      <w:marTop w:val="0"/>
      <w:marBottom w:val="0"/>
      <w:divBdr>
        <w:top w:val="none" w:sz="0" w:space="0" w:color="auto"/>
        <w:left w:val="none" w:sz="0" w:space="0" w:color="auto"/>
        <w:bottom w:val="none" w:sz="0" w:space="0" w:color="auto"/>
        <w:right w:val="none" w:sz="0" w:space="0" w:color="auto"/>
      </w:divBdr>
      <w:divsChild>
        <w:div w:id="1402753020">
          <w:marLeft w:val="0"/>
          <w:marRight w:val="0"/>
          <w:marTop w:val="120"/>
          <w:marBottom w:val="0"/>
          <w:divBdr>
            <w:top w:val="none" w:sz="0" w:space="0" w:color="auto"/>
            <w:left w:val="none" w:sz="0" w:space="0" w:color="auto"/>
            <w:bottom w:val="none" w:sz="0" w:space="0" w:color="auto"/>
            <w:right w:val="none" w:sz="0" w:space="0" w:color="auto"/>
          </w:divBdr>
        </w:div>
        <w:div w:id="162861674">
          <w:marLeft w:val="0"/>
          <w:marRight w:val="0"/>
          <w:marTop w:val="0"/>
          <w:marBottom w:val="0"/>
          <w:divBdr>
            <w:top w:val="none" w:sz="0" w:space="0" w:color="auto"/>
            <w:left w:val="none" w:sz="0" w:space="0" w:color="auto"/>
            <w:bottom w:val="none" w:sz="0" w:space="0" w:color="auto"/>
            <w:right w:val="none" w:sz="0" w:space="0" w:color="auto"/>
          </w:divBdr>
        </w:div>
      </w:divsChild>
    </w:div>
    <w:div w:id="170072247">
      <w:bodyDiv w:val="1"/>
      <w:marLeft w:val="0"/>
      <w:marRight w:val="0"/>
      <w:marTop w:val="0"/>
      <w:marBottom w:val="0"/>
      <w:divBdr>
        <w:top w:val="none" w:sz="0" w:space="0" w:color="auto"/>
        <w:left w:val="none" w:sz="0" w:space="0" w:color="auto"/>
        <w:bottom w:val="none" w:sz="0" w:space="0" w:color="auto"/>
        <w:right w:val="none" w:sz="0" w:space="0" w:color="auto"/>
      </w:divBdr>
    </w:div>
    <w:div w:id="170992286">
      <w:bodyDiv w:val="1"/>
      <w:marLeft w:val="0"/>
      <w:marRight w:val="0"/>
      <w:marTop w:val="0"/>
      <w:marBottom w:val="0"/>
      <w:divBdr>
        <w:top w:val="none" w:sz="0" w:space="0" w:color="auto"/>
        <w:left w:val="none" w:sz="0" w:space="0" w:color="auto"/>
        <w:bottom w:val="none" w:sz="0" w:space="0" w:color="auto"/>
        <w:right w:val="none" w:sz="0" w:space="0" w:color="auto"/>
      </w:divBdr>
    </w:div>
    <w:div w:id="189032658">
      <w:bodyDiv w:val="1"/>
      <w:marLeft w:val="0"/>
      <w:marRight w:val="0"/>
      <w:marTop w:val="0"/>
      <w:marBottom w:val="0"/>
      <w:divBdr>
        <w:top w:val="none" w:sz="0" w:space="0" w:color="auto"/>
        <w:left w:val="none" w:sz="0" w:space="0" w:color="auto"/>
        <w:bottom w:val="none" w:sz="0" w:space="0" w:color="auto"/>
        <w:right w:val="none" w:sz="0" w:space="0" w:color="auto"/>
      </w:divBdr>
      <w:divsChild>
        <w:div w:id="1086999391">
          <w:marLeft w:val="0"/>
          <w:marRight w:val="0"/>
          <w:marTop w:val="0"/>
          <w:marBottom w:val="0"/>
          <w:divBdr>
            <w:top w:val="none" w:sz="0" w:space="0" w:color="auto"/>
            <w:left w:val="none" w:sz="0" w:space="0" w:color="auto"/>
            <w:bottom w:val="none" w:sz="0" w:space="0" w:color="auto"/>
            <w:right w:val="none" w:sz="0" w:space="0" w:color="auto"/>
          </w:divBdr>
          <w:divsChild>
            <w:div w:id="739670596">
              <w:marLeft w:val="0"/>
              <w:marRight w:val="0"/>
              <w:marTop w:val="0"/>
              <w:marBottom w:val="0"/>
              <w:divBdr>
                <w:top w:val="none" w:sz="0" w:space="0" w:color="auto"/>
                <w:left w:val="none" w:sz="0" w:space="0" w:color="auto"/>
                <w:bottom w:val="none" w:sz="0" w:space="0" w:color="auto"/>
                <w:right w:val="none" w:sz="0" w:space="0" w:color="auto"/>
              </w:divBdr>
              <w:divsChild>
                <w:div w:id="2055536923">
                  <w:marLeft w:val="0"/>
                  <w:marRight w:val="0"/>
                  <w:marTop w:val="0"/>
                  <w:marBottom w:val="0"/>
                  <w:divBdr>
                    <w:top w:val="none" w:sz="0" w:space="0" w:color="auto"/>
                    <w:left w:val="none" w:sz="0" w:space="0" w:color="auto"/>
                    <w:bottom w:val="none" w:sz="0" w:space="0" w:color="auto"/>
                    <w:right w:val="none" w:sz="0" w:space="0" w:color="auto"/>
                  </w:divBdr>
                  <w:divsChild>
                    <w:div w:id="1716468288">
                      <w:marLeft w:val="0"/>
                      <w:marRight w:val="0"/>
                      <w:marTop w:val="120"/>
                      <w:marBottom w:val="0"/>
                      <w:divBdr>
                        <w:top w:val="none" w:sz="0" w:space="0" w:color="auto"/>
                        <w:left w:val="none" w:sz="0" w:space="0" w:color="auto"/>
                        <w:bottom w:val="none" w:sz="0" w:space="0" w:color="auto"/>
                        <w:right w:val="none" w:sz="0" w:space="0" w:color="auto"/>
                      </w:divBdr>
                    </w:div>
                    <w:div w:id="1130780074">
                      <w:marLeft w:val="0"/>
                      <w:marRight w:val="0"/>
                      <w:marTop w:val="0"/>
                      <w:marBottom w:val="0"/>
                      <w:divBdr>
                        <w:top w:val="none" w:sz="0" w:space="0" w:color="auto"/>
                        <w:left w:val="none" w:sz="0" w:space="0" w:color="auto"/>
                        <w:bottom w:val="none" w:sz="0" w:space="0" w:color="auto"/>
                        <w:right w:val="none" w:sz="0" w:space="0" w:color="auto"/>
                      </w:divBdr>
                    </w:div>
                  </w:divsChild>
                </w:div>
                <w:div w:id="2072919602">
                  <w:marLeft w:val="0"/>
                  <w:marRight w:val="0"/>
                  <w:marTop w:val="0"/>
                  <w:marBottom w:val="0"/>
                  <w:divBdr>
                    <w:top w:val="none" w:sz="0" w:space="0" w:color="auto"/>
                    <w:left w:val="none" w:sz="0" w:space="0" w:color="auto"/>
                    <w:bottom w:val="none" w:sz="0" w:space="0" w:color="auto"/>
                    <w:right w:val="none" w:sz="0" w:space="0" w:color="auto"/>
                  </w:divBdr>
                  <w:divsChild>
                    <w:div w:id="1642424703">
                      <w:marLeft w:val="0"/>
                      <w:marRight w:val="0"/>
                      <w:marTop w:val="120"/>
                      <w:marBottom w:val="0"/>
                      <w:divBdr>
                        <w:top w:val="none" w:sz="0" w:space="0" w:color="auto"/>
                        <w:left w:val="none" w:sz="0" w:space="0" w:color="auto"/>
                        <w:bottom w:val="none" w:sz="0" w:space="0" w:color="auto"/>
                        <w:right w:val="none" w:sz="0" w:space="0" w:color="auto"/>
                      </w:divBdr>
                    </w:div>
                    <w:div w:id="169450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701292">
          <w:marLeft w:val="0"/>
          <w:marRight w:val="0"/>
          <w:marTop w:val="0"/>
          <w:marBottom w:val="0"/>
          <w:divBdr>
            <w:top w:val="none" w:sz="0" w:space="0" w:color="auto"/>
            <w:left w:val="none" w:sz="0" w:space="0" w:color="auto"/>
            <w:bottom w:val="none" w:sz="0" w:space="0" w:color="auto"/>
            <w:right w:val="none" w:sz="0" w:space="0" w:color="auto"/>
          </w:divBdr>
          <w:divsChild>
            <w:div w:id="687021180">
              <w:marLeft w:val="0"/>
              <w:marRight w:val="0"/>
              <w:marTop w:val="0"/>
              <w:marBottom w:val="0"/>
              <w:divBdr>
                <w:top w:val="none" w:sz="0" w:space="0" w:color="auto"/>
                <w:left w:val="none" w:sz="0" w:space="0" w:color="auto"/>
                <w:bottom w:val="none" w:sz="0" w:space="0" w:color="auto"/>
                <w:right w:val="none" w:sz="0" w:space="0" w:color="auto"/>
              </w:divBdr>
            </w:div>
          </w:divsChild>
        </w:div>
        <w:div w:id="832334362">
          <w:marLeft w:val="0"/>
          <w:marRight w:val="0"/>
          <w:marTop w:val="0"/>
          <w:marBottom w:val="0"/>
          <w:divBdr>
            <w:top w:val="none" w:sz="0" w:space="0" w:color="auto"/>
            <w:left w:val="none" w:sz="0" w:space="0" w:color="auto"/>
            <w:bottom w:val="none" w:sz="0" w:space="0" w:color="auto"/>
            <w:right w:val="none" w:sz="0" w:space="0" w:color="auto"/>
          </w:divBdr>
          <w:divsChild>
            <w:div w:id="1167940515">
              <w:marLeft w:val="0"/>
              <w:marRight w:val="0"/>
              <w:marTop w:val="0"/>
              <w:marBottom w:val="0"/>
              <w:divBdr>
                <w:top w:val="none" w:sz="0" w:space="0" w:color="auto"/>
                <w:left w:val="none" w:sz="0" w:space="0" w:color="auto"/>
                <w:bottom w:val="none" w:sz="0" w:space="0" w:color="auto"/>
                <w:right w:val="none" w:sz="0" w:space="0" w:color="auto"/>
              </w:divBdr>
            </w:div>
          </w:divsChild>
        </w:div>
        <w:div w:id="1523783514">
          <w:marLeft w:val="0"/>
          <w:marRight w:val="0"/>
          <w:marTop w:val="0"/>
          <w:marBottom w:val="0"/>
          <w:divBdr>
            <w:top w:val="none" w:sz="0" w:space="0" w:color="auto"/>
            <w:left w:val="none" w:sz="0" w:space="0" w:color="auto"/>
            <w:bottom w:val="none" w:sz="0" w:space="0" w:color="auto"/>
            <w:right w:val="none" w:sz="0" w:space="0" w:color="auto"/>
          </w:divBdr>
          <w:divsChild>
            <w:div w:id="443232028">
              <w:marLeft w:val="0"/>
              <w:marRight w:val="0"/>
              <w:marTop w:val="0"/>
              <w:marBottom w:val="0"/>
              <w:divBdr>
                <w:top w:val="none" w:sz="0" w:space="0" w:color="auto"/>
                <w:left w:val="none" w:sz="0" w:space="0" w:color="auto"/>
                <w:bottom w:val="none" w:sz="0" w:space="0" w:color="auto"/>
                <w:right w:val="none" w:sz="0" w:space="0" w:color="auto"/>
              </w:divBdr>
            </w:div>
          </w:divsChild>
        </w:div>
        <w:div w:id="1223761038">
          <w:marLeft w:val="0"/>
          <w:marRight w:val="0"/>
          <w:marTop w:val="0"/>
          <w:marBottom w:val="0"/>
          <w:divBdr>
            <w:top w:val="none" w:sz="0" w:space="0" w:color="auto"/>
            <w:left w:val="none" w:sz="0" w:space="0" w:color="auto"/>
            <w:bottom w:val="none" w:sz="0" w:space="0" w:color="auto"/>
            <w:right w:val="none" w:sz="0" w:space="0" w:color="auto"/>
          </w:divBdr>
          <w:divsChild>
            <w:div w:id="1311180409">
              <w:marLeft w:val="0"/>
              <w:marRight w:val="0"/>
              <w:marTop w:val="0"/>
              <w:marBottom w:val="0"/>
              <w:divBdr>
                <w:top w:val="none" w:sz="0" w:space="0" w:color="auto"/>
                <w:left w:val="none" w:sz="0" w:space="0" w:color="auto"/>
                <w:bottom w:val="none" w:sz="0" w:space="0" w:color="auto"/>
                <w:right w:val="none" w:sz="0" w:space="0" w:color="auto"/>
              </w:divBdr>
              <w:divsChild>
                <w:div w:id="810362501">
                  <w:marLeft w:val="0"/>
                  <w:marRight w:val="0"/>
                  <w:marTop w:val="0"/>
                  <w:marBottom w:val="0"/>
                  <w:divBdr>
                    <w:top w:val="none" w:sz="0" w:space="0" w:color="auto"/>
                    <w:left w:val="none" w:sz="0" w:space="0" w:color="auto"/>
                    <w:bottom w:val="none" w:sz="0" w:space="0" w:color="auto"/>
                    <w:right w:val="none" w:sz="0" w:space="0" w:color="auto"/>
                  </w:divBdr>
                  <w:divsChild>
                    <w:div w:id="1989166032">
                      <w:marLeft w:val="0"/>
                      <w:marRight w:val="0"/>
                      <w:marTop w:val="120"/>
                      <w:marBottom w:val="0"/>
                      <w:divBdr>
                        <w:top w:val="none" w:sz="0" w:space="0" w:color="auto"/>
                        <w:left w:val="none" w:sz="0" w:space="0" w:color="auto"/>
                        <w:bottom w:val="none" w:sz="0" w:space="0" w:color="auto"/>
                        <w:right w:val="none" w:sz="0" w:space="0" w:color="auto"/>
                      </w:divBdr>
                    </w:div>
                    <w:div w:id="329986553">
                      <w:marLeft w:val="0"/>
                      <w:marRight w:val="0"/>
                      <w:marTop w:val="0"/>
                      <w:marBottom w:val="0"/>
                      <w:divBdr>
                        <w:top w:val="none" w:sz="0" w:space="0" w:color="auto"/>
                        <w:left w:val="none" w:sz="0" w:space="0" w:color="auto"/>
                        <w:bottom w:val="none" w:sz="0" w:space="0" w:color="auto"/>
                        <w:right w:val="none" w:sz="0" w:space="0" w:color="auto"/>
                      </w:divBdr>
                    </w:div>
                  </w:divsChild>
                </w:div>
                <w:div w:id="1507137897">
                  <w:marLeft w:val="0"/>
                  <w:marRight w:val="0"/>
                  <w:marTop w:val="0"/>
                  <w:marBottom w:val="0"/>
                  <w:divBdr>
                    <w:top w:val="none" w:sz="0" w:space="0" w:color="auto"/>
                    <w:left w:val="none" w:sz="0" w:space="0" w:color="auto"/>
                    <w:bottom w:val="none" w:sz="0" w:space="0" w:color="auto"/>
                    <w:right w:val="none" w:sz="0" w:space="0" w:color="auto"/>
                  </w:divBdr>
                  <w:divsChild>
                    <w:div w:id="1074428297">
                      <w:marLeft w:val="0"/>
                      <w:marRight w:val="0"/>
                      <w:marTop w:val="120"/>
                      <w:marBottom w:val="0"/>
                      <w:divBdr>
                        <w:top w:val="none" w:sz="0" w:space="0" w:color="auto"/>
                        <w:left w:val="none" w:sz="0" w:space="0" w:color="auto"/>
                        <w:bottom w:val="none" w:sz="0" w:space="0" w:color="auto"/>
                        <w:right w:val="none" w:sz="0" w:space="0" w:color="auto"/>
                      </w:divBdr>
                    </w:div>
                    <w:div w:id="9587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157420">
          <w:marLeft w:val="0"/>
          <w:marRight w:val="0"/>
          <w:marTop w:val="0"/>
          <w:marBottom w:val="0"/>
          <w:divBdr>
            <w:top w:val="none" w:sz="0" w:space="0" w:color="auto"/>
            <w:left w:val="none" w:sz="0" w:space="0" w:color="auto"/>
            <w:bottom w:val="none" w:sz="0" w:space="0" w:color="auto"/>
            <w:right w:val="none" w:sz="0" w:space="0" w:color="auto"/>
          </w:divBdr>
          <w:divsChild>
            <w:div w:id="475293420">
              <w:marLeft w:val="0"/>
              <w:marRight w:val="0"/>
              <w:marTop w:val="0"/>
              <w:marBottom w:val="0"/>
              <w:divBdr>
                <w:top w:val="none" w:sz="0" w:space="0" w:color="auto"/>
                <w:left w:val="none" w:sz="0" w:space="0" w:color="auto"/>
                <w:bottom w:val="none" w:sz="0" w:space="0" w:color="auto"/>
                <w:right w:val="none" w:sz="0" w:space="0" w:color="auto"/>
              </w:divBdr>
              <w:divsChild>
                <w:div w:id="1738282971">
                  <w:marLeft w:val="0"/>
                  <w:marRight w:val="0"/>
                  <w:marTop w:val="0"/>
                  <w:marBottom w:val="0"/>
                  <w:divBdr>
                    <w:top w:val="none" w:sz="0" w:space="0" w:color="auto"/>
                    <w:left w:val="none" w:sz="0" w:space="0" w:color="auto"/>
                    <w:bottom w:val="none" w:sz="0" w:space="0" w:color="auto"/>
                    <w:right w:val="none" w:sz="0" w:space="0" w:color="auto"/>
                  </w:divBdr>
                  <w:divsChild>
                    <w:div w:id="49765160">
                      <w:marLeft w:val="0"/>
                      <w:marRight w:val="0"/>
                      <w:marTop w:val="120"/>
                      <w:marBottom w:val="0"/>
                      <w:divBdr>
                        <w:top w:val="none" w:sz="0" w:space="0" w:color="auto"/>
                        <w:left w:val="none" w:sz="0" w:space="0" w:color="auto"/>
                        <w:bottom w:val="none" w:sz="0" w:space="0" w:color="auto"/>
                        <w:right w:val="none" w:sz="0" w:space="0" w:color="auto"/>
                      </w:divBdr>
                    </w:div>
                    <w:div w:id="619724310">
                      <w:marLeft w:val="0"/>
                      <w:marRight w:val="0"/>
                      <w:marTop w:val="0"/>
                      <w:marBottom w:val="0"/>
                      <w:divBdr>
                        <w:top w:val="none" w:sz="0" w:space="0" w:color="auto"/>
                        <w:left w:val="none" w:sz="0" w:space="0" w:color="auto"/>
                        <w:bottom w:val="none" w:sz="0" w:space="0" w:color="auto"/>
                        <w:right w:val="none" w:sz="0" w:space="0" w:color="auto"/>
                      </w:divBdr>
                    </w:div>
                  </w:divsChild>
                </w:div>
                <w:div w:id="380254846">
                  <w:marLeft w:val="0"/>
                  <w:marRight w:val="0"/>
                  <w:marTop w:val="0"/>
                  <w:marBottom w:val="0"/>
                  <w:divBdr>
                    <w:top w:val="none" w:sz="0" w:space="0" w:color="auto"/>
                    <w:left w:val="none" w:sz="0" w:space="0" w:color="auto"/>
                    <w:bottom w:val="none" w:sz="0" w:space="0" w:color="auto"/>
                    <w:right w:val="none" w:sz="0" w:space="0" w:color="auto"/>
                  </w:divBdr>
                  <w:divsChild>
                    <w:div w:id="1208956965">
                      <w:marLeft w:val="0"/>
                      <w:marRight w:val="0"/>
                      <w:marTop w:val="120"/>
                      <w:marBottom w:val="0"/>
                      <w:divBdr>
                        <w:top w:val="none" w:sz="0" w:space="0" w:color="auto"/>
                        <w:left w:val="none" w:sz="0" w:space="0" w:color="auto"/>
                        <w:bottom w:val="none" w:sz="0" w:space="0" w:color="auto"/>
                        <w:right w:val="none" w:sz="0" w:space="0" w:color="auto"/>
                      </w:divBdr>
                    </w:div>
                    <w:div w:id="10978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218342">
          <w:marLeft w:val="0"/>
          <w:marRight w:val="0"/>
          <w:marTop w:val="0"/>
          <w:marBottom w:val="0"/>
          <w:divBdr>
            <w:top w:val="none" w:sz="0" w:space="0" w:color="auto"/>
            <w:left w:val="none" w:sz="0" w:space="0" w:color="auto"/>
            <w:bottom w:val="none" w:sz="0" w:space="0" w:color="auto"/>
            <w:right w:val="none" w:sz="0" w:space="0" w:color="auto"/>
          </w:divBdr>
          <w:divsChild>
            <w:div w:id="1558592547">
              <w:marLeft w:val="0"/>
              <w:marRight w:val="0"/>
              <w:marTop w:val="0"/>
              <w:marBottom w:val="0"/>
              <w:divBdr>
                <w:top w:val="none" w:sz="0" w:space="0" w:color="auto"/>
                <w:left w:val="none" w:sz="0" w:space="0" w:color="auto"/>
                <w:bottom w:val="none" w:sz="0" w:space="0" w:color="auto"/>
                <w:right w:val="none" w:sz="0" w:space="0" w:color="auto"/>
              </w:divBdr>
            </w:div>
          </w:divsChild>
        </w:div>
        <w:div w:id="1693066844">
          <w:marLeft w:val="0"/>
          <w:marRight w:val="0"/>
          <w:marTop w:val="0"/>
          <w:marBottom w:val="0"/>
          <w:divBdr>
            <w:top w:val="none" w:sz="0" w:space="0" w:color="auto"/>
            <w:left w:val="none" w:sz="0" w:space="0" w:color="auto"/>
            <w:bottom w:val="none" w:sz="0" w:space="0" w:color="auto"/>
            <w:right w:val="none" w:sz="0" w:space="0" w:color="auto"/>
          </w:divBdr>
          <w:divsChild>
            <w:div w:id="1896622292">
              <w:marLeft w:val="0"/>
              <w:marRight w:val="0"/>
              <w:marTop w:val="0"/>
              <w:marBottom w:val="0"/>
              <w:divBdr>
                <w:top w:val="none" w:sz="0" w:space="0" w:color="auto"/>
                <w:left w:val="none" w:sz="0" w:space="0" w:color="auto"/>
                <w:bottom w:val="none" w:sz="0" w:space="0" w:color="auto"/>
                <w:right w:val="none" w:sz="0" w:space="0" w:color="auto"/>
              </w:divBdr>
            </w:div>
          </w:divsChild>
        </w:div>
        <w:div w:id="244920528">
          <w:marLeft w:val="0"/>
          <w:marRight w:val="0"/>
          <w:marTop w:val="0"/>
          <w:marBottom w:val="0"/>
          <w:divBdr>
            <w:top w:val="none" w:sz="0" w:space="0" w:color="auto"/>
            <w:left w:val="none" w:sz="0" w:space="0" w:color="auto"/>
            <w:bottom w:val="none" w:sz="0" w:space="0" w:color="auto"/>
            <w:right w:val="none" w:sz="0" w:space="0" w:color="auto"/>
          </w:divBdr>
          <w:divsChild>
            <w:div w:id="1019160739">
              <w:marLeft w:val="0"/>
              <w:marRight w:val="0"/>
              <w:marTop w:val="0"/>
              <w:marBottom w:val="0"/>
              <w:divBdr>
                <w:top w:val="none" w:sz="0" w:space="0" w:color="auto"/>
                <w:left w:val="none" w:sz="0" w:space="0" w:color="auto"/>
                <w:bottom w:val="none" w:sz="0" w:space="0" w:color="auto"/>
                <w:right w:val="none" w:sz="0" w:space="0" w:color="auto"/>
              </w:divBdr>
            </w:div>
          </w:divsChild>
        </w:div>
        <w:div w:id="1953434688">
          <w:marLeft w:val="0"/>
          <w:marRight w:val="0"/>
          <w:marTop w:val="0"/>
          <w:marBottom w:val="0"/>
          <w:divBdr>
            <w:top w:val="none" w:sz="0" w:space="0" w:color="auto"/>
            <w:left w:val="none" w:sz="0" w:space="0" w:color="auto"/>
            <w:bottom w:val="none" w:sz="0" w:space="0" w:color="auto"/>
            <w:right w:val="none" w:sz="0" w:space="0" w:color="auto"/>
          </w:divBdr>
          <w:divsChild>
            <w:div w:id="784273278">
              <w:marLeft w:val="0"/>
              <w:marRight w:val="0"/>
              <w:marTop w:val="0"/>
              <w:marBottom w:val="0"/>
              <w:divBdr>
                <w:top w:val="none" w:sz="0" w:space="0" w:color="auto"/>
                <w:left w:val="none" w:sz="0" w:space="0" w:color="auto"/>
                <w:bottom w:val="none" w:sz="0" w:space="0" w:color="auto"/>
                <w:right w:val="none" w:sz="0" w:space="0" w:color="auto"/>
              </w:divBdr>
            </w:div>
          </w:divsChild>
        </w:div>
        <w:div w:id="1386569186">
          <w:marLeft w:val="0"/>
          <w:marRight w:val="0"/>
          <w:marTop w:val="0"/>
          <w:marBottom w:val="0"/>
          <w:divBdr>
            <w:top w:val="none" w:sz="0" w:space="0" w:color="auto"/>
            <w:left w:val="none" w:sz="0" w:space="0" w:color="auto"/>
            <w:bottom w:val="none" w:sz="0" w:space="0" w:color="auto"/>
            <w:right w:val="none" w:sz="0" w:space="0" w:color="auto"/>
          </w:divBdr>
          <w:divsChild>
            <w:div w:id="2071683434">
              <w:marLeft w:val="0"/>
              <w:marRight w:val="0"/>
              <w:marTop w:val="0"/>
              <w:marBottom w:val="0"/>
              <w:divBdr>
                <w:top w:val="none" w:sz="0" w:space="0" w:color="auto"/>
                <w:left w:val="none" w:sz="0" w:space="0" w:color="auto"/>
                <w:bottom w:val="none" w:sz="0" w:space="0" w:color="auto"/>
                <w:right w:val="none" w:sz="0" w:space="0" w:color="auto"/>
              </w:divBdr>
            </w:div>
          </w:divsChild>
        </w:div>
        <w:div w:id="1239173261">
          <w:marLeft w:val="0"/>
          <w:marRight w:val="0"/>
          <w:marTop w:val="0"/>
          <w:marBottom w:val="0"/>
          <w:divBdr>
            <w:top w:val="none" w:sz="0" w:space="0" w:color="auto"/>
            <w:left w:val="none" w:sz="0" w:space="0" w:color="auto"/>
            <w:bottom w:val="none" w:sz="0" w:space="0" w:color="auto"/>
            <w:right w:val="none" w:sz="0" w:space="0" w:color="auto"/>
          </w:divBdr>
          <w:divsChild>
            <w:div w:id="978724343">
              <w:marLeft w:val="0"/>
              <w:marRight w:val="0"/>
              <w:marTop w:val="120"/>
              <w:marBottom w:val="0"/>
              <w:divBdr>
                <w:top w:val="none" w:sz="0" w:space="0" w:color="auto"/>
                <w:left w:val="none" w:sz="0" w:space="0" w:color="auto"/>
                <w:bottom w:val="none" w:sz="0" w:space="0" w:color="auto"/>
                <w:right w:val="none" w:sz="0" w:space="0" w:color="auto"/>
              </w:divBdr>
            </w:div>
            <w:div w:id="10225943">
              <w:marLeft w:val="0"/>
              <w:marRight w:val="0"/>
              <w:marTop w:val="0"/>
              <w:marBottom w:val="0"/>
              <w:divBdr>
                <w:top w:val="none" w:sz="0" w:space="0" w:color="auto"/>
                <w:left w:val="none" w:sz="0" w:space="0" w:color="auto"/>
                <w:bottom w:val="none" w:sz="0" w:space="0" w:color="auto"/>
                <w:right w:val="none" w:sz="0" w:space="0" w:color="auto"/>
              </w:divBdr>
            </w:div>
          </w:divsChild>
        </w:div>
        <w:div w:id="1710111308">
          <w:marLeft w:val="0"/>
          <w:marRight w:val="0"/>
          <w:marTop w:val="0"/>
          <w:marBottom w:val="0"/>
          <w:divBdr>
            <w:top w:val="none" w:sz="0" w:space="0" w:color="auto"/>
            <w:left w:val="none" w:sz="0" w:space="0" w:color="auto"/>
            <w:bottom w:val="none" w:sz="0" w:space="0" w:color="auto"/>
            <w:right w:val="none" w:sz="0" w:space="0" w:color="auto"/>
          </w:divBdr>
          <w:divsChild>
            <w:div w:id="1489207117">
              <w:marLeft w:val="0"/>
              <w:marRight w:val="0"/>
              <w:marTop w:val="120"/>
              <w:marBottom w:val="0"/>
              <w:divBdr>
                <w:top w:val="none" w:sz="0" w:space="0" w:color="auto"/>
                <w:left w:val="none" w:sz="0" w:space="0" w:color="auto"/>
                <w:bottom w:val="none" w:sz="0" w:space="0" w:color="auto"/>
                <w:right w:val="none" w:sz="0" w:space="0" w:color="auto"/>
              </w:divBdr>
            </w:div>
            <w:div w:id="18087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2797">
      <w:bodyDiv w:val="1"/>
      <w:marLeft w:val="0"/>
      <w:marRight w:val="0"/>
      <w:marTop w:val="0"/>
      <w:marBottom w:val="0"/>
      <w:divBdr>
        <w:top w:val="none" w:sz="0" w:space="0" w:color="auto"/>
        <w:left w:val="none" w:sz="0" w:space="0" w:color="auto"/>
        <w:bottom w:val="none" w:sz="0" w:space="0" w:color="auto"/>
        <w:right w:val="none" w:sz="0" w:space="0" w:color="auto"/>
      </w:divBdr>
    </w:div>
    <w:div w:id="214661893">
      <w:bodyDiv w:val="1"/>
      <w:marLeft w:val="0"/>
      <w:marRight w:val="0"/>
      <w:marTop w:val="0"/>
      <w:marBottom w:val="0"/>
      <w:divBdr>
        <w:top w:val="none" w:sz="0" w:space="0" w:color="auto"/>
        <w:left w:val="none" w:sz="0" w:space="0" w:color="auto"/>
        <w:bottom w:val="none" w:sz="0" w:space="0" w:color="auto"/>
        <w:right w:val="none" w:sz="0" w:space="0" w:color="auto"/>
      </w:divBdr>
      <w:divsChild>
        <w:div w:id="834493875">
          <w:marLeft w:val="0"/>
          <w:marRight w:val="0"/>
          <w:marTop w:val="0"/>
          <w:marBottom w:val="0"/>
          <w:divBdr>
            <w:top w:val="none" w:sz="0" w:space="0" w:color="auto"/>
            <w:left w:val="none" w:sz="0" w:space="0" w:color="auto"/>
            <w:bottom w:val="none" w:sz="0" w:space="0" w:color="auto"/>
            <w:right w:val="none" w:sz="0" w:space="0" w:color="auto"/>
          </w:divBdr>
          <w:divsChild>
            <w:div w:id="1183856761">
              <w:marLeft w:val="0"/>
              <w:marRight w:val="0"/>
              <w:marTop w:val="120"/>
              <w:marBottom w:val="0"/>
              <w:divBdr>
                <w:top w:val="none" w:sz="0" w:space="0" w:color="auto"/>
                <w:left w:val="none" w:sz="0" w:space="0" w:color="auto"/>
                <w:bottom w:val="none" w:sz="0" w:space="0" w:color="auto"/>
                <w:right w:val="none" w:sz="0" w:space="0" w:color="auto"/>
              </w:divBdr>
            </w:div>
            <w:div w:id="635765124">
              <w:marLeft w:val="0"/>
              <w:marRight w:val="0"/>
              <w:marTop w:val="0"/>
              <w:marBottom w:val="0"/>
              <w:divBdr>
                <w:top w:val="none" w:sz="0" w:space="0" w:color="auto"/>
                <w:left w:val="none" w:sz="0" w:space="0" w:color="auto"/>
                <w:bottom w:val="none" w:sz="0" w:space="0" w:color="auto"/>
                <w:right w:val="none" w:sz="0" w:space="0" w:color="auto"/>
              </w:divBdr>
            </w:div>
          </w:divsChild>
        </w:div>
        <w:div w:id="656418565">
          <w:marLeft w:val="0"/>
          <w:marRight w:val="0"/>
          <w:marTop w:val="0"/>
          <w:marBottom w:val="0"/>
          <w:divBdr>
            <w:top w:val="none" w:sz="0" w:space="0" w:color="auto"/>
            <w:left w:val="none" w:sz="0" w:space="0" w:color="auto"/>
            <w:bottom w:val="none" w:sz="0" w:space="0" w:color="auto"/>
            <w:right w:val="none" w:sz="0" w:space="0" w:color="auto"/>
          </w:divBdr>
          <w:divsChild>
            <w:div w:id="1083995349">
              <w:marLeft w:val="0"/>
              <w:marRight w:val="0"/>
              <w:marTop w:val="120"/>
              <w:marBottom w:val="0"/>
              <w:divBdr>
                <w:top w:val="none" w:sz="0" w:space="0" w:color="auto"/>
                <w:left w:val="none" w:sz="0" w:space="0" w:color="auto"/>
                <w:bottom w:val="none" w:sz="0" w:space="0" w:color="auto"/>
                <w:right w:val="none" w:sz="0" w:space="0" w:color="auto"/>
              </w:divBdr>
            </w:div>
            <w:div w:id="1067189363">
              <w:marLeft w:val="0"/>
              <w:marRight w:val="0"/>
              <w:marTop w:val="0"/>
              <w:marBottom w:val="0"/>
              <w:divBdr>
                <w:top w:val="none" w:sz="0" w:space="0" w:color="auto"/>
                <w:left w:val="none" w:sz="0" w:space="0" w:color="auto"/>
                <w:bottom w:val="none" w:sz="0" w:space="0" w:color="auto"/>
                <w:right w:val="none" w:sz="0" w:space="0" w:color="auto"/>
              </w:divBdr>
            </w:div>
          </w:divsChild>
        </w:div>
        <w:div w:id="1057437683">
          <w:marLeft w:val="0"/>
          <w:marRight w:val="0"/>
          <w:marTop w:val="0"/>
          <w:marBottom w:val="0"/>
          <w:divBdr>
            <w:top w:val="none" w:sz="0" w:space="0" w:color="auto"/>
            <w:left w:val="none" w:sz="0" w:space="0" w:color="auto"/>
            <w:bottom w:val="none" w:sz="0" w:space="0" w:color="auto"/>
            <w:right w:val="none" w:sz="0" w:space="0" w:color="auto"/>
          </w:divBdr>
          <w:divsChild>
            <w:div w:id="17857093">
              <w:marLeft w:val="0"/>
              <w:marRight w:val="0"/>
              <w:marTop w:val="120"/>
              <w:marBottom w:val="0"/>
              <w:divBdr>
                <w:top w:val="none" w:sz="0" w:space="0" w:color="auto"/>
                <w:left w:val="none" w:sz="0" w:space="0" w:color="auto"/>
                <w:bottom w:val="none" w:sz="0" w:space="0" w:color="auto"/>
                <w:right w:val="none" w:sz="0" w:space="0" w:color="auto"/>
              </w:divBdr>
            </w:div>
            <w:div w:id="1582987027">
              <w:marLeft w:val="0"/>
              <w:marRight w:val="0"/>
              <w:marTop w:val="0"/>
              <w:marBottom w:val="0"/>
              <w:divBdr>
                <w:top w:val="none" w:sz="0" w:space="0" w:color="auto"/>
                <w:left w:val="none" w:sz="0" w:space="0" w:color="auto"/>
                <w:bottom w:val="none" w:sz="0" w:space="0" w:color="auto"/>
                <w:right w:val="none" w:sz="0" w:space="0" w:color="auto"/>
              </w:divBdr>
            </w:div>
          </w:divsChild>
        </w:div>
        <w:div w:id="708797497">
          <w:marLeft w:val="0"/>
          <w:marRight w:val="0"/>
          <w:marTop w:val="0"/>
          <w:marBottom w:val="0"/>
          <w:divBdr>
            <w:top w:val="none" w:sz="0" w:space="0" w:color="auto"/>
            <w:left w:val="none" w:sz="0" w:space="0" w:color="auto"/>
            <w:bottom w:val="none" w:sz="0" w:space="0" w:color="auto"/>
            <w:right w:val="none" w:sz="0" w:space="0" w:color="auto"/>
          </w:divBdr>
          <w:divsChild>
            <w:div w:id="1977367638">
              <w:marLeft w:val="0"/>
              <w:marRight w:val="0"/>
              <w:marTop w:val="120"/>
              <w:marBottom w:val="0"/>
              <w:divBdr>
                <w:top w:val="none" w:sz="0" w:space="0" w:color="auto"/>
                <w:left w:val="none" w:sz="0" w:space="0" w:color="auto"/>
                <w:bottom w:val="none" w:sz="0" w:space="0" w:color="auto"/>
                <w:right w:val="none" w:sz="0" w:space="0" w:color="auto"/>
              </w:divBdr>
            </w:div>
            <w:div w:id="982154306">
              <w:marLeft w:val="0"/>
              <w:marRight w:val="0"/>
              <w:marTop w:val="0"/>
              <w:marBottom w:val="0"/>
              <w:divBdr>
                <w:top w:val="none" w:sz="0" w:space="0" w:color="auto"/>
                <w:left w:val="none" w:sz="0" w:space="0" w:color="auto"/>
                <w:bottom w:val="none" w:sz="0" w:space="0" w:color="auto"/>
                <w:right w:val="none" w:sz="0" w:space="0" w:color="auto"/>
              </w:divBdr>
            </w:div>
          </w:divsChild>
        </w:div>
        <w:div w:id="1521815126">
          <w:marLeft w:val="0"/>
          <w:marRight w:val="0"/>
          <w:marTop w:val="0"/>
          <w:marBottom w:val="0"/>
          <w:divBdr>
            <w:top w:val="none" w:sz="0" w:space="0" w:color="auto"/>
            <w:left w:val="none" w:sz="0" w:space="0" w:color="auto"/>
            <w:bottom w:val="none" w:sz="0" w:space="0" w:color="auto"/>
            <w:right w:val="none" w:sz="0" w:space="0" w:color="auto"/>
          </w:divBdr>
          <w:divsChild>
            <w:div w:id="2014339379">
              <w:marLeft w:val="0"/>
              <w:marRight w:val="0"/>
              <w:marTop w:val="120"/>
              <w:marBottom w:val="0"/>
              <w:divBdr>
                <w:top w:val="none" w:sz="0" w:space="0" w:color="auto"/>
                <w:left w:val="none" w:sz="0" w:space="0" w:color="auto"/>
                <w:bottom w:val="none" w:sz="0" w:space="0" w:color="auto"/>
                <w:right w:val="none" w:sz="0" w:space="0" w:color="auto"/>
              </w:divBdr>
            </w:div>
            <w:div w:id="213208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150307">
      <w:bodyDiv w:val="1"/>
      <w:marLeft w:val="0"/>
      <w:marRight w:val="0"/>
      <w:marTop w:val="0"/>
      <w:marBottom w:val="0"/>
      <w:divBdr>
        <w:top w:val="none" w:sz="0" w:space="0" w:color="auto"/>
        <w:left w:val="none" w:sz="0" w:space="0" w:color="auto"/>
        <w:bottom w:val="none" w:sz="0" w:space="0" w:color="auto"/>
        <w:right w:val="none" w:sz="0" w:space="0" w:color="auto"/>
      </w:divBdr>
    </w:div>
    <w:div w:id="272639151">
      <w:bodyDiv w:val="1"/>
      <w:marLeft w:val="0"/>
      <w:marRight w:val="0"/>
      <w:marTop w:val="0"/>
      <w:marBottom w:val="0"/>
      <w:divBdr>
        <w:top w:val="none" w:sz="0" w:space="0" w:color="auto"/>
        <w:left w:val="none" w:sz="0" w:space="0" w:color="auto"/>
        <w:bottom w:val="none" w:sz="0" w:space="0" w:color="auto"/>
        <w:right w:val="none" w:sz="0" w:space="0" w:color="auto"/>
      </w:divBdr>
    </w:div>
    <w:div w:id="323239582">
      <w:bodyDiv w:val="1"/>
      <w:marLeft w:val="0"/>
      <w:marRight w:val="0"/>
      <w:marTop w:val="0"/>
      <w:marBottom w:val="0"/>
      <w:divBdr>
        <w:top w:val="none" w:sz="0" w:space="0" w:color="auto"/>
        <w:left w:val="none" w:sz="0" w:space="0" w:color="auto"/>
        <w:bottom w:val="none" w:sz="0" w:space="0" w:color="auto"/>
        <w:right w:val="none" w:sz="0" w:space="0" w:color="auto"/>
      </w:divBdr>
    </w:div>
    <w:div w:id="345785926">
      <w:bodyDiv w:val="1"/>
      <w:marLeft w:val="0"/>
      <w:marRight w:val="0"/>
      <w:marTop w:val="0"/>
      <w:marBottom w:val="0"/>
      <w:divBdr>
        <w:top w:val="none" w:sz="0" w:space="0" w:color="auto"/>
        <w:left w:val="none" w:sz="0" w:space="0" w:color="auto"/>
        <w:bottom w:val="none" w:sz="0" w:space="0" w:color="auto"/>
        <w:right w:val="none" w:sz="0" w:space="0" w:color="auto"/>
      </w:divBdr>
    </w:div>
    <w:div w:id="347681631">
      <w:bodyDiv w:val="1"/>
      <w:marLeft w:val="0"/>
      <w:marRight w:val="0"/>
      <w:marTop w:val="0"/>
      <w:marBottom w:val="0"/>
      <w:divBdr>
        <w:top w:val="none" w:sz="0" w:space="0" w:color="auto"/>
        <w:left w:val="none" w:sz="0" w:space="0" w:color="auto"/>
        <w:bottom w:val="none" w:sz="0" w:space="0" w:color="auto"/>
        <w:right w:val="none" w:sz="0" w:space="0" w:color="auto"/>
      </w:divBdr>
    </w:div>
    <w:div w:id="376976707">
      <w:bodyDiv w:val="1"/>
      <w:marLeft w:val="0"/>
      <w:marRight w:val="0"/>
      <w:marTop w:val="0"/>
      <w:marBottom w:val="0"/>
      <w:divBdr>
        <w:top w:val="none" w:sz="0" w:space="0" w:color="auto"/>
        <w:left w:val="none" w:sz="0" w:space="0" w:color="auto"/>
        <w:bottom w:val="none" w:sz="0" w:space="0" w:color="auto"/>
        <w:right w:val="none" w:sz="0" w:space="0" w:color="auto"/>
      </w:divBdr>
      <w:divsChild>
        <w:div w:id="1292399000">
          <w:marLeft w:val="0"/>
          <w:marRight w:val="0"/>
          <w:marTop w:val="0"/>
          <w:marBottom w:val="0"/>
          <w:divBdr>
            <w:top w:val="none" w:sz="0" w:space="0" w:color="auto"/>
            <w:left w:val="none" w:sz="0" w:space="0" w:color="auto"/>
            <w:bottom w:val="none" w:sz="0" w:space="0" w:color="auto"/>
            <w:right w:val="none" w:sz="0" w:space="0" w:color="auto"/>
          </w:divBdr>
          <w:divsChild>
            <w:div w:id="452095860">
              <w:marLeft w:val="0"/>
              <w:marRight w:val="0"/>
              <w:marTop w:val="0"/>
              <w:marBottom w:val="0"/>
              <w:divBdr>
                <w:top w:val="none" w:sz="0" w:space="0" w:color="auto"/>
                <w:left w:val="none" w:sz="0" w:space="0" w:color="auto"/>
                <w:bottom w:val="none" w:sz="0" w:space="0" w:color="auto"/>
                <w:right w:val="none" w:sz="0" w:space="0" w:color="auto"/>
              </w:divBdr>
              <w:divsChild>
                <w:div w:id="532227005">
                  <w:marLeft w:val="0"/>
                  <w:marRight w:val="0"/>
                  <w:marTop w:val="0"/>
                  <w:marBottom w:val="0"/>
                  <w:divBdr>
                    <w:top w:val="none" w:sz="0" w:space="0" w:color="auto"/>
                    <w:left w:val="none" w:sz="0" w:space="0" w:color="auto"/>
                    <w:bottom w:val="none" w:sz="0" w:space="0" w:color="auto"/>
                    <w:right w:val="none" w:sz="0" w:space="0" w:color="auto"/>
                  </w:divBdr>
                  <w:divsChild>
                    <w:div w:id="1265577595">
                      <w:marLeft w:val="0"/>
                      <w:marRight w:val="0"/>
                      <w:marTop w:val="120"/>
                      <w:marBottom w:val="0"/>
                      <w:divBdr>
                        <w:top w:val="none" w:sz="0" w:space="0" w:color="auto"/>
                        <w:left w:val="none" w:sz="0" w:space="0" w:color="auto"/>
                        <w:bottom w:val="none" w:sz="0" w:space="0" w:color="auto"/>
                        <w:right w:val="none" w:sz="0" w:space="0" w:color="auto"/>
                      </w:divBdr>
                    </w:div>
                    <w:div w:id="1172453858">
                      <w:marLeft w:val="0"/>
                      <w:marRight w:val="0"/>
                      <w:marTop w:val="0"/>
                      <w:marBottom w:val="0"/>
                      <w:divBdr>
                        <w:top w:val="none" w:sz="0" w:space="0" w:color="auto"/>
                        <w:left w:val="none" w:sz="0" w:space="0" w:color="auto"/>
                        <w:bottom w:val="none" w:sz="0" w:space="0" w:color="auto"/>
                        <w:right w:val="none" w:sz="0" w:space="0" w:color="auto"/>
                      </w:divBdr>
                    </w:div>
                  </w:divsChild>
                </w:div>
                <w:div w:id="1427193454">
                  <w:marLeft w:val="0"/>
                  <w:marRight w:val="0"/>
                  <w:marTop w:val="0"/>
                  <w:marBottom w:val="0"/>
                  <w:divBdr>
                    <w:top w:val="none" w:sz="0" w:space="0" w:color="auto"/>
                    <w:left w:val="none" w:sz="0" w:space="0" w:color="auto"/>
                    <w:bottom w:val="none" w:sz="0" w:space="0" w:color="auto"/>
                    <w:right w:val="none" w:sz="0" w:space="0" w:color="auto"/>
                  </w:divBdr>
                  <w:divsChild>
                    <w:div w:id="296108514">
                      <w:marLeft w:val="0"/>
                      <w:marRight w:val="0"/>
                      <w:marTop w:val="120"/>
                      <w:marBottom w:val="0"/>
                      <w:divBdr>
                        <w:top w:val="none" w:sz="0" w:space="0" w:color="auto"/>
                        <w:left w:val="none" w:sz="0" w:space="0" w:color="auto"/>
                        <w:bottom w:val="none" w:sz="0" w:space="0" w:color="auto"/>
                        <w:right w:val="none" w:sz="0" w:space="0" w:color="auto"/>
                      </w:divBdr>
                    </w:div>
                    <w:div w:id="17638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0241">
          <w:marLeft w:val="0"/>
          <w:marRight w:val="0"/>
          <w:marTop w:val="0"/>
          <w:marBottom w:val="0"/>
          <w:divBdr>
            <w:top w:val="none" w:sz="0" w:space="0" w:color="auto"/>
            <w:left w:val="none" w:sz="0" w:space="0" w:color="auto"/>
            <w:bottom w:val="none" w:sz="0" w:space="0" w:color="auto"/>
            <w:right w:val="none" w:sz="0" w:space="0" w:color="auto"/>
          </w:divBdr>
          <w:divsChild>
            <w:div w:id="2124030571">
              <w:marLeft w:val="0"/>
              <w:marRight w:val="0"/>
              <w:marTop w:val="0"/>
              <w:marBottom w:val="0"/>
              <w:divBdr>
                <w:top w:val="none" w:sz="0" w:space="0" w:color="auto"/>
                <w:left w:val="none" w:sz="0" w:space="0" w:color="auto"/>
                <w:bottom w:val="none" w:sz="0" w:space="0" w:color="auto"/>
                <w:right w:val="none" w:sz="0" w:space="0" w:color="auto"/>
              </w:divBdr>
            </w:div>
          </w:divsChild>
        </w:div>
        <w:div w:id="2088572445">
          <w:marLeft w:val="0"/>
          <w:marRight w:val="0"/>
          <w:marTop w:val="0"/>
          <w:marBottom w:val="0"/>
          <w:divBdr>
            <w:top w:val="none" w:sz="0" w:space="0" w:color="auto"/>
            <w:left w:val="none" w:sz="0" w:space="0" w:color="auto"/>
            <w:bottom w:val="none" w:sz="0" w:space="0" w:color="auto"/>
            <w:right w:val="none" w:sz="0" w:space="0" w:color="auto"/>
          </w:divBdr>
          <w:divsChild>
            <w:div w:id="791362280">
              <w:marLeft w:val="0"/>
              <w:marRight w:val="0"/>
              <w:marTop w:val="0"/>
              <w:marBottom w:val="0"/>
              <w:divBdr>
                <w:top w:val="none" w:sz="0" w:space="0" w:color="auto"/>
                <w:left w:val="none" w:sz="0" w:space="0" w:color="auto"/>
                <w:bottom w:val="none" w:sz="0" w:space="0" w:color="auto"/>
                <w:right w:val="none" w:sz="0" w:space="0" w:color="auto"/>
              </w:divBdr>
            </w:div>
          </w:divsChild>
        </w:div>
        <w:div w:id="2042851111">
          <w:marLeft w:val="0"/>
          <w:marRight w:val="0"/>
          <w:marTop w:val="0"/>
          <w:marBottom w:val="0"/>
          <w:divBdr>
            <w:top w:val="none" w:sz="0" w:space="0" w:color="auto"/>
            <w:left w:val="none" w:sz="0" w:space="0" w:color="auto"/>
            <w:bottom w:val="none" w:sz="0" w:space="0" w:color="auto"/>
            <w:right w:val="none" w:sz="0" w:space="0" w:color="auto"/>
          </w:divBdr>
          <w:divsChild>
            <w:div w:id="1806703094">
              <w:marLeft w:val="0"/>
              <w:marRight w:val="0"/>
              <w:marTop w:val="0"/>
              <w:marBottom w:val="0"/>
              <w:divBdr>
                <w:top w:val="none" w:sz="0" w:space="0" w:color="auto"/>
                <w:left w:val="none" w:sz="0" w:space="0" w:color="auto"/>
                <w:bottom w:val="none" w:sz="0" w:space="0" w:color="auto"/>
                <w:right w:val="none" w:sz="0" w:space="0" w:color="auto"/>
              </w:divBdr>
            </w:div>
          </w:divsChild>
        </w:div>
        <w:div w:id="794711017">
          <w:marLeft w:val="0"/>
          <w:marRight w:val="0"/>
          <w:marTop w:val="0"/>
          <w:marBottom w:val="0"/>
          <w:divBdr>
            <w:top w:val="none" w:sz="0" w:space="0" w:color="auto"/>
            <w:left w:val="none" w:sz="0" w:space="0" w:color="auto"/>
            <w:bottom w:val="none" w:sz="0" w:space="0" w:color="auto"/>
            <w:right w:val="none" w:sz="0" w:space="0" w:color="auto"/>
          </w:divBdr>
          <w:divsChild>
            <w:div w:id="1242328460">
              <w:marLeft w:val="0"/>
              <w:marRight w:val="0"/>
              <w:marTop w:val="0"/>
              <w:marBottom w:val="0"/>
              <w:divBdr>
                <w:top w:val="none" w:sz="0" w:space="0" w:color="auto"/>
                <w:left w:val="none" w:sz="0" w:space="0" w:color="auto"/>
                <w:bottom w:val="none" w:sz="0" w:space="0" w:color="auto"/>
                <w:right w:val="none" w:sz="0" w:space="0" w:color="auto"/>
              </w:divBdr>
            </w:div>
          </w:divsChild>
        </w:div>
        <w:div w:id="1658458666">
          <w:marLeft w:val="0"/>
          <w:marRight w:val="0"/>
          <w:marTop w:val="0"/>
          <w:marBottom w:val="0"/>
          <w:divBdr>
            <w:top w:val="none" w:sz="0" w:space="0" w:color="auto"/>
            <w:left w:val="none" w:sz="0" w:space="0" w:color="auto"/>
            <w:bottom w:val="none" w:sz="0" w:space="0" w:color="auto"/>
            <w:right w:val="none" w:sz="0" w:space="0" w:color="auto"/>
          </w:divBdr>
          <w:divsChild>
            <w:div w:id="1129591897">
              <w:marLeft w:val="0"/>
              <w:marRight w:val="0"/>
              <w:marTop w:val="0"/>
              <w:marBottom w:val="0"/>
              <w:divBdr>
                <w:top w:val="none" w:sz="0" w:space="0" w:color="auto"/>
                <w:left w:val="none" w:sz="0" w:space="0" w:color="auto"/>
                <w:bottom w:val="none" w:sz="0" w:space="0" w:color="auto"/>
                <w:right w:val="none" w:sz="0" w:space="0" w:color="auto"/>
              </w:divBdr>
            </w:div>
          </w:divsChild>
        </w:div>
        <w:div w:id="1624732270">
          <w:marLeft w:val="0"/>
          <w:marRight w:val="0"/>
          <w:marTop w:val="0"/>
          <w:marBottom w:val="0"/>
          <w:divBdr>
            <w:top w:val="none" w:sz="0" w:space="0" w:color="auto"/>
            <w:left w:val="none" w:sz="0" w:space="0" w:color="auto"/>
            <w:bottom w:val="none" w:sz="0" w:space="0" w:color="auto"/>
            <w:right w:val="none" w:sz="0" w:space="0" w:color="auto"/>
          </w:divBdr>
          <w:divsChild>
            <w:div w:id="189072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11013">
      <w:bodyDiv w:val="1"/>
      <w:marLeft w:val="0"/>
      <w:marRight w:val="0"/>
      <w:marTop w:val="0"/>
      <w:marBottom w:val="0"/>
      <w:divBdr>
        <w:top w:val="none" w:sz="0" w:space="0" w:color="auto"/>
        <w:left w:val="none" w:sz="0" w:space="0" w:color="auto"/>
        <w:bottom w:val="none" w:sz="0" w:space="0" w:color="auto"/>
        <w:right w:val="none" w:sz="0" w:space="0" w:color="auto"/>
      </w:divBdr>
      <w:divsChild>
        <w:div w:id="1563828322">
          <w:marLeft w:val="0"/>
          <w:marRight w:val="0"/>
          <w:marTop w:val="0"/>
          <w:marBottom w:val="0"/>
          <w:divBdr>
            <w:top w:val="none" w:sz="0" w:space="0" w:color="auto"/>
            <w:left w:val="none" w:sz="0" w:space="0" w:color="auto"/>
            <w:bottom w:val="none" w:sz="0" w:space="0" w:color="auto"/>
            <w:right w:val="none" w:sz="0" w:space="0" w:color="auto"/>
          </w:divBdr>
          <w:divsChild>
            <w:div w:id="1516766476">
              <w:marLeft w:val="0"/>
              <w:marRight w:val="0"/>
              <w:marTop w:val="120"/>
              <w:marBottom w:val="0"/>
              <w:divBdr>
                <w:top w:val="none" w:sz="0" w:space="0" w:color="auto"/>
                <w:left w:val="none" w:sz="0" w:space="0" w:color="auto"/>
                <w:bottom w:val="none" w:sz="0" w:space="0" w:color="auto"/>
                <w:right w:val="none" w:sz="0" w:space="0" w:color="auto"/>
              </w:divBdr>
            </w:div>
            <w:div w:id="683020915">
              <w:marLeft w:val="0"/>
              <w:marRight w:val="0"/>
              <w:marTop w:val="0"/>
              <w:marBottom w:val="0"/>
              <w:divBdr>
                <w:top w:val="none" w:sz="0" w:space="0" w:color="auto"/>
                <w:left w:val="none" w:sz="0" w:space="0" w:color="auto"/>
                <w:bottom w:val="none" w:sz="0" w:space="0" w:color="auto"/>
                <w:right w:val="none" w:sz="0" w:space="0" w:color="auto"/>
              </w:divBdr>
            </w:div>
          </w:divsChild>
        </w:div>
        <w:div w:id="1401126211">
          <w:marLeft w:val="0"/>
          <w:marRight w:val="0"/>
          <w:marTop w:val="0"/>
          <w:marBottom w:val="0"/>
          <w:divBdr>
            <w:top w:val="none" w:sz="0" w:space="0" w:color="auto"/>
            <w:left w:val="none" w:sz="0" w:space="0" w:color="auto"/>
            <w:bottom w:val="none" w:sz="0" w:space="0" w:color="auto"/>
            <w:right w:val="none" w:sz="0" w:space="0" w:color="auto"/>
          </w:divBdr>
          <w:divsChild>
            <w:div w:id="1375931289">
              <w:marLeft w:val="0"/>
              <w:marRight w:val="0"/>
              <w:marTop w:val="120"/>
              <w:marBottom w:val="0"/>
              <w:divBdr>
                <w:top w:val="none" w:sz="0" w:space="0" w:color="auto"/>
                <w:left w:val="none" w:sz="0" w:space="0" w:color="auto"/>
                <w:bottom w:val="none" w:sz="0" w:space="0" w:color="auto"/>
                <w:right w:val="none" w:sz="0" w:space="0" w:color="auto"/>
              </w:divBdr>
            </w:div>
            <w:div w:id="2115397328">
              <w:marLeft w:val="0"/>
              <w:marRight w:val="0"/>
              <w:marTop w:val="0"/>
              <w:marBottom w:val="0"/>
              <w:divBdr>
                <w:top w:val="none" w:sz="0" w:space="0" w:color="auto"/>
                <w:left w:val="none" w:sz="0" w:space="0" w:color="auto"/>
                <w:bottom w:val="none" w:sz="0" w:space="0" w:color="auto"/>
                <w:right w:val="none" w:sz="0" w:space="0" w:color="auto"/>
              </w:divBdr>
            </w:div>
          </w:divsChild>
        </w:div>
        <w:div w:id="795878363">
          <w:marLeft w:val="0"/>
          <w:marRight w:val="0"/>
          <w:marTop w:val="0"/>
          <w:marBottom w:val="0"/>
          <w:divBdr>
            <w:top w:val="none" w:sz="0" w:space="0" w:color="auto"/>
            <w:left w:val="none" w:sz="0" w:space="0" w:color="auto"/>
            <w:bottom w:val="none" w:sz="0" w:space="0" w:color="auto"/>
            <w:right w:val="none" w:sz="0" w:space="0" w:color="auto"/>
          </w:divBdr>
          <w:divsChild>
            <w:div w:id="525100314">
              <w:marLeft w:val="0"/>
              <w:marRight w:val="0"/>
              <w:marTop w:val="120"/>
              <w:marBottom w:val="0"/>
              <w:divBdr>
                <w:top w:val="none" w:sz="0" w:space="0" w:color="auto"/>
                <w:left w:val="none" w:sz="0" w:space="0" w:color="auto"/>
                <w:bottom w:val="none" w:sz="0" w:space="0" w:color="auto"/>
                <w:right w:val="none" w:sz="0" w:space="0" w:color="auto"/>
              </w:divBdr>
            </w:div>
            <w:div w:id="773020736">
              <w:marLeft w:val="0"/>
              <w:marRight w:val="0"/>
              <w:marTop w:val="0"/>
              <w:marBottom w:val="0"/>
              <w:divBdr>
                <w:top w:val="none" w:sz="0" w:space="0" w:color="auto"/>
                <w:left w:val="none" w:sz="0" w:space="0" w:color="auto"/>
                <w:bottom w:val="none" w:sz="0" w:space="0" w:color="auto"/>
                <w:right w:val="none" w:sz="0" w:space="0" w:color="auto"/>
              </w:divBdr>
            </w:div>
          </w:divsChild>
        </w:div>
        <w:div w:id="1387291885">
          <w:marLeft w:val="0"/>
          <w:marRight w:val="0"/>
          <w:marTop w:val="0"/>
          <w:marBottom w:val="0"/>
          <w:divBdr>
            <w:top w:val="none" w:sz="0" w:space="0" w:color="auto"/>
            <w:left w:val="none" w:sz="0" w:space="0" w:color="auto"/>
            <w:bottom w:val="none" w:sz="0" w:space="0" w:color="auto"/>
            <w:right w:val="none" w:sz="0" w:space="0" w:color="auto"/>
          </w:divBdr>
          <w:divsChild>
            <w:div w:id="286350322">
              <w:marLeft w:val="0"/>
              <w:marRight w:val="0"/>
              <w:marTop w:val="120"/>
              <w:marBottom w:val="0"/>
              <w:divBdr>
                <w:top w:val="none" w:sz="0" w:space="0" w:color="auto"/>
                <w:left w:val="none" w:sz="0" w:space="0" w:color="auto"/>
                <w:bottom w:val="none" w:sz="0" w:space="0" w:color="auto"/>
                <w:right w:val="none" w:sz="0" w:space="0" w:color="auto"/>
              </w:divBdr>
            </w:div>
            <w:div w:id="1967349425">
              <w:marLeft w:val="0"/>
              <w:marRight w:val="0"/>
              <w:marTop w:val="0"/>
              <w:marBottom w:val="0"/>
              <w:divBdr>
                <w:top w:val="none" w:sz="0" w:space="0" w:color="auto"/>
                <w:left w:val="none" w:sz="0" w:space="0" w:color="auto"/>
                <w:bottom w:val="none" w:sz="0" w:space="0" w:color="auto"/>
                <w:right w:val="none" w:sz="0" w:space="0" w:color="auto"/>
              </w:divBdr>
            </w:div>
          </w:divsChild>
        </w:div>
        <w:div w:id="1034891673">
          <w:marLeft w:val="0"/>
          <w:marRight w:val="0"/>
          <w:marTop w:val="0"/>
          <w:marBottom w:val="0"/>
          <w:divBdr>
            <w:top w:val="none" w:sz="0" w:space="0" w:color="auto"/>
            <w:left w:val="none" w:sz="0" w:space="0" w:color="auto"/>
            <w:bottom w:val="none" w:sz="0" w:space="0" w:color="auto"/>
            <w:right w:val="none" w:sz="0" w:space="0" w:color="auto"/>
          </w:divBdr>
          <w:divsChild>
            <w:div w:id="1595129">
              <w:marLeft w:val="0"/>
              <w:marRight w:val="0"/>
              <w:marTop w:val="120"/>
              <w:marBottom w:val="0"/>
              <w:divBdr>
                <w:top w:val="none" w:sz="0" w:space="0" w:color="auto"/>
                <w:left w:val="none" w:sz="0" w:space="0" w:color="auto"/>
                <w:bottom w:val="none" w:sz="0" w:space="0" w:color="auto"/>
                <w:right w:val="none" w:sz="0" w:space="0" w:color="auto"/>
              </w:divBdr>
            </w:div>
            <w:div w:id="587347506">
              <w:marLeft w:val="0"/>
              <w:marRight w:val="0"/>
              <w:marTop w:val="0"/>
              <w:marBottom w:val="0"/>
              <w:divBdr>
                <w:top w:val="none" w:sz="0" w:space="0" w:color="auto"/>
                <w:left w:val="none" w:sz="0" w:space="0" w:color="auto"/>
                <w:bottom w:val="none" w:sz="0" w:space="0" w:color="auto"/>
                <w:right w:val="none" w:sz="0" w:space="0" w:color="auto"/>
              </w:divBdr>
            </w:div>
          </w:divsChild>
        </w:div>
        <w:div w:id="841969064">
          <w:marLeft w:val="0"/>
          <w:marRight w:val="0"/>
          <w:marTop w:val="0"/>
          <w:marBottom w:val="0"/>
          <w:divBdr>
            <w:top w:val="none" w:sz="0" w:space="0" w:color="auto"/>
            <w:left w:val="none" w:sz="0" w:space="0" w:color="auto"/>
            <w:bottom w:val="none" w:sz="0" w:space="0" w:color="auto"/>
            <w:right w:val="none" w:sz="0" w:space="0" w:color="auto"/>
          </w:divBdr>
          <w:divsChild>
            <w:div w:id="1131826810">
              <w:marLeft w:val="0"/>
              <w:marRight w:val="0"/>
              <w:marTop w:val="120"/>
              <w:marBottom w:val="0"/>
              <w:divBdr>
                <w:top w:val="none" w:sz="0" w:space="0" w:color="auto"/>
                <w:left w:val="none" w:sz="0" w:space="0" w:color="auto"/>
                <w:bottom w:val="none" w:sz="0" w:space="0" w:color="auto"/>
                <w:right w:val="none" w:sz="0" w:space="0" w:color="auto"/>
              </w:divBdr>
            </w:div>
            <w:div w:id="1054739051">
              <w:marLeft w:val="0"/>
              <w:marRight w:val="0"/>
              <w:marTop w:val="0"/>
              <w:marBottom w:val="0"/>
              <w:divBdr>
                <w:top w:val="none" w:sz="0" w:space="0" w:color="auto"/>
                <w:left w:val="none" w:sz="0" w:space="0" w:color="auto"/>
                <w:bottom w:val="none" w:sz="0" w:space="0" w:color="auto"/>
                <w:right w:val="none" w:sz="0" w:space="0" w:color="auto"/>
              </w:divBdr>
            </w:div>
          </w:divsChild>
        </w:div>
        <w:div w:id="137459511">
          <w:marLeft w:val="0"/>
          <w:marRight w:val="0"/>
          <w:marTop w:val="0"/>
          <w:marBottom w:val="0"/>
          <w:divBdr>
            <w:top w:val="none" w:sz="0" w:space="0" w:color="auto"/>
            <w:left w:val="none" w:sz="0" w:space="0" w:color="auto"/>
            <w:bottom w:val="none" w:sz="0" w:space="0" w:color="auto"/>
            <w:right w:val="none" w:sz="0" w:space="0" w:color="auto"/>
          </w:divBdr>
          <w:divsChild>
            <w:div w:id="1943106081">
              <w:marLeft w:val="0"/>
              <w:marRight w:val="0"/>
              <w:marTop w:val="120"/>
              <w:marBottom w:val="0"/>
              <w:divBdr>
                <w:top w:val="none" w:sz="0" w:space="0" w:color="auto"/>
                <w:left w:val="none" w:sz="0" w:space="0" w:color="auto"/>
                <w:bottom w:val="none" w:sz="0" w:space="0" w:color="auto"/>
                <w:right w:val="none" w:sz="0" w:space="0" w:color="auto"/>
              </w:divBdr>
            </w:div>
            <w:div w:id="134954402">
              <w:marLeft w:val="0"/>
              <w:marRight w:val="0"/>
              <w:marTop w:val="0"/>
              <w:marBottom w:val="0"/>
              <w:divBdr>
                <w:top w:val="none" w:sz="0" w:space="0" w:color="auto"/>
                <w:left w:val="none" w:sz="0" w:space="0" w:color="auto"/>
                <w:bottom w:val="none" w:sz="0" w:space="0" w:color="auto"/>
                <w:right w:val="none" w:sz="0" w:space="0" w:color="auto"/>
              </w:divBdr>
            </w:div>
          </w:divsChild>
        </w:div>
        <w:div w:id="689374259">
          <w:marLeft w:val="0"/>
          <w:marRight w:val="0"/>
          <w:marTop w:val="0"/>
          <w:marBottom w:val="0"/>
          <w:divBdr>
            <w:top w:val="none" w:sz="0" w:space="0" w:color="auto"/>
            <w:left w:val="none" w:sz="0" w:space="0" w:color="auto"/>
            <w:bottom w:val="none" w:sz="0" w:space="0" w:color="auto"/>
            <w:right w:val="none" w:sz="0" w:space="0" w:color="auto"/>
          </w:divBdr>
          <w:divsChild>
            <w:div w:id="852493515">
              <w:marLeft w:val="0"/>
              <w:marRight w:val="0"/>
              <w:marTop w:val="120"/>
              <w:marBottom w:val="0"/>
              <w:divBdr>
                <w:top w:val="none" w:sz="0" w:space="0" w:color="auto"/>
                <w:left w:val="none" w:sz="0" w:space="0" w:color="auto"/>
                <w:bottom w:val="none" w:sz="0" w:space="0" w:color="auto"/>
                <w:right w:val="none" w:sz="0" w:space="0" w:color="auto"/>
              </w:divBdr>
            </w:div>
            <w:div w:id="1569070263">
              <w:marLeft w:val="0"/>
              <w:marRight w:val="0"/>
              <w:marTop w:val="0"/>
              <w:marBottom w:val="0"/>
              <w:divBdr>
                <w:top w:val="none" w:sz="0" w:space="0" w:color="auto"/>
                <w:left w:val="none" w:sz="0" w:space="0" w:color="auto"/>
                <w:bottom w:val="none" w:sz="0" w:space="0" w:color="auto"/>
                <w:right w:val="none" w:sz="0" w:space="0" w:color="auto"/>
              </w:divBdr>
            </w:div>
          </w:divsChild>
        </w:div>
        <w:div w:id="1193569573">
          <w:marLeft w:val="0"/>
          <w:marRight w:val="0"/>
          <w:marTop w:val="0"/>
          <w:marBottom w:val="0"/>
          <w:divBdr>
            <w:top w:val="none" w:sz="0" w:space="0" w:color="auto"/>
            <w:left w:val="none" w:sz="0" w:space="0" w:color="auto"/>
            <w:bottom w:val="none" w:sz="0" w:space="0" w:color="auto"/>
            <w:right w:val="none" w:sz="0" w:space="0" w:color="auto"/>
          </w:divBdr>
          <w:divsChild>
            <w:div w:id="397366379">
              <w:marLeft w:val="0"/>
              <w:marRight w:val="0"/>
              <w:marTop w:val="120"/>
              <w:marBottom w:val="0"/>
              <w:divBdr>
                <w:top w:val="none" w:sz="0" w:space="0" w:color="auto"/>
                <w:left w:val="none" w:sz="0" w:space="0" w:color="auto"/>
                <w:bottom w:val="none" w:sz="0" w:space="0" w:color="auto"/>
                <w:right w:val="none" w:sz="0" w:space="0" w:color="auto"/>
              </w:divBdr>
            </w:div>
            <w:div w:id="615134874">
              <w:marLeft w:val="0"/>
              <w:marRight w:val="0"/>
              <w:marTop w:val="0"/>
              <w:marBottom w:val="0"/>
              <w:divBdr>
                <w:top w:val="none" w:sz="0" w:space="0" w:color="auto"/>
                <w:left w:val="none" w:sz="0" w:space="0" w:color="auto"/>
                <w:bottom w:val="none" w:sz="0" w:space="0" w:color="auto"/>
                <w:right w:val="none" w:sz="0" w:space="0" w:color="auto"/>
              </w:divBdr>
            </w:div>
          </w:divsChild>
        </w:div>
        <w:div w:id="568922057">
          <w:marLeft w:val="0"/>
          <w:marRight w:val="0"/>
          <w:marTop w:val="0"/>
          <w:marBottom w:val="0"/>
          <w:divBdr>
            <w:top w:val="none" w:sz="0" w:space="0" w:color="auto"/>
            <w:left w:val="none" w:sz="0" w:space="0" w:color="auto"/>
            <w:bottom w:val="none" w:sz="0" w:space="0" w:color="auto"/>
            <w:right w:val="none" w:sz="0" w:space="0" w:color="auto"/>
          </w:divBdr>
          <w:divsChild>
            <w:div w:id="1370493261">
              <w:marLeft w:val="0"/>
              <w:marRight w:val="0"/>
              <w:marTop w:val="120"/>
              <w:marBottom w:val="0"/>
              <w:divBdr>
                <w:top w:val="none" w:sz="0" w:space="0" w:color="auto"/>
                <w:left w:val="none" w:sz="0" w:space="0" w:color="auto"/>
                <w:bottom w:val="none" w:sz="0" w:space="0" w:color="auto"/>
                <w:right w:val="none" w:sz="0" w:space="0" w:color="auto"/>
              </w:divBdr>
            </w:div>
            <w:div w:id="133938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75693">
      <w:bodyDiv w:val="1"/>
      <w:marLeft w:val="0"/>
      <w:marRight w:val="0"/>
      <w:marTop w:val="0"/>
      <w:marBottom w:val="0"/>
      <w:divBdr>
        <w:top w:val="none" w:sz="0" w:space="0" w:color="auto"/>
        <w:left w:val="none" w:sz="0" w:space="0" w:color="auto"/>
        <w:bottom w:val="none" w:sz="0" w:space="0" w:color="auto"/>
        <w:right w:val="none" w:sz="0" w:space="0" w:color="auto"/>
      </w:divBdr>
    </w:div>
    <w:div w:id="428428807">
      <w:bodyDiv w:val="1"/>
      <w:marLeft w:val="0"/>
      <w:marRight w:val="0"/>
      <w:marTop w:val="0"/>
      <w:marBottom w:val="0"/>
      <w:divBdr>
        <w:top w:val="none" w:sz="0" w:space="0" w:color="auto"/>
        <w:left w:val="none" w:sz="0" w:space="0" w:color="auto"/>
        <w:bottom w:val="none" w:sz="0" w:space="0" w:color="auto"/>
        <w:right w:val="none" w:sz="0" w:space="0" w:color="auto"/>
      </w:divBdr>
    </w:div>
    <w:div w:id="440881552">
      <w:bodyDiv w:val="1"/>
      <w:marLeft w:val="0"/>
      <w:marRight w:val="0"/>
      <w:marTop w:val="0"/>
      <w:marBottom w:val="0"/>
      <w:divBdr>
        <w:top w:val="none" w:sz="0" w:space="0" w:color="auto"/>
        <w:left w:val="none" w:sz="0" w:space="0" w:color="auto"/>
        <w:bottom w:val="none" w:sz="0" w:space="0" w:color="auto"/>
        <w:right w:val="none" w:sz="0" w:space="0" w:color="auto"/>
      </w:divBdr>
      <w:divsChild>
        <w:div w:id="303125776">
          <w:marLeft w:val="0"/>
          <w:marRight w:val="0"/>
          <w:marTop w:val="0"/>
          <w:marBottom w:val="0"/>
          <w:divBdr>
            <w:top w:val="none" w:sz="0" w:space="0" w:color="auto"/>
            <w:left w:val="none" w:sz="0" w:space="0" w:color="auto"/>
            <w:bottom w:val="none" w:sz="0" w:space="0" w:color="auto"/>
            <w:right w:val="none" w:sz="0" w:space="0" w:color="auto"/>
          </w:divBdr>
          <w:divsChild>
            <w:div w:id="882516935">
              <w:marLeft w:val="0"/>
              <w:marRight w:val="0"/>
              <w:marTop w:val="0"/>
              <w:marBottom w:val="0"/>
              <w:divBdr>
                <w:top w:val="none" w:sz="0" w:space="0" w:color="auto"/>
                <w:left w:val="none" w:sz="0" w:space="0" w:color="auto"/>
                <w:bottom w:val="none" w:sz="0" w:space="0" w:color="auto"/>
                <w:right w:val="none" w:sz="0" w:space="0" w:color="auto"/>
              </w:divBdr>
              <w:divsChild>
                <w:div w:id="1157958268">
                  <w:marLeft w:val="0"/>
                  <w:marRight w:val="0"/>
                  <w:marTop w:val="0"/>
                  <w:marBottom w:val="0"/>
                  <w:divBdr>
                    <w:top w:val="none" w:sz="0" w:space="0" w:color="auto"/>
                    <w:left w:val="none" w:sz="0" w:space="0" w:color="auto"/>
                    <w:bottom w:val="none" w:sz="0" w:space="0" w:color="auto"/>
                    <w:right w:val="none" w:sz="0" w:space="0" w:color="auto"/>
                  </w:divBdr>
                  <w:divsChild>
                    <w:div w:id="404304195">
                      <w:marLeft w:val="0"/>
                      <w:marRight w:val="0"/>
                      <w:marTop w:val="120"/>
                      <w:marBottom w:val="0"/>
                      <w:divBdr>
                        <w:top w:val="none" w:sz="0" w:space="0" w:color="auto"/>
                        <w:left w:val="none" w:sz="0" w:space="0" w:color="auto"/>
                        <w:bottom w:val="none" w:sz="0" w:space="0" w:color="auto"/>
                        <w:right w:val="none" w:sz="0" w:space="0" w:color="auto"/>
                      </w:divBdr>
                    </w:div>
                    <w:div w:id="1641882224">
                      <w:marLeft w:val="0"/>
                      <w:marRight w:val="0"/>
                      <w:marTop w:val="0"/>
                      <w:marBottom w:val="0"/>
                      <w:divBdr>
                        <w:top w:val="none" w:sz="0" w:space="0" w:color="auto"/>
                        <w:left w:val="none" w:sz="0" w:space="0" w:color="auto"/>
                        <w:bottom w:val="none" w:sz="0" w:space="0" w:color="auto"/>
                        <w:right w:val="none" w:sz="0" w:space="0" w:color="auto"/>
                      </w:divBdr>
                    </w:div>
                  </w:divsChild>
                </w:div>
                <w:div w:id="1401371683">
                  <w:marLeft w:val="0"/>
                  <w:marRight w:val="0"/>
                  <w:marTop w:val="0"/>
                  <w:marBottom w:val="0"/>
                  <w:divBdr>
                    <w:top w:val="none" w:sz="0" w:space="0" w:color="auto"/>
                    <w:left w:val="none" w:sz="0" w:space="0" w:color="auto"/>
                    <w:bottom w:val="none" w:sz="0" w:space="0" w:color="auto"/>
                    <w:right w:val="none" w:sz="0" w:space="0" w:color="auto"/>
                  </w:divBdr>
                  <w:divsChild>
                    <w:div w:id="1123228138">
                      <w:marLeft w:val="0"/>
                      <w:marRight w:val="0"/>
                      <w:marTop w:val="120"/>
                      <w:marBottom w:val="0"/>
                      <w:divBdr>
                        <w:top w:val="none" w:sz="0" w:space="0" w:color="auto"/>
                        <w:left w:val="none" w:sz="0" w:space="0" w:color="auto"/>
                        <w:bottom w:val="none" w:sz="0" w:space="0" w:color="auto"/>
                        <w:right w:val="none" w:sz="0" w:space="0" w:color="auto"/>
                      </w:divBdr>
                    </w:div>
                    <w:div w:id="1221206277">
                      <w:marLeft w:val="0"/>
                      <w:marRight w:val="0"/>
                      <w:marTop w:val="0"/>
                      <w:marBottom w:val="0"/>
                      <w:divBdr>
                        <w:top w:val="none" w:sz="0" w:space="0" w:color="auto"/>
                        <w:left w:val="none" w:sz="0" w:space="0" w:color="auto"/>
                        <w:bottom w:val="none" w:sz="0" w:space="0" w:color="auto"/>
                        <w:right w:val="none" w:sz="0" w:space="0" w:color="auto"/>
                      </w:divBdr>
                    </w:div>
                  </w:divsChild>
                </w:div>
                <w:div w:id="96677244">
                  <w:marLeft w:val="0"/>
                  <w:marRight w:val="0"/>
                  <w:marTop w:val="0"/>
                  <w:marBottom w:val="0"/>
                  <w:divBdr>
                    <w:top w:val="none" w:sz="0" w:space="0" w:color="auto"/>
                    <w:left w:val="none" w:sz="0" w:space="0" w:color="auto"/>
                    <w:bottom w:val="none" w:sz="0" w:space="0" w:color="auto"/>
                    <w:right w:val="none" w:sz="0" w:space="0" w:color="auto"/>
                  </w:divBdr>
                  <w:divsChild>
                    <w:div w:id="783109179">
                      <w:marLeft w:val="0"/>
                      <w:marRight w:val="0"/>
                      <w:marTop w:val="120"/>
                      <w:marBottom w:val="0"/>
                      <w:divBdr>
                        <w:top w:val="none" w:sz="0" w:space="0" w:color="auto"/>
                        <w:left w:val="none" w:sz="0" w:space="0" w:color="auto"/>
                        <w:bottom w:val="none" w:sz="0" w:space="0" w:color="auto"/>
                        <w:right w:val="none" w:sz="0" w:space="0" w:color="auto"/>
                      </w:divBdr>
                    </w:div>
                    <w:div w:id="2131584441">
                      <w:marLeft w:val="0"/>
                      <w:marRight w:val="0"/>
                      <w:marTop w:val="0"/>
                      <w:marBottom w:val="0"/>
                      <w:divBdr>
                        <w:top w:val="none" w:sz="0" w:space="0" w:color="auto"/>
                        <w:left w:val="none" w:sz="0" w:space="0" w:color="auto"/>
                        <w:bottom w:val="none" w:sz="0" w:space="0" w:color="auto"/>
                        <w:right w:val="none" w:sz="0" w:space="0" w:color="auto"/>
                      </w:divBdr>
                    </w:div>
                  </w:divsChild>
                </w:div>
                <w:div w:id="91557566">
                  <w:marLeft w:val="0"/>
                  <w:marRight w:val="0"/>
                  <w:marTop w:val="0"/>
                  <w:marBottom w:val="0"/>
                  <w:divBdr>
                    <w:top w:val="none" w:sz="0" w:space="0" w:color="auto"/>
                    <w:left w:val="none" w:sz="0" w:space="0" w:color="auto"/>
                    <w:bottom w:val="none" w:sz="0" w:space="0" w:color="auto"/>
                    <w:right w:val="none" w:sz="0" w:space="0" w:color="auto"/>
                  </w:divBdr>
                  <w:divsChild>
                    <w:div w:id="2025133900">
                      <w:marLeft w:val="0"/>
                      <w:marRight w:val="0"/>
                      <w:marTop w:val="120"/>
                      <w:marBottom w:val="0"/>
                      <w:divBdr>
                        <w:top w:val="none" w:sz="0" w:space="0" w:color="auto"/>
                        <w:left w:val="none" w:sz="0" w:space="0" w:color="auto"/>
                        <w:bottom w:val="none" w:sz="0" w:space="0" w:color="auto"/>
                        <w:right w:val="none" w:sz="0" w:space="0" w:color="auto"/>
                      </w:divBdr>
                    </w:div>
                    <w:div w:id="1219589488">
                      <w:marLeft w:val="0"/>
                      <w:marRight w:val="0"/>
                      <w:marTop w:val="0"/>
                      <w:marBottom w:val="0"/>
                      <w:divBdr>
                        <w:top w:val="none" w:sz="0" w:space="0" w:color="auto"/>
                        <w:left w:val="none" w:sz="0" w:space="0" w:color="auto"/>
                        <w:bottom w:val="none" w:sz="0" w:space="0" w:color="auto"/>
                        <w:right w:val="none" w:sz="0" w:space="0" w:color="auto"/>
                      </w:divBdr>
                    </w:div>
                  </w:divsChild>
                </w:div>
                <w:div w:id="1244023686">
                  <w:marLeft w:val="0"/>
                  <w:marRight w:val="0"/>
                  <w:marTop w:val="0"/>
                  <w:marBottom w:val="0"/>
                  <w:divBdr>
                    <w:top w:val="none" w:sz="0" w:space="0" w:color="auto"/>
                    <w:left w:val="none" w:sz="0" w:space="0" w:color="auto"/>
                    <w:bottom w:val="none" w:sz="0" w:space="0" w:color="auto"/>
                    <w:right w:val="none" w:sz="0" w:space="0" w:color="auto"/>
                  </w:divBdr>
                  <w:divsChild>
                    <w:div w:id="543832413">
                      <w:marLeft w:val="0"/>
                      <w:marRight w:val="0"/>
                      <w:marTop w:val="120"/>
                      <w:marBottom w:val="0"/>
                      <w:divBdr>
                        <w:top w:val="none" w:sz="0" w:space="0" w:color="auto"/>
                        <w:left w:val="none" w:sz="0" w:space="0" w:color="auto"/>
                        <w:bottom w:val="none" w:sz="0" w:space="0" w:color="auto"/>
                        <w:right w:val="none" w:sz="0" w:space="0" w:color="auto"/>
                      </w:divBdr>
                    </w:div>
                    <w:div w:id="1150292968">
                      <w:marLeft w:val="0"/>
                      <w:marRight w:val="0"/>
                      <w:marTop w:val="0"/>
                      <w:marBottom w:val="0"/>
                      <w:divBdr>
                        <w:top w:val="none" w:sz="0" w:space="0" w:color="auto"/>
                        <w:left w:val="none" w:sz="0" w:space="0" w:color="auto"/>
                        <w:bottom w:val="none" w:sz="0" w:space="0" w:color="auto"/>
                        <w:right w:val="none" w:sz="0" w:space="0" w:color="auto"/>
                      </w:divBdr>
                    </w:div>
                  </w:divsChild>
                </w:div>
                <w:div w:id="1329402734">
                  <w:marLeft w:val="0"/>
                  <w:marRight w:val="0"/>
                  <w:marTop w:val="0"/>
                  <w:marBottom w:val="0"/>
                  <w:divBdr>
                    <w:top w:val="none" w:sz="0" w:space="0" w:color="auto"/>
                    <w:left w:val="none" w:sz="0" w:space="0" w:color="auto"/>
                    <w:bottom w:val="none" w:sz="0" w:space="0" w:color="auto"/>
                    <w:right w:val="none" w:sz="0" w:space="0" w:color="auto"/>
                  </w:divBdr>
                  <w:divsChild>
                    <w:div w:id="1793748852">
                      <w:marLeft w:val="0"/>
                      <w:marRight w:val="0"/>
                      <w:marTop w:val="120"/>
                      <w:marBottom w:val="0"/>
                      <w:divBdr>
                        <w:top w:val="none" w:sz="0" w:space="0" w:color="auto"/>
                        <w:left w:val="none" w:sz="0" w:space="0" w:color="auto"/>
                        <w:bottom w:val="none" w:sz="0" w:space="0" w:color="auto"/>
                        <w:right w:val="none" w:sz="0" w:space="0" w:color="auto"/>
                      </w:divBdr>
                    </w:div>
                    <w:div w:id="1727027185">
                      <w:marLeft w:val="0"/>
                      <w:marRight w:val="0"/>
                      <w:marTop w:val="0"/>
                      <w:marBottom w:val="0"/>
                      <w:divBdr>
                        <w:top w:val="none" w:sz="0" w:space="0" w:color="auto"/>
                        <w:left w:val="none" w:sz="0" w:space="0" w:color="auto"/>
                        <w:bottom w:val="none" w:sz="0" w:space="0" w:color="auto"/>
                        <w:right w:val="none" w:sz="0" w:space="0" w:color="auto"/>
                      </w:divBdr>
                    </w:div>
                  </w:divsChild>
                </w:div>
                <w:div w:id="1244221951">
                  <w:marLeft w:val="0"/>
                  <w:marRight w:val="0"/>
                  <w:marTop w:val="0"/>
                  <w:marBottom w:val="0"/>
                  <w:divBdr>
                    <w:top w:val="none" w:sz="0" w:space="0" w:color="auto"/>
                    <w:left w:val="none" w:sz="0" w:space="0" w:color="auto"/>
                    <w:bottom w:val="none" w:sz="0" w:space="0" w:color="auto"/>
                    <w:right w:val="none" w:sz="0" w:space="0" w:color="auto"/>
                  </w:divBdr>
                  <w:divsChild>
                    <w:div w:id="1747338272">
                      <w:marLeft w:val="0"/>
                      <w:marRight w:val="0"/>
                      <w:marTop w:val="120"/>
                      <w:marBottom w:val="0"/>
                      <w:divBdr>
                        <w:top w:val="none" w:sz="0" w:space="0" w:color="auto"/>
                        <w:left w:val="none" w:sz="0" w:space="0" w:color="auto"/>
                        <w:bottom w:val="none" w:sz="0" w:space="0" w:color="auto"/>
                        <w:right w:val="none" w:sz="0" w:space="0" w:color="auto"/>
                      </w:divBdr>
                    </w:div>
                    <w:div w:id="452018409">
                      <w:marLeft w:val="0"/>
                      <w:marRight w:val="0"/>
                      <w:marTop w:val="0"/>
                      <w:marBottom w:val="0"/>
                      <w:divBdr>
                        <w:top w:val="none" w:sz="0" w:space="0" w:color="auto"/>
                        <w:left w:val="none" w:sz="0" w:space="0" w:color="auto"/>
                        <w:bottom w:val="none" w:sz="0" w:space="0" w:color="auto"/>
                        <w:right w:val="none" w:sz="0" w:space="0" w:color="auto"/>
                      </w:divBdr>
                    </w:div>
                  </w:divsChild>
                </w:div>
                <w:div w:id="116293494">
                  <w:marLeft w:val="0"/>
                  <w:marRight w:val="0"/>
                  <w:marTop w:val="0"/>
                  <w:marBottom w:val="0"/>
                  <w:divBdr>
                    <w:top w:val="none" w:sz="0" w:space="0" w:color="auto"/>
                    <w:left w:val="none" w:sz="0" w:space="0" w:color="auto"/>
                    <w:bottom w:val="none" w:sz="0" w:space="0" w:color="auto"/>
                    <w:right w:val="none" w:sz="0" w:space="0" w:color="auto"/>
                  </w:divBdr>
                  <w:divsChild>
                    <w:div w:id="1221138768">
                      <w:marLeft w:val="0"/>
                      <w:marRight w:val="0"/>
                      <w:marTop w:val="120"/>
                      <w:marBottom w:val="0"/>
                      <w:divBdr>
                        <w:top w:val="none" w:sz="0" w:space="0" w:color="auto"/>
                        <w:left w:val="none" w:sz="0" w:space="0" w:color="auto"/>
                        <w:bottom w:val="none" w:sz="0" w:space="0" w:color="auto"/>
                        <w:right w:val="none" w:sz="0" w:space="0" w:color="auto"/>
                      </w:divBdr>
                    </w:div>
                    <w:div w:id="631130554">
                      <w:marLeft w:val="0"/>
                      <w:marRight w:val="0"/>
                      <w:marTop w:val="0"/>
                      <w:marBottom w:val="0"/>
                      <w:divBdr>
                        <w:top w:val="none" w:sz="0" w:space="0" w:color="auto"/>
                        <w:left w:val="none" w:sz="0" w:space="0" w:color="auto"/>
                        <w:bottom w:val="none" w:sz="0" w:space="0" w:color="auto"/>
                        <w:right w:val="none" w:sz="0" w:space="0" w:color="auto"/>
                      </w:divBdr>
                    </w:div>
                  </w:divsChild>
                </w:div>
                <w:div w:id="1326087065">
                  <w:marLeft w:val="0"/>
                  <w:marRight w:val="0"/>
                  <w:marTop w:val="0"/>
                  <w:marBottom w:val="0"/>
                  <w:divBdr>
                    <w:top w:val="none" w:sz="0" w:space="0" w:color="auto"/>
                    <w:left w:val="none" w:sz="0" w:space="0" w:color="auto"/>
                    <w:bottom w:val="none" w:sz="0" w:space="0" w:color="auto"/>
                    <w:right w:val="none" w:sz="0" w:space="0" w:color="auto"/>
                  </w:divBdr>
                  <w:divsChild>
                    <w:div w:id="74327864">
                      <w:marLeft w:val="0"/>
                      <w:marRight w:val="0"/>
                      <w:marTop w:val="120"/>
                      <w:marBottom w:val="0"/>
                      <w:divBdr>
                        <w:top w:val="none" w:sz="0" w:space="0" w:color="auto"/>
                        <w:left w:val="none" w:sz="0" w:space="0" w:color="auto"/>
                        <w:bottom w:val="none" w:sz="0" w:space="0" w:color="auto"/>
                        <w:right w:val="none" w:sz="0" w:space="0" w:color="auto"/>
                      </w:divBdr>
                    </w:div>
                    <w:div w:id="842210648">
                      <w:marLeft w:val="0"/>
                      <w:marRight w:val="0"/>
                      <w:marTop w:val="0"/>
                      <w:marBottom w:val="0"/>
                      <w:divBdr>
                        <w:top w:val="none" w:sz="0" w:space="0" w:color="auto"/>
                        <w:left w:val="none" w:sz="0" w:space="0" w:color="auto"/>
                        <w:bottom w:val="none" w:sz="0" w:space="0" w:color="auto"/>
                        <w:right w:val="none" w:sz="0" w:space="0" w:color="auto"/>
                      </w:divBdr>
                    </w:div>
                  </w:divsChild>
                </w:div>
                <w:div w:id="242034600">
                  <w:marLeft w:val="0"/>
                  <w:marRight w:val="0"/>
                  <w:marTop w:val="0"/>
                  <w:marBottom w:val="0"/>
                  <w:divBdr>
                    <w:top w:val="none" w:sz="0" w:space="0" w:color="auto"/>
                    <w:left w:val="none" w:sz="0" w:space="0" w:color="auto"/>
                    <w:bottom w:val="none" w:sz="0" w:space="0" w:color="auto"/>
                    <w:right w:val="none" w:sz="0" w:space="0" w:color="auto"/>
                  </w:divBdr>
                  <w:divsChild>
                    <w:div w:id="975915719">
                      <w:marLeft w:val="0"/>
                      <w:marRight w:val="0"/>
                      <w:marTop w:val="120"/>
                      <w:marBottom w:val="0"/>
                      <w:divBdr>
                        <w:top w:val="none" w:sz="0" w:space="0" w:color="auto"/>
                        <w:left w:val="none" w:sz="0" w:space="0" w:color="auto"/>
                        <w:bottom w:val="none" w:sz="0" w:space="0" w:color="auto"/>
                        <w:right w:val="none" w:sz="0" w:space="0" w:color="auto"/>
                      </w:divBdr>
                    </w:div>
                    <w:div w:id="1384670072">
                      <w:marLeft w:val="0"/>
                      <w:marRight w:val="0"/>
                      <w:marTop w:val="0"/>
                      <w:marBottom w:val="0"/>
                      <w:divBdr>
                        <w:top w:val="none" w:sz="0" w:space="0" w:color="auto"/>
                        <w:left w:val="none" w:sz="0" w:space="0" w:color="auto"/>
                        <w:bottom w:val="none" w:sz="0" w:space="0" w:color="auto"/>
                        <w:right w:val="none" w:sz="0" w:space="0" w:color="auto"/>
                      </w:divBdr>
                    </w:div>
                  </w:divsChild>
                </w:div>
                <w:div w:id="1599755510">
                  <w:marLeft w:val="0"/>
                  <w:marRight w:val="0"/>
                  <w:marTop w:val="0"/>
                  <w:marBottom w:val="0"/>
                  <w:divBdr>
                    <w:top w:val="none" w:sz="0" w:space="0" w:color="auto"/>
                    <w:left w:val="none" w:sz="0" w:space="0" w:color="auto"/>
                    <w:bottom w:val="none" w:sz="0" w:space="0" w:color="auto"/>
                    <w:right w:val="none" w:sz="0" w:space="0" w:color="auto"/>
                  </w:divBdr>
                  <w:divsChild>
                    <w:div w:id="1804422350">
                      <w:marLeft w:val="0"/>
                      <w:marRight w:val="0"/>
                      <w:marTop w:val="120"/>
                      <w:marBottom w:val="0"/>
                      <w:divBdr>
                        <w:top w:val="none" w:sz="0" w:space="0" w:color="auto"/>
                        <w:left w:val="none" w:sz="0" w:space="0" w:color="auto"/>
                        <w:bottom w:val="none" w:sz="0" w:space="0" w:color="auto"/>
                        <w:right w:val="none" w:sz="0" w:space="0" w:color="auto"/>
                      </w:divBdr>
                    </w:div>
                    <w:div w:id="192421312">
                      <w:marLeft w:val="0"/>
                      <w:marRight w:val="0"/>
                      <w:marTop w:val="0"/>
                      <w:marBottom w:val="0"/>
                      <w:divBdr>
                        <w:top w:val="none" w:sz="0" w:space="0" w:color="auto"/>
                        <w:left w:val="none" w:sz="0" w:space="0" w:color="auto"/>
                        <w:bottom w:val="none" w:sz="0" w:space="0" w:color="auto"/>
                        <w:right w:val="none" w:sz="0" w:space="0" w:color="auto"/>
                      </w:divBdr>
                    </w:div>
                  </w:divsChild>
                </w:div>
                <w:div w:id="1121073880">
                  <w:marLeft w:val="0"/>
                  <w:marRight w:val="0"/>
                  <w:marTop w:val="0"/>
                  <w:marBottom w:val="0"/>
                  <w:divBdr>
                    <w:top w:val="none" w:sz="0" w:space="0" w:color="auto"/>
                    <w:left w:val="none" w:sz="0" w:space="0" w:color="auto"/>
                    <w:bottom w:val="none" w:sz="0" w:space="0" w:color="auto"/>
                    <w:right w:val="none" w:sz="0" w:space="0" w:color="auto"/>
                  </w:divBdr>
                  <w:divsChild>
                    <w:div w:id="2107385091">
                      <w:marLeft w:val="0"/>
                      <w:marRight w:val="0"/>
                      <w:marTop w:val="120"/>
                      <w:marBottom w:val="0"/>
                      <w:divBdr>
                        <w:top w:val="none" w:sz="0" w:space="0" w:color="auto"/>
                        <w:left w:val="none" w:sz="0" w:space="0" w:color="auto"/>
                        <w:bottom w:val="none" w:sz="0" w:space="0" w:color="auto"/>
                        <w:right w:val="none" w:sz="0" w:space="0" w:color="auto"/>
                      </w:divBdr>
                    </w:div>
                    <w:div w:id="12537096">
                      <w:marLeft w:val="0"/>
                      <w:marRight w:val="0"/>
                      <w:marTop w:val="0"/>
                      <w:marBottom w:val="0"/>
                      <w:divBdr>
                        <w:top w:val="none" w:sz="0" w:space="0" w:color="auto"/>
                        <w:left w:val="none" w:sz="0" w:space="0" w:color="auto"/>
                        <w:bottom w:val="none" w:sz="0" w:space="0" w:color="auto"/>
                        <w:right w:val="none" w:sz="0" w:space="0" w:color="auto"/>
                      </w:divBdr>
                    </w:div>
                  </w:divsChild>
                </w:div>
                <w:div w:id="195046441">
                  <w:marLeft w:val="0"/>
                  <w:marRight w:val="0"/>
                  <w:marTop w:val="0"/>
                  <w:marBottom w:val="0"/>
                  <w:divBdr>
                    <w:top w:val="none" w:sz="0" w:space="0" w:color="auto"/>
                    <w:left w:val="none" w:sz="0" w:space="0" w:color="auto"/>
                    <w:bottom w:val="none" w:sz="0" w:space="0" w:color="auto"/>
                    <w:right w:val="none" w:sz="0" w:space="0" w:color="auto"/>
                  </w:divBdr>
                  <w:divsChild>
                    <w:div w:id="2140804674">
                      <w:marLeft w:val="0"/>
                      <w:marRight w:val="0"/>
                      <w:marTop w:val="120"/>
                      <w:marBottom w:val="0"/>
                      <w:divBdr>
                        <w:top w:val="none" w:sz="0" w:space="0" w:color="auto"/>
                        <w:left w:val="none" w:sz="0" w:space="0" w:color="auto"/>
                        <w:bottom w:val="none" w:sz="0" w:space="0" w:color="auto"/>
                        <w:right w:val="none" w:sz="0" w:space="0" w:color="auto"/>
                      </w:divBdr>
                    </w:div>
                    <w:div w:id="2051492142">
                      <w:marLeft w:val="0"/>
                      <w:marRight w:val="0"/>
                      <w:marTop w:val="0"/>
                      <w:marBottom w:val="0"/>
                      <w:divBdr>
                        <w:top w:val="none" w:sz="0" w:space="0" w:color="auto"/>
                        <w:left w:val="none" w:sz="0" w:space="0" w:color="auto"/>
                        <w:bottom w:val="none" w:sz="0" w:space="0" w:color="auto"/>
                        <w:right w:val="none" w:sz="0" w:space="0" w:color="auto"/>
                      </w:divBdr>
                    </w:div>
                  </w:divsChild>
                </w:div>
                <w:div w:id="1706252131">
                  <w:marLeft w:val="0"/>
                  <w:marRight w:val="0"/>
                  <w:marTop w:val="0"/>
                  <w:marBottom w:val="0"/>
                  <w:divBdr>
                    <w:top w:val="none" w:sz="0" w:space="0" w:color="auto"/>
                    <w:left w:val="none" w:sz="0" w:space="0" w:color="auto"/>
                    <w:bottom w:val="none" w:sz="0" w:space="0" w:color="auto"/>
                    <w:right w:val="none" w:sz="0" w:space="0" w:color="auto"/>
                  </w:divBdr>
                  <w:divsChild>
                    <w:div w:id="658195991">
                      <w:marLeft w:val="0"/>
                      <w:marRight w:val="0"/>
                      <w:marTop w:val="120"/>
                      <w:marBottom w:val="0"/>
                      <w:divBdr>
                        <w:top w:val="none" w:sz="0" w:space="0" w:color="auto"/>
                        <w:left w:val="none" w:sz="0" w:space="0" w:color="auto"/>
                        <w:bottom w:val="none" w:sz="0" w:space="0" w:color="auto"/>
                        <w:right w:val="none" w:sz="0" w:space="0" w:color="auto"/>
                      </w:divBdr>
                    </w:div>
                    <w:div w:id="2063365398">
                      <w:marLeft w:val="0"/>
                      <w:marRight w:val="0"/>
                      <w:marTop w:val="0"/>
                      <w:marBottom w:val="0"/>
                      <w:divBdr>
                        <w:top w:val="none" w:sz="0" w:space="0" w:color="auto"/>
                        <w:left w:val="none" w:sz="0" w:space="0" w:color="auto"/>
                        <w:bottom w:val="none" w:sz="0" w:space="0" w:color="auto"/>
                        <w:right w:val="none" w:sz="0" w:space="0" w:color="auto"/>
                      </w:divBdr>
                    </w:div>
                  </w:divsChild>
                </w:div>
                <w:div w:id="2131244037">
                  <w:marLeft w:val="0"/>
                  <w:marRight w:val="0"/>
                  <w:marTop w:val="0"/>
                  <w:marBottom w:val="0"/>
                  <w:divBdr>
                    <w:top w:val="none" w:sz="0" w:space="0" w:color="auto"/>
                    <w:left w:val="none" w:sz="0" w:space="0" w:color="auto"/>
                    <w:bottom w:val="none" w:sz="0" w:space="0" w:color="auto"/>
                    <w:right w:val="none" w:sz="0" w:space="0" w:color="auto"/>
                  </w:divBdr>
                  <w:divsChild>
                    <w:div w:id="315426598">
                      <w:marLeft w:val="0"/>
                      <w:marRight w:val="0"/>
                      <w:marTop w:val="120"/>
                      <w:marBottom w:val="0"/>
                      <w:divBdr>
                        <w:top w:val="none" w:sz="0" w:space="0" w:color="auto"/>
                        <w:left w:val="none" w:sz="0" w:space="0" w:color="auto"/>
                        <w:bottom w:val="none" w:sz="0" w:space="0" w:color="auto"/>
                        <w:right w:val="none" w:sz="0" w:space="0" w:color="auto"/>
                      </w:divBdr>
                    </w:div>
                    <w:div w:id="103069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07483">
          <w:marLeft w:val="0"/>
          <w:marRight w:val="0"/>
          <w:marTop w:val="0"/>
          <w:marBottom w:val="0"/>
          <w:divBdr>
            <w:top w:val="none" w:sz="0" w:space="0" w:color="auto"/>
            <w:left w:val="none" w:sz="0" w:space="0" w:color="auto"/>
            <w:bottom w:val="none" w:sz="0" w:space="0" w:color="auto"/>
            <w:right w:val="none" w:sz="0" w:space="0" w:color="auto"/>
          </w:divBdr>
          <w:divsChild>
            <w:div w:id="1920215245">
              <w:marLeft w:val="0"/>
              <w:marRight w:val="0"/>
              <w:marTop w:val="0"/>
              <w:marBottom w:val="0"/>
              <w:divBdr>
                <w:top w:val="none" w:sz="0" w:space="0" w:color="auto"/>
                <w:left w:val="none" w:sz="0" w:space="0" w:color="auto"/>
                <w:bottom w:val="none" w:sz="0" w:space="0" w:color="auto"/>
                <w:right w:val="none" w:sz="0" w:space="0" w:color="auto"/>
              </w:divBdr>
            </w:div>
          </w:divsChild>
        </w:div>
        <w:div w:id="723916180">
          <w:marLeft w:val="0"/>
          <w:marRight w:val="0"/>
          <w:marTop w:val="0"/>
          <w:marBottom w:val="0"/>
          <w:divBdr>
            <w:top w:val="none" w:sz="0" w:space="0" w:color="auto"/>
            <w:left w:val="none" w:sz="0" w:space="0" w:color="auto"/>
            <w:bottom w:val="none" w:sz="0" w:space="0" w:color="auto"/>
            <w:right w:val="none" w:sz="0" w:space="0" w:color="auto"/>
          </w:divBdr>
          <w:divsChild>
            <w:div w:id="705449337">
              <w:marLeft w:val="0"/>
              <w:marRight w:val="0"/>
              <w:marTop w:val="0"/>
              <w:marBottom w:val="0"/>
              <w:divBdr>
                <w:top w:val="none" w:sz="0" w:space="0" w:color="auto"/>
                <w:left w:val="none" w:sz="0" w:space="0" w:color="auto"/>
                <w:bottom w:val="none" w:sz="0" w:space="0" w:color="auto"/>
                <w:right w:val="none" w:sz="0" w:space="0" w:color="auto"/>
              </w:divBdr>
            </w:div>
          </w:divsChild>
        </w:div>
        <w:div w:id="113448035">
          <w:marLeft w:val="0"/>
          <w:marRight w:val="0"/>
          <w:marTop w:val="0"/>
          <w:marBottom w:val="0"/>
          <w:divBdr>
            <w:top w:val="none" w:sz="0" w:space="0" w:color="auto"/>
            <w:left w:val="none" w:sz="0" w:space="0" w:color="auto"/>
            <w:bottom w:val="none" w:sz="0" w:space="0" w:color="auto"/>
            <w:right w:val="none" w:sz="0" w:space="0" w:color="auto"/>
          </w:divBdr>
          <w:divsChild>
            <w:div w:id="145525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13062">
      <w:bodyDiv w:val="1"/>
      <w:marLeft w:val="0"/>
      <w:marRight w:val="0"/>
      <w:marTop w:val="0"/>
      <w:marBottom w:val="0"/>
      <w:divBdr>
        <w:top w:val="none" w:sz="0" w:space="0" w:color="auto"/>
        <w:left w:val="none" w:sz="0" w:space="0" w:color="auto"/>
        <w:bottom w:val="none" w:sz="0" w:space="0" w:color="auto"/>
        <w:right w:val="none" w:sz="0" w:space="0" w:color="auto"/>
      </w:divBdr>
    </w:div>
    <w:div w:id="469515672">
      <w:bodyDiv w:val="1"/>
      <w:marLeft w:val="0"/>
      <w:marRight w:val="0"/>
      <w:marTop w:val="0"/>
      <w:marBottom w:val="0"/>
      <w:divBdr>
        <w:top w:val="none" w:sz="0" w:space="0" w:color="auto"/>
        <w:left w:val="none" w:sz="0" w:space="0" w:color="auto"/>
        <w:bottom w:val="none" w:sz="0" w:space="0" w:color="auto"/>
        <w:right w:val="none" w:sz="0" w:space="0" w:color="auto"/>
      </w:divBdr>
    </w:div>
    <w:div w:id="473714151">
      <w:bodyDiv w:val="1"/>
      <w:marLeft w:val="0"/>
      <w:marRight w:val="0"/>
      <w:marTop w:val="0"/>
      <w:marBottom w:val="0"/>
      <w:divBdr>
        <w:top w:val="none" w:sz="0" w:space="0" w:color="auto"/>
        <w:left w:val="none" w:sz="0" w:space="0" w:color="auto"/>
        <w:bottom w:val="none" w:sz="0" w:space="0" w:color="auto"/>
        <w:right w:val="none" w:sz="0" w:space="0" w:color="auto"/>
      </w:divBdr>
      <w:divsChild>
        <w:div w:id="1996444538">
          <w:marLeft w:val="0"/>
          <w:marRight w:val="0"/>
          <w:marTop w:val="0"/>
          <w:marBottom w:val="0"/>
          <w:divBdr>
            <w:top w:val="none" w:sz="0" w:space="0" w:color="auto"/>
            <w:left w:val="none" w:sz="0" w:space="0" w:color="auto"/>
            <w:bottom w:val="none" w:sz="0" w:space="0" w:color="auto"/>
            <w:right w:val="none" w:sz="0" w:space="0" w:color="auto"/>
          </w:divBdr>
          <w:divsChild>
            <w:div w:id="1157769262">
              <w:marLeft w:val="0"/>
              <w:marRight w:val="0"/>
              <w:marTop w:val="120"/>
              <w:marBottom w:val="0"/>
              <w:divBdr>
                <w:top w:val="none" w:sz="0" w:space="0" w:color="auto"/>
                <w:left w:val="none" w:sz="0" w:space="0" w:color="auto"/>
                <w:bottom w:val="none" w:sz="0" w:space="0" w:color="auto"/>
                <w:right w:val="none" w:sz="0" w:space="0" w:color="auto"/>
              </w:divBdr>
            </w:div>
            <w:div w:id="892929411">
              <w:marLeft w:val="0"/>
              <w:marRight w:val="0"/>
              <w:marTop w:val="0"/>
              <w:marBottom w:val="0"/>
              <w:divBdr>
                <w:top w:val="none" w:sz="0" w:space="0" w:color="auto"/>
                <w:left w:val="none" w:sz="0" w:space="0" w:color="auto"/>
                <w:bottom w:val="none" w:sz="0" w:space="0" w:color="auto"/>
                <w:right w:val="none" w:sz="0" w:space="0" w:color="auto"/>
              </w:divBdr>
              <w:divsChild>
                <w:div w:id="253708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98902177">
          <w:marLeft w:val="0"/>
          <w:marRight w:val="0"/>
          <w:marTop w:val="0"/>
          <w:marBottom w:val="0"/>
          <w:divBdr>
            <w:top w:val="none" w:sz="0" w:space="0" w:color="auto"/>
            <w:left w:val="none" w:sz="0" w:space="0" w:color="auto"/>
            <w:bottom w:val="none" w:sz="0" w:space="0" w:color="auto"/>
            <w:right w:val="none" w:sz="0" w:space="0" w:color="auto"/>
          </w:divBdr>
          <w:divsChild>
            <w:div w:id="196547046">
              <w:marLeft w:val="0"/>
              <w:marRight w:val="0"/>
              <w:marTop w:val="120"/>
              <w:marBottom w:val="0"/>
              <w:divBdr>
                <w:top w:val="none" w:sz="0" w:space="0" w:color="auto"/>
                <w:left w:val="none" w:sz="0" w:space="0" w:color="auto"/>
                <w:bottom w:val="none" w:sz="0" w:space="0" w:color="auto"/>
                <w:right w:val="none" w:sz="0" w:space="0" w:color="auto"/>
              </w:divBdr>
            </w:div>
            <w:div w:id="1261180345">
              <w:marLeft w:val="0"/>
              <w:marRight w:val="0"/>
              <w:marTop w:val="0"/>
              <w:marBottom w:val="0"/>
              <w:divBdr>
                <w:top w:val="none" w:sz="0" w:space="0" w:color="auto"/>
                <w:left w:val="none" w:sz="0" w:space="0" w:color="auto"/>
                <w:bottom w:val="none" w:sz="0" w:space="0" w:color="auto"/>
                <w:right w:val="none" w:sz="0" w:space="0" w:color="auto"/>
              </w:divBdr>
              <w:divsChild>
                <w:div w:id="6546474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87963593">
          <w:marLeft w:val="0"/>
          <w:marRight w:val="0"/>
          <w:marTop w:val="0"/>
          <w:marBottom w:val="0"/>
          <w:divBdr>
            <w:top w:val="none" w:sz="0" w:space="0" w:color="auto"/>
            <w:left w:val="none" w:sz="0" w:space="0" w:color="auto"/>
            <w:bottom w:val="none" w:sz="0" w:space="0" w:color="auto"/>
            <w:right w:val="none" w:sz="0" w:space="0" w:color="auto"/>
          </w:divBdr>
          <w:divsChild>
            <w:div w:id="1790515977">
              <w:marLeft w:val="0"/>
              <w:marRight w:val="0"/>
              <w:marTop w:val="120"/>
              <w:marBottom w:val="0"/>
              <w:divBdr>
                <w:top w:val="none" w:sz="0" w:space="0" w:color="auto"/>
                <w:left w:val="none" w:sz="0" w:space="0" w:color="auto"/>
                <w:bottom w:val="none" w:sz="0" w:space="0" w:color="auto"/>
                <w:right w:val="none" w:sz="0" w:space="0" w:color="auto"/>
              </w:divBdr>
            </w:div>
            <w:div w:id="1292900539">
              <w:marLeft w:val="0"/>
              <w:marRight w:val="0"/>
              <w:marTop w:val="0"/>
              <w:marBottom w:val="0"/>
              <w:divBdr>
                <w:top w:val="none" w:sz="0" w:space="0" w:color="auto"/>
                <w:left w:val="none" w:sz="0" w:space="0" w:color="auto"/>
                <w:bottom w:val="none" w:sz="0" w:space="0" w:color="auto"/>
                <w:right w:val="none" w:sz="0" w:space="0" w:color="auto"/>
              </w:divBdr>
              <w:divsChild>
                <w:div w:id="10109869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19876382">
          <w:marLeft w:val="0"/>
          <w:marRight w:val="0"/>
          <w:marTop w:val="0"/>
          <w:marBottom w:val="0"/>
          <w:divBdr>
            <w:top w:val="none" w:sz="0" w:space="0" w:color="auto"/>
            <w:left w:val="none" w:sz="0" w:space="0" w:color="auto"/>
            <w:bottom w:val="none" w:sz="0" w:space="0" w:color="auto"/>
            <w:right w:val="none" w:sz="0" w:space="0" w:color="auto"/>
          </w:divBdr>
          <w:divsChild>
            <w:div w:id="153909991">
              <w:marLeft w:val="0"/>
              <w:marRight w:val="0"/>
              <w:marTop w:val="120"/>
              <w:marBottom w:val="0"/>
              <w:divBdr>
                <w:top w:val="none" w:sz="0" w:space="0" w:color="auto"/>
                <w:left w:val="none" w:sz="0" w:space="0" w:color="auto"/>
                <w:bottom w:val="none" w:sz="0" w:space="0" w:color="auto"/>
                <w:right w:val="none" w:sz="0" w:space="0" w:color="auto"/>
              </w:divBdr>
            </w:div>
            <w:div w:id="343215284">
              <w:marLeft w:val="0"/>
              <w:marRight w:val="0"/>
              <w:marTop w:val="0"/>
              <w:marBottom w:val="0"/>
              <w:divBdr>
                <w:top w:val="none" w:sz="0" w:space="0" w:color="auto"/>
                <w:left w:val="none" w:sz="0" w:space="0" w:color="auto"/>
                <w:bottom w:val="none" w:sz="0" w:space="0" w:color="auto"/>
                <w:right w:val="none" w:sz="0" w:space="0" w:color="auto"/>
              </w:divBdr>
              <w:divsChild>
                <w:div w:id="7954869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39947343">
          <w:marLeft w:val="0"/>
          <w:marRight w:val="0"/>
          <w:marTop w:val="0"/>
          <w:marBottom w:val="0"/>
          <w:divBdr>
            <w:top w:val="none" w:sz="0" w:space="0" w:color="auto"/>
            <w:left w:val="none" w:sz="0" w:space="0" w:color="auto"/>
            <w:bottom w:val="none" w:sz="0" w:space="0" w:color="auto"/>
            <w:right w:val="none" w:sz="0" w:space="0" w:color="auto"/>
          </w:divBdr>
          <w:divsChild>
            <w:div w:id="1470054078">
              <w:marLeft w:val="0"/>
              <w:marRight w:val="0"/>
              <w:marTop w:val="120"/>
              <w:marBottom w:val="0"/>
              <w:divBdr>
                <w:top w:val="none" w:sz="0" w:space="0" w:color="auto"/>
                <w:left w:val="none" w:sz="0" w:space="0" w:color="auto"/>
                <w:bottom w:val="none" w:sz="0" w:space="0" w:color="auto"/>
                <w:right w:val="none" w:sz="0" w:space="0" w:color="auto"/>
              </w:divBdr>
            </w:div>
            <w:div w:id="256377471">
              <w:marLeft w:val="0"/>
              <w:marRight w:val="0"/>
              <w:marTop w:val="0"/>
              <w:marBottom w:val="0"/>
              <w:divBdr>
                <w:top w:val="none" w:sz="0" w:space="0" w:color="auto"/>
                <w:left w:val="none" w:sz="0" w:space="0" w:color="auto"/>
                <w:bottom w:val="none" w:sz="0" w:space="0" w:color="auto"/>
                <w:right w:val="none" w:sz="0" w:space="0" w:color="auto"/>
              </w:divBdr>
              <w:divsChild>
                <w:div w:id="3296777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46415105">
          <w:marLeft w:val="0"/>
          <w:marRight w:val="0"/>
          <w:marTop w:val="0"/>
          <w:marBottom w:val="0"/>
          <w:divBdr>
            <w:top w:val="none" w:sz="0" w:space="0" w:color="auto"/>
            <w:left w:val="none" w:sz="0" w:space="0" w:color="auto"/>
            <w:bottom w:val="none" w:sz="0" w:space="0" w:color="auto"/>
            <w:right w:val="none" w:sz="0" w:space="0" w:color="auto"/>
          </w:divBdr>
          <w:divsChild>
            <w:div w:id="643972970">
              <w:marLeft w:val="0"/>
              <w:marRight w:val="0"/>
              <w:marTop w:val="120"/>
              <w:marBottom w:val="0"/>
              <w:divBdr>
                <w:top w:val="none" w:sz="0" w:space="0" w:color="auto"/>
                <w:left w:val="none" w:sz="0" w:space="0" w:color="auto"/>
                <w:bottom w:val="none" w:sz="0" w:space="0" w:color="auto"/>
                <w:right w:val="none" w:sz="0" w:space="0" w:color="auto"/>
              </w:divBdr>
            </w:div>
            <w:div w:id="1108499654">
              <w:marLeft w:val="0"/>
              <w:marRight w:val="0"/>
              <w:marTop w:val="0"/>
              <w:marBottom w:val="0"/>
              <w:divBdr>
                <w:top w:val="none" w:sz="0" w:space="0" w:color="auto"/>
                <w:left w:val="none" w:sz="0" w:space="0" w:color="auto"/>
                <w:bottom w:val="none" w:sz="0" w:space="0" w:color="auto"/>
                <w:right w:val="none" w:sz="0" w:space="0" w:color="auto"/>
              </w:divBdr>
              <w:divsChild>
                <w:div w:id="17337724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90760287">
      <w:bodyDiv w:val="1"/>
      <w:marLeft w:val="0"/>
      <w:marRight w:val="0"/>
      <w:marTop w:val="0"/>
      <w:marBottom w:val="0"/>
      <w:divBdr>
        <w:top w:val="none" w:sz="0" w:space="0" w:color="auto"/>
        <w:left w:val="none" w:sz="0" w:space="0" w:color="auto"/>
        <w:bottom w:val="none" w:sz="0" w:space="0" w:color="auto"/>
        <w:right w:val="none" w:sz="0" w:space="0" w:color="auto"/>
      </w:divBdr>
    </w:div>
    <w:div w:id="506333249">
      <w:bodyDiv w:val="1"/>
      <w:marLeft w:val="0"/>
      <w:marRight w:val="0"/>
      <w:marTop w:val="0"/>
      <w:marBottom w:val="0"/>
      <w:divBdr>
        <w:top w:val="none" w:sz="0" w:space="0" w:color="auto"/>
        <w:left w:val="none" w:sz="0" w:space="0" w:color="auto"/>
        <w:bottom w:val="none" w:sz="0" w:space="0" w:color="auto"/>
        <w:right w:val="none" w:sz="0" w:space="0" w:color="auto"/>
      </w:divBdr>
    </w:div>
    <w:div w:id="540165475">
      <w:bodyDiv w:val="1"/>
      <w:marLeft w:val="0"/>
      <w:marRight w:val="0"/>
      <w:marTop w:val="0"/>
      <w:marBottom w:val="0"/>
      <w:divBdr>
        <w:top w:val="none" w:sz="0" w:space="0" w:color="auto"/>
        <w:left w:val="none" w:sz="0" w:space="0" w:color="auto"/>
        <w:bottom w:val="none" w:sz="0" w:space="0" w:color="auto"/>
        <w:right w:val="none" w:sz="0" w:space="0" w:color="auto"/>
      </w:divBdr>
    </w:div>
    <w:div w:id="547764721">
      <w:bodyDiv w:val="1"/>
      <w:marLeft w:val="0"/>
      <w:marRight w:val="0"/>
      <w:marTop w:val="0"/>
      <w:marBottom w:val="0"/>
      <w:divBdr>
        <w:top w:val="none" w:sz="0" w:space="0" w:color="auto"/>
        <w:left w:val="none" w:sz="0" w:space="0" w:color="auto"/>
        <w:bottom w:val="none" w:sz="0" w:space="0" w:color="auto"/>
        <w:right w:val="none" w:sz="0" w:space="0" w:color="auto"/>
      </w:divBdr>
    </w:div>
    <w:div w:id="569123042">
      <w:bodyDiv w:val="1"/>
      <w:marLeft w:val="0"/>
      <w:marRight w:val="0"/>
      <w:marTop w:val="0"/>
      <w:marBottom w:val="0"/>
      <w:divBdr>
        <w:top w:val="none" w:sz="0" w:space="0" w:color="auto"/>
        <w:left w:val="none" w:sz="0" w:space="0" w:color="auto"/>
        <w:bottom w:val="none" w:sz="0" w:space="0" w:color="auto"/>
        <w:right w:val="none" w:sz="0" w:space="0" w:color="auto"/>
      </w:divBdr>
    </w:div>
    <w:div w:id="574049917">
      <w:bodyDiv w:val="1"/>
      <w:marLeft w:val="0"/>
      <w:marRight w:val="0"/>
      <w:marTop w:val="0"/>
      <w:marBottom w:val="0"/>
      <w:divBdr>
        <w:top w:val="none" w:sz="0" w:space="0" w:color="auto"/>
        <w:left w:val="none" w:sz="0" w:space="0" w:color="auto"/>
        <w:bottom w:val="none" w:sz="0" w:space="0" w:color="auto"/>
        <w:right w:val="none" w:sz="0" w:space="0" w:color="auto"/>
      </w:divBdr>
      <w:divsChild>
        <w:div w:id="1030573907">
          <w:marLeft w:val="0"/>
          <w:marRight w:val="0"/>
          <w:marTop w:val="120"/>
          <w:marBottom w:val="0"/>
          <w:divBdr>
            <w:top w:val="none" w:sz="0" w:space="0" w:color="auto"/>
            <w:left w:val="none" w:sz="0" w:space="0" w:color="auto"/>
            <w:bottom w:val="none" w:sz="0" w:space="0" w:color="auto"/>
            <w:right w:val="none" w:sz="0" w:space="0" w:color="auto"/>
          </w:divBdr>
        </w:div>
        <w:div w:id="1409230821">
          <w:marLeft w:val="0"/>
          <w:marRight w:val="0"/>
          <w:marTop w:val="0"/>
          <w:marBottom w:val="0"/>
          <w:divBdr>
            <w:top w:val="none" w:sz="0" w:space="0" w:color="auto"/>
            <w:left w:val="none" w:sz="0" w:space="0" w:color="auto"/>
            <w:bottom w:val="none" w:sz="0" w:space="0" w:color="auto"/>
            <w:right w:val="none" w:sz="0" w:space="0" w:color="auto"/>
          </w:divBdr>
        </w:div>
      </w:divsChild>
    </w:div>
    <w:div w:id="582641700">
      <w:bodyDiv w:val="1"/>
      <w:marLeft w:val="0"/>
      <w:marRight w:val="0"/>
      <w:marTop w:val="0"/>
      <w:marBottom w:val="0"/>
      <w:divBdr>
        <w:top w:val="none" w:sz="0" w:space="0" w:color="auto"/>
        <w:left w:val="none" w:sz="0" w:space="0" w:color="auto"/>
        <w:bottom w:val="none" w:sz="0" w:space="0" w:color="auto"/>
        <w:right w:val="none" w:sz="0" w:space="0" w:color="auto"/>
      </w:divBdr>
      <w:divsChild>
        <w:div w:id="1668943884">
          <w:marLeft w:val="0"/>
          <w:marRight w:val="0"/>
          <w:marTop w:val="120"/>
          <w:marBottom w:val="0"/>
          <w:divBdr>
            <w:top w:val="none" w:sz="0" w:space="0" w:color="auto"/>
            <w:left w:val="none" w:sz="0" w:space="0" w:color="auto"/>
            <w:bottom w:val="none" w:sz="0" w:space="0" w:color="auto"/>
            <w:right w:val="none" w:sz="0" w:space="0" w:color="auto"/>
          </w:divBdr>
        </w:div>
        <w:div w:id="413669095">
          <w:marLeft w:val="0"/>
          <w:marRight w:val="0"/>
          <w:marTop w:val="0"/>
          <w:marBottom w:val="0"/>
          <w:divBdr>
            <w:top w:val="none" w:sz="0" w:space="0" w:color="auto"/>
            <w:left w:val="none" w:sz="0" w:space="0" w:color="auto"/>
            <w:bottom w:val="none" w:sz="0" w:space="0" w:color="auto"/>
            <w:right w:val="none" w:sz="0" w:space="0" w:color="auto"/>
          </w:divBdr>
        </w:div>
      </w:divsChild>
    </w:div>
    <w:div w:id="585922667">
      <w:bodyDiv w:val="1"/>
      <w:marLeft w:val="0"/>
      <w:marRight w:val="0"/>
      <w:marTop w:val="0"/>
      <w:marBottom w:val="0"/>
      <w:divBdr>
        <w:top w:val="none" w:sz="0" w:space="0" w:color="auto"/>
        <w:left w:val="none" w:sz="0" w:space="0" w:color="auto"/>
        <w:bottom w:val="none" w:sz="0" w:space="0" w:color="auto"/>
        <w:right w:val="none" w:sz="0" w:space="0" w:color="auto"/>
      </w:divBdr>
    </w:div>
    <w:div w:id="586381740">
      <w:bodyDiv w:val="1"/>
      <w:marLeft w:val="0"/>
      <w:marRight w:val="0"/>
      <w:marTop w:val="0"/>
      <w:marBottom w:val="0"/>
      <w:divBdr>
        <w:top w:val="none" w:sz="0" w:space="0" w:color="auto"/>
        <w:left w:val="none" w:sz="0" w:space="0" w:color="auto"/>
        <w:bottom w:val="none" w:sz="0" w:space="0" w:color="auto"/>
        <w:right w:val="none" w:sz="0" w:space="0" w:color="auto"/>
      </w:divBdr>
    </w:div>
    <w:div w:id="598221889">
      <w:bodyDiv w:val="1"/>
      <w:marLeft w:val="0"/>
      <w:marRight w:val="0"/>
      <w:marTop w:val="0"/>
      <w:marBottom w:val="0"/>
      <w:divBdr>
        <w:top w:val="none" w:sz="0" w:space="0" w:color="auto"/>
        <w:left w:val="none" w:sz="0" w:space="0" w:color="auto"/>
        <w:bottom w:val="none" w:sz="0" w:space="0" w:color="auto"/>
        <w:right w:val="none" w:sz="0" w:space="0" w:color="auto"/>
      </w:divBdr>
      <w:divsChild>
        <w:div w:id="864752428">
          <w:marLeft w:val="0"/>
          <w:marRight w:val="0"/>
          <w:marTop w:val="120"/>
          <w:marBottom w:val="0"/>
          <w:divBdr>
            <w:top w:val="none" w:sz="0" w:space="0" w:color="auto"/>
            <w:left w:val="none" w:sz="0" w:space="0" w:color="auto"/>
            <w:bottom w:val="none" w:sz="0" w:space="0" w:color="auto"/>
            <w:right w:val="none" w:sz="0" w:space="0" w:color="auto"/>
          </w:divBdr>
        </w:div>
        <w:div w:id="1339573677">
          <w:marLeft w:val="0"/>
          <w:marRight w:val="0"/>
          <w:marTop w:val="0"/>
          <w:marBottom w:val="0"/>
          <w:divBdr>
            <w:top w:val="none" w:sz="0" w:space="0" w:color="auto"/>
            <w:left w:val="none" w:sz="0" w:space="0" w:color="auto"/>
            <w:bottom w:val="none" w:sz="0" w:space="0" w:color="auto"/>
            <w:right w:val="none" w:sz="0" w:space="0" w:color="auto"/>
          </w:divBdr>
          <w:divsChild>
            <w:div w:id="14622864">
              <w:marLeft w:val="0"/>
              <w:marRight w:val="0"/>
              <w:marTop w:val="0"/>
              <w:marBottom w:val="0"/>
              <w:divBdr>
                <w:top w:val="none" w:sz="0" w:space="0" w:color="auto"/>
                <w:left w:val="none" w:sz="0" w:space="0" w:color="auto"/>
                <w:bottom w:val="none" w:sz="0" w:space="0" w:color="auto"/>
                <w:right w:val="none" w:sz="0" w:space="0" w:color="auto"/>
              </w:divBdr>
              <w:divsChild>
                <w:div w:id="415203069">
                  <w:marLeft w:val="0"/>
                  <w:marRight w:val="0"/>
                  <w:marTop w:val="120"/>
                  <w:marBottom w:val="0"/>
                  <w:divBdr>
                    <w:top w:val="none" w:sz="0" w:space="0" w:color="auto"/>
                    <w:left w:val="none" w:sz="0" w:space="0" w:color="auto"/>
                    <w:bottom w:val="none" w:sz="0" w:space="0" w:color="auto"/>
                    <w:right w:val="none" w:sz="0" w:space="0" w:color="auto"/>
                  </w:divBdr>
                </w:div>
                <w:div w:id="1258640106">
                  <w:marLeft w:val="0"/>
                  <w:marRight w:val="0"/>
                  <w:marTop w:val="0"/>
                  <w:marBottom w:val="0"/>
                  <w:divBdr>
                    <w:top w:val="none" w:sz="0" w:space="0" w:color="auto"/>
                    <w:left w:val="none" w:sz="0" w:space="0" w:color="auto"/>
                    <w:bottom w:val="none" w:sz="0" w:space="0" w:color="auto"/>
                    <w:right w:val="none" w:sz="0" w:space="0" w:color="auto"/>
                  </w:divBdr>
                </w:div>
              </w:divsChild>
            </w:div>
            <w:div w:id="143351843">
              <w:marLeft w:val="0"/>
              <w:marRight w:val="0"/>
              <w:marTop w:val="0"/>
              <w:marBottom w:val="0"/>
              <w:divBdr>
                <w:top w:val="none" w:sz="0" w:space="0" w:color="auto"/>
                <w:left w:val="none" w:sz="0" w:space="0" w:color="auto"/>
                <w:bottom w:val="none" w:sz="0" w:space="0" w:color="auto"/>
                <w:right w:val="none" w:sz="0" w:space="0" w:color="auto"/>
              </w:divBdr>
              <w:divsChild>
                <w:div w:id="1003629605">
                  <w:marLeft w:val="0"/>
                  <w:marRight w:val="0"/>
                  <w:marTop w:val="120"/>
                  <w:marBottom w:val="0"/>
                  <w:divBdr>
                    <w:top w:val="none" w:sz="0" w:space="0" w:color="auto"/>
                    <w:left w:val="none" w:sz="0" w:space="0" w:color="auto"/>
                    <w:bottom w:val="none" w:sz="0" w:space="0" w:color="auto"/>
                    <w:right w:val="none" w:sz="0" w:space="0" w:color="auto"/>
                  </w:divBdr>
                </w:div>
                <w:div w:id="77591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556675">
      <w:bodyDiv w:val="1"/>
      <w:marLeft w:val="0"/>
      <w:marRight w:val="0"/>
      <w:marTop w:val="0"/>
      <w:marBottom w:val="0"/>
      <w:divBdr>
        <w:top w:val="none" w:sz="0" w:space="0" w:color="auto"/>
        <w:left w:val="none" w:sz="0" w:space="0" w:color="auto"/>
        <w:bottom w:val="none" w:sz="0" w:space="0" w:color="auto"/>
        <w:right w:val="none" w:sz="0" w:space="0" w:color="auto"/>
      </w:divBdr>
    </w:div>
    <w:div w:id="611740569">
      <w:bodyDiv w:val="1"/>
      <w:marLeft w:val="0"/>
      <w:marRight w:val="0"/>
      <w:marTop w:val="0"/>
      <w:marBottom w:val="0"/>
      <w:divBdr>
        <w:top w:val="none" w:sz="0" w:space="0" w:color="auto"/>
        <w:left w:val="none" w:sz="0" w:space="0" w:color="auto"/>
        <w:bottom w:val="none" w:sz="0" w:space="0" w:color="auto"/>
        <w:right w:val="none" w:sz="0" w:space="0" w:color="auto"/>
      </w:divBdr>
    </w:div>
    <w:div w:id="627012802">
      <w:bodyDiv w:val="1"/>
      <w:marLeft w:val="0"/>
      <w:marRight w:val="0"/>
      <w:marTop w:val="0"/>
      <w:marBottom w:val="0"/>
      <w:divBdr>
        <w:top w:val="none" w:sz="0" w:space="0" w:color="auto"/>
        <w:left w:val="none" w:sz="0" w:space="0" w:color="auto"/>
        <w:bottom w:val="none" w:sz="0" w:space="0" w:color="auto"/>
        <w:right w:val="none" w:sz="0" w:space="0" w:color="auto"/>
      </w:divBdr>
    </w:div>
    <w:div w:id="630482466">
      <w:bodyDiv w:val="1"/>
      <w:marLeft w:val="0"/>
      <w:marRight w:val="0"/>
      <w:marTop w:val="0"/>
      <w:marBottom w:val="0"/>
      <w:divBdr>
        <w:top w:val="none" w:sz="0" w:space="0" w:color="auto"/>
        <w:left w:val="none" w:sz="0" w:space="0" w:color="auto"/>
        <w:bottom w:val="none" w:sz="0" w:space="0" w:color="auto"/>
        <w:right w:val="none" w:sz="0" w:space="0" w:color="auto"/>
      </w:divBdr>
      <w:divsChild>
        <w:div w:id="903686247">
          <w:marLeft w:val="0"/>
          <w:marRight w:val="0"/>
          <w:marTop w:val="120"/>
          <w:marBottom w:val="0"/>
          <w:divBdr>
            <w:top w:val="none" w:sz="0" w:space="0" w:color="auto"/>
            <w:left w:val="none" w:sz="0" w:space="0" w:color="auto"/>
            <w:bottom w:val="none" w:sz="0" w:space="0" w:color="auto"/>
            <w:right w:val="none" w:sz="0" w:space="0" w:color="auto"/>
          </w:divBdr>
        </w:div>
        <w:div w:id="437650310">
          <w:marLeft w:val="0"/>
          <w:marRight w:val="0"/>
          <w:marTop w:val="0"/>
          <w:marBottom w:val="0"/>
          <w:divBdr>
            <w:top w:val="none" w:sz="0" w:space="0" w:color="auto"/>
            <w:left w:val="none" w:sz="0" w:space="0" w:color="auto"/>
            <w:bottom w:val="none" w:sz="0" w:space="0" w:color="auto"/>
            <w:right w:val="none" w:sz="0" w:space="0" w:color="auto"/>
          </w:divBdr>
        </w:div>
      </w:divsChild>
    </w:div>
    <w:div w:id="695428895">
      <w:bodyDiv w:val="1"/>
      <w:marLeft w:val="0"/>
      <w:marRight w:val="0"/>
      <w:marTop w:val="0"/>
      <w:marBottom w:val="0"/>
      <w:divBdr>
        <w:top w:val="none" w:sz="0" w:space="0" w:color="auto"/>
        <w:left w:val="none" w:sz="0" w:space="0" w:color="auto"/>
        <w:bottom w:val="none" w:sz="0" w:space="0" w:color="auto"/>
        <w:right w:val="none" w:sz="0" w:space="0" w:color="auto"/>
      </w:divBdr>
    </w:div>
    <w:div w:id="698555651">
      <w:bodyDiv w:val="1"/>
      <w:marLeft w:val="0"/>
      <w:marRight w:val="0"/>
      <w:marTop w:val="0"/>
      <w:marBottom w:val="0"/>
      <w:divBdr>
        <w:top w:val="none" w:sz="0" w:space="0" w:color="auto"/>
        <w:left w:val="none" w:sz="0" w:space="0" w:color="auto"/>
        <w:bottom w:val="none" w:sz="0" w:space="0" w:color="auto"/>
        <w:right w:val="none" w:sz="0" w:space="0" w:color="auto"/>
      </w:divBdr>
      <w:divsChild>
        <w:div w:id="1497108939">
          <w:marLeft w:val="0"/>
          <w:marRight w:val="0"/>
          <w:marTop w:val="120"/>
          <w:marBottom w:val="0"/>
          <w:divBdr>
            <w:top w:val="none" w:sz="0" w:space="0" w:color="auto"/>
            <w:left w:val="none" w:sz="0" w:space="0" w:color="auto"/>
            <w:bottom w:val="none" w:sz="0" w:space="0" w:color="auto"/>
            <w:right w:val="none" w:sz="0" w:space="0" w:color="auto"/>
          </w:divBdr>
        </w:div>
        <w:div w:id="1878397107">
          <w:marLeft w:val="0"/>
          <w:marRight w:val="0"/>
          <w:marTop w:val="0"/>
          <w:marBottom w:val="0"/>
          <w:divBdr>
            <w:top w:val="none" w:sz="0" w:space="0" w:color="auto"/>
            <w:left w:val="none" w:sz="0" w:space="0" w:color="auto"/>
            <w:bottom w:val="none" w:sz="0" w:space="0" w:color="auto"/>
            <w:right w:val="none" w:sz="0" w:space="0" w:color="auto"/>
          </w:divBdr>
          <w:divsChild>
            <w:div w:id="281425476">
              <w:marLeft w:val="0"/>
              <w:marRight w:val="0"/>
              <w:marTop w:val="0"/>
              <w:marBottom w:val="0"/>
              <w:divBdr>
                <w:top w:val="none" w:sz="0" w:space="0" w:color="auto"/>
                <w:left w:val="none" w:sz="0" w:space="0" w:color="auto"/>
                <w:bottom w:val="none" w:sz="0" w:space="0" w:color="auto"/>
                <w:right w:val="none" w:sz="0" w:space="0" w:color="auto"/>
              </w:divBdr>
              <w:divsChild>
                <w:div w:id="682098747">
                  <w:marLeft w:val="0"/>
                  <w:marRight w:val="0"/>
                  <w:marTop w:val="120"/>
                  <w:marBottom w:val="0"/>
                  <w:divBdr>
                    <w:top w:val="none" w:sz="0" w:space="0" w:color="auto"/>
                    <w:left w:val="none" w:sz="0" w:space="0" w:color="auto"/>
                    <w:bottom w:val="none" w:sz="0" w:space="0" w:color="auto"/>
                    <w:right w:val="none" w:sz="0" w:space="0" w:color="auto"/>
                  </w:divBdr>
                </w:div>
                <w:div w:id="1508985581">
                  <w:marLeft w:val="0"/>
                  <w:marRight w:val="0"/>
                  <w:marTop w:val="0"/>
                  <w:marBottom w:val="0"/>
                  <w:divBdr>
                    <w:top w:val="none" w:sz="0" w:space="0" w:color="auto"/>
                    <w:left w:val="none" w:sz="0" w:space="0" w:color="auto"/>
                    <w:bottom w:val="none" w:sz="0" w:space="0" w:color="auto"/>
                    <w:right w:val="none" w:sz="0" w:space="0" w:color="auto"/>
                  </w:divBdr>
                </w:div>
              </w:divsChild>
            </w:div>
            <w:div w:id="1824201465">
              <w:marLeft w:val="0"/>
              <w:marRight w:val="0"/>
              <w:marTop w:val="0"/>
              <w:marBottom w:val="0"/>
              <w:divBdr>
                <w:top w:val="none" w:sz="0" w:space="0" w:color="auto"/>
                <w:left w:val="none" w:sz="0" w:space="0" w:color="auto"/>
                <w:bottom w:val="none" w:sz="0" w:space="0" w:color="auto"/>
                <w:right w:val="none" w:sz="0" w:space="0" w:color="auto"/>
              </w:divBdr>
              <w:divsChild>
                <w:div w:id="1837988234">
                  <w:marLeft w:val="0"/>
                  <w:marRight w:val="0"/>
                  <w:marTop w:val="120"/>
                  <w:marBottom w:val="0"/>
                  <w:divBdr>
                    <w:top w:val="none" w:sz="0" w:space="0" w:color="auto"/>
                    <w:left w:val="none" w:sz="0" w:space="0" w:color="auto"/>
                    <w:bottom w:val="none" w:sz="0" w:space="0" w:color="auto"/>
                    <w:right w:val="none" w:sz="0" w:space="0" w:color="auto"/>
                  </w:divBdr>
                </w:div>
                <w:div w:id="1647322104">
                  <w:marLeft w:val="0"/>
                  <w:marRight w:val="0"/>
                  <w:marTop w:val="0"/>
                  <w:marBottom w:val="0"/>
                  <w:divBdr>
                    <w:top w:val="none" w:sz="0" w:space="0" w:color="auto"/>
                    <w:left w:val="none" w:sz="0" w:space="0" w:color="auto"/>
                    <w:bottom w:val="none" w:sz="0" w:space="0" w:color="auto"/>
                    <w:right w:val="none" w:sz="0" w:space="0" w:color="auto"/>
                  </w:divBdr>
                </w:div>
              </w:divsChild>
            </w:div>
            <w:div w:id="405078689">
              <w:marLeft w:val="0"/>
              <w:marRight w:val="0"/>
              <w:marTop w:val="0"/>
              <w:marBottom w:val="0"/>
              <w:divBdr>
                <w:top w:val="none" w:sz="0" w:space="0" w:color="auto"/>
                <w:left w:val="none" w:sz="0" w:space="0" w:color="auto"/>
                <w:bottom w:val="none" w:sz="0" w:space="0" w:color="auto"/>
                <w:right w:val="none" w:sz="0" w:space="0" w:color="auto"/>
              </w:divBdr>
              <w:divsChild>
                <w:div w:id="1553616429">
                  <w:marLeft w:val="0"/>
                  <w:marRight w:val="0"/>
                  <w:marTop w:val="120"/>
                  <w:marBottom w:val="0"/>
                  <w:divBdr>
                    <w:top w:val="none" w:sz="0" w:space="0" w:color="auto"/>
                    <w:left w:val="none" w:sz="0" w:space="0" w:color="auto"/>
                    <w:bottom w:val="none" w:sz="0" w:space="0" w:color="auto"/>
                    <w:right w:val="none" w:sz="0" w:space="0" w:color="auto"/>
                  </w:divBdr>
                </w:div>
                <w:div w:id="62863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909481">
      <w:bodyDiv w:val="1"/>
      <w:marLeft w:val="0"/>
      <w:marRight w:val="0"/>
      <w:marTop w:val="0"/>
      <w:marBottom w:val="0"/>
      <w:divBdr>
        <w:top w:val="none" w:sz="0" w:space="0" w:color="auto"/>
        <w:left w:val="none" w:sz="0" w:space="0" w:color="auto"/>
        <w:bottom w:val="none" w:sz="0" w:space="0" w:color="auto"/>
        <w:right w:val="none" w:sz="0" w:space="0" w:color="auto"/>
      </w:divBdr>
    </w:div>
    <w:div w:id="706561663">
      <w:bodyDiv w:val="1"/>
      <w:marLeft w:val="0"/>
      <w:marRight w:val="0"/>
      <w:marTop w:val="0"/>
      <w:marBottom w:val="0"/>
      <w:divBdr>
        <w:top w:val="none" w:sz="0" w:space="0" w:color="auto"/>
        <w:left w:val="none" w:sz="0" w:space="0" w:color="auto"/>
        <w:bottom w:val="none" w:sz="0" w:space="0" w:color="auto"/>
        <w:right w:val="none" w:sz="0" w:space="0" w:color="auto"/>
      </w:divBdr>
      <w:divsChild>
        <w:div w:id="185103276">
          <w:marLeft w:val="0"/>
          <w:marRight w:val="0"/>
          <w:marTop w:val="0"/>
          <w:marBottom w:val="0"/>
          <w:divBdr>
            <w:top w:val="none" w:sz="0" w:space="0" w:color="auto"/>
            <w:left w:val="none" w:sz="0" w:space="0" w:color="auto"/>
            <w:bottom w:val="none" w:sz="0" w:space="0" w:color="auto"/>
            <w:right w:val="none" w:sz="0" w:space="0" w:color="auto"/>
          </w:divBdr>
          <w:divsChild>
            <w:div w:id="1765806258">
              <w:marLeft w:val="0"/>
              <w:marRight w:val="0"/>
              <w:marTop w:val="0"/>
              <w:marBottom w:val="0"/>
              <w:divBdr>
                <w:top w:val="none" w:sz="0" w:space="0" w:color="auto"/>
                <w:left w:val="none" w:sz="0" w:space="0" w:color="auto"/>
                <w:bottom w:val="none" w:sz="0" w:space="0" w:color="auto"/>
                <w:right w:val="none" w:sz="0" w:space="0" w:color="auto"/>
              </w:divBdr>
            </w:div>
          </w:divsChild>
        </w:div>
        <w:div w:id="247425921">
          <w:marLeft w:val="0"/>
          <w:marRight w:val="0"/>
          <w:marTop w:val="0"/>
          <w:marBottom w:val="0"/>
          <w:divBdr>
            <w:top w:val="none" w:sz="0" w:space="0" w:color="auto"/>
            <w:left w:val="none" w:sz="0" w:space="0" w:color="auto"/>
            <w:bottom w:val="none" w:sz="0" w:space="0" w:color="auto"/>
            <w:right w:val="none" w:sz="0" w:space="0" w:color="auto"/>
          </w:divBdr>
          <w:divsChild>
            <w:div w:id="794519499">
              <w:marLeft w:val="0"/>
              <w:marRight w:val="0"/>
              <w:marTop w:val="0"/>
              <w:marBottom w:val="0"/>
              <w:divBdr>
                <w:top w:val="none" w:sz="0" w:space="0" w:color="auto"/>
                <w:left w:val="none" w:sz="0" w:space="0" w:color="auto"/>
                <w:bottom w:val="none" w:sz="0" w:space="0" w:color="auto"/>
                <w:right w:val="none" w:sz="0" w:space="0" w:color="auto"/>
              </w:divBdr>
            </w:div>
          </w:divsChild>
        </w:div>
        <w:div w:id="1178736309">
          <w:marLeft w:val="0"/>
          <w:marRight w:val="0"/>
          <w:marTop w:val="0"/>
          <w:marBottom w:val="0"/>
          <w:divBdr>
            <w:top w:val="none" w:sz="0" w:space="0" w:color="auto"/>
            <w:left w:val="none" w:sz="0" w:space="0" w:color="auto"/>
            <w:bottom w:val="none" w:sz="0" w:space="0" w:color="auto"/>
            <w:right w:val="none" w:sz="0" w:space="0" w:color="auto"/>
          </w:divBdr>
          <w:divsChild>
            <w:div w:id="569115280">
              <w:marLeft w:val="0"/>
              <w:marRight w:val="0"/>
              <w:marTop w:val="0"/>
              <w:marBottom w:val="0"/>
              <w:divBdr>
                <w:top w:val="none" w:sz="0" w:space="0" w:color="auto"/>
                <w:left w:val="none" w:sz="0" w:space="0" w:color="auto"/>
                <w:bottom w:val="none" w:sz="0" w:space="0" w:color="auto"/>
                <w:right w:val="none" w:sz="0" w:space="0" w:color="auto"/>
              </w:divBdr>
              <w:divsChild>
                <w:div w:id="2005158526">
                  <w:marLeft w:val="0"/>
                  <w:marRight w:val="0"/>
                  <w:marTop w:val="0"/>
                  <w:marBottom w:val="0"/>
                  <w:divBdr>
                    <w:top w:val="none" w:sz="0" w:space="0" w:color="auto"/>
                    <w:left w:val="none" w:sz="0" w:space="0" w:color="auto"/>
                    <w:bottom w:val="none" w:sz="0" w:space="0" w:color="auto"/>
                    <w:right w:val="none" w:sz="0" w:space="0" w:color="auto"/>
                  </w:divBdr>
                  <w:divsChild>
                    <w:div w:id="1271668541">
                      <w:marLeft w:val="0"/>
                      <w:marRight w:val="0"/>
                      <w:marTop w:val="120"/>
                      <w:marBottom w:val="0"/>
                      <w:divBdr>
                        <w:top w:val="none" w:sz="0" w:space="0" w:color="auto"/>
                        <w:left w:val="none" w:sz="0" w:space="0" w:color="auto"/>
                        <w:bottom w:val="none" w:sz="0" w:space="0" w:color="auto"/>
                        <w:right w:val="none" w:sz="0" w:space="0" w:color="auto"/>
                      </w:divBdr>
                    </w:div>
                    <w:div w:id="1724210662">
                      <w:marLeft w:val="0"/>
                      <w:marRight w:val="0"/>
                      <w:marTop w:val="0"/>
                      <w:marBottom w:val="0"/>
                      <w:divBdr>
                        <w:top w:val="none" w:sz="0" w:space="0" w:color="auto"/>
                        <w:left w:val="none" w:sz="0" w:space="0" w:color="auto"/>
                        <w:bottom w:val="none" w:sz="0" w:space="0" w:color="auto"/>
                        <w:right w:val="none" w:sz="0" w:space="0" w:color="auto"/>
                      </w:divBdr>
                    </w:div>
                  </w:divsChild>
                </w:div>
                <w:div w:id="950206717">
                  <w:marLeft w:val="0"/>
                  <w:marRight w:val="0"/>
                  <w:marTop w:val="0"/>
                  <w:marBottom w:val="0"/>
                  <w:divBdr>
                    <w:top w:val="none" w:sz="0" w:space="0" w:color="auto"/>
                    <w:left w:val="none" w:sz="0" w:space="0" w:color="auto"/>
                    <w:bottom w:val="none" w:sz="0" w:space="0" w:color="auto"/>
                    <w:right w:val="none" w:sz="0" w:space="0" w:color="auto"/>
                  </w:divBdr>
                  <w:divsChild>
                    <w:div w:id="1751609851">
                      <w:marLeft w:val="0"/>
                      <w:marRight w:val="0"/>
                      <w:marTop w:val="120"/>
                      <w:marBottom w:val="0"/>
                      <w:divBdr>
                        <w:top w:val="none" w:sz="0" w:space="0" w:color="auto"/>
                        <w:left w:val="none" w:sz="0" w:space="0" w:color="auto"/>
                        <w:bottom w:val="none" w:sz="0" w:space="0" w:color="auto"/>
                        <w:right w:val="none" w:sz="0" w:space="0" w:color="auto"/>
                      </w:divBdr>
                    </w:div>
                    <w:div w:id="1518423821">
                      <w:marLeft w:val="0"/>
                      <w:marRight w:val="0"/>
                      <w:marTop w:val="0"/>
                      <w:marBottom w:val="0"/>
                      <w:divBdr>
                        <w:top w:val="none" w:sz="0" w:space="0" w:color="auto"/>
                        <w:left w:val="none" w:sz="0" w:space="0" w:color="auto"/>
                        <w:bottom w:val="none" w:sz="0" w:space="0" w:color="auto"/>
                        <w:right w:val="none" w:sz="0" w:space="0" w:color="auto"/>
                      </w:divBdr>
                    </w:div>
                  </w:divsChild>
                </w:div>
                <w:div w:id="1894803884">
                  <w:marLeft w:val="0"/>
                  <w:marRight w:val="0"/>
                  <w:marTop w:val="0"/>
                  <w:marBottom w:val="0"/>
                  <w:divBdr>
                    <w:top w:val="none" w:sz="0" w:space="0" w:color="auto"/>
                    <w:left w:val="none" w:sz="0" w:space="0" w:color="auto"/>
                    <w:bottom w:val="none" w:sz="0" w:space="0" w:color="auto"/>
                    <w:right w:val="none" w:sz="0" w:space="0" w:color="auto"/>
                  </w:divBdr>
                  <w:divsChild>
                    <w:div w:id="2078673118">
                      <w:marLeft w:val="0"/>
                      <w:marRight w:val="0"/>
                      <w:marTop w:val="120"/>
                      <w:marBottom w:val="0"/>
                      <w:divBdr>
                        <w:top w:val="none" w:sz="0" w:space="0" w:color="auto"/>
                        <w:left w:val="none" w:sz="0" w:space="0" w:color="auto"/>
                        <w:bottom w:val="none" w:sz="0" w:space="0" w:color="auto"/>
                        <w:right w:val="none" w:sz="0" w:space="0" w:color="auto"/>
                      </w:divBdr>
                    </w:div>
                    <w:div w:id="110048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680316">
          <w:marLeft w:val="0"/>
          <w:marRight w:val="0"/>
          <w:marTop w:val="0"/>
          <w:marBottom w:val="0"/>
          <w:divBdr>
            <w:top w:val="none" w:sz="0" w:space="0" w:color="auto"/>
            <w:left w:val="none" w:sz="0" w:space="0" w:color="auto"/>
            <w:bottom w:val="none" w:sz="0" w:space="0" w:color="auto"/>
            <w:right w:val="none" w:sz="0" w:space="0" w:color="auto"/>
          </w:divBdr>
          <w:divsChild>
            <w:div w:id="957875051">
              <w:marLeft w:val="0"/>
              <w:marRight w:val="0"/>
              <w:marTop w:val="0"/>
              <w:marBottom w:val="0"/>
              <w:divBdr>
                <w:top w:val="none" w:sz="0" w:space="0" w:color="auto"/>
                <w:left w:val="none" w:sz="0" w:space="0" w:color="auto"/>
                <w:bottom w:val="none" w:sz="0" w:space="0" w:color="auto"/>
                <w:right w:val="none" w:sz="0" w:space="0" w:color="auto"/>
              </w:divBdr>
            </w:div>
          </w:divsChild>
        </w:div>
        <w:div w:id="832915542">
          <w:marLeft w:val="0"/>
          <w:marRight w:val="0"/>
          <w:marTop w:val="0"/>
          <w:marBottom w:val="0"/>
          <w:divBdr>
            <w:top w:val="none" w:sz="0" w:space="0" w:color="auto"/>
            <w:left w:val="none" w:sz="0" w:space="0" w:color="auto"/>
            <w:bottom w:val="none" w:sz="0" w:space="0" w:color="auto"/>
            <w:right w:val="none" w:sz="0" w:space="0" w:color="auto"/>
          </w:divBdr>
          <w:divsChild>
            <w:div w:id="1627543226">
              <w:marLeft w:val="0"/>
              <w:marRight w:val="0"/>
              <w:marTop w:val="0"/>
              <w:marBottom w:val="0"/>
              <w:divBdr>
                <w:top w:val="none" w:sz="0" w:space="0" w:color="auto"/>
                <w:left w:val="none" w:sz="0" w:space="0" w:color="auto"/>
                <w:bottom w:val="none" w:sz="0" w:space="0" w:color="auto"/>
                <w:right w:val="none" w:sz="0" w:space="0" w:color="auto"/>
              </w:divBdr>
              <w:divsChild>
                <w:div w:id="1796825365">
                  <w:marLeft w:val="0"/>
                  <w:marRight w:val="0"/>
                  <w:marTop w:val="0"/>
                  <w:marBottom w:val="0"/>
                  <w:divBdr>
                    <w:top w:val="none" w:sz="0" w:space="0" w:color="auto"/>
                    <w:left w:val="none" w:sz="0" w:space="0" w:color="auto"/>
                    <w:bottom w:val="none" w:sz="0" w:space="0" w:color="auto"/>
                    <w:right w:val="none" w:sz="0" w:space="0" w:color="auto"/>
                  </w:divBdr>
                  <w:divsChild>
                    <w:div w:id="1864171764">
                      <w:marLeft w:val="0"/>
                      <w:marRight w:val="0"/>
                      <w:marTop w:val="120"/>
                      <w:marBottom w:val="0"/>
                      <w:divBdr>
                        <w:top w:val="none" w:sz="0" w:space="0" w:color="auto"/>
                        <w:left w:val="none" w:sz="0" w:space="0" w:color="auto"/>
                        <w:bottom w:val="none" w:sz="0" w:space="0" w:color="auto"/>
                        <w:right w:val="none" w:sz="0" w:space="0" w:color="auto"/>
                      </w:divBdr>
                    </w:div>
                    <w:div w:id="365716056">
                      <w:marLeft w:val="0"/>
                      <w:marRight w:val="0"/>
                      <w:marTop w:val="0"/>
                      <w:marBottom w:val="0"/>
                      <w:divBdr>
                        <w:top w:val="none" w:sz="0" w:space="0" w:color="auto"/>
                        <w:left w:val="none" w:sz="0" w:space="0" w:color="auto"/>
                        <w:bottom w:val="none" w:sz="0" w:space="0" w:color="auto"/>
                        <w:right w:val="none" w:sz="0" w:space="0" w:color="auto"/>
                      </w:divBdr>
                    </w:div>
                  </w:divsChild>
                </w:div>
                <w:div w:id="1820918324">
                  <w:marLeft w:val="0"/>
                  <w:marRight w:val="0"/>
                  <w:marTop w:val="0"/>
                  <w:marBottom w:val="0"/>
                  <w:divBdr>
                    <w:top w:val="none" w:sz="0" w:space="0" w:color="auto"/>
                    <w:left w:val="none" w:sz="0" w:space="0" w:color="auto"/>
                    <w:bottom w:val="none" w:sz="0" w:space="0" w:color="auto"/>
                    <w:right w:val="none" w:sz="0" w:space="0" w:color="auto"/>
                  </w:divBdr>
                  <w:divsChild>
                    <w:div w:id="269624221">
                      <w:marLeft w:val="0"/>
                      <w:marRight w:val="0"/>
                      <w:marTop w:val="120"/>
                      <w:marBottom w:val="0"/>
                      <w:divBdr>
                        <w:top w:val="none" w:sz="0" w:space="0" w:color="auto"/>
                        <w:left w:val="none" w:sz="0" w:space="0" w:color="auto"/>
                        <w:bottom w:val="none" w:sz="0" w:space="0" w:color="auto"/>
                        <w:right w:val="none" w:sz="0" w:space="0" w:color="auto"/>
                      </w:divBdr>
                    </w:div>
                    <w:div w:id="1080100213">
                      <w:marLeft w:val="0"/>
                      <w:marRight w:val="0"/>
                      <w:marTop w:val="0"/>
                      <w:marBottom w:val="0"/>
                      <w:divBdr>
                        <w:top w:val="none" w:sz="0" w:space="0" w:color="auto"/>
                        <w:left w:val="none" w:sz="0" w:space="0" w:color="auto"/>
                        <w:bottom w:val="none" w:sz="0" w:space="0" w:color="auto"/>
                        <w:right w:val="none" w:sz="0" w:space="0" w:color="auto"/>
                      </w:divBdr>
                    </w:div>
                  </w:divsChild>
                </w:div>
                <w:div w:id="49159910">
                  <w:marLeft w:val="0"/>
                  <w:marRight w:val="0"/>
                  <w:marTop w:val="0"/>
                  <w:marBottom w:val="0"/>
                  <w:divBdr>
                    <w:top w:val="none" w:sz="0" w:space="0" w:color="auto"/>
                    <w:left w:val="none" w:sz="0" w:space="0" w:color="auto"/>
                    <w:bottom w:val="none" w:sz="0" w:space="0" w:color="auto"/>
                    <w:right w:val="none" w:sz="0" w:space="0" w:color="auto"/>
                  </w:divBdr>
                  <w:divsChild>
                    <w:div w:id="529029625">
                      <w:marLeft w:val="0"/>
                      <w:marRight w:val="0"/>
                      <w:marTop w:val="120"/>
                      <w:marBottom w:val="0"/>
                      <w:divBdr>
                        <w:top w:val="none" w:sz="0" w:space="0" w:color="auto"/>
                        <w:left w:val="none" w:sz="0" w:space="0" w:color="auto"/>
                        <w:bottom w:val="none" w:sz="0" w:space="0" w:color="auto"/>
                        <w:right w:val="none" w:sz="0" w:space="0" w:color="auto"/>
                      </w:divBdr>
                    </w:div>
                    <w:div w:id="150015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6219">
          <w:marLeft w:val="0"/>
          <w:marRight w:val="0"/>
          <w:marTop w:val="0"/>
          <w:marBottom w:val="0"/>
          <w:divBdr>
            <w:top w:val="none" w:sz="0" w:space="0" w:color="auto"/>
            <w:left w:val="none" w:sz="0" w:space="0" w:color="auto"/>
            <w:bottom w:val="none" w:sz="0" w:space="0" w:color="auto"/>
            <w:right w:val="none" w:sz="0" w:space="0" w:color="auto"/>
          </w:divBdr>
          <w:divsChild>
            <w:div w:id="652366910">
              <w:marLeft w:val="0"/>
              <w:marRight w:val="0"/>
              <w:marTop w:val="0"/>
              <w:marBottom w:val="0"/>
              <w:divBdr>
                <w:top w:val="none" w:sz="0" w:space="0" w:color="auto"/>
                <w:left w:val="none" w:sz="0" w:space="0" w:color="auto"/>
                <w:bottom w:val="none" w:sz="0" w:space="0" w:color="auto"/>
                <w:right w:val="none" w:sz="0" w:space="0" w:color="auto"/>
              </w:divBdr>
            </w:div>
          </w:divsChild>
        </w:div>
        <w:div w:id="435246849">
          <w:marLeft w:val="0"/>
          <w:marRight w:val="0"/>
          <w:marTop w:val="0"/>
          <w:marBottom w:val="0"/>
          <w:divBdr>
            <w:top w:val="none" w:sz="0" w:space="0" w:color="auto"/>
            <w:left w:val="none" w:sz="0" w:space="0" w:color="auto"/>
            <w:bottom w:val="none" w:sz="0" w:space="0" w:color="auto"/>
            <w:right w:val="none" w:sz="0" w:space="0" w:color="auto"/>
          </w:divBdr>
          <w:divsChild>
            <w:div w:id="1763573824">
              <w:marLeft w:val="0"/>
              <w:marRight w:val="0"/>
              <w:marTop w:val="0"/>
              <w:marBottom w:val="0"/>
              <w:divBdr>
                <w:top w:val="none" w:sz="0" w:space="0" w:color="auto"/>
                <w:left w:val="none" w:sz="0" w:space="0" w:color="auto"/>
                <w:bottom w:val="none" w:sz="0" w:space="0" w:color="auto"/>
                <w:right w:val="none" w:sz="0" w:space="0" w:color="auto"/>
              </w:divBdr>
            </w:div>
          </w:divsChild>
        </w:div>
        <w:div w:id="2074115766">
          <w:marLeft w:val="0"/>
          <w:marRight w:val="0"/>
          <w:marTop w:val="0"/>
          <w:marBottom w:val="0"/>
          <w:divBdr>
            <w:top w:val="none" w:sz="0" w:space="0" w:color="auto"/>
            <w:left w:val="none" w:sz="0" w:space="0" w:color="auto"/>
            <w:bottom w:val="none" w:sz="0" w:space="0" w:color="auto"/>
            <w:right w:val="none" w:sz="0" w:space="0" w:color="auto"/>
          </w:divBdr>
          <w:divsChild>
            <w:div w:id="162866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51090">
      <w:bodyDiv w:val="1"/>
      <w:marLeft w:val="0"/>
      <w:marRight w:val="0"/>
      <w:marTop w:val="0"/>
      <w:marBottom w:val="0"/>
      <w:divBdr>
        <w:top w:val="none" w:sz="0" w:space="0" w:color="auto"/>
        <w:left w:val="none" w:sz="0" w:space="0" w:color="auto"/>
        <w:bottom w:val="none" w:sz="0" w:space="0" w:color="auto"/>
        <w:right w:val="none" w:sz="0" w:space="0" w:color="auto"/>
      </w:divBdr>
      <w:divsChild>
        <w:div w:id="504976053">
          <w:marLeft w:val="0"/>
          <w:marRight w:val="0"/>
          <w:marTop w:val="0"/>
          <w:marBottom w:val="0"/>
          <w:divBdr>
            <w:top w:val="none" w:sz="0" w:space="0" w:color="auto"/>
            <w:left w:val="none" w:sz="0" w:space="0" w:color="auto"/>
            <w:bottom w:val="none" w:sz="0" w:space="0" w:color="auto"/>
            <w:right w:val="none" w:sz="0" w:space="0" w:color="auto"/>
          </w:divBdr>
          <w:divsChild>
            <w:div w:id="1985160602">
              <w:marLeft w:val="0"/>
              <w:marRight w:val="0"/>
              <w:marTop w:val="0"/>
              <w:marBottom w:val="0"/>
              <w:divBdr>
                <w:top w:val="none" w:sz="0" w:space="0" w:color="auto"/>
                <w:left w:val="none" w:sz="0" w:space="0" w:color="auto"/>
                <w:bottom w:val="none" w:sz="0" w:space="0" w:color="auto"/>
                <w:right w:val="none" w:sz="0" w:space="0" w:color="auto"/>
              </w:divBdr>
            </w:div>
          </w:divsChild>
        </w:div>
        <w:div w:id="902181868">
          <w:marLeft w:val="0"/>
          <w:marRight w:val="0"/>
          <w:marTop w:val="0"/>
          <w:marBottom w:val="0"/>
          <w:divBdr>
            <w:top w:val="none" w:sz="0" w:space="0" w:color="auto"/>
            <w:left w:val="none" w:sz="0" w:space="0" w:color="auto"/>
            <w:bottom w:val="none" w:sz="0" w:space="0" w:color="auto"/>
            <w:right w:val="none" w:sz="0" w:space="0" w:color="auto"/>
          </w:divBdr>
          <w:divsChild>
            <w:div w:id="473722399">
              <w:marLeft w:val="0"/>
              <w:marRight w:val="0"/>
              <w:marTop w:val="0"/>
              <w:marBottom w:val="0"/>
              <w:divBdr>
                <w:top w:val="none" w:sz="0" w:space="0" w:color="auto"/>
                <w:left w:val="none" w:sz="0" w:space="0" w:color="auto"/>
                <w:bottom w:val="none" w:sz="0" w:space="0" w:color="auto"/>
                <w:right w:val="none" w:sz="0" w:space="0" w:color="auto"/>
              </w:divBdr>
            </w:div>
          </w:divsChild>
        </w:div>
        <w:div w:id="896354504">
          <w:marLeft w:val="0"/>
          <w:marRight w:val="0"/>
          <w:marTop w:val="0"/>
          <w:marBottom w:val="0"/>
          <w:divBdr>
            <w:top w:val="none" w:sz="0" w:space="0" w:color="auto"/>
            <w:left w:val="none" w:sz="0" w:space="0" w:color="auto"/>
            <w:bottom w:val="none" w:sz="0" w:space="0" w:color="auto"/>
            <w:right w:val="none" w:sz="0" w:space="0" w:color="auto"/>
          </w:divBdr>
          <w:divsChild>
            <w:div w:id="20460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19890">
      <w:bodyDiv w:val="1"/>
      <w:marLeft w:val="0"/>
      <w:marRight w:val="0"/>
      <w:marTop w:val="0"/>
      <w:marBottom w:val="0"/>
      <w:divBdr>
        <w:top w:val="none" w:sz="0" w:space="0" w:color="auto"/>
        <w:left w:val="none" w:sz="0" w:space="0" w:color="auto"/>
        <w:bottom w:val="none" w:sz="0" w:space="0" w:color="auto"/>
        <w:right w:val="none" w:sz="0" w:space="0" w:color="auto"/>
      </w:divBdr>
      <w:divsChild>
        <w:div w:id="125511870">
          <w:marLeft w:val="0"/>
          <w:marRight w:val="0"/>
          <w:marTop w:val="0"/>
          <w:marBottom w:val="0"/>
          <w:divBdr>
            <w:top w:val="none" w:sz="0" w:space="0" w:color="auto"/>
            <w:left w:val="none" w:sz="0" w:space="0" w:color="auto"/>
            <w:bottom w:val="none" w:sz="0" w:space="0" w:color="auto"/>
            <w:right w:val="none" w:sz="0" w:space="0" w:color="auto"/>
          </w:divBdr>
          <w:divsChild>
            <w:div w:id="1320380861">
              <w:marLeft w:val="0"/>
              <w:marRight w:val="0"/>
              <w:marTop w:val="120"/>
              <w:marBottom w:val="0"/>
              <w:divBdr>
                <w:top w:val="none" w:sz="0" w:space="0" w:color="auto"/>
                <w:left w:val="none" w:sz="0" w:space="0" w:color="auto"/>
                <w:bottom w:val="none" w:sz="0" w:space="0" w:color="auto"/>
                <w:right w:val="none" w:sz="0" w:space="0" w:color="auto"/>
              </w:divBdr>
            </w:div>
            <w:div w:id="763847250">
              <w:marLeft w:val="0"/>
              <w:marRight w:val="0"/>
              <w:marTop w:val="0"/>
              <w:marBottom w:val="0"/>
              <w:divBdr>
                <w:top w:val="none" w:sz="0" w:space="0" w:color="auto"/>
                <w:left w:val="none" w:sz="0" w:space="0" w:color="auto"/>
                <w:bottom w:val="none" w:sz="0" w:space="0" w:color="auto"/>
                <w:right w:val="none" w:sz="0" w:space="0" w:color="auto"/>
              </w:divBdr>
            </w:div>
          </w:divsChild>
        </w:div>
        <w:div w:id="963511107">
          <w:marLeft w:val="0"/>
          <w:marRight w:val="0"/>
          <w:marTop w:val="0"/>
          <w:marBottom w:val="0"/>
          <w:divBdr>
            <w:top w:val="none" w:sz="0" w:space="0" w:color="auto"/>
            <w:left w:val="none" w:sz="0" w:space="0" w:color="auto"/>
            <w:bottom w:val="none" w:sz="0" w:space="0" w:color="auto"/>
            <w:right w:val="none" w:sz="0" w:space="0" w:color="auto"/>
          </w:divBdr>
          <w:divsChild>
            <w:div w:id="108090965">
              <w:marLeft w:val="0"/>
              <w:marRight w:val="0"/>
              <w:marTop w:val="120"/>
              <w:marBottom w:val="0"/>
              <w:divBdr>
                <w:top w:val="none" w:sz="0" w:space="0" w:color="auto"/>
                <w:left w:val="none" w:sz="0" w:space="0" w:color="auto"/>
                <w:bottom w:val="none" w:sz="0" w:space="0" w:color="auto"/>
                <w:right w:val="none" w:sz="0" w:space="0" w:color="auto"/>
              </w:divBdr>
            </w:div>
            <w:div w:id="490096503">
              <w:marLeft w:val="0"/>
              <w:marRight w:val="0"/>
              <w:marTop w:val="0"/>
              <w:marBottom w:val="0"/>
              <w:divBdr>
                <w:top w:val="none" w:sz="0" w:space="0" w:color="auto"/>
                <w:left w:val="none" w:sz="0" w:space="0" w:color="auto"/>
                <w:bottom w:val="none" w:sz="0" w:space="0" w:color="auto"/>
                <w:right w:val="none" w:sz="0" w:space="0" w:color="auto"/>
              </w:divBdr>
            </w:div>
          </w:divsChild>
        </w:div>
        <w:div w:id="1002317235">
          <w:marLeft w:val="0"/>
          <w:marRight w:val="0"/>
          <w:marTop w:val="0"/>
          <w:marBottom w:val="0"/>
          <w:divBdr>
            <w:top w:val="none" w:sz="0" w:space="0" w:color="auto"/>
            <w:left w:val="none" w:sz="0" w:space="0" w:color="auto"/>
            <w:bottom w:val="none" w:sz="0" w:space="0" w:color="auto"/>
            <w:right w:val="none" w:sz="0" w:space="0" w:color="auto"/>
          </w:divBdr>
          <w:divsChild>
            <w:div w:id="449397988">
              <w:marLeft w:val="0"/>
              <w:marRight w:val="0"/>
              <w:marTop w:val="120"/>
              <w:marBottom w:val="0"/>
              <w:divBdr>
                <w:top w:val="none" w:sz="0" w:space="0" w:color="auto"/>
                <w:left w:val="none" w:sz="0" w:space="0" w:color="auto"/>
                <w:bottom w:val="none" w:sz="0" w:space="0" w:color="auto"/>
                <w:right w:val="none" w:sz="0" w:space="0" w:color="auto"/>
              </w:divBdr>
            </w:div>
            <w:div w:id="1953902587">
              <w:marLeft w:val="0"/>
              <w:marRight w:val="0"/>
              <w:marTop w:val="0"/>
              <w:marBottom w:val="0"/>
              <w:divBdr>
                <w:top w:val="none" w:sz="0" w:space="0" w:color="auto"/>
                <w:left w:val="none" w:sz="0" w:space="0" w:color="auto"/>
                <w:bottom w:val="none" w:sz="0" w:space="0" w:color="auto"/>
                <w:right w:val="none" w:sz="0" w:space="0" w:color="auto"/>
              </w:divBdr>
            </w:div>
          </w:divsChild>
        </w:div>
        <w:div w:id="1198540739">
          <w:marLeft w:val="0"/>
          <w:marRight w:val="0"/>
          <w:marTop w:val="0"/>
          <w:marBottom w:val="0"/>
          <w:divBdr>
            <w:top w:val="none" w:sz="0" w:space="0" w:color="auto"/>
            <w:left w:val="none" w:sz="0" w:space="0" w:color="auto"/>
            <w:bottom w:val="none" w:sz="0" w:space="0" w:color="auto"/>
            <w:right w:val="none" w:sz="0" w:space="0" w:color="auto"/>
          </w:divBdr>
          <w:divsChild>
            <w:div w:id="1500190326">
              <w:marLeft w:val="0"/>
              <w:marRight w:val="0"/>
              <w:marTop w:val="120"/>
              <w:marBottom w:val="0"/>
              <w:divBdr>
                <w:top w:val="none" w:sz="0" w:space="0" w:color="auto"/>
                <w:left w:val="none" w:sz="0" w:space="0" w:color="auto"/>
                <w:bottom w:val="none" w:sz="0" w:space="0" w:color="auto"/>
                <w:right w:val="none" w:sz="0" w:space="0" w:color="auto"/>
              </w:divBdr>
            </w:div>
            <w:div w:id="885458429">
              <w:marLeft w:val="0"/>
              <w:marRight w:val="0"/>
              <w:marTop w:val="0"/>
              <w:marBottom w:val="0"/>
              <w:divBdr>
                <w:top w:val="none" w:sz="0" w:space="0" w:color="auto"/>
                <w:left w:val="none" w:sz="0" w:space="0" w:color="auto"/>
                <w:bottom w:val="none" w:sz="0" w:space="0" w:color="auto"/>
                <w:right w:val="none" w:sz="0" w:space="0" w:color="auto"/>
              </w:divBdr>
            </w:div>
          </w:divsChild>
        </w:div>
        <w:div w:id="71201364">
          <w:marLeft w:val="0"/>
          <w:marRight w:val="0"/>
          <w:marTop w:val="0"/>
          <w:marBottom w:val="0"/>
          <w:divBdr>
            <w:top w:val="none" w:sz="0" w:space="0" w:color="auto"/>
            <w:left w:val="none" w:sz="0" w:space="0" w:color="auto"/>
            <w:bottom w:val="none" w:sz="0" w:space="0" w:color="auto"/>
            <w:right w:val="none" w:sz="0" w:space="0" w:color="auto"/>
          </w:divBdr>
          <w:divsChild>
            <w:div w:id="832061285">
              <w:marLeft w:val="0"/>
              <w:marRight w:val="0"/>
              <w:marTop w:val="120"/>
              <w:marBottom w:val="0"/>
              <w:divBdr>
                <w:top w:val="none" w:sz="0" w:space="0" w:color="auto"/>
                <w:left w:val="none" w:sz="0" w:space="0" w:color="auto"/>
                <w:bottom w:val="none" w:sz="0" w:space="0" w:color="auto"/>
                <w:right w:val="none" w:sz="0" w:space="0" w:color="auto"/>
              </w:divBdr>
            </w:div>
            <w:div w:id="698360784">
              <w:marLeft w:val="0"/>
              <w:marRight w:val="0"/>
              <w:marTop w:val="0"/>
              <w:marBottom w:val="0"/>
              <w:divBdr>
                <w:top w:val="none" w:sz="0" w:space="0" w:color="auto"/>
                <w:left w:val="none" w:sz="0" w:space="0" w:color="auto"/>
                <w:bottom w:val="none" w:sz="0" w:space="0" w:color="auto"/>
                <w:right w:val="none" w:sz="0" w:space="0" w:color="auto"/>
              </w:divBdr>
              <w:divsChild>
                <w:div w:id="233509122">
                  <w:marLeft w:val="0"/>
                  <w:marRight w:val="0"/>
                  <w:marTop w:val="0"/>
                  <w:marBottom w:val="0"/>
                  <w:divBdr>
                    <w:top w:val="none" w:sz="0" w:space="0" w:color="auto"/>
                    <w:left w:val="none" w:sz="0" w:space="0" w:color="auto"/>
                    <w:bottom w:val="none" w:sz="0" w:space="0" w:color="auto"/>
                    <w:right w:val="none" w:sz="0" w:space="0" w:color="auto"/>
                  </w:divBdr>
                  <w:divsChild>
                    <w:div w:id="756370060">
                      <w:marLeft w:val="0"/>
                      <w:marRight w:val="0"/>
                      <w:marTop w:val="120"/>
                      <w:marBottom w:val="0"/>
                      <w:divBdr>
                        <w:top w:val="none" w:sz="0" w:space="0" w:color="auto"/>
                        <w:left w:val="none" w:sz="0" w:space="0" w:color="auto"/>
                        <w:bottom w:val="none" w:sz="0" w:space="0" w:color="auto"/>
                        <w:right w:val="none" w:sz="0" w:space="0" w:color="auto"/>
                      </w:divBdr>
                    </w:div>
                    <w:div w:id="21983200">
                      <w:marLeft w:val="0"/>
                      <w:marRight w:val="0"/>
                      <w:marTop w:val="0"/>
                      <w:marBottom w:val="0"/>
                      <w:divBdr>
                        <w:top w:val="none" w:sz="0" w:space="0" w:color="auto"/>
                        <w:left w:val="none" w:sz="0" w:space="0" w:color="auto"/>
                        <w:bottom w:val="none" w:sz="0" w:space="0" w:color="auto"/>
                        <w:right w:val="none" w:sz="0" w:space="0" w:color="auto"/>
                      </w:divBdr>
                    </w:div>
                  </w:divsChild>
                </w:div>
                <w:div w:id="1917666498">
                  <w:marLeft w:val="0"/>
                  <w:marRight w:val="0"/>
                  <w:marTop w:val="0"/>
                  <w:marBottom w:val="0"/>
                  <w:divBdr>
                    <w:top w:val="none" w:sz="0" w:space="0" w:color="auto"/>
                    <w:left w:val="none" w:sz="0" w:space="0" w:color="auto"/>
                    <w:bottom w:val="none" w:sz="0" w:space="0" w:color="auto"/>
                    <w:right w:val="none" w:sz="0" w:space="0" w:color="auto"/>
                  </w:divBdr>
                  <w:divsChild>
                    <w:div w:id="164713921">
                      <w:marLeft w:val="0"/>
                      <w:marRight w:val="0"/>
                      <w:marTop w:val="120"/>
                      <w:marBottom w:val="0"/>
                      <w:divBdr>
                        <w:top w:val="none" w:sz="0" w:space="0" w:color="auto"/>
                        <w:left w:val="none" w:sz="0" w:space="0" w:color="auto"/>
                        <w:bottom w:val="none" w:sz="0" w:space="0" w:color="auto"/>
                        <w:right w:val="none" w:sz="0" w:space="0" w:color="auto"/>
                      </w:divBdr>
                    </w:div>
                    <w:div w:id="1600215993">
                      <w:marLeft w:val="0"/>
                      <w:marRight w:val="0"/>
                      <w:marTop w:val="0"/>
                      <w:marBottom w:val="0"/>
                      <w:divBdr>
                        <w:top w:val="none" w:sz="0" w:space="0" w:color="auto"/>
                        <w:left w:val="none" w:sz="0" w:space="0" w:color="auto"/>
                        <w:bottom w:val="none" w:sz="0" w:space="0" w:color="auto"/>
                        <w:right w:val="none" w:sz="0" w:space="0" w:color="auto"/>
                      </w:divBdr>
                    </w:div>
                  </w:divsChild>
                </w:div>
                <w:div w:id="367264452">
                  <w:marLeft w:val="0"/>
                  <w:marRight w:val="0"/>
                  <w:marTop w:val="0"/>
                  <w:marBottom w:val="0"/>
                  <w:divBdr>
                    <w:top w:val="none" w:sz="0" w:space="0" w:color="auto"/>
                    <w:left w:val="none" w:sz="0" w:space="0" w:color="auto"/>
                    <w:bottom w:val="none" w:sz="0" w:space="0" w:color="auto"/>
                    <w:right w:val="none" w:sz="0" w:space="0" w:color="auto"/>
                  </w:divBdr>
                  <w:divsChild>
                    <w:div w:id="1965885428">
                      <w:marLeft w:val="0"/>
                      <w:marRight w:val="0"/>
                      <w:marTop w:val="120"/>
                      <w:marBottom w:val="0"/>
                      <w:divBdr>
                        <w:top w:val="none" w:sz="0" w:space="0" w:color="auto"/>
                        <w:left w:val="none" w:sz="0" w:space="0" w:color="auto"/>
                        <w:bottom w:val="none" w:sz="0" w:space="0" w:color="auto"/>
                        <w:right w:val="none" w:sz="0" w:space="0" w:color="auto"/>
                      </w:divBdr>
                    </w:div>
                    <w:div w:id="6323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974597">
          <w:marLeft w:val="0"/>
          <w:marRight w:val="0"/>
          <w:marTop w:val="0"/>
          <w:marBottom w:val="0"/>
          <w:divBdr>
            <w:top w:val="none" w:sz="0" w:space="0" w:color="auto"/>
            <w:left w:val="none" w:sz="0" w:space="0" w:color="auto"/>
            <w:bottom w:val="none" w:sz="0" w:space="0" w:color="auto"/>
            <w:right w:val="none" w:sz="0" w:space="0" w:color="auto"/>
          </w:divBdr>
          <w:divsChild>
            <w:div w:id="1015960795">
              <w:marLeft w:val="0"/>
              <w:marRight w:val="0"/>
              <w:marTop w:val="120"/>
              <w:marBottom w:val="0"/>
              <w:divBdr>
                <w:top w:val="none" w:sz="0" w:space="0" w:color="auto"/>
                <w:left w:val="none" w:sz="0" w:space="0" w:color="auto"/>
                <w:bottom w:val="none" w:sz="0" w:space="0" w:color="auto"/>
                <w:right w:val="none" w:sz="0" w:space="0" w:color="auto"/>
              </w:divBdr>
            </w:div>
            <w:div w:id="708184844">
              <w:marLeft w:val="0"/>
              <w:marRight w:val="0"/>
              <w:marTop w:val="0"/>
              <w:marBottom w:val="0"/>
              <w:divBdr>
                <w:top w:val="none" w:sz="0" w:space="0" w:color="auto"/>
                <w:left w:val="none" w:sz="0" w:space="0" w:color="auto"/>
                <w:bottom w:val="none" w:sz="0" w:space="0" w:color="auto"/>
                <w:right w:val="none" w:sz="0" w:space="0" w:color="auto"/>
              </w:divBdr>
              <w:divsChild>
                <w:div w:id="1110856999">
                  <w:marLeft w:val="0"/>
                  <w:marRight w:val="0"/>
                  <w:marTop w:val="0"/>
                  <w:marBottom w:val="0"/>
                  <w:divBdr>
                    <w:top w:val="none" w:sz="0" w:space="0" w:color="auto"/>
                    <w:left w:val="none" w:sz="0" w:space="0" w:color="auto"/>
                    <w:bottom w:val="none" w:sz="0" w:space="0" w:color="auto"/>
                    <w:right w:val="none" w:sz="0" w:space="0" w:color="auto"/>
                  </w:divBdr>
                  <w:divsChild>
                    <w:div w:id="1881821092">
                      <w:marLeft w:val="0"/>
                      <w:marRight w:val="0"/>
                      <w:marTop w:val="120"/>
                      <w:marBottom w:val="0"/>
                      <w:divBdr>
                        <w:top w:val="none" w:sz="0" w:space="0" w:color="auto"/>
                        <w:left w:val="none" w:sz="0" w:space="0" w:color="auto"/>
                        <w:bottom w:val="none" w:sz="0" w:space="0" w:color="auto"/>
                        <w:right w:val="none" w:sz="0" w:space="0" w:color="auto"/>
                      </w:divBdr>
                    </w:div>
                    <w:div w:id="1909414747">
                      <w:marLeft w:val="0"/>
                      <w:marRight w:val="0"/>
                      <w:marTop w:val="0"/>
                      <w:marBottom w:val="0"/>
                      <w:divBdr>
                        <w:top w:val="none" w:sz="0" w:space="0" w:color="auto"/>
                        <w:left w:val="none" w:sz="0" w:space="0" w:color="auto"/>
                        <w:bottom w:val="none" w:sz="0" w:space="0" w:color="auto"/>
                        <w:right w:val="none" w:sz="0" w:space="0" w:color="auto"/>
                      </w:divBdr>
                    </w:div>
                  </w:divsChild>
                </w:div>
                <w:div w:id="360857062">
                  <w:marLeft w:val="0"/>
                  <w:marRight w:val="0"/>
                  <w:marTop w:val="0"/>
                  <w:marBottom w:val="0"/>
                  <w:divBdr>
                    <w:top w:val="none" w:sz="0" w:space="0" w:color="auto"/>
                    <w:left w:val="none" w:sz="0" w:space="0" w:color="auto"/>
                    <w:bottom w:val="none" w:sz="0" w:space="0" w:color="auto"/>
                    <w:right w:val="none" w:sz="0" w:space="0" w:color="auto"/>
                  </w:divBdr>
                  <w:divsChild>
                    <w:div w:id="1617758505">
                      <w:marLeft w:val="0"/>
                      <w:marRight w:val="0"/>
                      <w:marTop w:val="120"/>
                      <w:marBottom w:val="0"/>
                      <w:divBdr>
                        <w:top w:val="none" w:sz="0" w:space="0" w:color="auto"/>
                        <w:left w:val="none" w:sz="0" w:space="0" w:color="auto"/>
                        <w:bottom w:val="none" w:sz="0" w:space="0" w:color="auto"/>
                        <w:right w:val="none" w:sz="0" w:space="0" w:color="auto"/>
                      </w:divBdr>
                    </w:div>
                    <w:div w:id="164157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727">
          <w:marLeft w:val="0"/>
          <w:marRight w:val="0"/>
          <w:marTop w:val="0"/>
          <w:marBottom w:val="0"/>
          <w:divBdr>
            <w:top w:val="none" w:sz="0" w:space="0" w:color="auto"/>
            <w:left w:val="none" w:sz="0" w:space="0" w:color="auto"/>
            <w:bottom w:val="none" w:sz="0" w:space="0" w:color="auto"/>
            <w:right w:val="none" w:sz="0" w:space="0" w:color="auto"/>
          </w:divBdr>
          <w:divsChild>
            <w:div w:id="275257771">
              <w:marLeft w:val="0"/>
              <w:marRight w:val="0"/>
              <w:marTop w:val="120"/>
              <w:marBottom w:val="0"/>
              <w:divBdr>
                <w:top w:val="none" w:sz="0" w:space="0" w:color="auto"/>
                <w:left w:val="none" w:sz="0" w:space="0" w:color="auto"/>
                <w:bottom w:val="none" w:sz="0" w:space="0" w:color="auto"/>
                <w:right w:val="none" w:sz="0" w:space="0" w:color="auto"/>
              </w:divBdr>
            </w:div>
            <w:div w:id="1304653114">
              <w:marLeft w:val="0"/>
              <w:marRight w:val="0"/>
              <w:marTop w:val="0"/>
              <w:marBottom w:val="0"/>
              <w:divBdr>
                <w:top w:val="none" w:sz="0" w:space="0" w:color="auto"/>
                <w:left w:val="none" w:sz="0" w:space="0" w:color="auto"/>
                <w:bottom w:val="none" w:sz="0" w:space="0" w:color="auto"/>
                <w:right w:val="none" w:sz="0" w:space="0" w:color="auto"/>
              </w:divBdr>
            </w:div>
          </w:divsChild>
        </w:div>
        <w:div w:id="2081322486">
          <w:marLeft w:val="0"/>
          <w:marRight w:val="0"/>
          <w:marTop w:val="0"/>
          <w:marBottom w:val="0"/>
          <w:divBdr>
            <w:top w:val="none" w:sz="0" w:space="0" w:color="auto"/>
            <w:left w:val="none" w:sz="0" w:space="0" w:color="auto"/>
            <w:bottom w:val="none" w:sz="0" w:space="0" w:color="auto"/>
            <w:right w:val="none" w:sz="0" w:space="0" w:color="auto"/>
          </w:divBdr>
          <w:divsChild>
            <w:div w:id="1687173049">
              <w:marLeft w:val="0"/>
              <w:marRight w:val="0"/>
              <w:marTop w:val="120"/>
              <w:marBottom w:val="0"/>
              <w:divBdr>
                <w:top w:val="none" w:sz="0" w:space="0" w:color="auto"/>
                <w:left w:val="none" w:sz="0" w:space="0" w:color="auto"/>
                <w:bottom w:val="none" w:sz="0" w:space="0" w:color="auto"/>
                <w:right w:val="none" w:sz="0" w:space="0" w:color="auto"/>
              </w:divBdr>
            </w:div>
            <w:div w:id="1066563492">
              <w:marLeft w:val="0"/>
              <w:marRight w:val="0"/>
              <w:marTop w:val="0"/>
              <w:marBottom w:val="0"/>
              <w:divBdr>
                <w:top w:val="none" w:sz="0" w:space="0" w:color="auto"/>
                <w:left w:val="none" w:sz="0" w:space="0" w:color="auto"/>
                <w:bottom w:val="none" w:sz="0" w:space="0" w:color="auto"/>
                <w:right w:val="none" w:sz="0" w:space="0" w:color="auto"/>
              </w:divBdr>
            </w:div>
          </w:divsChild>
        </w:div>
        <w:div w:id="260918179">
          <w:marLeft w:val="0"/>
          <w:marRight w:val="0"/>
          <w:marTop w:val="0"/>
          <w:marBottom w:val="0"/>
          <w:divBdr>
            <w:top w:val="none" w:sz="0" w:space="0" w:color="auto"/>
            <w:left w:val="none" w:sz="0" w:space="0" w:color="auto"/>
            <w:bottom w:val="none" w:sz="0" w:space="0" w:color="auto"/>
            <w:right w:val="none" w:sz="0" w:space="0" w:color="auto"/>
          </w:divBdr>
          <w:divsChild>
            <w:div w:id="402413135">
              <w:marLeft w:val="0"/>
              <w:marRight w:val="0"/>
              <w:marTop w:val="120"/>
              <w:marBottom w:val="0"/>
              <w:divBdr>
                <w:top w:val="none" w:sz="0" w:space="0" w:color="auto"/>
                <w:left w:val="none" w:sz="0" w:space="0" w:color="auto"/>
                <w:bottom w:val="none" w:sz="0" w:space="0" w:color="auto"/>
                <w:right w:val="none" w:sz="0" w:space="0" w:color="auto"/>
              </w:divBdr>
            </w:div>
            <w:div w:id="741948631">
              <w:marLeft w:val="0"/>
              <w:marRight w:val="0"/>
              <w:marTop w:val="0"/>
              <w:marBottom w:val="0"/>
              <w:divBdr>
                <w:top w:val="none" w:sz="0" w:space="0" w:color="auto"/>
                <w:left w:val="none" w:sz="0" w:space="0" w:color="auto"/>
                <w:bottom w:val="none" w:sz="0" w:space="0" w:color="auto"/>
                <w:right w:val="none" w:sz="0" w:space="0" w:color="auto"/>
              </w:divBdr>
            </w:div>
          </w:divsChild>
        </w:div>
        <w:div w:id="1074400255">
          <w:marLeft w:val="0"/>
          <w:marRight w:val="0"/>
          <w:marTop w:val="0"/>
          <w:marBottom w:val="0"/>
          <w:divBdr>
            <w:top w:val="none" w:sz="0" w:space="0" w:color="auto"/>
            <w:left w:val="none" w:sz="0" w:space="0" w:color="auto"/>
            <w:bottom w:val="none" w:sz="0" w:space="0" w:color="auto"/>
            <w:right w:val="none" w:sz="0" w:space="0" w:color="auto"/>
          </w:divBdr>
          <w:divsChild>
            <w:div w:id="1236168397">
              <w:marLeft w:val="0"/>
              <w:marRight w:val="0"/>
              <w:marTop w:val="120"/>
              <w:marBottom w:val="0"/>
              <w:divBdr>
                <w:top w:val="none" w:sz="0" w:space="0" w:color="auto"/>
                <w:left w:val="none" w:sz="0" w:space="0" w:color="auto"/>
                <w:bottom w:val="none" w:sz="0" w:space="0" w:color="auto"/>
                <w:right w:val="none" w:sz="0" w:space="0" w:color="auto"/>
              </w:divBdr>
            </w:div>
            <w:div w:id="1487017430">
              <w:marLeft w:val="0"/>
              <w:marRight w:val="0"/>
              <w:marTop w:val="0"/>
              <w:marBottom w:val="0"/>
              <w:divBdr>
                <w:top w:val="none" w:sz="0" w:space="0" w:color="auto"/>
                <w:left w:val="none" w:sz="0" w:space="0" w:color="auto"/>
                <w:bottom w:val="none" w:sz="0" w:space="0" w:color="auto"/>
                <w:right w:val="none" w:sz="0" w:space="0" w:color="auto"/>
              </w:divBdr>
            </w:div>
          </w:divsChild>
        </w:div>
        <w:div w:id="1820339316">
          <w:marLeft w:val="0"/>
          <w:marRight w:val="0"/>
          <w:marTop w:val="0"/>
          <w:marBottom w:val="0"/>
          <w:divBdr>
            <w:top w:val="none" w:sz="0" w:space="0" w:color="auto"/>
            <w:left w:val="none" w:sz="0" w:space="0" w:color="auto"/>
            <w:bottom w:val="none" w:sz="0" w:space="0" w:color="auto"/>
            <w:right w:val="none" w:sz="0" w:space="0" w:color="auto"/>
          </w:divBdr>
          <w:divsChild>
            <w:div w:id="870262708">
              <w:marLeft w:val="0"/>
              <w:marRight w:val="0"/>
              <w:marTop w:val="120"/>
              <w:marBottom w:val="0"/>
              <w:divBdr>
                <w:top w:val="none" w:sz="0" w:space="0" w:color="auto"/>
                <w:left w:val="none" w:sz="0" w:space="0" w:color="auto"/>
                <w:bottom w:val="none" w:sz="0" w:space="0" w:color="auto"/>
                <w:right w:val="none" w:sz="0" w:space="0" w:color="auto"/>
              </w:divBdr>
            </w:div>
            <w:div w:id="714739262">
              <w:marLeft w:val="0"/>
              <w:marRight w:val="0"/>
              <w:marTop w:val="0"/>
              <w:marBottom w:val="0"/>
              <w:divBdr>
                <w:top w:val="none" w:sz="0" w:space="0" w:color="auto"/>
                <w:left w:val="none" w:sz="0" w:space="0" w:color="auto"/>
                <w:bottom w:val="none" w:sz="0" w:space="0" w:color="auto"/>
                <w:right w:val="none" w:sz="0" w:space="0" w:color="auto"/>
              </w:divBdr>
            </w:div>
          </w:divsChild>
        </w:div>
        <w:div w:id="2096390068">
          <w:marLeft w:val="0"/>
          <w:marRight w:val="0"/>
          <w:marTop w:val="0"/>
          <w:marBottom w:val="0"/>
          <w:divBdr>
            <w:top w:val="none" w:sz="0" w:space="0" w:color="auto"/>
            <w:left w:val="none" w:sz="0" w:space="0" w:color="auto"/>
            <w:bottom w:val="none" w:sz="0" w:space="0" w:color="auto"/>
            <w:right w:val="none" w:sz="0" w:space="0" w:color="auto"/>
          </w:divBdr>
          <w:divsChild>
            <w:div w:id="1617179267">
              <w:marLeft w:val="0"/>
              <w:marRight w:val="0"/>
              <w:marTop w:val="120"/>
              <w:marBottom w:val="0"/>
              <w:divBdr>
                <w:top w:val="none" w:sz="0" w:space="0" w:color="auto"/>
                <w:left w:val="none" w:sz="0" w:space="0" w:color="auto"/>
                <w:bottom w:val="none" w:sz="0" w:space="0" w:color="auto"/>
                <w:right w:val="none" w:sz="0" w:space="0" w:color="auto"/>
              </w:divBdr>
            </w:div>
            <w:div w:id="1591156334">
              <w:marLeft w:val="0"/>
              <w:marRight w:val="0"/>
              <w:marTop w:val="0"/>
              <w:marBottom w:val="0"/>
              <w:divBdr>
                <w:top w:val="none" w:sz="0" w:space="0" w:color="auto"/>
                <w:left w:val="none" w:sz="0" w:space="0" w:color="auto"/>
                <w:bottom w:val="none" w:sz="0" w:space="0" w:color="auto"/>
                <w:right w:val="none" w:sz="0" w:space="0" w:color="auto"/>
              </w:divBdr>
            </w:div>
          </w:divsChild>
        </w:div>
        <w:div w:id="941229824">
          <w:marLeft w:val="0"/>
          <w:marRight w:val="0"/>
          <w:marTop w:val="0"/>
          <w:marBottom w:val="0"/>
          <w:divBdr>
            <w:top w:val="none" w:sz="0" w:space="0" w:color="auto"/>
            <w:left w:val="none" w:sz="0" w:space="0" w:color="auto"/>
            <w:bottom w:val="none" w:sz="0" w:space="0" w:color="auto"/>
            <w:right w:val="none" w:sz="0" w:space="0" w:color="auto"/>
          </w:divBdr>
          <w:divsChild>
            <w:div w:id="845437578">
              <w:marLeft w:val="0"/>
              <w:marRight w:val="0"/>
              <w:marTop w:val="120"/>
              <w:marBottom w:val="0"/>
              <w:divBdr>
                <w:top w:val="none" w:sz="0" w:space="0" w:color="auto"/>
                <w:left w:val="none" w:sz="0" w:space="0" w:color="auto"/>
                <w:bottom w:val="none" w:sz="0" w:space="0" w:color="auto"/>
                <w:right w:val="none" w:sz="0" w:space="0" w:color="auto"/>
              </w:divBdr>
            </w:div>
            <w:div w:id="137429467">
              <w:marLeft w:val="0"/>
              <w:marRight w:val="0"/>
              <w:marTop w:val="0"/>
              <w:marBottom w:val="0"/>
              <w:divBdr>
                <w:top w:val="none" w:sz="0" w:space="0" w:color="auto"/>
                <w:left w:val="none" w:sz="0" w:space="0" w:color="auto"/>
                <w:bottom w:val="none" w:sz="0" w:space="0" w:color="auto"/>
                <w:right w:val="none" w:sz="0" w:space="0" w:color="auto"/>
              </w:divBdr>
            </w:div>
          </w:divsChild>
        </w:div>
        <w:div w:id="1990405763">
          <w:marLeft w:val="0"/>
          <w:marRight w:val="0"/>
          <w:marTop w:val="0"/>
          <w:marBottom w:val="0"/>
          <w:divBdr>
            <w:top w:val="none" w:sz="0" w:space="0" w:color="auto"/>
            <w:left w:val="none" w:sz="0" w:space="0" w:color="auto"/>
            <w:bottom w:val="none" w:sz="0" w:space="0" w:color="auto"/>
            <w:right w:val="none" w:sz="0" w:space="0" w:color="auto"/>
          </w:divBdr>
          <w:divsChild>
            <w:div w:id="272633633">
              <w:marLeft w:val="0"/>
              <w:marRight w:val="0"/>
              <w:marTop w:val="120"/>
              <w:marBottom w:val="0"/>
              <w:divBdr>
                <w:top w:val="none" w:sz="0" w:space="0" w:color="auto"/>
                <w:left w:val="none" w:sz="0" w:space="0" w:color="auto"/>
                <w:bottom w:val="none" w:sz="0" w:space="0" w:color="auto"/>
                <w:right w:val="none" w:sz="0" w:space="0" w:color="auto"/>
              </w:divBdr>
            </w:div>
            <w:div w:id="1627199593">
              <w:marLeft w:val="0"/>
              <w:marRight w:val="0"/>
              <w:marTop w:val="0"/>
              <w:marBottom w:val="0"/>
              <w:divBdr>
                <w:top w:val="none" w:sz="0" w:space="0" w:color="auto"/>
                <w:left w:val="none" w:sz="0" w:space="0" w:color="auto"/>
                <w:bottom w:val="none" w:sz="0" w:space="0" w:color="auto"/>
                <w:right w:val="none" w:sz="0" w:space="0" w:color="auto"/>
              </w:divBdr>
            </w:div>
          </w:divsChild>
        </w:div>
        <w:div w:id="117844302">
          <w:marLeft w:val="0"/>
          <w:marRight w:val="0"/>
          <w:marTop w:val="0"/>
          <w:marBottom w:val="0"/>
          <w:divBdr>
            <w:top w:val="none" w:sz="0" w:space="0" w:color="auto"/>
            <w:left w:val="none" w:sz="0" w:space="0" w:color="auto"/>
            <w:bottom w:val="none" w:sz="0" w:space="0" w:color="auto"/>
            <w:right w:val="none" w:sz="0" w:space="0" w:color="auto"/>
          </w:divBdr>
          <w:divsChild>
            <w:div w:id="1646619036">
              <w:marLeft w:val="0"/>
              <w:marRight w:val="0"/>
              <w:marTop w:val="120"/>
              <w:marBottom w:val="0"/>
              <w:divBdr>
                <w:top w:val="none" w:sz="0" w:space="0" w:color="auto"/>
                <w:left w:val="none" w:sz="0" w:space="0" w:color="auto"/>
                <w:bottom w:val="none" w:sz="0" w:space="0" w:color="auto"/>
                <w:right w:val="none" w:sz="0" w:space="0" w:color="auto"/>
              </w:divBdr>
            </w:div>
            <w:div w:id="639844703">
              <w:marLeft w:val="0"/>
              <w:marRight w:val="0"/>
              <w:marTop w:val="0"/>
              <w:marBottom w:val="0"/>
              <w:divBdr>
                <w:top w:val="none" w:sz="0" w:space="0" w:color="auto"/>
                <w:left w:val="none" w:sz="0" w:space="0" w:color="auto"/>
                <w:bottom w:val="none" w:sz="0" w:space="0" w:color="auto"/>
                <w:right w:val="none" w:sz="0" w:space="0" w:color="auto"/>
              </w:divBdr>
            </w:div>
          </w:divsChild>
        </w:div>
        <w:div w:id="988826606">
          <w:marLeft w:val="0"/>
          <w:marRight w:val="0"/>
          <w:marTop w:val="0"/>
          <w:marBottom w:val="0"/>
          <w:divBdr>
            <w:top w:val="none" w:sz="0" w:space="0" w:color="auto"/>
            <w:left w:val="none" w:sz="0" w:space="0" w:color="auto"/>
            <w:bottom w:val="none" w:sz="0" w:space="0" w:color="auto"/>
            <w:right w:val="none" w:sz="0" w:space="0" w:color="auto"/>
          </w:divBdr>
          <w:divsChild>
            <w:div w:id="973220005">
              <w:marLeft w:val="0"/>
              <w:marRight w:val="0"/>
              <w:marTop w:val="120"/>
              <w:marBottom w:val="0"/>
              <w:divBdr>
                <w:top w:val="none" w:sz="0" w:space="0" w:color="auto"/>
                <w:left w:val="none" w:sz="0" w:space="0" w:color="auto"/>
                <w:bottom w:val="none" w:sz="0" w:space="0" w:color="auto"/>
                <w:right w:val="none" w:sz="0" w:space="0" w:color="auto"/>
              </w:divBdr>
            </w:div>
            <w:div w:id="1642345424">
              <w:marLeft w:val="0"/>
              <w:marRight w:val="0"/>
              <w:marTop w:val="0"/>
              <w:marBottom w:val="0"/>
              <w:divBdr>
                <w:top w:val="none" w:sz="0" w:space="0" w:color="auto"/>
                <w:left w:val="none" w:sz="0" w:space="0" w:color="auto"/>
                <w:bottom w:val="none" w:sz="0" w:space="0" w:color="auto"/>
                <w:right w:val="none" w:sz="0" w:space="0" w:color="auto"/>
              </w:divBdr>
            </w:div>
          </w:divsChild>
        </w:div>
        <w:div w:id="1405494039">
          <w:marLeft w:val="0"/>
          <w:marRight w:val="0"/>
          <w:marTop w:val="0"/>
          <w:marBottom w:val="0"/>
          <w:divBdr>
            <w:top w:val="none" w:sz="0" w:space="0" w:color="auto"/>
            <w:left w:val="none" w:sz="0" w:space="0" w:color="auto"/>
            <w:bottom w:val="none" w:sz="0" w:space="0" w:color="auto"/>
            <w:right w:val="none" w:sz="0" w:space="0" w:color="auto"/>
          </w:divBdr>
          <w:divsChild>
            <w:div w:id="114759181">
              <w:marLeft w:val="0"/>
              <w:marRight w:val="0"/>
              <w:marTop w:val="120"/>
              <w:marBottom w:val="0"/>
              <w:divBdr>
                <w:top w:val="none" w:sz="0" w:space="0" w:color="auto"/>
                <w:left w:val="none" w:sz="0" w:space="0" w:color="auto"/>
                <w:bottom w:val="none" w:sz="0" w:space="0" w:color="auto"/>
                <w:right w:val="none" w:sz="0" w:space="0" w:color="auto"/>
              </w:divBdr>
            </w:div>
            <w:div w:id="184371818">
              <w:marLeft w:val="0"/>
              <w:marRight w:val="0"/>
              <w:marTop w:val="0"/>
              <w:marBottom w:val="0"/>
              <w:divBdr>
                <w:top w:val="none" w:sz="0" w:space="0" w:color="auto"/>
                <w:left w:val="none" w:sz="0" w:space="0" w:color="auto"/>
                <w:bottom w:val="none" w:sz="0" w:space="0" w:color="auto"/>
                <w:right w:val="none" w:sz="0" w:space="0" w:color="auto"/>
              </w:divBdr>
            </w:div>
          </w:divsChild>
        </w:div>
        <w:div w:id="2023361429">
          <w:marLeft w:val="0"/>
          <w:marRight w:val="0"/>
          <w:marTop w:val="0"/>
          <w:marBottom w:val="0"/>
          <w:divBdr>
            <w:top w:val="none" w:sz="0" w:space="0" w:color="auto"/>
            <w:left w:val="none" w:sz="0" w:space="0" w:color="auto"/>
            <w:bottom w:val="none" w:sz="0" w:space="0" w:color="auto"/>
            <w:right w:val="none" w:sz="0" w:space="0" w:color="auto"/>
          </w:divBdr>
          <w:divsChild>
            <w:div w:id="1180658836">
              <w:marLeft w:val="0"/>
              <w:marRight w:val="0"/>
              <w:marTop w:val="120"/>
              <w:marBottom w:val="0"/>
              <w:divBdr>
                <w:top w:val="none" w:sz="0" w:space="0" w:color="auto"/>
                <w:left w:val="none" w:sz="0" w:space="0" w:color="auto"/>
                <w:bottom w:val="none" w:sz="0" w:space="0" w:color="auto"/>
                <w:right w:val="none" w:sz="0" w:space="0" w:color="auto"/>
              </w:divBdr>
            </w:div>
            <w:div w:id="36974058">
              <w:marLeft w:val="0"/>
              <w:marRight w:val="0"/>
              <w:marTop w:val="0"/>
              <w:marBottom w:val="0"/>
              <w:divBdr>
                <w:top w:val="none" w:sz="0" w:space="0" w:color="auto"/>
                <w:left w:val="none" w:sz="0" w:space="0" w:color="auto"/>
                <w:bottom w:val="none" w:sz="0" w:space="0" w:color="auto"/>
                <w:right w:val="none" w:sz="0" w:space="0" w:color="auto"/>
              </w:divBdr>
            </w:div>
          </w:divsChild>
        </w:div>
        <w:div w:id="1751465772">
          <w:marLeft w:val="0"/>
          <w:marRight w:val="0"/>
          <w:marTop w:val="0"/>
          <w:marBottom w:val="0"/>
          <w:divBdr>
            <w:top w:val="none" w:sz="0" w:space="0" w:color="auto"/>
            <w:left w:val="none" w:sz="0" w:space="0" w:color="auto"/>
            <w:bottom w:val="none" w:sz="0" w:space="0" w:color="auto"/>
            <w:right w:val="none" w:sz="0" w:space="0" w:color="auto"/>
          </w:divBdr>
          <w:divsChild>
            <w:div w:id="1810515725">
              <w:marLeft w:val="0"/>
              <w:marRight w:val="0"/>
              <w:marTop w:val="120"/>
              <w:marBottom w:val="0"/>
              <w:divBdr>
                <w:top w:val="none" w:sz="0" w:space="0" w:color="auto"/>
                <w:left w:val="none" w:sz="0" w:space="0" w:color="auto"/>
                <w:bottom w:val="none" w:sz="0" w:space="0" w:color="auto"/>
                <w:right w:val="none" w:sz="0" w:space="0" w:color="auto"/>
              </w:divBdr>
            </w:div>
            <w:div w:id="1483546379">
              <w:marLeft w:val="0"/>
              <w:marRight w:val="0"/>
              <w:marTop w:val="0"/>
              <w:marBottom w:val="0"/>
              <w:divBdr>
                <w:top w:val="none" w:sz="0" w:space="0" w:color="auto"/>
                <w:left w:val="none" w:sz="0" w:space="0" w:color="auto"/>
                <w:bottom w:val="none" w:sz="0" w:space="0" w:color="auto"/>
                <w:right w:val="none" w:sz="0" w:space="0" w:color="auto"/>
              </w:divBdr>
            </w:div>
          </w:divsChild>
        </w:div>
        <w:div w:id="631181178">
          <w:marLeft w:val="0"/>
          <w:marRight w:val="0"/>
          <w:marTop w:val="0"/>
          <w:marBottom w:val="0"/>
          <w:divBdr>
            <w:top w:val="none" w:sz="0" w:space="0" w:color="auto"/>
            <w:left w:val="none" w:sz="0" w:space="0" w:color="auto"/>
            <w:bottom w:val="none" w:sz="0" w:space="0" w:color="auto"/>
            <w:right w:val="none" w:sz="0" w:space="0" w:color="auto"/>
          </w:divBdr>
          <w:divsChild>
            <w:div w:id="112213970">
              <w:marLeft w:val="0"/>
              <w:marRight w:val="0"/>
              <w:marTop w:val="120"/>
              <w:marBottom w:val="0"/>
              <w:divBdr>
                <w:top w:val="none" w:sz="0" w:space="0" w:color="auto"/>
                <w:left w:val="none" w:sz="0" w:space="0" w:color="auto"/>
                <w:bottom w:val="none" w:sz="0" w:space="0" w:color="auto"/>
                <w:right w:val="none" w:sz="0" w:space="0" w:color="auto"/>
              </w:divBdr>
            </w:div>
            <w:div w:id="1998998354">
              <w:marLeft w:val="0"/>
              <w:marRight w:val="0"/>
              <w:marTop w:val="0"/>
              <w:marBottom w:val="0"/>
              <w:divBdr>
                <w:top w:val="none" w:sz="0" w:space="0" w:color="auto"/>
                <w:left w:val="none" w:sz="0" w:space="0" w:color="auto"/>
                <w:bottom w:val="none" w:sz="0" w:space="0" w:color="auto"/>
                <w:right w:val="none" w:sz="0" w:space="0" w:color="auto"/>
              </w:divBdr>
            </w:div>
          </w:divsChild>
        </w:div>
        <w:div w:id="390662028">
          <w:marLeft w:val="0"/>
          <w:marRight w:val="0"/>
          <w:marTop w:val="0"/>
          <w:marBottom w:val="0"/>
          <w:divBdr>
            <w:top w:val="none" w:sz="0" w:space="0" w:color="auto"/>
            <w:left w:val="none" w:sz="0" w:space="0" w:color="auto"/>
            <w:bottom w:val="none" w:sz="0" w:space="0" w:color="auto"/>
            <w:right w:val="none" w:sz="0" w:space="0" w:color="auto"/>
          </w:divBdr>
          <w:divsChild>
            <w:div w:id="1394042345">
              <w:marLeft w:val="0"/>
              <w:marRight w:val="0"/>
              <w:marTop w:val="120"/>
              <w:marBottom w:val="0"/>
              <w:divBdr>
                <w:top w:val="none" w:sz="0" w:space="0" w:color="auto"/>
                <w:left w:val="none" w:sz="0" w:space="0" w:color="auto"/>
                <w:bottom w:val="none" w:sz="0" w:space="0" w:color="auto"/>
                <w:right w:val="none" w:sz="0" w:space="0" w:color="auto"/>
              </w:divBdr>
            </w:div>
            <w:div w:id="1221135775">
              <w:marLeft w:val="0"/>
              <w:marRight w:val="0"/>
              <w:marTop w:val="0"/>
              <w:marBottom w:val="0"/>
              <w:divBdr>
                <w:top w:val="none" w:sz="0" w:space="0" w:color="auto"/>
                <w:left w:val="none" w:sz="0" w:space="0" w:color="auto"/>
                <w:bottom w:val="none" w:sz="0" w:space="0" w:color="auto"/>
                <w:right w:val="none" w:sz="0" w:space="0" w:color="auto"/>
              </w:divBdr>
            </w:div>
          </w:divsChild>
        </w:div>
        <w:div w:id="1258439986">
          <w:marLeft w:val="0"/>
          <w:marRight w:val="0"/>
          <w:marTop w:val="0"/>
          <w:marBottom w:val="0"/>
          <w:divBdr>
            <w:top w:val="none" w:sz="0" w:space="0" w:color="auto"/>
            <w:left w:val="none" w:sz="0" w:space="0" w:color="auto"/>
            <w:bottom w:val="none" w:sz="0" w:space="0" w:color="auto"/>
            <w:right w:val="none" w:sz="0" w:space="0" w:color="auto"/>
          </w:divBdr>
          <w:divsChild>
            <w:div w:id="272445741">
              <w:marLeft w:val="0"/>
              <w:marRight w:val="0"/>
              <w:marTop w:val="120"/>
              <w:marBottom w:val="0"/>
              <w:divBdr>
                <w:top w:val="none" w:sz="0" w:space="0" w:color="auto"/>
                <w:left w:val="none" w:sz="0" w:space="0" w:color="auto"/>
                <w:bottom w:val="none" w:sz="0" w:space="0" w:color="auto"/>
                <w:right w:val="none" w:sz="0" w:space="0" w:color="auto"/>
              </w:divBdr>
            </w:div>
            <w:div w:id="729619209">
              <w:marLeft w:val="0"/>
              <w:marRight w:val="0"/>
              <w:marTop w:val="0"/>
              <w:marBottom w:val="0"/>
              <w:divBdr>
                <w:top w:val="none" w:sz="0" w:space="0" w:color="auto"/>
                <w:left w:val="none" w:sz="0" w:space="0" w:color="auto"/>
                <w:bottom w:val="none" w:sz="0" w:space="0" w:color="auto"/>
                <w:right w:val="none" w:sz="0" w:space="0" w:color="auto"/>
              </w:divBdr>
            </w:div>
          </w:divsChild>
        </w:div>
        <w:div w:id="1314985924">
          <w:marLeft w:val="0"/>
          <w:marRight w:val="0"/>
          <w:marTop w:val="0"/>
          <w:marBottom w:val="0"/>
          <w:divBdr>
            <w:top w:val="none" w:sz="0" w:space="0" w:color="auto"/>
            <w:left w:val="none" w:sz="0" w:space="0" w:color="auto"/>
            <w:bottom w:val="none" w:sz="0" w:space="0" w:color="auto"/>
            <w:right w:val="none" w:sz="0" w:space="0" w:color="auto"/>
          </w:divBdr>
          <w:divsChild>
            <w:div w:id="1020666371">
              <w:marLeft w:val="0"/>
              <w:marRight w:val="0"/>
              <w:marTop w:val="120"/>
              <w:marBottom w:val="0"/>
              <w:divBdr>
                <w:top w:val="none" w:sz="0" w:space="0" w:color="auto"/>
                <w:left w:val="none" w:sz="0" w:space="0" w:color="auto"/>
                <w:bottom w:val="none" w:sz="0" w:space="0" w:color="auto"/>
                <w:right w:val="none" w:sz="0" w:space="0" w:color="auto"/>
              </w:divBdr>
            </w:div>
            <w:div w:id="1546865441">
              <w:marLeft w:val="0"/>
              <w:marRight w:val="0"/>
              <w:marTop w:val="0"/>
              <w:marBottom w:val="0"/>
              <w:divBdr>
                <w:top w:val="none" w:sz="0" w:space="0" w:color="auto"/>
                <w:left w:val="none" w:sz="0" w:space="0" w:color="auto"/>
                <w:bottom w:val="none" w:sz="0" w:space="0" w:color="auto"/>
                <w:right w:val="none" w:sz="0" w:space="0" w:color="auto"/>
              </w:divBdr>
            </w:div>
          </w:divsChild>
        </w:div>
        <w:div w:id="1364285456">
          <w:marLeft w:val="0"/>
          <w:marRight w:val="0"/>
          <w:marTop w:val="0"/>
          <w:marBottom w:val="0"/>
          <w:divBdr>
            <w:top w:val="none" w:sz="0" w:space="0" w:color="auto"/>
            <w:left w:val="none" w:sz="0" w:space="0" w:color="auto"/>
            <w:bottom w:val="none" w:sz="0" w:space="0" w:color="auto"/>
            <w:right w:val="none" w:sz="0" w:space="0" w:color="auto"/>
          </w:divBdr>
          <w:divsChild>
            <w:div w:id="1215040848">
              <w:marLeft w:val="0"/>
              <w:marRight w:val="0"/>
              <w:marTop w:val="120"/>
              <w:marBottom w:val="0"/>
              <w:divBdr>
                <w:top w:val="none" w:sz="0" w:space="0" w:color="auto"/>
                <w:left w:val="none" w:sz="0" w:space="0" w:color="auto"/>
                <w:bottom w:val="none" w:sz="0" w:space="0" w:color="auto"/>
                <w:right w:val="none" w:sz="0" w:space="0" w:color="auto"/>
              </w:divBdr>
            </w:div>
            <w:div w:id="904879796">
              <w:marLeft w:val="0"/>
              <w:marRight w:val="0"/>
              <w:marTop w:val="0"/>
              <w:marBottom w:val="0"/>
              <w:divBdr>
                <w:top w:val="none" w:sz="0" w:space="0" w:color="auto"/>
                <w:left w:val="none" w:sz="0" w:space="0" w:color="auto"/>
                <w:bottom w:val="none" w:sz="0" w:space="0" w:color="auto"/>
                <w:right w:val="none" w:sz="0" w:space="0" w:color="auto"/>
              </w:divBdr>
            </w:div>
          </w:divsChild>
        </w:div>
        <w:div w:id="1334841935">
          <w:marLeft w:val="0"/>
          <w:marRight w:val="0"/>
          <w:marTop w:val="0"/>
          <w:marBottom w:val="0"/>
          <w:divBdr>
            <w:top w:val="none" w:sz="0" w:space="0" w:color="auto"/>
            <w:left w:val="none" w:sz="0" w:space="0" w:color="auto"/>
            <w:bottom w:val="none" w:sz="0" w:space="0" w:color="auto"/>
            <w:right w:val="none" w:sz="0" w:space="0" w:color="auto"/>
          </w:divBdr>
          <w:divsChild>
            <w:div w:id="316736852">
              <w:marLeft w:val="0"/>
              <w:marRight w:val="0"/>
              <w:marTop w:val="120"/>
              <w:marBottom w:val="0"/>
              <w:divBdr>
                <w:top w:val="none" w:sz="0" w:space="0" w:color="auto"/>
                <w:left w:val="none" w:sz="0" w:space="0" w:color="auto"/>
                <w:bottom w:val="none" w:sz="0" w:space="0" w:color="auto"/>
                <w:right w:val="none" w:sz="0" w:space="0" w:color="auto"/>
              </w:divBdr>
            </w:div>
            <w:div w:id="2132700523">
              <w:marLeft w:val="0"/>
              <w:marRight w:val="0"/>
              <w:marTop w:val="0"/>
              <w:marBottom w:val="0"/>
              <w:divBdr>
                <w:top w:val="none" w:sz="0" w:space="0" w:color="auto"/>
                <w:left w:val="none" w:sz="0" w:space="0" w:color="auto"/>
                <w:bottom w:val="none" w:sz="0" w:space="0" w:color="auto"/>
                <w:right w:val="none" w:sz="0" w:space="0" w:color="auto"/>
              </w:divBdr>
            </w:div>
          </w:divsChild>
        </w:div>
        <w:div w:id="868183283">
          <w:marLeft w:val="0"/>
          <w:marRight w:val="0"/>
          <w:marTop w:val="0"/>
          <w:marBottom w:val="0"/>
          <w:divBdr>
            <w:top w:val="none" w:sz="0" w:space="0" w:color="auto"/>
            <w:left w:val="none" w:sz="0" w:space="0" w:color="auto"/>
            <w:bottom w:val="none" w:sz="0" w:space="0" w:color="auto"/>
            <w:right w:val="none" w:sz="0" w:space="0" w:color="auto"/>
          </w:divBdr>
          <w:divsChild>
            <w:div w:id="1758481388">
              <w:marLeft w:val="0"/>
              <w:marRight w:val="0"/>
              <w:marTop w:val="120"/>
              <w:marBottom w:val="0"/>
              <w:divBdr>
                <w:top w:val="none" w:sz="0" w:space="0" w:color="auto"/>
                <w:left w:val="none" w:sz="0" w:space="0" w:color="auto"/>
                <w:bottom w:val="none" w:sz="0" w:space="0" w:color="auto"/>
                <w:right w:val="none" w:sz="0" w:space="0" w:color="auto"/>
              </w:divBdr>
            </w:div>
            <w:div w:id="1003356975">
              <w:marLeft w:val="0"/>
              <w:marRight w:val="0"/>
              <w:marTop w:val="0"/>
              <w:marBottom w:val="0"/>
              <w:divBdr>
                <w:top w:val="none" w:sz="0" w:space="0" w:color="auto"/>
                <w:left w:val="none" w:sz="0" w:space="0" w:color="auto"/>
                <w:bottom w:val="none" w:sz="0" w:space="0" w:color="auto"/>
                <w:right w:val="none" w:sz="0" w:space="0" w:color="auto"/>
              </w:divBdr>
            </w:div>
          </w:divsChild>
        </w:div>
        <w:div w:id="946159181">
          <w:marLeft w:val="0"/>
          <w:marRight w:val="0"/>
          <w:marTop w:val="0"/>
          <w:marBottom w:val="0"/>
          <w:divBdr>
            <w:top w:val="none" w:sz="0" w:space="0" w:color="auto"/>
            <w:left w:val="none" w:sz="0" w:space="0" w:color="auto"/>
            <w:bottom w:val="none" w:sz="0" w:space="0" w:color="auto"/>
            <w:right w:val="none" w:sz="0" w:space="0" w:color="auto"/>
          </w:divBdr>
          <w:divsChild>
            <w:div w:id="1028413558">
              <w:marLeft w:val="0"/>
              <w:marRight w:val="0"/>
              <w:marTop w:val="120"/>
              <w:marBottom w:val="0"/>
              <w:divBdr>
                <w:top w:val="none" w:sz="0" w:space="0" w:color="auto"/>
                <w:left w:val="none" w:sz="0" w:space="0" w:color="auto"/>
                <w:bottom w:val="none" w:sz="0" w:space="0" w:color="auto"/>
                <w:right w:val="none" w:sz="0" w:space="0" w:color="auto"/>
              </w:divBdr>
            </w:div>
            <w:div w:id="1199011062">
              <w:marLeft w:val="0"/>
              <w:marRight w:val="0"/>
              <w:marTop w:val="0"/>
              <w:marBottom w:val="0"/>
              <w:divBdr>
                <w:top w:val="none" w:sz="0" w:space="0" w:color="auto"/>
                <w:left w:val="none" w:sz="0" w:space="0" w:color="auto"/>
                <w:bottom w:val="none" w:sz="0" w:space="0" w:color="auto"/>
                <w:right w:val="none" w:sz="0" w:space="0" w:color="auto"/>
              </w:divBdr>
            </w:div>
          </w:divsChild>
        </w:div>
        <w:div w:id="971327089">
          <w:marLeft w:val="0"/>
          <w:marRight w:val="0"/>
          <w:marTop w:val="0"/>
          <w:marBottom w:val="0"/>
          <w:divBdr>
            <w:top w:val="none" w:sz="0" w:space="0" w:color="auto"/>
            <w:left w:val="none" w:sz="0" w:space="0" w:color="auto"/>
            <w:bottom w:val="none" w:sz="0" w:space="0" w:color="auto"/>
            <w:right w:val="none" w:sz="0" w:space="0" w:color="auto"/>
          </w:divBdr>
          <w:divsChild>
            <w:div w:id="454523871">
              <w:marLeft w:val="0"/>
              <w:marRight w:val="0"/>
              <w:marTop w:val="120"/>
              <w:marBottom w:val="0"/>
              <w:divBdr>
                <w:top w:val="none" w:sz="0" w:space="0" w:color="auto"/>
                <w:left w:val="none" w:sz="0" w:space="0" w:color="auto"/>
                <w:bottom w:val="none" w:sz="0" w:space="0" w:color="auto"/>
                <w:right w:val="none" w:sz="0" w:space="0" w:color="auto"/>
              </w:divBdr>
            </w:div>
            <w:div w:id="1313096153">
              <w:marLeft w:val="0"/>
              <w:marRight w:val="0"/>
              <w:marTop w:val="0"/>
              <w:marBottom w:val="0"/>
              <w:divBdr>
                <w:top w:val="none" w:sz="0" w:space="0" w:color="auto"/>
                <w:left w:val="none" w:sz="0" w:space="0" w:color="auto"/>
                <w:bottom w:val="none" w:sz="0" w:space="0" w:color="auto"/>
                <w:right w:val="none" w:sz="0" w:space="0" w:color="auto"/>
              </w:divBdr>
            </w:div>
          </w:divsChild>
        </w:div>
        <w:div w:id="259291635">
          <w:marLeft w:val="0"/>
          <w:marRight w:val="0"/>
          <w:marTop w:val="0"/>
          <w:marBottom w:val="0"/>
          <w:divBdr>
            <w:top w:val="none" w:sz="0" w:space="0" w:color="auto"/>
            <w:left w:val="none" w:sz="0" w:space="0" w:color="auto"/>
            <w:bottom w:val="none" w:sz="0" w:space="0" w:color="auto"/>
            <w:right w:val="none" w:sz="0" w:space="0" w:color="auto"/>
          </w:divBdr>
          <w:divsChild>
            <w:div w:id="1983121610">
              <w:marLeft w:val="0"/>
              <w:marRight w:val="0"/>
              <w:marTop w:val="120"/>
              <w:marBottom w:val="0"/>
              <w:divBdr>
                <w:top w:val="none" w:sz="0" w:space="0" w:color="auto"/>
                <w:left w:val="none" w:sz="0" w:space="0" w:color="auto"/>
                <w:bottom w:val="none" w:sz="0" w:space="0" w:color="auto"/>
                <w:right w:val="none" w:sz="0" w:space="0" w:color="auto"/>
              </w:divBdr>
            </w:div>
            <w:div w:id="1434595322">
              <w:marLeft w:val="0"/>
              <w:marRight w:val="0"/>
              <w:marTop w:val="0"/>
              <w:marBottom w:val="0"/>
              <w:divBdr>
                <w:top w:val="none" w:sz="0" w:space="0" w:color="auto"/>
                <w:left w:val="none" w:sz="0" w:space="0" w:color="auto"/>
                <w:bottom w:val="none" w:sz="0" w:space="0" w:color="auto"/>
                <w:right w:val="none" w:sz="0" w:space="0" w:color="auto"/>
              </w:divBdr>
              <w:divsChild>
                <w:div w:id="391776960">
                  <w:marLeft w:val="0"/>
                  <w:marRight w:val="0"/>
                  <w:marTop w:val="0"/>
                  <w:marBottom w:val="0"/>
                  <w:divBdr>
                    <w:top w:val="none" w:sz="0" w:space="0" w:color="auto"/>
                    <w:left w:val="none" w:sz="0" w:space="0" w:color="auto"/>
                    <w:bottom w:val="none" w:sz="0" w:space="0" w:color="auto"/>
                    <w:right w:val="none" w:sz="0" w:space="0" w:color="auto"/>
                  </w:divBdr>
                  <w:divsChild>
                    <w:div w:id="1037659199">
                      <w:marLeft w:val="0"/>
                      <w:marRight w:val="0"/>
                      <w:marTop w:val="120"/>
                      <w:marBottom w:val="0"/>
                      <w:divBdr>
                        <w:top w:val="none" w:sz="0" w:space="0" w:color="auto"/>
                        <w:left w:val="none" w:sz="0" w:space="0" w:color="auto"/>
                        <w:bottom w:val="none" w:sz="0" w:space="0" w:color="auto"/>
                        <w:right w:val="none" w:sz="0" w:space="0" w:color="auto"/>
                      </w:divBdr>
                    </w:div>
                    <w:div w:id="1508786328">
                      <w:marLeft w:val="0"/>
                      <w:marRight w:val="0"/>
                      <w:marTop w:val="0"/>
                      <w:marBottom w:val="0"/>
                      <w:divBdr>
                        <w:top w:val="none" w:sz="0" w:space="0" w:color="auto"/>
                        <w:left w:val="none" w:sz="0" w:space="0" w:color="auto"/>
                        <w:bottom w:val="none" w:sz="0" w:space="0" w:color="auto"/>
                        <w:right w:val="none" w:sz="0" w:space="0" w:color="auto"/>
                      </w:divBdr>
                    </w:div>
                  </w:divsChild>
                </w:div>
                <w:div w:id="404232099">
                  <w:marLeft w:val="0"/>
                  <w:marRight w:val="0"/>
                  <w:marTop w:val="0"/>
                  <w:marBottom w:val="0"/>
                  <w:divBdr>
                    <w:top w:val="none" w:sz="0" w:space="0" w:color="auto"/>
                    <w:left w:val="none" w:sz="0" w:space="0" w:color="auto"/>
                    <w:bottom w:val="none" w:sz="0" w:space="0" w:color="auto"/>
                    <w:right w:val="none" w:sz="0" w:space="0" w:color="auto"/>
                  </w:divBdr>
                  <w:divsChild>
                    <w:div w:id="1914387437">
                      <w:marLeft w:val="0"/>
                      <w:marRight w:val="0"/>
                      <w:marTop w:val="120"/>
                      <w:marBottom w:val="0"/>
                      <w:divBdr>
                        <w:top w:val="none" w:sz="0" w:space="0" w:color="auto"/>
                        <w:left w:val="none" w:sz="0" w:space="0" w:color="auto"/>
                        <w:bottom w:val="none" w:sz="0" w:space="0" w:color="auto"/>
                        <w:right w:val="none" w:sz="0" w:space="0" w:color="auto"/>
                      </w:divBdr>
                    </w:div>
                    <w:div w:id="368802875">
                      <w:marLeft w:val="0"/>
                      <w:marRight w:val="0"/>
                      <w:marTop w:val="0"/>
                      <w:marBottom w:val="0"/>
                      <w:divBdr>
                        <w:top w:val="none" w:sz="0" w:space="0" w:color="auto"/>
                        <w:left w:val="none" w:sz="0" w:space="0" w:color="auto"/>
                        <w:bottom w:val="none" w:sz="0" w:space="0" w:color="auto"/>
                        <w:right w:val="none" w:sz="0" w:space="0" w:color="auto"/>
                      </w:divBdr>
                    </w:div>
                  </w:divsChild>
                </w:div>
                <w:div w:id="1434401755">
                  <w:marLeft w:val="0"/>
                  <w:marRight w:val="0"/>
                  <w:marTop w:val="0"/>
                  <w:marBottom w:val="0"/>
                  <w:divBdr>
                    <w:top w:val="none" w:sz="0" w:space="0" w:color="auto"/>
                    <w:left w:val="none" w:sz="0" w:space="0" w:color="auto"/>
                    <w:bottom w:val="none" w:sz="0" w:space="0" w:color="auto"/>
                    <w:right w:val="none" w:sz="0" w:space="0" w:color="auto"/>
                  </w:divBdr>
                  <w:divsChild>
                    <w:div w:id="1674527689">
                      <w:marLeft w:val="0"/>
                      <w:marRight w:val="0"/>
                      <w:marTop w:val="120"/>
                      <w:marBottom w:val="0"/>
                      <w:divBdr>
                        <w:top w:val="none" w:sz="0" w:space="0" w:color="auto"/>
                        <w:left w:val="none" w:sz="0" w:space="0" w:color="auto"/>
                        <w:bottom w:val="none" w:sz="0" w:space="0" w:color="auto"/>
                        <w:right w:val="none" w:sz="0" w:space="0" w:color="auto"/>
                      </w:divBdr>
                    </w:div>
                    <w:div w:id="17114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6525">
          <w:marLeft w:val="0"/>
          <w:marRight w:val="0"/>
          <w:marTop w:val="0"/>
          <w:marBottom w:val="0"/>
          <w:divBdr>
            <w:top w:val="none" w:sz="0" w:space="0" w:color="auto"/>
            <w:left w:val="none" w:sz="0" w:space="0" w:color="auto"/>
            <w:bottom w:val="none" w:sz="0" w:space="0" w:color="auto"/>
            <w:right w:val="none" w:sz="0" w:space="0" w:color="auto"/>
          </w:divBdr>
          <w:divsChild>
            <w:div w:id="504054439">
              <w:marLeft w:val="0"/>
              <w:marRight w:val="0"/>
              <w:marTop w:val="120"/>
              <w:marBottom w:val="0"/>
              <w:divBdr>
                <w:top w:val="none" w:sz="0" w:space="0" w:color="auto"/>
                <w:left w:val="none" w:sz="0" w:space="0" w:color="auto"/>
                <w:bottom w:val="none" w:sz="0" w:space="0" w:color="auto"/>
                <w:right w:val="none" w:sz="0" w:space="0" w:color="auto"/>
              </w:divBdr>
            </w:div>
            <w:div w:id="103039746">
              <w:marLeft w:val="0"/>
              <w:marRight w:val="0"/>
              <w:marTop w:val="0"/>
              <w:marBottom w:val="0"/>
              <w:divBdr>
                <w:top w:val="none" w:sz="0" w:space="0" w:color="auto"/>
                <w:left w:val="none" w:sz="0" w:space="0" w:color="auto"/>
                <w:bottom w:val="none" w:sz="0" w:space="0" w:color="auto"/>
                <w:right w:val="none" w:sz="0" w:space="0" w:color="auto"/>
              </w:divBdr>
              <w:divsChild>
                <w:div w:id="1432237294">
                  <w:marLeft w:val="0"/>
                  <w:marRight w:val="0"/>
                  <w:marTop w:val="0"/>
                  <w:marBottom w:val="0"/>
                  <w:divBdr>
                    <w:top w:val="none" w:sz="0" w:space="0" w:color="auto"/>
                    <w:left w:val="none" w:sz="0" w:space="0" w:color="auto"/>
                    <w:bottom w:val="none" w:sz="0" w:space="0" w:color="auto"/>
                    <w:right w:val="none" w:sz="0" w:space="0" w:color="auto"/>
                  </w:divBdr>
                  <w:divsChild>
                    <w:div w:id="767895382">
                      <w:marLeft w:val="0"/>
                      <w:marRight w:val="0"/>
                      <w:marTop w:val="120"/>
                      <w:marBottom w:val="0"/>
                      <w:divBdr>
                        <w:top w:val="none" w:sz="0" w:space="0" w:color="auto"/>
                        <w:left w:val="none" w:sz="0" w:space="0" w:color="auto"/>
                        <w:bottom w:val="none" w:sz="0" w:space="0" w:color="auto"/>
                        <w:right w:val="none" w:sz="0" w:space="0" w:color="auto"/>
                      </w:divBdr>
                    </w:div>
                    <w:div w:id="278725211">
                      <w:marLeft w:val="0"/>
                      <w:marRight w:val="0"/>
                      <w:marTop w:val="0"/>
                      <w:marBottom w:val="0"/>
                      <w:divBdr>
                        <w:top w:val="none" w:sz="0" w:space="0" w:color="auto"/>
                        <w:left w:val="none" w:sz="0" w:space="0" w:color="auto"/>
                        <w:bottom w:val="none" w:sz="0" w:space="0" w:color="auto"/>
                        <w:right w:val="none" w:sz="0" w:space="0" w:color="auto"/>
                      </w:divBdr>
                    </w:div>
                  </w:divsChild>
                </w:div>
                <w:div w:id="536623341">
                  <w:marLeft w:val="0"/>
                  <w:marRight w:val="0"/>
                  <w:marTop w:val="0"/>
                  <w:marBottom w:val="0"/>
                  <w:divBdr>
                    <w:top w:val="none" w:sz="0" w:space="0" w:color="auto"/>
                    <w:left w:val="none" w:sz="0" w:space="0" w:color="auto"/>
                    <w:bottom w:val="none" w:sz="0" w:space="0" w:color="auto"/>
                    <w:right w:val="none" w:sz="0" w:space="0" w:color="auto"/>
                  </w:divBdr>
                  <w:divsChild>
                    <w:div w:id="810752699">
                      <w:marLeft w:val="0"/>
                      <w:marRight w:val="0"/>
                      <w:marTop w:val="120"/>
                      <w:marBottom w:val="0"/>
                      <w:divBdr>
                        <w:top w:val="none" w:sz="0" w:space="0" w:color="auto"/>
                        <w:left w:val="none" w:sz="0" w:space="0" w:color="auto"/>
                        <w:bottom w:val="none" w:sz="0" w:space="0" w:color="auto"/>
                        <w:right w:val="none" w:sz="0" w:space="0" w:color="auto"/>
                      </w:divBdr>
                    </w:div>
                    <w:div w:id="3443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78833">
          <w:marLeft w:val="0"/>
          <w:marRight w:val="0"/>
          <w:marTop w:val="0"/>
          <w:marBottom w:val="0"/>
          <w:divBdr>
            <w:top w:val="none" w:sz="0" w:space="0" w:color="auto"/>
            <w:left w:val="none" w:sz="0" w:space="0" w:color="auto"/>
            <w:bottom w:val="none" w:sz="0" w:space="0" w:color="auto"/>
            <w:right w:val="none" w:sz="0" w:space="0" w:color="auto"/>
          </w:divBdr>
          <w:divsChild>
            <w:div w:id="1815758802">
              <w:marLeft w:val="0"/>
              <w:marRight w:val="0"/>
              <w:marTop w:val="120"/>
              <w:marBottom w:val="0"/>
              <w:divBdr>
                <w:top w:val="none" w:sz="0" w:space="0" w:color="auto"/>
                <w:left w:val="none" w:sz="0" w:space="0" w:color="auto"/>
                <w:bottom w:val="none" w:sz="0" w:space="0" w:color="auto"/>
                <w:right w:val="none" w:sz="0" w:space="0" w:color="auto"/>
              </w:divBdr>
            </w:div>
            <w:div w:id="176371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6624">
      <w:bodyDiv w:val="1"/>
      <w:marLeft w:val="0"/>
      <w:marRight w:val="0"/>
      <w:marTop w:val="0"/>
      <w:marBottom w:val="0"/>
      <w:divBdr>
        <w:top w:val="none" w:sz="0" w:space="0" w:color="auto"/>
        <w:left w:val="none" w:sz="0" w:space="0" w:color="auto"/>
        <w:bottom w:val="none" w:sz="0" w:space="0" w:color="auto"/>
        <w:right w:val="none" w:sz="0" w:space="0" w:color="auto"/>
      </w:divBdr>
      <w:divsChild>
        <w:div w:id="776876574">
          <w:marLeft w:val="0"/>
          <w:marRight w:val="0"/>
          <w:marTop w:val="0"/>
          <w:marBottom w:val="0"/>
          <w:divBdr>
            <w:top w:val="none" w:sz="0" w:space="0" w:color="auto"/>
            <w:left w:val="none" w:sz="0" w:space="0" w:color="auto"/>
            <w:bottom w:val="none" w:sz="0" w:space="0" w:color="auto"/>
            <w:right w:val="none" w:sz="0" w:space="0" w:color="auto"/>
          </w:divBdr>
          <w:divsChild>
            <w:div w:id="537278710">
              <w:marLeft w:val="0"/>
              <w:marRight w:val="0"/>
              <w:marTop w:val="120"/>
              <w:marBottom w:val="0"/>
              <w:divBdr>
                <w:top w:val="none" w:sz="0" w:space="0" w:color="auto"/>
                <w:left w:val="none" w:sz="0" w:space="0" w:color="auto"/>
                <w:bottom w:val="none" w:sz="0" w:space="0" w:color="auto"/>
                <w:right w:val="none" w:sz="0" w:space="0" w:color="auto"/>
              </w:divBdr>
            </w:div>
            <w:div w:id="1405181873">
              <w:marLeft w:val="0"/>
              <w:marRight w:val="0"/>
              <w:marTop w:val="0"/>
              <w:marBottom w:val="0"/>
              <w:divBdr>
                <w:top w:val="none" w:sz="0" w:space="0" w:color="auto"/>
                <w:left w:val="none" w:sz="0" w:space="0" w:color="auto"/>
                <w:bottom w:val="none" w:sz="0" w:space="0" w:color="auto"/>
                <w:right w:val="none" w:sz="0" w:space="0" w:color="auto"/>
              </w:divBdr>
            </w:div>
          </w:divsChild>
        </w:div>
        <w:div w:id="631441750">
          <w:marLeft w:val="0"/>
          <w:marRight w:val="0"/>
          <w:marTop w:val="0"/>
          <w:marBottom w:val="0"/>
          <w:divBdr>
            <w:top w:val="none" w:sz="0" w:space="0" w:color="auto"/>
            <w:left w:val="none" w:sz="0" w:space="0" w:color="auto"/>
            <w:bottom w:val="none" w:sz="0" w:space="0" w:color="auto"/>
            <w:right w:val="none" w:sz="0" w:space="0" w:color="auto"/>
          </w:divBdr>
          <w:divsChild>
            <w:div w:id="1274707785">
              <w:marLeft w:val="0"/>
              <w:marRight w:val="0"/>
              <w:marTop w:val="120"/>
              <w:marBottom w:val="0"/>
              <w:divBdr>
                <w:top w:val="none" w:sz="0" w:space="0" w:color="auto"/>
                <w:left w:val="none" w:sz="0" w:space="0" w:color="auto"/>
                <w:bottom w:val="none" w:sz="0" w:space="0" w:color="auto"/>
                <w:right w:val="none" w:sz="0" w:space="0" w:color="auto"/>
              </w:divBdr>
            </w:div>
            <w:div w:id="1085570181">
              <w:marLeft w:val="0"/>
              <w:marRight w:val="0"/>
              <w:marTop w:val="0"/>
              <w:marBottom w:val="0"/>
              <w:divBdr>
                <w:top w:val="none" w:sz="0" w:space="0" w:color="auto"/>
                <w:left w:val="none" w:sz="0" w:space="0" w:color="auto"/>
                <w:bottom w:val="none" w:sz="0" w:space="0" w:color="auto"/>
                <w:right w:val="none" w:sz="0" w:space="0" w:color="auto"/>
              </w:divBdr>
              <w:divsChild>
                <w:div w:id="1693188207">
                  <w:marLeft w:val="0"/>
                  <w:marRight w:val="0"/>
                  <w:marTop w:val="0"/>
                  <w:marBottom w:val="0"/>
                  <w:divBdr>
                    <w:top w:val="none" w:sz="0" w:space="0" w:color="auto"/>
                    <w:left w:val="none" w:sz="0" w:space="0" w:color="auto"/>
                    <w:bottom w:val="none" w:sz="0" w:space="0" w:color="auto"/>
                    <w:right w:val="none" w:sz="0" w:space="0" w:color="auto"/>
                  </w:divBdr>
                  <w:divsChild>
                    <w:div w:id="1411464454">
                      <w:marLeft w:val="0"/>
                      <w:marRight w:val="0"/>
                      <w:marTop w:val="120"/>
                      <w:marBottom w:val="0"/>
                      <w:divBdr>
                        <w:top w:val="none" w:sz="0" w:space="0" w:color="auto"/>
                        <w:left w:val="none" w:sz="0" w:space="0" w:color="auto"/>
                        <w:bottom w:val="none" w:sz="0" w:space="0" w:color="auto"/>
                        <w:right w:val="none" w:sz="0" w:space="0" w:color="auto"/>
                      </w:divBdr>
                    </w:div>
                    <w:div w:id="910895763">
                      <w:marLeft w:val="0"/>
                      <w:marRight w:val="0"/>
                      <w:marTop w:val="0"/>
                      <w:marBottom w:val="0"/>
                      <w:divBdr>
                        <w:top w:val="none" w:sz="0" w:space="0" w:color="auto"/>
                        <w:left w:val="none" w:sz="0" w:space="0" w:color="auto"/>
                        <w:bottom w:val="none" w:sz="0" w:space="0" w:color="auto"/>
                        <w:right w:val="none" w:sz="0" w:space="0" w:color="auto"/>
                      </w:divBdr>
                    </w:div>
                  </w:divsChild>
                </w:div>
                <w:div w:id="971447781">
                  <w:marLeft w:val="0"/>
                  <w:marRight w:val="0"/>
                  <w:marTop w:val="0"/>
                  <w:marBottom w:val="0"/>
                  <w:divBdr>
                    <w:top w:val="none" w:sz="0" w:space="0" w:color="auto"/>
                    <w:left w:val="none" w:sz="0" w:space="0" w:color="auto"/>
                    <w:bottom w:val="none" w:sz="0" w:space="0" w:color="auto"/>
                    <w:right w:val="none" w:sz="0" w:space="0" w:color="auto"/>
                  </w:divBdr>
                  <w:divsChild>
                    <w:div w:id="736707313">
                      <w:marLeft w:val="0"/>
                      <w:marRight w:val="0"/>
                      <w:marTop w:val="120"/>
                      <w:marBottom w:val="0"/>
                      <w:divBdr>
                        <w:top w:val="none" w:sz="0" w:space="0" w:color="auto"/>
                        <w:left w:val="none" w:sz="0" w:space="0" w:color="auto"/>
                        <w:bottom w:val="none" w:sz="0" w:space="0" w:color="auto"/>
                        <w:right w:val="none" w:sz="0" w:space="0" w:color="auto"/>
                      </w:divBdr>
                    </w:div>
                    <w:div w:id="1043364103">
                      <w:marLeft w:val="0"/>
                      <w:marRight w:val="0"/>
                      <w:marTop w:val="0"/>
                      <w:marBottom w:val="0"/>
                      <w:divBdr>
                        <w:top w:val="none" w:sz="0" w:space="0" w:color="auto"/>
                        <w:left w:val="none" w:sz="0" w:space="0" w:color="auto"/>
                        <w:bottom w:val="none" w:sz="0" w:space="0" w:color="auto"/>
                        <w:right w:val="none" w:sz="0" w:space="0" w:color="auto"/>
                      </w:divBdr>
                    </w:div>
                  </w:divsChild>
                </w:div>
                <w:div w:id="898246170">
                  <w:marLeft w:val="0"/>
                  <w:marRight w:val="0"/>
                  <w:marTop w:val="0"/>
                  <w:marBottom w:val="0"/>
                  <w:divBdr>
                    <w:top w:val="none" w:sz="0" w:space="0" w:color="auto"/>
                    <w:left w:val="none" w:sz="0" w:space="0" w:color="auto"/>
                    <w:bottom w:val="none" w:sz="0" w:space="0" w:color="auto"/>
                    <w:right w:val="none" w:sz="0" w:space="0" w:color="auto"/>
                  </w:divBdr>
                  <w:divsChild>
                    <w:div w:id="2008169693">
                      <w:marLeft w:val="0"/>
                      <w:marRight w:val="0"/>
                      <w:marTop w:val="120"/>
                      <w:marBottom w:val="0"/>
                      <w:divBdr>
                        <w:top w:val="none" w:sz="0" w:space="0" w:color="auto"/>
                        <w:left w:val="none" w:sz="0" w:space="0" w:color="auto"/>
                        <w:bottom w:val="none" w:sz="0" w:space="0" w:color="auto"/>
                        <w:right w:val="none" w:sz="0" w:space="0" w:color="auto"/>
                      </w:divBdr>
                    </w:div>
                    <w:div w:id="552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10576">
          <w:marLeft w:val="0"/>
          <w:marRight w:val="0"/>
          <w:marTop w:val="0"/>
          <w:marBottom w:val="0"/>
          <w:divBdr>
            <w:top w:val="none" w:sz="0" w:space="0" w:color="auto"/>
            <w:left w:val="none" w:sz="0" w:space="0" w:color="auto"/>
            <w:bottom w:val="none" w:sz="0" w:space="0" w:color="auto"/>
            <w:right w:val="none" w:sz="0" w:space="0" w:color="auto"/>
          </w:divBdr>
          <w:divsChild>
            <w:div w:id="1125346465">
              <w:marLeft w:val="0"/>
              <w:marRight w:val="0"/>
              <w:marTop w:val="120"/>
              <w:marBottom w:val="0"/>
              <w:divBdr>
                <w:top w:val="none" w:sz="0" w:space="0" w:color="auto"/>
                <w:left w:val="none" w:sz="0" w:space="0" w:color="auto"/>
                <w:bottom w:val="none" w:sz="0" w:space="0" w:color="auto"/>
                <w:right w:val="none" w:sz="0" w:space="0" w:color="auto"/>
              </w:divBdr>
            </w:div>
            <w:div w:id="1101954811">
              <w:marLeft w:val="0"/>
              <w:marRight w:val="0"/>
              <w:marTop w:val="0"/>
              <w:marBottom w:val="0"/>
              <w:divBdr>
                <w:top w:val="none" w:sz="0" w:space="0" w:color="auto"/>
                <w:left w:val="none" w:sz="0" w:space="0" w:color="auto"/>
                <w:bottom w:val="none" w:sz="0" w:space="0" w:color="auto"/>
                <w:right w:val="none" w:sz="0" w:space="0" w:color="auto"/>
              </w:divBdr>
              <w:divsChild>
                <w:div w:id="2023438104">
                  <w:marLeft w:val="0"/>
                  <w:marRight w:val="0"/>
                  <w:marTop w:val="0"/>
                  <w:marBottom w:val="0"/>
                  <w:divBdr>
                    <w:top w:val="none" w:sz="0" w:space="0" w:color="auto"/>
                    <w:left w:val="none" w:sz="0" w:space="0" w:color="auto"/>
                    <w:bottom w:val="none" w:sz="0" w:space="0" w:color="auto"/>
                    <w:right w:val="none" w:sz="0" w:space="0" w:color="auto"/>
                  </w:divBdr>
                  <w:divsChild>
                    <w:div w:id="101582034">
                      <w:marLeft w:val="0"/>
                      <w:marRight w:val="0"/>
                      <w:marTop w:val="120"/>
                      <w:marBottom w:val="0"/>
                      <w:divBdr>
                        <w:top w:val="none" w:sz="0" w:space="0" w:color="auto"/>
                        <w:left w:val="none" w:sz="0" w:space="0" w:color="auto"/>
                        <w:bottom w:val="none" w:sz="0" w:space="0" w:color="auto"/>
                        <w:right w:val="none" w:sz="0" w:space="0" w:color="auto"/>
                      </w:divBdr>
                    </w:div>
                    <w:div w:id="2031685142">
                      <w:marLeft w:val="0"/>
                      <w:marRight w:val="0"/>
                      <w:marTop w:val="0"/>
                      <w:marBottom w:val="0"/>
                      <w:divBdr>
                        <w:top w:val="none" w:sz="0" w:space="0" w:color="auto"/>
                        <w:left w:val="none" w:sz="0" w:space="0" w:color="auto"/>
                        <w:bottom w:val="none" w:sz="0" w:space="0" w:color="auto"/>
                        <w:right w:val="none" w:sz="0" w:space="0" w:color="auto"/>
                      </w:divBdr>
                    </w:div>
                  </w:divsChild>
                </w:div>
                <w:div w:id="601187403">
                  <w:marLeft w:val="0"/>
                  <w:marRight w:val="0"/>
                  <w:marTop w:val="0"/>
                  <w:marBottom w:val="0"/>
                  <w:divBdr>
                    <w:top w:val="none" w:sz="0" w:space="0" w:color="auto"/>
                    <w:left w:val="none" w:sz="0" w:space="0" w:color="auto"/>
                    <w:bottom w:val="none" w:sz="0" w:space="0" w:color="auto"/>
                    <w:right w:val="none" w:sz="0" w:space="0" w:color="auto"/>
                  </w:divBdr>
                  <w:divsChild>
                    <w:div w:id="640616138">
                      <w:marLeft w:val="0"/>
                      <w:marRight w:val="0"/>
                      <w:marTop w:val="120"/>
                      <w:marBottom w:val="0"/>
                      <w:divBdr>
                        <w:top w:val="none" w:sz="0" w:space="0" w:color="auto"/>
                        <w:left w:val="none" w:sz="0" w:space="0" w:color="auto"/>
                        <w:bottom w:val="none" w:sz="0" w:space="0" w:color="auto"/>
                        <w:right w:val="none" w:sz="0" w:space="0" w:color="auto"/>
                      </w:divBdr>
                    </w:div>
                    <w:div w:id="24912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676311">
          <w:marLeft w:val="0"/>
          <w:marRight w:val="0"/>
          <w:marTop w:val="0"/>
          <w:marBottom w:val="0"/>
          <w:divBdr>
            <w:top w:val="none" w:sz="0" w:space="0" w:color="auto"/>
            <w:left w:val="none" w:sz="0" w:space="0" w:color="auto"/>
            <w:bottom w:val="none" w:sz="0" w:space="0" w:color="auto"/>
            <w:right w:val="none" w:sz="0" w:space="0" w:color="auto"/>
          </w:divBdr>
          <w:divsChild>
            <w:div w:id="548880268">
              <w:marLeft w:val="0"/>
              <w:marRight w:val="0"/>
              <w:marTop w:val="120"/>
              <w:marBottom w:val="0"/>
              <w:divBdr>
                <w:top w:val="none" w:sz="0" w:space="0" w:color="auto"/>
                <w:left w:val="none" w:sz="0" w:space="0" w:color="auto"/>
                <w:bottom w:val="none" w:sz="0" w:space="0" w:color="auto"/>
                <w:right w:val="none" w:sz="0" w:space="0" w:color="auto"/>
              </w:divBdr>
            </w:div>
            <w:div w:id="2010710250">
              <w:marLeft w:val="0"/>
              <w:marRight w:val="0"/>
              <w:marTop w:val="0"/>
              <w:marBottom w:val="0"/>
              <w:divBdr>
                <w:top w:val="none" w:sz="0" w:space="0" w:color="auto"/>
                <w:left w:val="none" w:sz="0" w:space="0" w:color="auto"/>
                <w:bottom w:val="none" w:sz="0" w:space="0" w:color="auto"/>
                <w:right w:val="none" w:sz="0" w:space="0" w:color="auto"/>
              </w:divBdr>
            </w:div>
          </w:divsChild>
        </w:div>
        <w:div w:id="433287667">
          <w:marLeft w:val="0"/>
          <w:marRight w:val="0"/>
          <w:marTop w:val="0"/>
          <w:marBottom w:val="0"/>
          <w:divBdr>
            <w:top w:val="none" w:sz="0" w:space="0" w:color="auto"/>
            <w:left w:val="none" w:sz="0" w:space="0" w:color="auto"/>
            <w:bottom w:val="none" w:sz="0" w:space="0" w:color="auto"/>
            <w:right w:val="none" w:sz="0" w:space="0" w:color="auto"/>
          </w:divBdr>
          <w:divsChild>
            <w:div w:id="212623016">
              <w:marLeft w:val="0"/>
              <w:marRight w:val="0"/>
              <w:marTop w:val="120"/>
              <w:marBottom w:val="0"/>
              <w:divBdr>
                <w:top w:val="none" w:sz="0" w:space="0" w:color="auto"/>
                <w:left w:val="none" w:sz="0" w:space="0" w:color="auto"/>
                <w:bottom w:val="none" w:sz="0" w:space="0" w:color="auto"/>
                <w:right w:val="none" w:sz="0" w:space="0" w:color="auto"/>
              </w:divBdr>
            </w:div>
            <w:div w:id="170085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05844">
      <w:bodyDiv w:val="1"/>
      <w:marLeft w:val="0"/>
      <w:marRight w:val="0"/>
      <w:marTop w:val="0"/>
      <w:marBottom w:val="0"/>
      <w:divBdr>
        <w:top w:val="none" w:sz="0" w:space="0" w:color="auto"/>
        <w:left w:val="none" w:sz="0" w:space="0" w:color="auto"/>
        <w:bottom w:val="none" w:sz="0" w:space="0" w:color="auto"/>
        <w:right w:val="none" w:sz="0" w:space="0" w:color="auto"/>
      </w:divBdr>
      <w:divsChild>
        <w:div w:id="1200052579">
          <w:marLeft w:val="0"/>
          <w:marRight w:val="0"/>
          <w:marTop w:val="0"/>
          <w:marBottom w:val="0"/>
          <w:divBdr>
            <w:top w:val="none" w:sz="0" w:space="0" w:color="auto"/>
            <w:left w:val="none" w:sz="0" w:space="0" w:color="auto"/>
            <w:bottom w:val="none" w:sz="0" w:space="0" w:color="auto"/>
            <w:right w:val="none" w:sz="0" w:space="0" w:color="auto"/>
          </w:divBdr>
          <w:divsChild>
            <w:div w:id="73940037">
              <w:marLeft w:val="0"/>
              <w:marRight w:val="0"/>
              <w:marTop w:val="0"/>
              <w:marBottom w:val="0"/>
              <w:divBdr>
                <w:top w:val="none" w:sz="0" w:space="0" w:color="auto"/>
                <w:left w:val="none" w:sz="0" w:space="0" w:color="auto"/>
                <w:bottom w:val="none" w:sz="0" w:space="0" w:color="auto"/>
                <w:right w:val="none" w:sz="0" w:space="0" w:color="auto"/>
              </w:divBdr>
            </w:div>
          </w:divsChild>
        </w:div>
        <w:div w:id="167141885">
          <w:marLeft w:val="0"/>
          <w:marRight w:val="0"/>
          <w:marTop w:val="0"/>
          <w:marBottom w:val="0"/>
          <w:divBdr>
            <w:top w:val="none" w:sz="0" w:space="0" w:color="auto"/>
            <w:left w:val="none" w:sz="0" w:space="0" w:color="auto"/>
            <w:bottom w:val="none" w:sz="0" w:space="0" w:color="auto"/>
            <w:right w:val="none" w:sz="0" w:space="0" w:color="auto"/>
          </w:divBdr>
          <w:divsChild>
            <w:div w:id="1563982693">
              <w:marLeft w:val="0"/>
              <w:marRight w:val="0"/>
              <w:marTop w:val="0"/>
              <w:marBottom w:val="0"/>
              <w:divBdr>
                <w:top w:val="none" w:sz="0" w:space="0" w:color="auto"/>
                <w:left w:val="none" w:sz="0" w:space="0" w:color="auto"/>
                <w:bottom w:val="none" w:sz="0" w:space="0" w:color="auto"/>
                <w:right w:val="none" w:sz="0" w:space="0" w:color="auto"/>
              </w:divBdr>
              <w:divsChild>
                <w:div w:id="879245991">
                  <w:marLeft w:val="0"/>
                  <w:marRight w:val="0"/>
                  <w:marTop w:val="0"/>
                  <w:marBottom w:val="0"/>
                  <w:divBdr>
                    <w:top w:val="none" w:sz="0" w:space="0" w:color="auto"/>
                    <w:left w:val="none" w:sz="0" w:space="0" w:color="auto"/>
                    <w:bottom w:val="none" w:sz="0" w:space="0" w:color="auto"/>
                    <w:right w:val="none" w:sz="0" w:space="0" w:color="auto"/>
                  </w:divBdr>
                  <w:divsChild>
                    <w:div w:id="1195538824">
                      <w:marLeft w:val="0"/>
                      <w:marRight w:val="0"/>
                      <w:marTop w:val="120"/>
                      <w:marBottom w:val="0"/>
                      <w:divBdr>
                        <w:top w:val="none" w:sz="0" w:space="0" w:color="auto"/>
                        <w:left w:val="none" w:sz="0" w:space="0" w:color="auto"/>
                        <w:bottom w:val="none" w:sz="0" w:space="0" w:color="auto"/>
                        <w:right w:val="none" w:sz="0" w:space="0" w:color="auto"/>
                      </w:divBdr>
                    </w:div>
                    <w:div w:id="2054109880">
                      <w:marLeft w:val="0"/>
                      <w:marRight w:val="0"/>
                      <w:marTop w:val="0"/>
                      <w:marBottom w:val="0"/>
                      <w:divBdr>
                        <w:top w:val="none" w:sz="0" w:space="0" w:color="auto"/>
                        <w:left w:val="none" w:sz="0" w:space="0" w:color="auto"/>
                        <w:bottom w:val="none" w:sz="0" w:space="0" w:color="auto"/>
                        <w:right w:val="none" w:sz="0" w:space="0" w:color="auto"/>
                      </w:divBdr>
                    </w:div>
                  </w:divsChild>
                </w:div>
                <w:div w:id="503786157">
                  <w:marLeft w:val="0"/>
                  <w:marRight w:val="0"/>
                  <w:marTop w:val="0"/>
                  <w:marBottom w:val="0"/>
                  <w:divBdr>
                    <w:top w:val="none" w:sz="0" w:space="0" w:color="auto"/>
                    <w:left w:val="none" w:sz="0" w:space="0" w:color="auto"/>
                    <w:bottom w:val="none" w:sz="0" w:space="0" w:color="auto"/>
                    <w:right w:val="none" w:sz="0" w:space="0" w:color="auto"/>
                  </w:divBdr>
                  <w:divsChild>
                    <w:div w:id="908540205">
                      <w:marLeft w:val="0"/>
                      <w:marRight w:val="0"/>
                      <w:marTop w:val="120"/>
                      <w:marBottom w:val="0"/>
                      <w:divBdr>
                        <w:top w:val="none" w:sz="0" w:space="0" w:color="auto"/>
                        <w:left w:val="none" w:sz="0" w:space="0" w:color="auto"/>
                        <w:bottom w:val="none" w:sz="0" w:space="0" w:color="auto"/>
                        <w:right w:val="none" w:sz="0" w:space="0" w:color="auto"/>
                      </w:divBdr>
                    </w:div>
                    <w:div w:id="415396259">
                      <w:marLeft w:val="0"/>
                      <w:marRight w:val="0"/>
                      <w:marTop w:val="0"/>
                      <w:marBottom w:val="0"/>
                      <w:divBdr>
                        <w:top w:val="none" w:sz="0" w:space="0" w:color="auto"/>
                        <w:left w:val="none" w:sz="0" w:space="0" w:color="auto"/>
                        <w:bottom w:val="none" w:sz="0" w:space="0" w:color="auto"/>
                        <w:right w:val="none" w:sz="0" w:space="0" w:color="auto"/>
                      </w:divBdr>
                    </w:div>
                  </w:divsChild>
                </w:div>
                <w:div w:id="505479215">
                  <w:marLeft w:val="0"/>
                  <w:marRight w:val="0"/>
                  <w:marTop w:val="0"/>
                  <w:marBottom w:val="0"/>
                  <w:divBdr>
                    <w:top w:val="none" w:sz="0" w:space="0" w:color="auto"/>
                    <w:left w:val="none" w:sz="0" w:space="0" w:color="auto"/>
                    <w:bottom w:val="none" w:sz="0" w:space="0" w:color="auto"/>
                    <w:right w:val="none" w:sz="0" w:space="0" w:color="auto"/>
                  </w:divBdr>
                  <w:divsChild>
                    <w:div w:id="1334528956">
                      <w:marLeft w:val="0"/>
                      <w:marRight w:val="0"/>
                      <w:marTop w:val="120"/>
                      <w:marBottom w:val="0"/>
                      <w:divBdr>
                        <w:top w:val="none" w:sz="0" w:space="0" w:color="auto"/>
                        <w:left w:val="none" w:sz="0" w:space="0" w:color="auto"/>
                        <w:bottom w:val="none" w:sz="0" w:space="0" w:color="auto"/>
                        <w:right w:val="none" w:sz="0" w:space="0" w:color="auto"/>
                      </w:divBdr>
                    </w:div>
                    <w:div w:id="152599655">
                      <w:marLeft w:val="0"/>
                      <w:marRight w:val="0"/>
                      <w:marTop w:val="0"/>
                      <w:marBottom w:val="0"/>
                      <w:divBdr>
                        <w:top w:val="none" w:sz="0" w:space="0" w:color="auto"/>
                        <w:left w:val="none" w:sz="0" w:space="0" w:color="auto"/>
                        <w:bottom w:val="none" w:sz="0" w:space="0" w:color="auto"/>
                        <w:right w:val="none" w:sz="0" w:space="0" w:color="auto"/>
                      </w:divBdr>
                    </w:div>
                  </w:divsChild>
                </w:div>
                <w:div w:id="265237188">
                  <w:marLeft w:val="0"/>
                  <w:marRight w:val="0"/>
                  <w:marTop w:val="0"/>
                  <w:marBottom w:val="0"/>
                  <w:divBdr>
                    <w:top w:val="none" w:sz="0" w:space="0" w:color="auto"/>
                    <w:left w:val="none" w:sz="0" w:space="0" w:color="auto"/>
                    <w:bottom w:val="none" w:sz="0" w:space="0" w:color="auto"/>
                    <w:right w:val="none" w:sz="0" w:space="0" w:color="auto"/>
                  </w:divBdr>
                  <w:divsChild>
                    <w:div w:id="137429158">
                      <w:marLeft w:val="0"/>
                      <w:marRight w:val="0"/>
                      <w:marTop w:val="120"/>
                      <w:marBottom w:val="0"/>
                      <w:divBdr>
                        <w:top w:val="none" w:sz="0" w:space="0" w:color="auto"/>
                        <w:left w:val="none" w:sz="0" w:space="0" w:color="auto"/>
                        <w:bottom w:val="none" w:sz="0" w:space="0" w:color="auto"/>
                        <w:right w:val="none" w:sz="0" w:space="0" w:color="auto"/>
                      </w:divBdr>
                    </w:div>
                    <w:div w:id="1966227264">
                      <w:marLeft w:val="0"/>
                      <w:marRight w:val="0"/>
                      <w:marTop w:val="0"/>
                      <w:marBottom w:val="0"/>
                      <w:divBdr>
                        <w:top w:val="none" w:sz="0" w:space="0" w:color="auto"/>
                        <w:left w:val="none" w:sz="0" w:space="0" w:color="auto"/>
                        <w:bottom w:val="none" w:sz="0" w:space="0" w:color="auto"/>
                        <w:right w:val="none" w:sz="0" w:space="0" w:color="auto"/>
                      </w:divBdr>
                    </w:div>
                  </w:divsChild>
                </w:div>
                <w:div w:id="97992125">
                  <w:marLeft w:val="0"/>
                  <w:marRight w:val="0"/>
                  <w:marTop w:val="0"/>
                  <w:marBottom w:val="0"/>
                  <w:divBdr>
                    <w:top w:val="none" w:sz="0" w:space="0" w:color="auto"/>
                    <w:left w:val="none" w:sz="0" w:space="0" w:color="auto"/>
                    <w:bottom w:val="none" w:sz="0" w:space="0" w:color="auto"/>
                    <w:right w:val="none" w:sz="0" w:space="0" w:color="auto"/>
                  </w:divBdr>
                  <w:divsChild>
                    <w:div w:id="572398196">
                      <w:marLeft w:val="0"/>
                      <w:marRight w:val="0"/>
                      <w:marTop w:val="120"/>
                      <w:marBottom w:val="0"/>
                      <w:divBdr>
                        <w:top w:val="none" w:sz="0" w:space="0" w:color="auto"/>
                        <w:left w:val="none" w:sz="0" w:space="0" w:color="auto"/>
                        <w:bottom w:val="none" w:sz="0" w:space="0" w:color="auto"/>
                        <w:right w:val="none" w:sz="0" w:space="0" w:color="auto"/>
                      </w:divBdr>
                    </w:div>
                    <w:div w:id="1704553183">
                      <w:marLeft w:val="0"/>
                      <w:marRight w:val="0"/>
                      <w:marTop w:val="0"/>
                      <w:marBottom w:val="0"/>
                      <w:divBdr>
                        <w:top w:val="none" w:sz="0" w:space="0" w:color="auto"/>
                        <w:left w:val="none" w:sz="0" w:space="0" w:color="auto"/>
                        <w:bottom w:val="none" w:sz="0" w:space="0" w:color="auto"/>
                        <w:right w:val="none" w:sz="0" w:space="0" w:color="auto"/>
                      </w:divBdr>
                    </w:div>
                  </w:divsChild>
                </w:div>
                <w:div w:id="685013826">
                  <w:marLeft w:val="0"/>
                  <w:marRight w:val="0"/>
                  <w:marTop w:val="0"/>
                  <w:marBottom w:val="0"/>
                  <w:divBdr>
                    <w:top w:val="none" w:sz="0" w:space="0" w:color="auto"/>
                    <w:left w:val="none" w:sz="0" w:space="0" w:color="auto"/>
                    <w:bottom w:val="none" w:sz="0" w:space="0" w:color="auto"/>
                    <w:right w:val="none" w:sz="0" w:space="0" w:color="auto"/>
                  </w:divBdr>
                  <w:divsChild>
                    <w:div w:id="254628475">
                      <w:marLeft w:val="0"/>
                      <w:marRight w:val="0"/>
                      <w:marTop w:val="120"/>
                      <w:marBottom w:val="0"/>
                      <w:divBdr>
                        <w:top w:val="none" w:sz="0" w:space="0" w:color="auto"/>
                        <w:left w:val="none" w:sz="0" w:space="0" w:color="auto"/>
                        <w:bottom w:val="none" w:sz="0" w:space="0" w:color="auto"/>
                        <w:right w:val="none" w:sz="0" w:space="0" w:color="auto"/>
                      </w:divBdr>
                    </w:div>
                    <w:div w:id="1507211759">
                      <w:marLeft w:val="0"/>
                      <w:marRight w:val="0"/>
                      <w:marTop w:val="0"/>
                      <w:marBottom w:val="0"/>
                      <w:divBdr>
                        <w:top w:val="none" w:sz="0" w:space="0" w:color="auto"/>
                        <w:left w:val="none" w:sz="0" w:space="0" w:color="auto"/>
                        <w:bottom w:val="none" w:sz="0" w:space="0" w:color="auto"/>
                        <w:right w:val="none" w:sz="0" w:space="0" w:color="auto"/>
                      </w:divBdr>
                    </w:div>
                  </w:divsChild>
                </w:div>
                <w:div w:id="1907303293">
                  <w:marLeft w:val="0"/>
                  <w:marRight w:val="0"/>
                  <w:marTop w:val="0"/>
                  <w:marBottom w:val="0"/>
                  <w:divBdr>
                    <w:top w:val="none" w:sz="0" w:space="0" w:color="auto"/>
                    <w:left w:val="none" w:sz="0" w:space="0" w:color="auto"/>
                    <w:bottom w:val="none" w:sz="0" w:space="0" w:color="auto"/>
                    <w:right w:val="none" w:sz="0" w:space="0" w:color="auto"/>
                  </w:divBdr>
                  <w:divsChild>
                    <w:div w:id="1092626350">
                      <w:marLeft w:val="0"/>
                      <w:marRight w:val="0"/>
                      <w:marTop w:val="120"/>
                      <w:marBottom w:val="0"/>
                      <w:divBdr>
                        <w:top w:val="none" w:sz="0" w:space="0" w:color="auto"/>
                        <w:left w:val="none" w:sz="0" w:space="0" w:color="auto"/>
                        <w:bottom w:val="none" w:sz="0" w:space="0" w:color="auto"/>
                        <w:right w:val="none" w:sz="0" w:space="0" w:color="auto"/>
                      </w:divBdr>
                    </w:div>
                    <w:div w:id="1643924084">
                      <w:marLeft w:val="0"/>
                      <w:marRight w:val="0"/>
                      <w:marTop w:val="0"/>
                      <w:marBottom w:val="0"/>
                      <w:divBdr>
                        <w:top w:val="none" w:sz="0" w:space="0" w:color="auto"/>
                        <w:left w:val="none" w:sz="0" w:space="0" w:color="auto"/>
                        <w:bottom w:val="none" w:sz="0" w:space="0" w:color="auto"/>
                        <w:right w:val="none" w:sz="0" w:space="0" w:color="auto"/>
                      </w:divBdr>
                    </w:div>
                  </w:divsChild>
                </w:div>
                <w:div w:id="1494562785">
                  <w:marLeft w:val="0"/>
                  <w:marRight w:val="0"/>
                  <w:marTop w:val="0"/>
                  <w:marBottom w:val="0"/>
                  <w:divBdr>
                    <w:top w:val="none" w:sz="0" w:space="0" w:color="auto"/>
                    <w:left w:val="none" w:sz="0" w:space="0" w:color="auto"/>
                    <w:bottom w:val="none" w:sz="0" w:space="0" w:color="auto"/>
                    <w:right w:val="none" w:sz="0" w:space="0" w:color="auto"/>
                  </w:divBdr>
                  <w:divsChild>
                    <w:div w:id="8871246">
                      <w:marLeft w:val="0"/>
                      <w:marRight w:val="0"/>
                      <w:marTop w:val="120"/>
                      <w:marBottom w:val="0"/>
                      <w:divBdr>
                        <w:top w:val="none" w:sz="0" w:space="0" w:color="auto"/>
                        <w:left w:val="none" w:sz="0" w:space="0" w:color="auto"/>
                        <w:bottom w:val="none" w:sz="0" w:space="0" w:color="auto"/>
                        <w:right w:val="none" w:sz="0" w:space="0" w:color="auto"/>
                      </w:divBdr>
                    </w:div>
                    <w:div w:id="7017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939022">
          <w:marLeft w:val="0"/>
          <w:marRight w:val="0"/>
          <w:marTop w:val="0"/>
          <w:marBottom w:val="0"/>
          <w:divBdr>
            <w:top w:val="none" w:sz="0" w:space="0" w:color="auto"/>
            <w:left w:val="none" w:sz="0" w:space="0" w:color="auto"/>
            <w:bottom w:val="none" w:sz="0" w:space="0" w:color="auto"/>
            <w:right w:val="none" w:sz="0" w:space="0" w:color="auto"/>
          </w:divBdr>
          <w:divsChild>
            <w:div w:id="1362437569">
              <w:marLeft w:val="0"/>
              <w:marRight w:val="0"/>
              <w:marTop w:val="0"/>
              <w:marBottom w:val="0"/>
              <w:divBdr>
                <w:top w:val="none" w:sz="0" w:space="0" w:color="auto"/>
                <w:left w:val="none" w:sz="0" w:space="0" w:color="auto"/>
                <w:bottom w:val="none" w:sz="0" w:space="0" w:color="auto"/>
                <w:right w:val="none" w:sz="0" w:space="0" w:color="auto"/>
              </w:divBdr>
            </w:div>
          </w:divsChild>
        </w:div>
        <w:div w:id="652953219">
          <w:marLeft w:val="0"/>
          <w:marRight w:val="0"/>
          <w:marTop w:val="0"/>
          <w:marBottom w:val="0"/>
          <w:divBdr>
            <w:top w:val="none" w:sz="0" w:space="0" w:color="auto"/>
            <w:left w:val="none" w:sz="0" w:space="0" w:color="auto"/>
            <w:bottom w:val="none" w:sz="0" w:space="0" w:color="auto"/>
            <w:right w:val="none" w:sz="0" w:space="0" w:color="auto"/>
          </w:divBdr>
          <w:divsChild>
            <w:div w:id="2014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9585">
      <w:bodyDiv w:val="1"/>
      <w:marLeft w:val="0"/>
      <w:marRight w:val="0"/>
      <w:marTop w:val="0"/>
      <w:marBottom w:val="0"/>
      <w:divBdr>
        <w:top w:val="none" w:sz="0" w:space="0" w:color="auto"/>
        <w:left w:val="none" w:sz="0" w:space="0" w:color="auto"/>
        <w:bottom w:val="none" w:sz="0" w:space="0" w:color="auto"/>
        <w:right w:val="none" w:sz="0" w:space="0" w:color="auto"/>
      </w:divBdr>
      <w:divsChild>
        <w:div w:id="2080594092">
          <w:marLeft w:val="0"/>
          <w:marRight w:val="0"/>
          <w:marTop w:val="120"/>
          <w:marBottom w:val="0"/>
          <w:divBdr>
            <w:top w:val="none" w:sz="0" w:space="0" w:color="auto"/>
            <w:left w:val="none" w:sz="0" w:space="0" w:color="auto"/>
            <w:bottom w:val="none" w:sz="0" w:space="0" w:color="auto"/>
            <w:right w:val="none" w:sz="0" w:space="0" w:color="auto"/>
          </w:divBdr>
        </w:div>
        <w:div w:id="1402101124">
          <w:marLeft w:val="0"/>
          <w:marRight w:val="0"/>
          <w:marTop w:val="0"/>
          <w:marBottom w:val="0"/>
          <w:divBdr>
            <w:top w:val="none" w:sz="0" w:space="0" w:color="auto"/>
            <w:left w:val="none" w:sz="0" w:space="0" w:color="auto"/>
            <w:bottom w:val="none" w:sz="0" w:space="0" w:color="auto"/>
            <w:right w:val="none" w:sz="0" w:space="0" w:color="auto"/>
          </w:divBdr>
        </w:div>
      </w:divsChild>
    </w:div>
    <w:div w:id="795490026">
      <w:bodyDiv w:val="1"/>
      <w:marLeft w:val="0"/>
      <w:marRight w:val="0"/>
      <w:marTop w:val="0"/>
      <w:marBottom w:val="0"/>
      <w:divBdr>
        <w:top w:val="none" w:sz="0" w:space="0" w:color="auto"/>
        <w:left w:val="none" w:sz="0" w:space="0" w:color="auto"/>
        <w:bottom w:val="none" w:sz="0" w:space="0" w:color="auto"/>
        <w:right w:val="none" w:sz="0" w:space="0" w:color="auto"/>
      </w:divBdr>
    </w:div>
    <w:div w:id="831025235">
      <w:bodyDiv w:val="1"/>
      <w:marLeft w:val="0"/>
      <w:marRight w:val="0"/>
      <w:marTop w:val="0"/>
      <w:marBottom w:val="0"/>
      <w:divBdr>
        <w:top w:val="none" w:sz="0" w:space="0" w:color="auto"/>
        <w:left w:val="none" w:sz="0" w:space="0" w:color="auto"/>
        <w:bottom w:val="none" w:sz="0" w:space="0" w:color="auto"/>
        <w:right w:val="none" w:sz="0" w:space="0" w:color="auto"/>
      </w:divBdr>
    </w:div>
    <w:div w:id="832456638">
      <w:bodyDiv w:val="1"/>
      <w:marLeft w:val="0"/>
      <w:marRight w:val="0"/>
      <w:marTop w:val="0"/>
      <w:marBottom w:val="0"/>
      <w:divBdr>
        <w:top w:val="none" w:sz="0" w:space="0" w:color="auto"/>
        <w:left w:val="none" w:sz="0" w:space="0" w:color="auto"/>
        <w:bottom w:val="none" w:sz="0" w:space="0" w:color="auto"/>
        <w:right w:val="none" w:sz="0" w:space="0" w:color="auto"/>
      </w:divBdr>
      <w:divsChild>
        <w:div w:id="535432228">
          <w:marLeft w:val="0"/>
          <w:marRight w:val="0"/>
          <w:marTop w:val="0"/>
          <w:marBottom w:val="0"/>
          <w:divBdr>
            <w:top w:val="none" w:sz="0" w:space="0" w:color="auto"/>
            <w:left w:val="none" w:sz="0" w:space="0" w:color="auto"/>
            <w:bottom w:val="none" w:sz="0" w:space="0" w:color="auto"/>
            <w:right w:val="none" w:sz="0" w:space="0" w:color="auto"/>
          </w:divBdr>
          <w:divsChild>
            <w:div w:id="380788458">
              <w:marLeft w:val="0"/>
              <w:marRight w:val="0"/>
              <w:marTop w:val="120"/>
              <w:marBottom w:val="0"/>
              <w:divBdr>
                <w:top w:val="none" w:sz="0" w:space="0" w:color="auto"/>
                <w:left w:val="none" w:sz="0" w:space="0" w:color="auto"/>
                <w:bottom w:val="none" w:sz="0" w:space="0" w:color="auto"/>
                <w:right w:val="none" w:sz="0" w:space="0" w:color="auto"/>
              </w:divBdr>
            </w:div>
            <w:div w:id="1338576000">
              <w:marLeft w:val="0"/>
              <w:marRight w:val="0"/>
              <w:marTop w:val="0"/>
              <w:marBottom w:val="0"/>
              <w:divBdr>
                <w:top w:val="none" w:sz="0" w:space="0" w:color="auto"/>
                <w:left w:val="none" w:sz="0" w:space="0" w:color="auto"/>
                <w:bottom w:val="none" w:sz="0" w:space="0" w:color="auto"/>
                <w:right w:val="none" w:sz="0" w:space="0" w:color="auto"/>
              </w:divBdr>
            </w:div>
          </w:divsChild>
        </w:div>
        <w:div w:id="1187061638">
          <w:marLeft w:val="0"/>
          <w:marRight w:val="0"/>
          <w:marTop w:val="0"/>
          <w:marBottom w:val="0"/>
          <w:divBdr>
            <w:top w:val="none" w:sz="0" w:space="0" w:color="auto"/>
            <w:left w:val="none" w:sz="0" w:space="0" w:color="auto"/>
            <w:bottom w:val="none" w:sz="0" w:space="0" w:color="auto"/>
            <w:right w:val="none" w:sz="0" w:space="0" w:color="auto"/>
          </w:divBdr>
          <w:divsChild>
            <w:div w:id="1410925096">
              <w:marLeft w:val="0"/>
              <w:marRight w:val="0"/>
              <w:marTop w:val="120"/>
              <w:marBottom w:val="0"/>
              <w:divBdr>
                <w:top w:val="none" w:sz="0" w:space="0" w:color="auto"/>
                <w:left w:val="none" w:sz="0" w:space="0" w:color="auto"/>
                <w:bottom w:val="none" w:sz="0" w:space="0" w:color="auto"/>
                <w:right w:val="none" w:sz="0" w:space="0" w:color="auto"/>
              </w:divBdr>
            </w:div>
            <w:div w:id="928343629">
              <w:marLeft w:val="0"/>
              <w:marRight w:val="0"/>
              <w:marTop w:val="0"/>
              <w:marBottom w:val="0"/>
              <w:divBdr>
                <w:top w:val="none" w:sz="0" w:space="0" w:color="auto"/>
                <w:left w:val="none" w:sz="0" w:space="0" w:color="auto"/>
                <w:bottom w:val="none" w:sz="0" w:space="0" w:color="auto"/>
                <w:right w:val="none" w:sz="0" w:space="0" w:color="auto"/>
              </w:divBdr>
            </w:div>
          </w:divsChild>
        </w:div>
        <w:div w:id="2048144988">
          <w:marLeft w:val="0"/>
          <w:marRight w:val="0"/>
          <w:marTop w:val="0"/>
          <w:marBottom w:val="0"/>
          <w:divBdr>
            <w:top w:val="none" w:sz="0" w:space="0" w:color="auto"/>
            <w:left w:val="none" w:sz="0" w:space="0" w:color="auto"/>
            <w:bottom w:val="none" w:sz="0" w:space="0" w:color="auto"/>
            <w:right w:val="none" w:sz="0" w:space="0" w:color="auto"/>
          </w:divBdr>
          <w:divsChild>
            <w:div w:id="1573928708">
              <w:marLeft w:val="0"/>
              <w:marRight w:val="0"/>
              <w:marTop w:val="120"/>
              <w:marBottom w:val="0"/>
              <w:divBdr>
                <w:top w:val="none" w:sz="0" w:space="0" w:color="auto"/>
                <w:left w:val="none" w:sz="0" w:space="0" w:color="auto"/>
                <w:bottom w:val="none" w:sz="0" w:space="0" w:color="auto"/>
                <w:right w:val="none" w:sz="0" w:space="0" w:color="auto"/>
              </w:divBdr>
            </w:div>
            <w:div w:id="665867300">
              <w:marLeft w:val="0"/>
              <w:marRight w:val="0"/>
              <w:marTop w:val="0"/>
              <w:marBottom w:val="0"/>
              <w:divBdr>
                <w:top w:val="none" w:sz="0" w:space="0" w:color="auto"/>
                <w:left w:val="none" w:sz="0" w:space="0" w:color="auto"/>
                <w:bottom w:val="none" w:sz="0" w:space="0" w:color="auto"/>
                <w:right w:val="none" w:sz="0" w:space="0" w:color="auto"/>
              </w:divBdr>
              <w:divsChild>
                <w:div w:id="1917246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93486093">
          <w:marLeft w:val="0"/>
          <w:marRight w:val="0"/>
          <w:marTop w:val="0"/>
          <w:marBottom w:val="0"/>
          <w:divBdr>
            <w:top w:val="none" w:sz="0" w:space="0" w:color="auto"/>
            <w:left w:val="none" w:sz="0" w:space="0" w:color="auto"/>
            <w:bottom w:val="none" w:sz="0" w:space="0" w:color="auto"/>
            <w:right w:val="none" w:sz="0" w:space="0" w:color="auto"/>
          </w:divBdr>
          <w:divsChild>
            <w:div w:id="294070100">
              <w:marLeft w:val="0"/>
              <w:marRight w:val="0"/>
              <w:marTop w:val="120"/>
              <w:marBottom w:val="0"/>
              <w:divBdr>
                <w:top w:val="none" w:sz="0" w:space="0" w:color="auto"/>
                <w:left w:val="none" w:sz="0" w:space="0" w:color="auto"/>
                <w:bottom w:val="none" w:sz="0" w:space="0" w:color="auto"/>
                <w:right w:val="none" w:sz="0" w:space="0" w:color="auto"/>
              </w:divBdr>
            </w:div>
            <w:div w:id="1522626179">
              <w:marLeft w:val="0"/>
              <w:marRight w:val="0"/>
              <w:marTop w:val="0"/>
              <w:marBottom w:val="0"/>
              <w:divBdr>
                <w:top w:val="none" w:sz="0" w:space="0" w:color="auto"/>
                <w:left w:val="none" w:sz="0" w:space="0" w:color="auto"/>
                <w:bottom w:val="none" w:sz="0" w:space="0" w:color="auto"/>
                <w:right w:val="none" w:sz="0" w:space="0" w:color="auto"/>
              </w:divBdr>
              <w:divsChild>
                <w:div w:id="13899580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16111354">
          <w:marLeft w:val="0"/>
          <w:marRight w:val="0"/>
          <w:marTop w:val="0"/>
          <w:marBottom w:val="0"/>
          <w:divBdr>
            <w:top w:val="none" w:sz="0" w:space="0" w:color="auto"/>
            <w:left w:val="none" w:sz="0" w:space="0" w:color="auto"/>
            <w:bottom w:val="none" w:sz="0" w:space="0" w:color="auto"/>
            <w:right w:val="none" w:sz="0" w:space="0" w:color="auto"/>
          </w:divBdr>
          <w:divsChild>
            <w:div w:id="1374882785">
              <w:marLeft w:val="0"/>
              <w:marRight w:val="0"/>
              <w:marTop w:val="120"/>
              <w:marBottom w:val="0"/>
              <w:divBdr>
                <w:top w:val="none" w:sz="0" w:space="0" w:color="auto"/>
                <w:left w:val="none" w:sz="0" w:space="0" w:color="auto"/>
                <w:bottom w:val="none" w:sz="0" w:space="0" w:color="auto"/>
                <w:right w:val="none" w:sz="0" w:space="0" w:color="auto"/>
              </w:divBdr>
            </w:div>
            <w:div w:id="781656646">
              <w:marLeft w:val="0"/>
              <w:marRight w:val="0"/>
              <w:marTop w:val="0"/>
              <w:marBottom w:val="0"/>
              <w:divBdr>
                <w:top w:val="none" w:sz="0" w:space="0" w:color="auto"/>
                <w:left w:val="none" w:sz="0" w:space="0" w:color="auto"/>
                <w:bottom w:val="none" w:sz="0" w:space="0" w:color="auto"/>
                <w:right w:val="none" w:sz="0" w:space="0" w:color="auto"/>
              </w:divBdr>
              <w:divsChild>
                <w:div w:id="11735653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03486511">
      <w:bodyDiv w:val="1"/>
      <w:marLeft w:val="0"/>
      <w:marRight w:val="0"/>
      <w:marTop w:val="0"/>
      <w:marBottom w:val="0"/>
      <w:divBdr>
        <w:top w:val="none" w:sz="0" w:space="0" w:color="auto"/>
        <w:left w:val="none" w:sz="0" w:space="0" w:color="auto"/>
        <w:bottom w:val="none" w:sz="0" w:space="0" w:color="auto"/>
        <w:right w:val="none" w:sz="0" w:space="0" w:color="auto"/>
      </w:divBdr>
      <w:divsChild>
        <w:div w:id="16322161">
          <w:marLeft w:val="0"/>
          <w:marRight w:val="0"/>
          <w:marTop w:val="0"/>
          <w:marBottom w:val="0"/>
          <w:divBdr>
            <w:top w:val="none" w:sz="0" w:space="0" w:color="auto"/>
            <w:left w:val="none" w:sz="0" w:space="0" w:color="auto"/>
            <w:bottom w:val="none" w:sz="0" w:space="0" w:color="auto"/>
            <w:right w:val="none" w:sz="0" w:space="0" w:color="auto"/>
          </w:divBdr>
          <w:divsChild>
            <w:div w:id="1772506832">
              <w:marLeft w:val="0"/>
              <w:marRight w:val="0"/>
              <w:marTop w:val="120"/>
              <w:marBottom w:val="0"/>
              <w:divBdr>
                <w:top w:val="none" w:sz="0" w:space="0" w:color="auto"/>
                <w:left w:val="none" w:sz="0" w:space="0" w:color="auto"/>
                <w:bottom w:val="none" w:sz="0" w:space="0" w:color="auto"/>
                <w:right w:val="none" w:sz="0" w:space="0" w:color="auto"/>
              </w:divBdr>
            </w:div>
            <w:div w:id="403651324">
              <w:marLeft w:val="0"/>
              <w:marRight w:val="0"/>
              <w:marTop w:val="0"/>
              <w:marBottom w:val="0"/>
              <w:divBdr>
                <w:top w:val="none" w:sz="0" w:space="0" w:color="auto"/>
                <w:left w:val="none" w:sz="0" w:space="0" w:color="auto"/>
                <w:bottom w:val="none" w:sz="0" w:space="0" w:color="auto"/>
                <w:right w:val="none" w:sz="0" w:space="0" w:color="auto"/>
              </w:divBdr>
            </w:div>
          </w:divsChild>
        </w:div>
        <w:div w:id="1101295785">
          <w:marLeft w:val="0"/>
          <w:marRight w:val="0"/>
          <w:marTop w:val="0"/>
          <w:marBottom w:val="0"/>
          <w:divBdr>
            <w:top w:val="none" w:sz="0" w:space="0" w:color="auto"/>
            <w:left w:val="none" w:sz="0" w:space="0" w:color="auto"/>
            <w:bottom w:val="none" w:sz="0" w:space="0" w:color="auto"/>
            <w:right w:val="none" w:sz="0" w:space="0" w:color="auto"/>
          </w:divBdr>
          <w:divsChild>
            <w:div w:id="244999323">
              <w:marLeft w:val="0"/>
              <w:marRight w:val="0"/>
              <w:marTop w:val="120"/>
              <w:marBottom w:val="0"/>
              <w:divBdr>
                <w:top w:val="none" w:sz="0" w:space="0" w:color="auto"/>
                <w:left w:val="none" w:sz="0" w:space="0" w:color="auto"/>
                <w:bottom w:val="none" w:sz="0" w:space="0" w:color="auto"/>
                <w:right w:val="none" w:sz="0" w:space="0" w:color="auto"/>
              </w:divBdr>
            </w:div>
            <w:div w:id="899563006">
              <w:marLeft w:val="0"/>
              <w:marRight w:val="0"/>
              <w:marTop w:val="0"/>
              <w:marBottom w:val="0"/>
              <w:divBdr>
                <w:top w:val="none" w:sz="0" w:space="0" w:color="auto"/>
                <w:left w:val="none" w:sz="0" w:space="0" w:color="auto"/>
                <w:bottom w:val="none" w:sz="0" w:space="0" w:color="auto"/>
                <w:right w:val="none" w:sz="0" w:space="0" w:color="auto"/>
              </w:divBdr>
            </w:div>
          </w:divsChild>
        </w:div>
        <w:div w:id="935749052">
          <w:marLeft w:val="0"/>
          <w:marRight w:val="0"/>
          <w:marTop w:val="0"/>
          <w:marBottom w:val="0"/>
          <w:divBdr>
            <w:top w:val="none" w:sz="0" w:space="0" w:color="auto"/>
            <w:left w:val="none" w:sz="0" w:space="0" w:color="auto"/>
            <w:bottom w:val="none" w:sz="0" w:space="0" w:color="auto"/>
            <w:right w:val="none" w:sz="0" w:space="0" w:color="auto"/>
          </w:divBdr>
          <w:divsChild>
            <w:div w:id="756830732">
              <w:marLeft w:val="0"/>
              <w:marRight w:val="0"/>
              <w:marTop w:val="120"/>
              <w:marBottom w:val="0"/>
              <w:divBdr>
                <w:top w:val="none" w:sz="0" w:space="0" w:color="auto"/>
                <w:left w:val="none" w:sz="0" w:space="0" w:color="auto"/>
                <w:bottom w:val="none" w:sz="0" w:space="0" w:color="auto"/>
                <w:right w:val="none" w:sz="0" w:space="0" w:color="auto"/>
              </w:divBdr>
            </w:div>
            <w:div w:id="832184067">
              <w:marLeft w:val="0"/>
              <w:marRight w:val="0"/>
              <w:marTop w:val="0"/>
              <w:marBottom w:val="0"/>
              <w:divBdr>
                <w:top w:val="none" w:sz="0" w:space="0" w:color="auto"/>
                <w:left w:val="none" w:sz="0" w:space="0" w:color="auto"/>
                <w:bottom w:val="none" w:sz="0" w:space="0" w:color="auto"/>
                <w:right w:val="none" w:sz="0" w:space="0" w:color="auto"/>
              </w:divBdr>
            </w:div>
          </w:divsChild>
        </w:div>
        <w:div w:id="1255943012">
          <w:marLeft w:val="0"/>
          <w:marRight w:val="0"/>
          <w:marTop w:val="0"/>
          <w:marBottom w:val="0"/>
          <w:divBdr>
            <w:top w:val="none" w:sz="0" w:space="0" w:color="auto"/>
            <w:left w:val="none" w:sz="0" w:space="0" w:color="auto"/>
            <w:bottom w:val="none" w:sz="0" w:space="0" w:color="auto"/>
            <w:right w:val="none" w:sz="0" w:space="0" w:color="auto"/>
          </w:divBdr>
          <w:divsChild>
            <w:div w:id="27881037">
              <w:marLeft w:val="0"/>
              <w:marRight w:val="0"/>
              <w:marTop w:val="120"/>
              <w:marBottom w:val="0"/>
              <w:divBdr>
                <w:top w:val="none" w:sz="0" w:space="0" w:color="auto"/>
                <w:left w:val="none" w:sz="0" w:space="0" w:color="auto"/>
                <w:bottom w:val="none" w:sz="0" w:space="0" w:color="auto"/>
                <w:right w:val="none" w:sz="0" w:space="0" w:color="auto"/>
              </w:divBdr>
            </w:div>
            <w:div w:id="86960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504246">
      <w:bodyDiv w:val="1"/>
      <w:marLeft w:val="0"/>
      <w:marRight w:val="0"/>
      <w:marTop w:val="0"/>
      <w:marBottom w:val="0"/>
      <w:divBdr>
        <w:top w:val="none" w:sz="0" w:space="0" w:color="auto"/>
        <w:left w:val="none" w:sz="0" w:space="0" w:color="auto"/>
        <w:bottom w:val="none" w:sz="0" w:space="0" w:color="auto"/>
        <w:right w:val="none" w:sz="0" w:space="0" w:color="auto"/>
      </w:divBdr>
      <w:divsChild>
        <w:div w:id="1618754594">
          <w:marLeft w:val="0"/>
          <w:marRight w:val="0"/>
          <w:marTop w:val="0"/>
          <w:marBottom w:val="0"/>
          <w:divBdr>
            <w:top w:val="none" w:sz="0" w:space="0" w:color="auto"/>
            <w:left w:val="none" w:sz="0" w:space="0" w:color="auto"/>
            <w:bottom w:val="none" w:sz="0" w:space="0" w:color="auto"/>
            <w:right w:val="none" w:sz="0" w:space="0" w:color="auto"/>
          </w:divBdr>
          <w:divsChild>
            <w:div w:id="2057507203">
              <w:marLeft w:val="0"/>
              <w:marRight w:val="0"/>
              <w:marTop w:val="0"/>
              <w:marBottom w:val="0"/>
              <w:divBdr>
                <w:top w:val="none" w:sz="0" w:space="0" w:color="auto"/>
                <w:left w:val="none" w:sz="0" w:space="0" w:color="auto"/>
                <w:bottom w:val="none" w:sz="0" w:space="0" w:color="auto"/>
                <w:right w:val="none" w:sz="0" w:space="0" w:color="auto"/>
              </w:divBdr>
              <w:divsChild>
                <w:div w:id="1283610216">
                  <w:marLeft w:val="0"/>
                  <w:marRight w:val="0"/>
                  <w:marTop w:val="0"/>
                  <w:marBottom w:val="0"/>
                  <w:divBdr>
                    <w:top w:val="none" w:sz="0" w:space="0" w:color="auto"/>
                    <w:left w:val="none" w:sz="0" w:space="0" w:color="auto"/>
                    <w:bottom w:val="none" w:sz="0" w:space="0" w:color="auto"/>
                    <w:right w:val="none" w:sz="0" w:space="0" w:color="auto"/>
                  </w:divBdr>
                  <w:divsChild>
                    <w:div w:id="885876142">
                      <w:marLeft w:val="0"/>
                      <w:marRight w:val="0"/>
                      <w:marTop w:val="120"/>
                      <w:marBottom w:val="0"/>
                      <w:divBdr>
                        <w:top w:val="none" w:sz="0" w:space="0" w:color="auto"/>
                        <w:left w:val="none" w:sz="0" w:space="0" w:color="auto"/>
                        <w:bottom w:val="none" w:sz="0" w:space="0" w:color="auto"/>
                        <w:right w:val="none" w:sz="0" w:space="0" w:color="auto"/>
                      </w:divBdr>
                    </w:div>
                    <w:div w:id="1588154139">
                      <w:marLeft w:val="0"/>
                      <w:marRight w:val="0"/>
                      <w:marTop w:val="0"/>
                      <w:marBottom w:val="0"/>
                      <w:divBdr>
                        <w:top w:val="none" w:sz="0" w:space="0" w:color="auto"/>
                        <w:left w:val="none" w:sz="0" w:space="0" w:color="auto"/>
                        <w:bottom w:val="none" w:sz="0" w:space="0" w:color="auto"/>
                        <w:right w:val="none" w:sz="0" w:space="0" w:color="auto"/>
                      </w:divBdr>
                    </w:div>
                  </w:divsChild>
                </w:div>
                <w:div w:id="370081929">
                  <w:marLeft w:val="0"/>
                  <w:marRight w:val="0"/>
                  <w:marTop w:val="0"/>
                  <w:marBottom w:val="0"/>
                  <w:divBdr>
                    <w:top w:val="none" w:sz="0" w:space="0" w:color="auto"/>
                    <w:left w:val="none" w:sz="0" w:space="0" w:color="auto"/>
                    <w:bottom w:val="none" w:sz="0" w:space="0" w:color="auto"/>
                    <w:right w:val="none" w:sz="0" w:space="0" w:color="auto"/>
                  </w:divBdr>
                  <w:divsChild>
                    <w:div w:id="1900824067">
                      <w:marLeft w:val="0"/>
                      <w:marRight w:val="0"/>
                      <w:marTop w:val="120"/>
                      <w:marBottom w:val="0"/>
                      <w:divBdr>
                        <w:top w:val="none" w:sz="0" w:space="0" w:color="auto"/>
                        <w:left w:val="none" w:sz="0" w:space="0" w:color="auto"/>
                        <w:bottom w:val="none" w:sz="0" w:space="0" w:color="auto"/>
                        <w:right w:val="none" w:sz="0" w:space="0" w:color="auto"/>
                      </w:divBdr>
                    </w:div>
                    <w:div w:id="102268527">
                      <w:marLeft w:val="0"/>
                      <w:marRight w:val="0"/>
                      <w:marTop w:val="0"/>
                      <w:marBottom w:val="0"/>
                      <w:divBdr>
                        <w:top w:val="none" w:sz="0" w:space="0" w:color="auto"/>
                        <w:left w:val="none" w:sz="0" w:space="0" w:color="auto"/>
                        <w:bottom w:val="none" w:sz="0" w:space="0" w:color="auto"/>
                        <w:right w:val="none" w:sz="0" w:space="0" w:color="auto"/>
                      </w:divBdr>
                    </w:div>
                  </w:divsChild>
                </w:div>
                <w:div w:id="1477648268">
                  <w:marLeft w:val="0"/>
                  <w:marRight w:val="0"/>
                  <w:marTop w:val="0"/>
                  <w:marBottom w:val="0"/>
                  <w:divBdr>
                    <w:top w:val="none" w:sz="0" w:space="0" w:color="auto"/>
                    <w:left w:val="none" w:sz="0" w:space="0" w:color="auto"/>
                    <w:bottom w:val="none" w:sz="0" w:space="0" w:color="auto"/>
                    <w:right w:val="none" w:sz="0" w:space="0" w:color="auto"/>
                  </w:divBdr>
                  <w:divsChild>
                    <w:div w:id="21981049">
                      <w:marLeft w:val="0"/>
                      <w:marRight w:val="0"/>
                      <w:marTop w:val="120"/>
                      <w:marBottom w:val="0"/>
                      <w:divBdr>
                        <w:top w:val="none" w:sz="0" w:space="0" w:color="auto"/>
                        <w:left w:val="none" w:sz="0" w:space="0" w:color="auto"/>
                        <w:bottom w:val="none" w:sz="0" w:space="0" w:color="auto"/>
                        <w:right w:val="none" w:sz="0" w:space="0" w:color="auto"/>
                      </w:divBdr>
                    </w:div>
                    <w:div w:id="1114859910">
                      <w:marLeft w:val="0"/>
                      <w:marRight w:val="0"/>
                      <w:marTop w:val="0"/>
                      <w:marBottom w:val="0"/>
                      <w:divBdr>
                        <w:top w:val="none" w:sz="0" w:space="0" w:color="auto"/>
                        <w:left w:val="none" w:sz="0" w:space="0" w:color="auto"/>
                        <w:bottom w:val="none" w:sz="0" w:space="0" w:color="auto"/>
                        <w:right w:val="none" w:sz="0" w:space="0" w:color="auto"/>
                      </w:divBdr>
                    </w:div>
                  </w:divsChild>
                </w:div>
                <w:div w:id="1807235137">
                  <w:marLeft w:val="0"/>
                  <w:marRight w:val="0"/>
                  <w:marTop w:val="0"/>
                  <w:marBottom w:val="0"/>
                  <w:divBdr>
                    <w:top w:val="none" w:sz="0" w:space="0" w:color="auto"/>
                    <w:left w:val="none" w:sz="0" w:space="0" w:color="auto"/>
                    <w:bottom w:val="none" w:sz="0" w:space="0" w:color="auto"/>
                    <w:right w:val="none" w:sz="0" w:space="0" w:color="auto"/>
                  </w:divBdr>
                  <w:divsChild>
                    <w:div w:id="1227566705">
                      <w:marLeft w:val="0"/>
                      <w:marRight w:val="0"/>
                      <w:marTop w:val="120"/>
                      <w:marBottom w:val="0"/>
                      <w:divBdr>
                        <w:top w:val="none" w:sz="0" w:space="0" w:color="auto"/>
                        <w:left w:val="none" w:sz="0" w:space="0" w:color="auto"/>
                        <w:bottom w:val="none" w:sz="0" w:space="0" w:color="auto"/>
                        <w:right w:val="none" w:sz="0" w:space="0" w:color="auto"/>
                      </w:divBdr>
                    </w:div>
                    <w:div w:id="804927578">
                      <w:marLeft w:val="0"/>
                      <w:marRight w:val="0"/>
                      <w:marTop w:val="0"/>
                      <w:marBottom w:val="0"/>
                      <w:divBdr>
                        <w:top w:val="none" w:sz="0" w:space="0" w:color="auto"/>
                        <w:left w:val="none" w:sz="0" w:space="0" w:color="auto"/>
                        <w:bottom w:val="none" w:sz="0" w:space="0" w:color="auto"/>
                        <w:right w:val="none" w:sz="0" w:space="0" w:color="auto"/>
                      </w:divBdr>
                    </w:div>
                  </w:divsChild>
                </w:div>
                <w:div w:id="34477287">
                  <w:marLeft w:val="0"/>
                  <w:marRight w:val="0"/>
                  <w:marTop w:val="0"/>
                  <w:marBottom w:val="0"/>
                  <w:divBdr>
                    <w:top w:val="none" w:sz="0" w:space="0" w:color="auto"/>
                    <w:left w:val="none" w:sz="0" w:space="0" w:color="auto"/>
                    <w:bottom w:val="none" w:sz="0" w:space="0" w:color="auto"/>
                    <w:right w:val="none" w:sz="0" w:space="0" w:color="auto"/>
                  </w:divBdr>
                  <w:divsChild>
                    <w:div w:id="921455828">
                      <w:marLeft w:val="0"/>
                      <w:marRight w:val="0"/>
                      <w:marTop w:val="120"/>
                      <w:marBottom w:val="0"/>
                      <w:divBdr>
                        <w:top w:val="none" w:sz="0" w:space="0" w:color="auto"/>
                        <w:left w:val="none" w:sz="0" w:space="0" w:color="auto"/>
                        <w:bottom w:val="none" w:sz="0" w:space="0" w:color="auto"/>
                        <w:right w:val="none" w:sz="0" w:space="0" w:color="auto"/>
                      </w:divBdr>
                    </w:div>
                    <w:div w:id="18478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62772">
          <w:marLeft w:val="0"/>
          <w:marRight w:val="0"/>
          <w:marTop w:val="0"/>
          <w:marBottom w:val="0"/>
          <w:divBdr>
            <w:top w:val="none" w:sz="0" w:space="0" w:color="auto"/>
            <w:left w:val="none" w:sz="0" w:space="0" w:color="auto"/>
            <w:bottom w:val="none" w:sz="0" w:space="0" w:color="auto"/>
            <w:right w:val="none" w:sz="0" w:space="0" w:color="auto"/>
          </w:divBdr>
          <w:divsChild>
            <w:div w:id="224682535">
              <w:marLeft w:val="0"/>
              <w:marRight w:val="0"/>
              <w:marTop w:val="0"/>
              <w:marBottom w:val="0"/>
              <w:divBdr>
                <w:top w:val="none" w:sz="0" w:space="0" w:color="auto"/>
                <w:left w:val="none" w:sz="0" w:space="0" w:color="auto"/>
                <w:bottom w:val="none" w:sz="0" w:space="0" w:color="auto"/>
                <w:right w:val="none" w:sz="0" w:space="0" w:color="auto"/>
              </w:divBdr>
            </w:div>
          </w:divsChild>
        </w:div>
        <w:div w:id="244728713">
          <w:marLeft w:val="0"/>
          <w:marRight w:val="0"/>
          <w:marTop w:val="0"/>
          <w:marBottom w:val="0"/>
          <w:divBdr>
            <w:top w:val="none" w:sz="0" w:space="0" w:color="auto"/>
            <w:left w:val="none" w:sz="0" w:space="0" w:color="auto"/>
            <w:bottom w:val="none" w:sz="0" w:space="0" w:color="auto"/>
            <w:right w:val="none" w:sz="0" w:space="0" w:color="auto"/>
          </w:divBdr>
          <w:divsChild>
            <w:div w:id="2071077504">
              <w:marLeft w:val="0"/>
              <w:marRight w:val="0"/>
              <w:marTop w:val="0"/>
              <w:marBottom w:val="0"/>
              <w:divBdr>
                <w:top w:val="none" w:sz="0" w:space="0" w:color="auto"/>
                <w:left w:val="none" w:sz="0" w:space="0" w:color="auto"/>
                <w:bottom w:val="none" w:sz="0" w:space="0" w:color="auto"/>
                <w:right w:val="none" w:sz="0" w:space="0" w:color="auto"/>
              </w:divBdr>
            </w:div>
          </w:divsChild>
        </w:div>
        <w:div w:id="2081170506">
          <w:marLeft w:val="0"/>
          <w:marRight w:val="0"/>
          <w:marTop w:val="0"/>
          <w:marBottom w:val="0"/>
          <w:divBdr>
            <w:top w:val="none" w:sz="0" w:space="0" w:color="auto"/>
            <w:left w:val="none" w:sz="0" w:space="0" w:color="auto"/>
            <w:bottom w:val="none" w:sz="0" w:space="0" w:color="auto"/>
            <w:right w:val="none" w:sz="0" w:space="0" w:color="auto"/>
          </w:divBdr>
          <w:divsChild>
            <w:div w:id="201178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76419">
      <w:bodyDiv w:val="1"/>
      <w:marLeft w:val="0"/>
      <w:marRight w:val="0"/>
      <w:marTop w:val="0"/>
      <w:marBottom w:val="0"/>
      <w:divBdr>
        <w:top w:val="none" w:sz="0" w:space="0" w:color="auto"/>
        <w:left w:val="none" w:sz="0" w:space="0" w:color="auto"/>
        <w:bottom w:val="none" w:sz="0" w:space="0" w:color="auto"/>
        <w:right w:val="none" w:sz="0" w:space="0" w:color="auto"/>
      </w:divBdr>
    </w:div>
    <w:div w:id="972559727">
      <w:bodyDiv w:val="1"/>
      <w:marLeft w:val="0"/>
      <w:marRight w:val="0"/>
      <w:marTop w:val="0"/>
      <w:marBottom w:val="0"/>
      <w:divBdr>
        <w:top w:val="none" w:sz="0" w:space="0" w:color="auto"/>
        <w:left w:val="none" w:sz="0" w:space="0" w:color="auto"/>
        <w:bottom w:val="none" w:sz="0" w:space="0" w:color="auto"/>
        <w:right w:val="none" w:sz="0" w:space="0" w:color="auto"/>
      </w:divBdr>
      <w:divsChild>
        <w:div w:id="1918246612">
          <w:marLeft w:val="0"/>
          <w:marRight w:val="0"/>
          <w:marTop w:val="0"/>
          <w:marBottom w:val="0"/>
          <w:divBdr>
            <w:top w:val="none" w:sz="0" w:space="0" w:color="auto"/>
            <w:left w:val="none" w:sz="0" w:space="0" w:color="auto"/>
            <w:bottom w:val="none" w:sz="0" w:space="0" w:color="auto"/>
            <w:right w:val="none" w:sz="0" w:space="0" w:color="auto"/>
          </w:divBdr>
          <w:divsChild>
            <w:div w:id="1116489539">
              <w:marLeft w:val="0"/>
              <w:marRight w:val="0"/>
              <w:marTop w:val="0"/>
              <w:marBottom w:val="0"/>
              <w:divBdr>
                <w:top w:val="none" w:sz="0" w:space="0" w:color="auto"/>
                <w:left w:val="none" w:sz="0" w:space="0" w:color="auto"/>
                <w:bottom w:val="none" w:sz="0" w:space="0" w:color="auto"/>
                <w:right w:val="none" w:sz="0" w:space="0" w:color="auto"/>
              </w:divBdr>
              <w:divsChild>
                <w:div w:id="1869758917">
                  <w:marLeft w:val="0"/>
                  <w:marRight w:val="0"/>
                  <w:marTop w:val="0"/>
                  <w:marBottom w:val="0"/>
                  <w:divBdr>
                    <w:top w:val="none" w:sz="0" w:space="0" w:color="auto"/>
                    <w:left w:val="none" w:sz="0" w:space="0" w:color="auto"/>
                    <w:bottom w:val="none" w:sz="0" w:space="0" w:color="auto"/>
                    <w:right w:val="none" w:sz="0" w:space="0" w:color="auto"/>
                  </w:divBdr>
                  <w:divsChild>
                    <w:div w:id="1048451702">
                      <w:marLeft w:val="0"/>
                      <w:marRight w:val="0"/>
                      <w:marTop w:val="120"/>
                      <w:marBottom w:val="0"/>
                      <w:divBdr>
                        <w:top w:val="none" w:sz="0" w:space="0" w:color="auto"/>
                        <w:left w:val="none" w:sz="0" w:space="0" w:color="auto"/>
                        <w:bottom w:val="none" w:sz="0" w:space="0" w:color="auto"/>
                        <w:right w:val="none" w:sz="0" w:space="0" w:color="auto"/>
                      </w:divBdr>
                    </w:div>
                    <w:div w:id="776170953">
                      <w:marLeft w:val="0"/>
                      <w:marRight w:val="0"/>
                      <w:marTop w:val="0"/>
                      <w:marBottom w:val="0"/>
                      <w:divBdr>
                        <w:top w:val="none" w:sz="0" w:space="0" w:color="auto"/>
                        <w:left w:val="none" w:sz="0" w:space="0" w:color="auto"/>
                        <w:bottom w:val="none" w:sz="0" w:space="0" w:color="auto"/>
                        <w:right w:val="none" w:sz="0" w:space="0" w:color="auto"/>
                      </w:divBdr>
                    </w:div>
                  </w:divsChild>
                </w:div>
                <w:div w:id="1987274074">
                  <w:marLeft w:val="0"/>
                  <w:marRight w:val="0"/>
                  <w:marTop w:val="0"/>
                  <w:marBottom w:val="0"/>
                  <w:divBdr>
                    <w:top w:val="none" w:sz="0" w:space="0" w:color="auto"/>
                    <w:left w:val="none" w:sz="0" w:space="0" w:color="auto"/>
                    <w:bottom w:val="none" w:sz="0" w:space="0" w:color="auto"/>
                    <w:right w:val="none" w:sz="0" w:space="0" w:color="auto"/>
                  </w:divBdr>
                  <w:divsChild>
                    <w:div w:id="908462710">
                      <w:marLeft w:val="0"/>
                      <w:marRight w:val="0"/>
                      <w:marTop w:val="120"/>
                      <w:marBottom w:val="0"/>
                      <w:divBdr>
                        <w:top w:val="none" w:sz="0" w:space="0" w:color="auto"/>
                        <w:left w:val="none" w:sz="0" w:space="0" w:color="auto"/>
                        <w:bottom w:val="none" w:sz="0" w:space="0" w:color="auto"/>
                        <w:right w:val="none" w:sz="0" w:space="0" w:color="auto"/>
                      </w:divBdr>
                    </w:div>
                    <w:div w:id="1356156216">
                      <w:marLeft w:val="0"/>
                      <w:marRight w:val="0"/>
                      <w:marTop w:val="0"/>
                      <w:marBottom w:val="0"/>
                      <w:divBdr>
                        <w:top w:val="none" w:sz="0" w:space="0" w:color="auto"/>
                        <w:left w:val="none" w:sz="0" w:space="0" w:color="auto"/>
                        <w:bottom w:val="none" w:sz="0" w:space="0" w:color="auto"/>
                        <w:right w:val="none" w:sz="0" w:space="0" w:color="auto"/>
                      </w:divBdr>
                    </w:div>
                  </w:divsChild>
                </w:div>
                <w:div w:id="609362291">
                  <w:marLeft w:val="0"/>
                  <w:marRight w:val="0"/>
                  <w:marTop w:val="0"/>
                  <w:marBottom w:val="0"/>
                  <w:divBdr>
                    <w:top w:val="none" w:sz="0" w:space="0" w:color="auto"/>
                    <w:left w:val="none" w:sz="0" w:space="0" w:color="auto"/>
                    <w:bottom w:val="none" w:sz="0" w:space="0" w:color="auto"/>
                    <w:right w:val="none" w:sz="0" w:space="0" w:color="auto"/>
                  </w:divBdr>
                  <w:divsChild>
                    <w:div w:id="1526333802">
                      <w:marLeft w:val="0"/>
                      <w:marRight w:val="0"/>
                      <w:marTop w:val="120"/>
                      <w:marBottom w:val="0"/>
                      <w:divBdr>
                        <w:top w:val="none" w:sz="0" w:space="0" w:color="auto"/>
                        <w:left w:val="none" w:sz="0" w:space="0" w:color="auto"/>
                        <w:bottom w:val="none" w:sz="0" w:space="0" w:color="auto"/>
                        <w:right w:val="none" w:sz="0" w:space="0" w:color="auto"/>
                      </w:divBdr>
                    </w:div>
                    <w:div w:id="127724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943362">
          <w:marLeft w:val="0"/>
          <w:marRight w:val="0"/>
          <w:marTop w:val="0"/>
          <w:marBottom w:val="0"/>
          <w:divBdr>
            <w:top w:val="none" w:sz="0" w:space="0" w:color="auto"/>
            <w:left w:val="none" w:sz="0" w:space="0" w:color="auto"/>
            <w:bottom w:val="none" w:sz="0" w:space="0" w:color="auto"/>
            <w:right w:val="none" w:sz="0" w:space="0" w:color="auto"/>
          </w:divBdr>
          <w:divsChild>
            <w:div w:id="846406246">
              <w:marLeft w:val="0"/>
              <w:marRight w:val="0"/>
              <w:marTop w:val="0"/>
              <w:marBottom w:val="0"/>
              <w:divBdr>
                <w:top w:val="none" w:sz="0" w:space="0" w:color="auto"/>
                <w:left w:val="none" w:sz="0" w:space="0" w:color="auto"/>
                <w:bottom w:val="none" w:sz="0" w:space="0" w:color="auto"/>
                <w:right w:val="none" w:sz="0" w:space="0" w:color="auto"/>
              </w:divBdr>
            </w:div>
          </w:divsChild>
        </w:div>
        <w:div w:id="645550126">
          <w:marLeft w:val="0"/>
          <w:marRight w:val="0"/>
          <w:marTop w:val="0"/>
          <w:marBottom w:val="0"/>
          <w:divBdr>
            <w:top w:val="none" w:sz="0" w:space="0" w:color="auto"/>
            <w:left w:val="none" w:sz="0" w:space="0" w:color="auto"/>
            <w:bottom w:val="none" w:sz="0" w:space="0" w:color="auto"/>
            <w:right w:val="none" w:sz="0" w:space="0" w:color="auto"/>
          </w:divBdr>
          <w:divsChild>
            <w:div w:id="666632613">
              <w:marLeft w:val="0"/>
              <w:marRight w:val="0"/>
              <w:marTop w:val="0"/>
              <w:marBottom w:val="0"/>
              <w:divBdr>
                <w:top w:val="none" w:sz="0" w:space="0" w:color="auto"/>
                <w:left w:val="none" w:sz="0" w:space="0" w:color="auto"/>
                <w:bottom w:val="none" w:sz="0" w:space="0" w:color="auto"/>
                <w:right w:val="none" w:sz="0" w:space="0" w:color="auto"/>
              </w:divBdr>
            </w:div>
          </w:divsChild>
        </w:div>
        <w:div w:id="133061153">
          <w:marLeft w:val="0"/>
          <w:marRight w:val="0"/>
          <w:marTop w:val="0"/>
          <w:marBottom w:val="0"/>
          <w:divBdr>
            <w:top w:val="none" w:sz="0" w:space="0" w:color="auto"/>
            <w:left w:val="none" w:sz="0" w:space="0" w:color="auto"/>
            <w:bottom w:val="none" w:sz="0" w:space="0" w:color="auto"/>
            <w:right w:val="none" w:sz="0" w:space="0" w:color="auto"/>
          </w:divBdr>
          <w:divsChild>
            <w:div w:id="601232486">
              <w:marLeft w:val="0"/>
              <w:marRight w:val="0"/>
              <w:marTop w:val="0"/>
              <w:marBottom w:val="0"/>
              <w:divBdr>
                <w:top w:val="none" w:sz="0" w:space="0" w:color="auto"/>
                <w:left w:val="none" w:sz="0" w:space="0" w:color="auto"/>
                <w:bottom w:val="none" w:sz="0" w:space="0" w:color="auto"/>
                <w:right w:val="none" w:sz="0" w:space="0" w:color="auto"/>
              </w:divBdr>
            </w:div>
          </w:divsChild>
        </w:div>
        <w:div w:id="15235550">
          <w:marLeft w:val="0"/>
          <w:marRight w:val="0"/>
          <w:marTop w:val="0"/>
          <w:marBottom w:val="0"/>
          <w:divBdr>
            <w:top w:val="none" w:sz="0" w:space="0" w:color="auto"/>
            <w:left w:val="none" w:sz="0" w:space="0" w:color="auto"/>
            <w:bottom w:val="none" w:sz="0" w:space="0" w:color="auto"/>
            <w:right w:val="none" w:sz="0" w:space="0" w:color="auto"/>
          </w:divBdr>
          <w:divsChild>
            <w:div w:id="1429958367">
              <w:marLeft w:val="0"/>
              <w:marRight w:val="0"/>
              <w:marTop w:val="0"/>
              <w:marBottom w:val="0"/>
              <w:divBdr>
                <w:top w:val="none" w:sz="0" w:space="0" w:color="auto"/>
                <w:left w:val="none" w:sz="0" w:space="0" w:color="auto"/>
                <w:bottom w:val="none" w:sz="0" w:space="0" w:color="auto"/>
                <w:right w:val="none" w:sz="0" w:space="0" w:color="auto"/>
              </w:divBdr>
            </w:div>
          </w:divsChild>
        </w:div>
        <w:div w:id="99302208">
          <w:marLeft w:val="0"/>
          <w:marRight w:val="0"/>
          <w:marTop w:val="0"/>
          <w:marBottom w:val="0"/>
          <w:divBdr>
            <w:top w:val="none" w:sz="0" w:space="0" w:color="auto"/>
            <w:left w:val="none" w:sz="0" w:space="0" w:color="auto"/>
            <w:bottom w:val="none" w:sz="0" w:space="0" w:color="auto"/>
            <w:right w:val="none" w:sz="0" w:space="0" w:color="auto"/>
          </w:divBdr>
          <w:divsChild>
            <w:div w:id="462697709">
              <w:marLeft w:val="0"/>
              <w:marRight w:val="0"/>
              <w:marTop w:val="0"/>
              <w:marBottom w:val="0"/>
              <w:divBdr>
                <w:top w:val="none" w:sz="0" w:space="0" w:color="auto"/>
                <w:left w:val="none" w:sz="0" w:space="0" w:color="auto"/>
                <w:bottom w:val="none" w:sz="0" w:space="0" w:color="auto"/>
                <w:right w:val="none" w:sz="0" w:space="0" w:color="auto"/>
              </w:divBdr>
              <w:divsChild>
                <w:div w:id="399717791">
                  <w:marLeft w:val="0"/>
                  <w:marRight w:val="0"/>
                  <w:marTop w:val="0"/>
                  <w:marBottom w:val="0"/>
                  <w:divBdr>
                    <w:top w:val="none" w:sz="0" w:space="0" w:color="auto"/>
                    <w:left w:val="none" w:sz="0" w:space="0" w:color="auto"/>
                    <w:bottom w:val="none" w:sz="0" w:space="0" w:color="auto"/>
                    <w:right w:val="none" w:sz="0" w:space="0" w:color="auto"/>
                  </w:divBdr>
                  <w:divsChild>
                    <w:div w:id="1459489002">
                      <w:marLeft w:val="0"/>
                      <w:marRight w:val="0"/>
                      <w:marTop w:val="120"/>
                      <w:marBottom w:val="0"/>
                      <w:divBdr>
                        <w:top w:val="none" w:sz="0" w:space="0" w:color="auto"/>
                        <w:left w:val="none" w:sz="0" w:space="0" w:color="auto"/>
                        <w:bottom w:val="none" w:sz="0" w:space="0" w:color="auto"/>
                        <w:right w:val="none" w:sz="0" w:space="0" w:color="auto"/>
                      </w:divBdr>
                    </w:div>
                    <w:div w:id="145051714">
                      <w:marLeft w:val="0"/>
                      <w:marRight w:val="0"/>
                      <w:marTop w:val="0"/>
                      <w:marBottom w:val="0"/>
                      <w:divBdr>
                        <w:top w:val="none" w:sz="0" w:space="0" w:color="auto"/>
                        <w:left w:val="none" w:sz="0" w:space="0" w:color="auto"/>
                        <w:bottom w:val="none" w:sz="0" w:space="0" w:color="auto"/>
                        <w:right w:val="none" w:sz="0" w:space="0" w:color="auto"/>
                      </w:divBdr>
                    </w:div>
                  </w:divsChild>
                </w:div>
                <w:div w:id="1122652127">
                  <w:marLeft w:val="0"/>
                  <w:marRight w:val="0"/>
                  <w:marTop w:val="0"/>
                  <w:marBottom w:val="0"/>
                  <w:divBdr>
                    <w:top w:val="none" w:sz="0" w:space="0" w:color="auto"/>
                    <w:left w:val="none" w:sz="0" w:space="0" w:color="auto"/>
                    <w:bottom w:val="none" w:sz="0" w:space="0" w:color="auto"/>
                    <w:right w:val="none" w:sz="0" w:space="0" w:color="auto"/>
                  </w:divBdr>
                  <w:divsChild>
                    <w:div w:id="844243829">
                      <w:marLeft w:val="0"/>
                      <w:marRight w:val="0"/>
                      <w:marTop w:val="120"/>
                      <w:marBottom w:val="0"/>
                      <w:divBdr>
                        <w:top w:val="none" w:sz="0" w:space="0" w:color="auto"/>
                        <w:left w:val="none" w:sz="0" w:space="0" w:color="auto"/>
                        <w:bottom w:val="none" w:sz="0" w:space="0" w:color="auto"/>
                        <w:right w:val="none" w:sz="0" w:space="0" w:color="auto"/>
                      </w:divBdr>
                    </w:div>
                    <w:div w:id="1661615837">
                      <w:marLeft w:val="0"/>
                      <w:marRight w:val="0"/>
                      <w:marTop w:val="0"/>
                      <w:marBottom w:val="0"/>
                      <w:divBdr>
                        <w:top w:val="none" w:sz="0" w:space="0" w:color="auto"/>
                        <w:left w:val="none" w:sz="0" w:space="0" w:color="auto"/>
                        <w:bottom w:val="none" w:sz="0" w:space="0" w:color="auto"/>
                        <w:right w:val="none" w:sz="0" w:space="0" w:color="auto"/>
                      </w:divBdr>
                    </w:div>
                  </w:divsChild>
                </w:div>
                <w:div w:id="362831365">
                  <w:marLeft w:val="0"/>
                  <w:marRight w:val="0"/>
                  <w:marTop w:val="0"/>
                  <w:marBottom w:val="0"/>
                  <w:divBdr>
                    <w:top w:val="none" w:sz="0" w:space="0" w:color="auto"/>
                    <w:left w:val="none" w:sz="0" w:space="0" w:color="auto"/>
                    <w:bottom w:val="none" w:sz="0" w:space="0" w:color="auto"/>
                    <w:right w:val="none" w:sz="0" w:space="0" w:color="auto"/>
                  </w:divBdr>
                  <w:divsChild>
                    <w:div w:id="857547747">
                      <w:marLeft w:val="0"/>
                      <w:marRight w:val="0"/>
                      <w:marTop w:val="120"/>
                      <w:marBottom w:val="0"/>
                      <w:divBdr>
                        <w:top w:val="none" w:sz="0" w:space="0" w:color="auto"/>
                        <w:left w:val="none" w:sz="0" w:space="0" w:color="auto"/>
                        <w:bottom w:val="none" w:sz="0" w:space="0" w:color="auto"/>
                        <w:right w:val="none" w:sz="0" w:space="0" w:color="auto"/>
                      </w:divBdr>
                    </w:div>
                    <w:div w:id="10142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442186">
          <w:marLeft w:val="0"/>
          <w:marRight w:val="0"/>
          <w:marTop w:val="0"/>
          <w:marBottom w:val="0"/>
          <w:divBdr>
            <w:top w:val="none" w:sz="0" w:space="0" w:color="auto"/>
            <w:left w:val="none" w:sz="0" w:space="0" w:color="auto"/>
            <w:bottom w:val="none" w:sz="0" w:space="0" w:color="auto"/>
            <w:right w:val="none" w:sz="0" w:space="0" w:color="auto"/>
          </w:divBdr>
          <w:divsChild>
            <w:div w:id="1870534418">
              <w:marLeft w:val="0"/>
              <w:marRight w:val="0"/>
              <w:marTop w:val="0"/>
              <w:marBottom w:val="0"/>
              <w:divBdr>
                <w:top w:val="none" w:sz="0" w:space="0" w:color="auto"/>
                <w:left w:val="none" w:sz="0" w:space="0" w:color="auto"/>
                <w:bottom w:val="none" w:sz="0" w:space="0" w:color="auto"/>
                <w:right w:val="none" w:sz="0" w:space="0" w:color="auto"/>
              </w:divBdr>
              <w:divsChild>
                <w:div w:id="1117794373">
                  <w:marLeft w:val="0"/>
                  <w:marRight w:val="0"/>
                  <w:marTop w:val="0"/>
                  <w:marBottom w:val="0"/>
                  <w:divBdr>
                    <w:top w:val="none" w:sz="0" w:space="0" w:color="auto"/>
                    <w:left w:val="none" w:sz="0" w:space="0" w:color="auto"/>
                    <w:bottom w:val="none" w:sz="0" w:space="0" w:color="auto"/>
                    <w:right w:val="none" w:sz="0" w:space="0" w:color="auto"/>
                  </w:divBdr>
                  <w:divsChild>
                    <w:div w:id="356080945">
                      <w:marLeft w:val="0"/>
                      <w:marRight w:val="0"/>
                      <w:marTop w:val="120"/>
                      <w:marBottom w:val="0"/>
                      <w:divBdr>
                        <w:top w:val="none" w:sz="0" w:space="0" w:color="auto"/>
                        <w:left w:val="none" w:sz="0" w:space="0" w:color="auto"/>
                        <w:bottom w:val="none" w:sz="0" w:space="0" w:color="auto"/>
                        <w:right w:val="none" w:sz="0" w:space="0" w:color="auto"/>
                      </w:divBdr>
                    </w:div>
                    <w:div w:id="1008021903">
                      <w:marLeft w:val="0"/>
                      <w:marRight w:val="0"/>
                      <w:marTop w:val="0"/>
                      <w:marBottom w:val="0"/>
                      <w:divBdr>
                        <w:top w:val="none" w:sz="0" w:space="0" w:color="auto"/>
                        <w:left w:val="none" w:sz="0" w:space="0" w:color="auto"/>
                        <w:bottom w:val="none" w:sz="0" w:space="0" w:color="auto"/>
                        <w:right w:val="none" w:sz="0" w:space="0" w:color="auto"/>
                      </w:divBdr>
                    </w:div>
                  </w:divsChild>
                </w:div>
                <w:div w:id="2091155271">
                  <w:marLeft w:val="0"/>
                  <w:marRight w:val="0"/>
                  <w:marTop w:val="0"/>
                  <w:marBottom w:val="0"/>
                  <w:divBdr>
                    <w:top w:val="none" w:sz="0" w:space="0" w:color="auto"/>
                    <w:left w:val="none" w:sz="0" w:space="0" w:color="auto"/>
                    <w:bottom w:val="none" w:sz="0" w:space="0" w:color="auto"/>
                    <w:right w:val="none" w:sz="0" w:space="0" w:color="auto"/>
                  </w:divBdr>
                  <w:divsChild>
                    <w:div w:id="1765607200">
                      <w:marLeft w:val="0"/>
                      <w:marRight w:val="0"/>
                      <w:marTop w:val="120"/>
                      <w:marBottom w:val="0"/>
                      <w:divBdr>
                        <w:top w:val="none" w:sz="0" w:space="0" w:color="auto"/>
                        <w:left w:val="none" w:sz="0" w:space="0" w:color="auto"/>
                        <w:bottom w:val="none" w:sz="0" w:space="0" w:color="auto"/>
                        <w:right w:val="none" w:sz="0" w:space="0" w:color="auto"/>
                      </w:divBdr>
                    </w:div>
                    <w:div w:id="153874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018733">
          <w:marLeft w:val="0"/>
          <w:marRight w:val="0"/>
          <w:marTop w:val="0"/>
          <w:marBottom w:val="0"/>
          <w:divBdr>
            <w:top w:val="none" w:sz="0" w:space="0" w:color="auto"/>
            <w:left w:val="none" w:sz="0" w:space="0" w:color="auto"/>
            <w:bottom w:val="none" w:sz="0" w:space="0" w:color="auto"/>
            <w:right w:val="none" w:sz="0" w:space="0" w:color="auto"/>
          </w:divBdr>
          <w:divsChild>
            <w:div w:id="1675188388">
              <w:marLeft w:val="0"/>
              <w:marRight w:val="0"/>
              <w:marTop w:val="0"/>
              <w:marBottom w:val="0"/>
              <w:divBdr>
                <w:top w:val="none" w:sz="0" w:space="0" w:color="auto"/>
                <w:left w:val="none" w:sz="0" w:space="0" w:color="auto"/>
                <w:bottom w:val="none" w:sz="0" w:space="0" w:color="auto"/>
                <w:right w:val="none" w:sz="0" w:space="0" w:color="auto"/>
              </w:divBdr>
            </w:div>
          </w:divsChild>
        </w:div>
        <w:div w:id="1686133808">
          <w:marLeft w:val="0"/>
          <w:marRight w:val="0"/>
          <w:marTop w:val="0"/>
          <w:marBottom w:val="0"/>
          <w:divBdr>
            <w:top w:val="none" w:sz="0" w:space="0" w:color="auto"/>
            <w:left w:val="none" w:sz="0" w:space="0" w:color="auto"/>
            <w:bottom w:val="none" w:sz="0" w:space="0" w:color="auto"/>
            <w:right w:val="none" w:sz="0" w:space="0" w:color="auto"/>
          </w:divBdr>
          <w:divsChild>
            <w:div w:id="9199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22397">
      <w:bodyDiv w:val="1"/>
      <w:marLeft w:val="0"/>
      <w:marRight w:val="0"/>
      <w:marTop w:val="0"/>
      <w:marBottom w:val="0"/>
      <w:divBdr>
        <w:top w:val="none" w:sz="0" w:space="0" w:color="auto"/>
        <w:left w:val="none" w:sz="0" w:space="0" w:color="auto"/>
        <w:bottom w:val="none" w:sz="0" w:space="0" w:color="auto"/>
        <w:right w:val="none" w:sz="0" w:space="0" w:color="auto"/>
      </w:divBdr>
      <w:divsChild>
        <w:div w:id="172500729">
          <w:marLeft w:val="0"/>
          <w:marRight w:val="0"/>
          <w:marTop w:val="0"/>
          <w:marBottom w:val="0"/>
          <w:divBdr>
            <w:top w:val="none" w:sz="0" w:space="0" w:color="auto"/>
            <w:left w:val="none" w:sz="0" w:space="0" w:color="auto"/>
            <w:bottom w:val="none" w:sz="0" w:space="0" w:color="auto"/>
            <w:right w:val="none" w:sz="0" w:space="0" w:color="auto"/>
          </w:divBdr>
          <w:divsChild>
            <w:div w:id="1951232458">
              <w:marLeft w:val="0"/>
              <w:marRight w:val="0"/>
              <w:marTop w:val="0"/>
              <w:marBottom w:val="0"/>
              <w:divBdr>
                <w:top w:val="none" w:sz="0" w:space="0" w:color="auto"/>
                <w:left w:val="none" w:sz="0" w:space="0" w:color="auto"/>
                <w:bottom w:val="none" w:sz="0" w:space="0" w:color="auto"/>
                <w:right w:val="none" w:sz="0" w:space="0" w:color="auto"/>
              </w:divBdr>
            </w:div>
          </w:divsChild>
        </w:div>
        <w:div w:id="1148327057">
          <w:marLeft w:val="0"/>
          <w:marRight w:val="0"/>
          <w:marTop w:val="0"/>
          <w:marBottom w:val="0"/>
          <w:divBdr>
            <w:top w:val="none" w:sz="0" w:space="0" w:color="auto"/>
            <w:left w:val="none" w:sz="0" w:space="0" w:color="auto"/>
            <w:bottom w:val="none" w:sz="0" w:space="0" w:color="auto"/>
            <w:right w:val="none" w:sz="0" w:space="0" w:color="auto"/>
          </w:divBdr>
          <w:divsChild>
            <w:div w:id="1098990819">
              <w:marLeft w:val="0"/>
              <w:marRight w:val="0"/>
              <w:marTop w:val="0"/>
              <w:marBottom w:val="0"/>
              <w:divBdr>
                <w:top w:val="none" w:sz="0" w:space="0" w:color="auto"/>
                <w:left w:val="none" w:sz="0" w:space="0" w:color="auto"/>
                <w:bottom w:val="none" w:sz="0" w:space="0" w:color="auto"/>
                <w:right w:val="none" w:sz="0" w:space="0" w:color="auto"/>
              </w:divBdr>
            </w:div>
          </w:divsChild>
        </w:div>
        <w:div w:id="1623031129">
          <w:marLeft w:val="0"/>
          <w:marRight w:val="0"/>
          <w:marTop w:val="0"/>
          <w:marBottom w:val="0"/>
          <w:divBdr>
            <w:top w:val="none" w:sz="0" w:space="0" w:color="auto"/>
            <w:left w:val="none" w:sz="0" w:space="0" w:color="auto"/>
            <w:bottom w:val="none" w:sz="0" w:space="0" w:color="auto"/>
            <w:right w:val="none" w:sz="0" w:space="0" w:color="auto"/>
          </w:divBdr>
          <w:divsChild>
            <w:div w:id="247350516">
              <w:marLeft w:val="0"/>
              <w:marRight w:val="0"/>
              <w:marTop w:val="0"/>
              <w:marBottom w:val="0"/>
              <w:divBdr>
                <w:top w:val="none" w:sz="0" w:space="0" w:color="auto"/>
                <w:left w:val="none" w:sz="0" w:space="0" w:color="auto"/>
                <w:bottom w:val="none" w:sz="0" w:space="0" w:color="auto"/>
                <w:right w:val="none" w:sz="0" w:space="0" w:color="auto"/>
              </w:divBdr>
            </w:div>
          </w:divsChild>
        </w:div>
        <w:div w:id="2131774893">
          <w:marLeft w:val="0"/>
          <w:marRight w:val="0"/>
          <w:marTop w:val="0"/>
          <w:marBottom w:val="0"/>
          <w:divBdr>
            <w:top w:val="none" w:sz="0" w:space="0" w:color="auto"/>
            <w:left w:val="none" w:sz="0" w:space="0" w:color="auto"/>
            <w:bottom w:val="none" w:sz="0" w:space="0" w:color="auto"/>
            <w:right w:val="none" w:sz="0" w:space="0" w:color="auto"/>
          </w:divBdr>
          <w:divsChild>
            <w:div w:id="2016883829">
              <w:marLeft w:val="0"/>
              <w:marRight w:val="0"/>
              <w:marTop w:val="0"/>
              <w:marBottom w:val="0"/>
              <w:divBdr>
                <w:top w:val="none" w:sz="0" w:space="0" w:color="auto"/>
                <w:left w:val="none" w:sz="0" w:space="0" w:color="auto"/>
                <w:bottom w:val="none" w:sz="0" w:space="0" w:color="auto"/>
                <w:right w:val="none" w:sz="0" w:space="0" w:color="auto"/>
              </w:divBdr>
            </w:div>
          </w:divsChild>
        </w:div>
        <w:div w:id="1362707315">
          <w:marLeft w:val="0"/>
          <w:marRight w:val="0"/>
          <w:marTop w:val="0"/>
          <w:marBottom w:val="0"/>
          <w:divBdr>
            <w:top w:val="none" w:sz="0" w:space="0" w:color="auto"/>
            <w:left w:val="none" w:sz="0" w:space="0" w:color="auto"/>
            <w:bottom w:val="none" w:sz="0" w:space="0" w:color="auto"/>
            <w:right w:val="none" w:sz="0" w:space="0" w:color="auto"/>
          </w:divBdr>
          <w:divsChild>
            <w:div w:id="44372752">
              <w:marLeft w:val="0"/>
              <w:marRight w:val="0"/>
              <w:marTop w:val="0"/>
              <w:marBottom w:val="0"/>
              <w:divBdr>
                <w:top w:val="none" w:sz="0" w:space="0" w:color="auto"/>
                <w:left w:val="none" w:sz="0" w:space="0" w:color="auto"/>
                <w:bottom w:val="none" w:sz="0" w:space="0" w:color="auto"/>
                <w:right w:val="none" w:sz="0" w:space="0" w:color="auto"/>
              </w:divBdr>
            </w:div>
          </w:divsChild>
        </w:div>
        <w:div w:id="1125735695">
          <w:marLeft w:val="0"/>
          <w:marRight w:val="0"/>
          <w:marTop w:val="0"/>
          <w:marBottom w:val="0"/>
          <w:divBdr>
            <w:top w:val="none" w:sz="0" w:space="0" w:color="auto"/>
            <w:left w:val="none" w:sz="0" w:space="0" w:color="auto"/>
            <w:bottom w:val="none" w:sz="0" w:space="0" w:color="auto"/>
            <w:right w:val="none" w:sz="0" w:space="0" w:color="auto"/>
          </w:divBdr>
          <w:divsChild>
            <w:div w:id="53131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27360">
      <w:bodyDiv w:val="1"/>
      <w:marLeft w:val="0"/>
      <w:marRight w:val="0"/>
      <w:marTop w:val="0"/>
      <w:marBottom w:val="0"/>
      <w:divBdr>
        <w:top w:val="none" w:sz="0" w:space="0" w:color="auto"/>
        <w:left w:val="none" w:sz="0" w:space="0" w:color="auto"/>
        <w:bottom w:val="none" w:sz="0" w:space="0" w:color="auto"/>
        <w:right w:val="none" w:sz="0" w:space="0" w:color="auto"/>
      </w:divBdr>
      <w:divsChild>
        <w:div w:id="657925382">
          <w:marLeft w:val="0"/>
          <w:marRight w:val="0"/>
          <w:marTop w:val="120"/>
          <w:marBottom w:val="0"/>
          <w:divBdr>
            <w:top w:val="none" w:sz="0" w:space="0" w:color="auto"/>
            <w:left w:val="none" w:sz="0" w:space="0" w:color="auto"/>
            <w:bottom w:val="none" w:sz="0" w:space="0" w:color="auto"/>
            <w:right w:val="none" w:sz="0" w:space="0" w:color="auto"/>
          </w:divBdr>
        </w:div>
        <w:div w:id="2064064973">
          <w:marLeft w:val="0"/>
          <w:marRight w:val="0"/>
          <w:marTop w:val="0"/>
          <w:marBottom w:val="0"/>
          <w:divBdr>
            <w:top w:val="none" w:sz="0" w:space="0" w:color="auto"/>
            <w:left w:val="none" w:sz="0" w:space="0" w:color="auto"/>
            <w:bottom w:val="none" w:sz="0" w:space="0" w:color="auto"/>
            <w:right w:val="none" w:sz="0" w:space="0" w:color="auto"/>
          </w:divBdr>
        </w:div>
      </w:divsChild>
    </w:div>
    <w:div w:id="989016333">
      <w:bodyDiv w:val="1"/>
      <w:marLeft w:val="0"/>
      <w:marRight w:val="0"/>
      <w:marTop w:val="0"/>
      <w:marBottom w:val="0"/>
      <w:divBdr>
        <w:top w:val="none" w:sz="0" w:space="0" w:color="auto"/>
        <w:left w:val="none" w:sz="0" w:space="0" w:color="auto"/>
        <w:bottom w:val="none" w:sz="0" w:space="0" w:color="auto"/>
        <w:right w:val="none" w:sz="0" w:space="0" w:color="auto"/>
      </w:divBdr>
      <w:divsChild>
        <w:div w:id="524946881">
          <w:marLeft w:val="0"/>
          <w:marRight w:val="0"/>
          <w:marTop w:val="0"/>
          <w:marBottom w:val="0"/>
          <w:divBdr>
            <w:top w:val="none" w:sz="0" w:space="0" w:color="auto"/>
            <w:left w:val="none" w:sz="0" w:space="0" w:color="auto"/>
            <w:bottom w:val="none" w:sz="0" w:space="0" w:color="auto"/>
            <w:right w:val="none" w:sz="0" w:space="0" w:color="auto"/>
          </w:divBdr>
          <w:divsChild>
            <w:div w:id="316764953">
              <w:marLeft w:val="0"/>
              <w:marRight w:val="0"/>
              <w:marTop w:val="120"/>
              <w:marBottom w:val="0"/>
              <w:divBdr>
                <w:top w:val="none" w:sz="0" w:space="0" w:color="auto"/>
                <w:left w:val="none" w:sz="0" w:space="0" w:color="auto"/>
                <w:bottom w:val="none" w:sz="0" w:space="0" w:color="auto"/>
                <w:right w:val="none" w:sz="0" w:space="0" w:color="auto"/>
              </w:divBdr>
            </w:div>
            <w:div w:id="665288196">
              <w:marLeft w:val="0"/>
              <w:marRight w:val="0"/>
              <w:marTop w:val="0"/>
              <w:marBottom w:val="0"/>
              <w:divBdr>
                <w:top w:val="none" w:sz="0" w:space="0" w:color="auto"/>
                <w:left w:val="none" w:sz="0" w:space="0" w:color="auto"/>
                <w:bottom w:val="none" w:sz="0" w:space="0" w:color="auto"/>
                <w:right w:val="none" w:sz="0" w:space="0" w:color="auto"/>
              </w:divBdr>
            </w:div>
          </w:divsChild>
        </w:div>
        <w:div w:id="1930193657">
          <w:marLeft w:val="0"/>
          <w:marRight w:val="0"/>
          <w:marTop w:val="0"/>
          <w:marBottom w:val="0"/>
          <w:divBdr>
            <w:top w:val="none" w:sz="0" w:space="0" w:color="auto"/>
            <w:left w:val="none" w:sz="0" w:space="0" w:color="auto"/>
            <w:bottom w:val="none" w:sz="0" w:space="0" w:color="auto"/>
            <w:right w:val="none" w:sz="0" w:space="0" w:color="auto"/>
          </w:divBdr>
          <w:divsChild>
            <w:div w:id="544486112">
              <w:marLeft w:val="0"/>
              <w:marRight w:val="0"/>
              <w:marTop w:val="120"/>
              <w:marBottom w:val="0"/>
              <w:divBdr>
                <w:top w:val="none" w:sz="0" w:space="0" w:color="auto"/>
                <w:left w:val="none" w:sz="0" w:space="0" w:color="auto"/>
                <w:bottom w:val="none" w:sz="0" w:space="0" w:color="auto"/>
                <w:right w:val="none" w:sz="0" w:space="0" w:color="auto"/>
              </w:divBdr>
            </w:div>
            <w:div w:id="1702393123">
              <w:marLeft w:val="0"/>
              <w:marRight w:val="0"/>
              <w:marTop w:val="0"/>
              <w:marBottom w:val="0"/>
              <w:divBdr>
                <w:top w:val="none" w:sz="0" w:space="0" w:color="auto"/>
                <w:left w:val="none" w:sz="0" w:space="0" w:color="auto"/>
                <w:bottom w:val="none" w:sz="0" w:space="0" w:color="auto"/>
                <w:right w:val="none" w:sz="0" w:space="0" w:color="auto"/>
              </w:divBdr>
            </w:div>
          </w:divsChild>
        </w:div>
        <w:div w:id="620040636">
          <w:marLeft w:val="0"/>
          <w:marRight w:val="0"/>
          <w:marTop w:val="0"/>
          <w:marBottom w:val="0"/>
          <w:divBdr>
            <w:top w:val="none" w:sz="0" w:space="0" w:color="auto"/>
            <w:left w:val="none" w:sz="0" w:space="0" w:color="auto"/>
            <w:bottom w:val="none" w:sz="0" w:space="0" w:color="auto"/>
            <w:right w:val="none" w:sz="0" w:space="0" w:color="auto"/>
          </w:divBdr>
          <w:divsChild>
            <w:div w:id="157431570">
              <w:marLeft w:val="0"/>
              <w:marRight w:val="0"/>
              <w:marTop w:val="120"/>
              <w:marBottom w:val="0"/>
              <w:divBdr>
                <w:top w:val="none" w:sz="0" w:space="0" w:color="auto"/>
                <w:left w:val="none" w:sz="0" w:space="0" w:color="auto"/>
                <w:bottom w:val="none" w:sz="0" w:space="0" w:color="auto"/>
                <w:right w:val="none" w:sz="0" w:space="0" w:color="auto"/>
              </w:divBdr>
            </w:div>
            <w:div w:id="1306081735">
              <w:marLeft w:val="0"/>
              <w:marRight w:val="0"/>
              <w:marTop w:val="0"/>
              <w:marBottom w:val="0"/>
              <w:divBdr>
                <w:top w:val="none" w:sz="0" w:space="0" w:color="auto"/>
                <w:left w:val="none" w:sz="0" w:space="0" w:color="auto"/>
                <w:bottom w:val="none" w:sz="0" w:space="0" w:color="auto"/>
                <w:right w:val="none" w:sz="0" w:space="0" w:color="auto"/>
              </w:divBdr>
            </w:div>
          </w:divsChild>
        </w:div>
        <w:div w:id="1451433132">
          <w:marLeft w:val="0"/>
          <w:marRight w:val="0"/>
          <w:marTop w:val="0"/>
          <w:marBottom w:val="0"/>
          <w:divBdr>
            <w:top w:val="none" w:sz="0" w:space="0" w:color="auto"/>
            <w:left w:val="none" w:sz="0" w:space="0" w:color="auto"/>
            <w:bottom w:val="none" w:sz="0" w:space="0" w:color="auto"/>
            <w:right w:val="none" w:sz="0" w:space="0" w:color="auto"/>
          </w:divBdr>
          <w:divsChild>
            <w:div w:id="1843668181">
              <w:marLeft w:val="0"/>
              <w:marRight w:val="0"/>
              <w:marTop w:val="120"/>
              <w:marBottom w:val="0"/>
              <w:divBdr>
                <w:top w:val="none" w:sz="0" w:space="0" w:color="auto"/>
                <w:left w:val="none" w:sz="0" w:space="0" w:color="auto"/>
                <w:bottom w:val="none" w:sz="0" w:space="0" w:color="auto"/>
                <w:right w:val="none" w:sz="0" w:space="0" w:color="auto"/>
              </w:divBdr>
            </w:div>
            <w:div w:id="546917764">
              <w:marLeft w:val="0"/>
              <w:marRight w:val="0"/>
              <w:marTop w:val="0"/>
              <w:marBottom w:val="0"/>
              <w:divBdr>
                <w:top w:val="none" w:sz="0" w:space="0" w:color="auto"/>
                <w:left w:val="none" w:sz="0" w:space="0" w:color="auto"/>
                <w:bottom w:val="none" w:sz="0" w:space="0" w:color="auto"/>
                <w:right w:val="none" w:sz="0" w:space="0" w:color="auto"/>
              </w:divBdr>
            </w:div>
          </w:divsChild>
        </w:div>
        <w:div w:id="1603613311">
          <w:marLeft w:val="0"/>
          <w:marRight w:val="0"/>
          <w:marTop w:val="0"/>
          <w:marBottom w:val="0"/>
          <w:divBdr>
            <w:top w:val="none" w:sz="0" w:space="0" w:color="auto"/>
            <w:left w:val="none" w:sz="0" w:space="0" w:color="auto"/>
            <w:bottom w:val="none" w:sz="0" w:space="0" w:color="auto"/>
            <w:right w:val="none" w:sz="0" w:space="0" w:color="auto"/>
          </w:divBdr>
          <w:divsChild>
            <w:div w:id="118455997">
              <w:marLeft w:val="0"/>
              <w:marRight w:val="0"/>
              <w:marTop w:val="120"/>
              <w:marBottom w:val="0"/>
              <w:divBdr>
                <w:top w:val="none" w:sz="0" w:space="0" w:color="auto"/>
                <w:left w:val="none" w:sz="0" w:space="0" w:color="auto"/>
                <w:bottom w:val="none" w:sz="0" w:space="0" w:color="auto"/>
                <w:right w:val="none" w:sz="0" w:space="0" w:color="auto"/>
              </w:divBdr>
            </w:div>
            <w:div w:id="146449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964914">
      <w:bodyDiv w:val="1"/>
      <w:marLeft w:val="0"/>
      <w:marRight w:val="0"/>
      <w:marTop w:val="0"/>
      <w:marBottom w:val="0"/>
      <w:divBdr>
        <w:top w:val="none" w:sz="0" w:space="0" w:color="auto"/>
        <w:left w:val="none" w:sz="0" w:space="0" w:color="auto"/>
        <w:bottom w:val="none" w:sz="0" w:space="0" w:color="auto"/>
        <w:right w:val="none" w:sz="0" w:space="0" w:color="auto"/>
      </w:divBdr>
      <w:divsChild>
        <w:div w:id="849176462">
          <w:marLeft w:val="0"/>
          <w:marRight w:val="0"/>
          <w:marTop w:val="0"/>
          <w:marBottom w:val="0"/>
          <w:divBdr>
            <w:top w:val="none" w:sz="0" w:space="0" w:color="auto"/>
            <w:left w:val="none" w:sz="0" w:space="0" w:color="auto"/>
            <w:bottom w:val="none" w:sz="0" w:space="0" w:color="auto"/>
            <w:right w:val="none" w:sz="0" w:space="0" w:color="auto"/>
          </w:divBdr>
          <w:divsChild>
            <w:div w:id="501043429">
              <w:marLeft w:val="0"/>
              <w:marRight w:val="0"/>
              <w:marTop w:val="120"/>
              <w:marBottom w:val="0"/>
              <w:divBdr>
                <w:top w:val="none" w:sz="0" w:space="0" w:color="auto"/>
                <w:left w:val="none" w:sz="0" w:space="0" w:color="auto"/>
                <w:bottom w:val="none" w:sz="0" w:space="0" w:color="auto"/>
                <w:right w:val="none" w:sz="0" w:space="0" w:color="auto"/>
              </w:divBdr>
            </w:div>
            <w:div w:id="1863784161">
              <w:marLeft w:val="0"/>
              <w:marRight w:val="0"/>
              <w:marTop w:val="0"/>
              <w:marBottom w:val="0"/>
              <w:divBdr>
                <w:top w:val="none" w:sz="0" w:space="0" w:color="auto"/>
                <w:left w:val="none" w:sz="0" w:space="0" w:color="auto"/>
                <w:bottom w:val="none" w:sz="0" w:space="0" w:color="auto"/>
                <w:right w:val="none" w:sz="0" w:space="0" w:color="auto"/>
              </w:divBdr>
            </w:div>
          </w:divsChild>
        </w:div>
        <w:div w:id="1425759382">
          <w:marLeft w:val="0"/>
          <w:marRight w:val="0"/>
          <w:marTop w:val="0"/>
          <w:marBottom w:val="0"/>
          <w:divBdr>
            <w:top w:val="none" w:sz="0" w:space="0" w:color="auto"/>
            <w:left w:val="none" w:sz="0" w:space="0" w:color="auto"/>
            <w:bottom w:val="none" w:sz="0" w:space="0" w:color="auto"/>
            <w:right w:val="none" w:sz="0" w:space="0" w:color="auto"/>
          </w:divBdr>
          <w:divsChild>
            <w:div w:id="1264418609">
              <w:marLeft w:val="0"/>
              <w:marRight w:val="0"/>
              <w:marTop w:val="120"/>
              <w:marBottom w:val="0"/>
              <w:divBdr>
                <w:top w:val="none" w:sz="0" w:space="0" w:color="auto"/>
                <w:left w:val="none" w:sz="0" w:space="0" w:color="auto"/>
                <w:bottom w:val="none" w:sz="0" w:space="0" w:color="auto"/>
                <w:right w:val="none" w:sz="0" w:space="0" w:color="auto"/>
              </w:divBdr>
            </w:div>
            <w:div w:id="843857720">
              <w:marLeft w:val="0"/>
              <w:marRight w:val="0"/>
              <w:marTop w:val="0"/>
              <w:marBottom w:val="0"/>
              <w:divBdr>
                <w:top w:val="none" w:sz="0" w:space="0" w:color="auto"/>
                <w:left w:val="none" w:sz="0" w:space="0" w:color="auto"/>
                <w:bottom w:val="none" w:sz="0" w:space="0" w:color="auto"/>
                <w:right w:val="none" w:sz="0" w:space="0" w:color="auto"/>
              </w:divBdr>
            </w:div>
          </w:divsChild>
        </w:div>
        <w:div w:id="618492306">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120"/>
              <w:marBottom w:val="0"/>
              <w:divBdr>
                <w:top w:val="none" w:sz="0" w:space="0" w:color="auto"/>
                <w:left w:val="none" w:sz="0" w:space="0" w:color="auto"/>
                <w:bottom w:val="none" w:sz="0" w:space="0" w:color="auto"/>
                <w:right w:val="none" w:sz="0" w:space="0" w:color="auto"/>
              </w:divBdr>
            </w:div>
            <w:div w:id="66149950">
              <w:marLeft w:val="0"/>
              <w:marRight w:val="0"/>
              <w:marTop w:val="0"/>
              <w:marBottom w:val="0"/>
              <w:divBdr>
                <w:top w:val="none" w:sz="0" w:space="0" w:color="auto"/>
                <w:left w:val="none" w:sz="0" w:space="0" w:color="auto"/>
                <w:bottom w:val="none" w:sz="0" w:space="0" w:color="auto"/>
                <w:right w:val="none" w:sz="0" w:space="0" w:color="auto"/>
              </w:divBdr>
            </w:div>
          </w:divsChild>
        </w:div>
        <w:div w:id="1161460136">
          <w:marLeft w:val="0"/>
          <w:marRight w:val="0"/>
          <w:marTop w:val="0"/>
          <w:marBottom w:val="0"/>
          <w:divBdr>
            <w:top w:val="none" w:sz="0" w:space="0" w:color="auto"/>
            <w:left w:val="none" w:sz="0" w:space="0" w:color="auto"/>
            <w:bottom w:val="none" w:sz="0" w:space="0" w:color="auto"/>
            <w:right w:val="none" w:sz="0" w:space="0" w:color="auto"/>
          </w:divBdr>
          <w:divsChild>
            <w:div w:id="161508760">
              <w:marLeft w:val="0"/>
              <w:marRight w:val="0"/>
              <w:marTop w:val="120"/>
              <w:marBottom w:val="0"/>
              <w:divBdr>
                <w:top w:val="none" w:sz="0" w:space="0" w:color="auto"/>
                <w:left w:val="none" w:sz="0" w:space="0" w:color="auto"/>
                <w:bottom w:val="none" w:sz="0" w:space="0" w:color="auto"/>
                <w:right w:val="none" w:sz="0" w:space="0" w:color="auto"/>
              </w:divBdr>
            </w:div>
            <w:div w:id="19013826">
              <w:marLeft w:val="0"/>
              <w:marRight w:val="0"/>
              <w:marTop w:val="0"/>
              <w:marBottom w:val="0"/>
              <w:divBdr>
                <w:top w:val="none" w:sz="0" w:space="0" w:color="auto"/>
                <w:left w:val="none" w:sz="0" w:space="0" w:color="auto"/>
                <w:bottom w:val="none" w:sz="0" w:space="0" w:color="auto"/>
                <w:right w:val="none" w:sz="0" w:space="0" w:color="auto"/>
              </w:divBdr>
            </w:div>
          </w:divsChild>
        </w:div>
        <w:div w:id="270279410">
          <w:marLeft w:val="0"/>
          <w:marRight w:val="0"/>
          <w:marTop w:val="0"/>
          <w:marBottom w:val="0"/>
          <w:divBdr>
            <w:top w:val="none" w:sz="0" w:space="0" w:color="auto"/>
            <w:left w:val="none" w:sz="0" w:space="0" w:color="auto"/>
            <w:bottom w:val="none" w:sz="0" w:space="0" w:color="auto"/>
            <w:right w:val="none" w:sz="0" w:space="0" w:color="auto"/>
          </w:divBdr>
          <w:divsChild>
            <w:div w:id="1178545764">
              <w:marLeft w:val="0"/>
              <w:marRight w:val="0"/>
              <w:marTop w:val="120"/>
              <w:marBottom w:val="0"/>
              <w:divBdr>
                <w:top w:val="none" w:sz="0" w:space="0" w:color="auto"/>
                <w:left w:val="none" w:sz="0" w:space="0" w:color="auto"/>
                <w:bottom w:val="none" w:sz="0" w:space="0" w:color="auto"/>
                <w:right w:val="none" w:sz="0" w:space="0" w:color="auto"/>
              </w:divBdr>
            </w:div>
            <w:div w:id="93968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624929">
      <w:bodyDiv w:val="1"/>
      <w:marLeft w:val="0"/>
      <w:marRight w:val="0"/>
      <w:marTop w:val="0"/>
      <w:marBottom w:val="0"/>
      <w:divBdr>
        <w:top w:val="none" w:sz="0" w:space="0" w:color="auto"/>
        <w:left w:val="none" w:sz="0" w:space="0" w:color="auto"/>
        <w:bottom w:val="none" w:sz="0" w:space="0" w:color="auto"/>
        <w:right w:val="none" w:sz="0" w:space="0" w:color="auto"/>
      </w:divBdr>
      <w:divsChild>
        <w:div w:id="837157395">
          <w:marLeft w:val="0"/>
          <w:marRight w:val="0"/>
          <w:marTop w:val="120"/>
          <w:marBottom w:val="0"/>
          <w:divBdr>
            <w:top w:val="none" w:sz="0" w:space="0" w:color="auto"/>
            <w:left w:val="none" w:sz="0" w:space="0" w:color="auto"/>
            <w:bottom w:val="none" w:sz="0" w:space="0" w:color="auto"/>
            <w:right w:val="none" w:sz="0" w:space="0" w:color="auto"/>
          </w:divBdr>
        </w:div>
        <w:div w:id="1994094465">
          <w:marLeft w:val="0"/>
          <w:marRight w:val="0"/>
          <w:marTop w:val="0"/>
          <w:marBottom w:val="0"/>
          <w:divBdr>
            <w:top w:val="none" w:sz="0" w:space="0" w:color="auto"/>
            <w:left w:val="none" w:sz="0" w:space="0" w:color="auto"/>
            <w:bottom w:val="none" w:sz="0" w:space="0" w:color="auto"/>
            <w:right w:val="none" w:sz="0" w:space="0" w:color="auto"/>
          </w:divBdr>
          <w:divsChild>
            <w:div w:id="1588270030">
              <w:marLeft w:val="0"/>
              <w:marRight w:val="0"/>
              <w:marTop w:val="0"/>
              <w:marBottom w:val="0"/>
              <w:divBdr>
                <w:top w:val="none" w:sz="0" w:space="0" w:color="auto"/>
                <w:left w:val="none" w:sz="0" w:space="0" w:color="auto"/>
                <w:bottom w:val="none" w:sz="0" w:space="0" w:color="auto"/>
                <w:right w:val="none" w:sz="0" w:space="0" w:color="auto"/>
              </w:divBdr>
              <w:divsChild>
                <w:div w:id="373502368">
                  <w:marLeft w:val="0"/>
                  <w:marRight w:val="0"/>
                  <w:marTop w:val="120"/>
                  <w:marBottom w:val="0"/>
                  <w:divBdr>
                    <w:top w:val="none" w:sz="0" w:space="0" w:color="auto"/>
                    <w:left w:val="none" w:sz="0" w:space="0" w:color="auto"/>
                    <w:bottom w:val="none" w:sz="0" w:space="0" w:color="auto"/>
                    <w:right w:val="none" w:sz="0" w:space="0" w:color="auto"/>
                  </w:divBdr>
                </w:div>
                <w:div w:id="1733312339">
                  <w:marLeft w:val="0"/>
                  <w:marRight w:val="0"/>
                  <w:marTop w:val="0"/>
                  <w:marBottom w:val="0"/>
                  <w:divBdr>
                    <w:top w:val="none" w:sz="0" w:space="0" w:color="auto"/>
                    <w:left w:val="none" w:sz="0" w:space="0" w:color="auto"/>
                    <w:bottom w:val="none" w:sz="0" w:space="0" w:color="auto"/>
                    <w:right w:val="none" w:sz="0" w:space="0" w:color="auto"/>
                  </w:divBdr>
                </w:div>
              </w:divsChild>
            </w:div>
            <w:div w:id="1876961569">
              <w:marLeft w:val="0"/>
              <w:marRight w:val="0"/>
              <w:marTop w:val="0"/>
              <w:marBottom w:val="0"/>
              <w:divBdr>
                <w:top w:val="none" w:sz="0" w:space="0" w:color="auto"/>
                <w:left w:val="none" w:sz="0" w:space="0" w:color="auto"/>
                <w:bottom w:val="none" w:sz="0" w:space="0" w:color="auto"/>
                <w:right w:val="none" w:sz="0" w:space="0" w:color="auto"/>
              </w:divBdr>
              <w:divsChild>
                <w:div w:id="1460220914">
                  <w:marLeft w:val="0"/>
                  <w:marRight w:val="0"/>
                  <w:marTop w:val="120"/>
                  <w:marBottom w:val="0"/>
                  <w:divBdr>
                    <w:top w:val="none" w:sz="0" w:space="0" w:color="auto"/>
                    <w:left w:val="none" w:sz="0" w:space="0" w:color="auto"/>
                    <w:bottom w:val="none" w:sz="0" w:space="0" w:color="auto"/>
                    <w:right w:val="none" w:sz="0" w:space="0" w:color="auto"/>
                  </w:divBdr>
                </w:div>
                <w:div w:id="15821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82218">
      <w:bodyDiv w:val="1"/>
      <w:marLeft w:val="0"/>
      <w:marRight w:val="0"/>
      <w:marTop w:val="0"/>
      <w:marBottom w:val="0"/>
      <w:divBdr>
        <w:top w:val="none" w:sz="0" w:space="0" w:color="auto"/>
        <w:left w:val="none" w:sz="0" w:space="0" w:color="auto"/>
        <w:bottom w:val="none" w:sz="0" w:space="0" w:color="auto"/>
        <w:right w:val="none" w:sz="0" w:space="0" w:color="auto"/>
      </w:divBdr>
    </w:div>
    <w:div w:id="1028528141">
      <w:bodyDiv w:val="1"/>
      <w:marLeft w:val="0"/>
      <w:marRight w:val="0"/>
      <w:marTop w:val="0"/>
      <w:marBottom w:val="0"/>
      <w:divBdr>
        <w:top w:val="none" w:sz="0" w:space="0" w:color="auto"/>
        <w:left w:val="none" w:sz="0" w:space="0" w:color="auto"/>
        <w:bottom w:val="none" w:sz="0" w:space="0" w:color="auto"/>
        <w:right w:val="none" w:sz="0" w:space="0" w:color="auto"/>
      </w:divBdr>
    </w:div>
    <w:div w:id="1031497809">
      <w:bodyDiv w:val="1"/>
      <w:marLeft w:val="0"/>
      <w:marRight w:val="0"/>
      <w:marTop w:val="0"/>
      <w:marBottom w:val="0"/>
      <w:divBdr>
        <w:top w:val="none" w:sz="0" w:space="0" w:color="auto"/>
        <w:left w:val="none" w:sz="0" w:space="0" w:color="auto"/>
        <w:bottom w:val="none" w:sz="0" w:space="0" w:color="auto"/>
        <w:right w:val="none" w:sz="0" w:space="0" w:color="auto"/>
      </w:divBdr>
    </w:div>
    <w:div w:id="1048577395">
      <w:bodyDiv w:val="1"/>
      <w:marLeft w:val="0"/>
      <w:marRight w:val="0"/>
      <w:marTop w:val="0"/>
      <w:marBottom w:val="0"/>
      <w:divBdr>
        <w:top w:val="none" w:sz="0" w:space="0" w:color="auto"/>
        <w:left w:val="none" w:sz="0" w:space="0" w:color="auto"/>
        <w:bottom w:val="none" w:sz="0" w:space="0" w:color="auto"/>
        <w:right w:val="none" w:sz="0" w:space="0" w:color="auto"/>
      </w:divBdr>
      <w:divsChild>
        <w:div w:id="561714615">
          <w:marLeft w:val="0"/>
          <w:marRight w:val="0"/>
          <w:marTop w:val="120"/>
          <w:marBottom w:val="0"/>
          <w:divBdr>
            <w:top w:val="none" w:sz="0" w:space="0" w:color="auto"/>
            <w:left w:val="none" w:sz="0" w:space="0" w:color="auto"/>
            <w:bottom w:val="none" w:sz="0" w:space="0" w:color="auto"/>
            <w:right w:val="none" w:sz="0" w:space="0" w:color="auto"/>
          </w:divBdr>
        </w:div>
        <w:div w:id="367461751">
          <w:marLeft w:val="0"/>
          <w:marRight w:val="0"/>
          <w:marTop w:val="0"/>
          <w:marBottom w:val="0"/>
          <w:divBdr>
            <w:top w:val="none" w:sz="0" w:space="0" w:color="auto"/>
            <w:left w:val="none" w:sz="0" w:space="0" w:color="auto"/>
            <w:bottom w:val="none" w:sz="0" w:space="0" w:color="auto"/>
            <w:right w:val="none" w:sz="0" w:space="0" w:color="auto"/>
          </w:divBdr>
        </w:div>
      </w:divsChild>
    </w:div>
    <w:div w:id="1052268374">
      <w:bodyDiv w:val="1"/>
      <w:marLeft w:val="0"/>
      <w:marRight w:val="0"/>
      <w:marTop w:val="0"/>
      <w:marBottom w:val="0"/>
      <w:divBdr>
        <w:top w:val="none" w:sz="0" w:space="0" w:color="auto"/>
        <w:left w:val="none" w:sz="0" w:space="0" w:color="auto"/>
        <w:bottom w:val="none" w:sz="0" w:space="0" w:color="auto"/>
        <w:right w:val="none" w:sz="0" w:space="0" w:color="auto"/>
      </w:divBdr>
      <w:divsChild>
        <w:div w:id="1259410419">
          <w:marLeft w:val="0"/>
          <w:marRight w:val="0"/>
          <w:marTop w:val="120"/>
          <w:marBottom w:val="0"/>
          <w:divBdr>
            <w:top w:val="none" w:sz="0" w:space="0" w:color="auto"/>
            <w:left w:val="none" w:sz="0" w:space="0" w:color="auto"/>
            <w:bottom w:val="none" w:sz="0" w:space="0" w:color="auto"/>
            <w:right w:val="none" w:sz="0" w:space="0" w:color="auto"/>
          </w:divBdr>
        </w:div>
        <w:div w:id="1314140242">
          <w:marLeft w:val="0"/>
          <w:marRight w:val="0"/>
          <w:marTop w:val="0"/>
          <w:marBottom w:val="0"/>
          <w:divBdr>
            <w:top w:val="none" w:sz="0" w:space="0" w:color="auto"/>
            <w:left w:val="none" w:sz="0" w:space="0" w:color="auto"/>
            <w:bottom w:val="none" w:sz="0" w:space="0" w:color="auto"/>
            <w:right w:val="none" w:sz="0" w:space="0" w:color="auto"/>
          </w:divBdr>
        </w:div>
      </w:divsChild>
    </w:div>
    <w:div w:id="1065027623">
      <w:bodyDiv w:val="1"/>
      <w:marLeft w:val="0"/>
      <w:marRight w:val="0"/>
      <w:marTop w:val="0"/>
      <w:marBottom w:val="0"/>
      <w:divBdr>
        <w:top w:val="none" w:sz="0" w:space="0" w:color="auto"/>
        <w:left w:val="none" w:sz="0" w:space="0" w:color="auto"/>
        <w:bottom w:val="none" w:sz="0" w:space="0" w:color="auto"/>
        <w:right w:val="none" w:sz="0" w:space="0" w:color="auto"/>
      </w:divBdr>
      <w:divsChild>
        <w:div w:id="1114788526">
          <w:marLeft w:val="0"/>
          <w:marRight w:val="0"/>
          <w:marTop w:val="0"/>
          <w:marBottom w:val="0"/>
          <w:divBdr>
            <w:top w:val="none" w:sz="0" w:space="0" w:color="auto"/>
            <w:left w:val="none" w:sz="0" w:space="0" w:color="auto"/>
            <w:bottom w:val="none" w:sz="0" w:space="0" w:color="auto"/>
            <w:right w:val="none" w:sz="0" w:space="0" w:color="auto"/>
          </w:divBdr>
          <w:divsChild>
            <w:div w:id="1837265533">
              <w:marLeft w:val="0"/>
              <w:marRight w:val="0"/>
              <w:marTop w:val="0"/>
              <w:marBottom w:val="0"/>
              <w:divBdr>
                <w:top w:val="none" w:sz="0" w:space="0" w:color="auto"/>
                <w:left w:val="none" w:sz="0" w:space="0" w:color="auto"/>
                <w:bottom w:val="none" w:sz="0" w:space="0" w:color="auto"/>
                <w:right w:val="none" w:sz="0" w:space="0" w:color="auto"/>
              </w:divBdr>
            </w:div>
          </w:divsChild>
        </w:div>
        <w:div w:id="1841120094">
          <w:marLeft w:val="0"/>
          <w:marRight w:val="0"/>
          <w:marTop w:val="0"/>
          <w:marBottom w:val="0"/>
          <w:divBdr>
            <w:top w:val="none" w:sz="0" w:space="0" w:color="auto"/>
            <w:left w:val="none" w:sz="0" w:space="0" w:color="auto"/>
            <w:bottom w:val="none" w:sz="0" w:space="0" w:color="auto"/>
            <w:right w:val="none" w:sz="0" w:space="0" w:color="auto"/>
          </w:divBdr>
          <w:divsChild>
            <w:div w:id="800728863">
              <w:marLeft w:val="0"/>
              <w:marRight w:val="0"/>
              <w:marTop w:val="0"/>
              <w:marBottom w:val="0"/>
              <w:divBdr>
                <w:top w:val="none" w:sz="0" w:space="0" w:color="auto"/>
                <w:left w:val="none" w:sz="0" w:space="0" w:color="auto"/>
                <w:bottom w:val="none" w:sz="0" w:space="0" w:color="auto"/>
                <w:right w:val="none" w:sz="0" w:space="0" w:color="auto"/>
              </w:divBdr>
              <w:divsChild>
                <w:div w:id="1582250702">
                  <w:marLeft w:val="0"/>
                  <w:marRight w:val="0"/>
                  <w:marTop w:val="0"/>
                  <w:marBottom w:val="0"/>
                  <w:divBdr>
                    <w:top w:val="none" w:sz="0" w:space="0" w:color="auto"/>
                    <w:left w:val="none" w:sz="0" w:space="0" w:color="auto"/>
                    <w:bottom w:val="none" w:sz="0" w:space="0" w:color="auto"/>
                    <w:right w:val="none" w:sz="0" w:space="0" w:color="auto"/>
                  </w:divBdr>
                  <w:divsChild>
                    <w:div w:id="190803655">
                      <w:marLeft w:val="0"/>
                      <w:marRight w:val="0"/>
                      <w:marTop w:val="120"/>
                      <w:marBottom w:val="0"/>
                      <w:divBdr>
                        <w:top w:val="none" w:sz="0" w:space="0" w:color="auto"/>
                        <w:left w:val="none" w:sz="0" w:space="0" w:color="auto"/>
                        <w:bottom w:val="none" w:sz="0" w:space="0" w:color="auto"/>
                        <w:right w:val="none" w:sz="0" w:space="0" w:color="auto"/>
                      </w:divBdr>
                    </w:div>
                    <w:div w:id="2039433110">
                      <w:marLeft w:val="0"/>
                      <w:marRight w:val="0"/>
                      <w:marTop w:val="0"/>
                      <w:marBottom w:val="0"/>
                      <w:divBdr>
                        <w:top w:val="none" w:sz="0" w:space="0" w:color="auto"/>
                        <w:left w:val="none" w:sz="0" w:space="0" w:color="auto"/>
                        <w:bottom w:val="none" w:sz="0" w:space="0" w:color="auto"/>
                        <w:right w:val="none" w:sz="0" w:space="0" w:color="auto"/>
                      </w:divBdr>
                    </w:div>
                  </w:divsChild>
                </w:div>
                <w:div w:id="805588305">
                  <w:marLeft w:val="0"/>
                  <w:marRight w:val="0"/>
                  <w:marTop w:val="0"/>
                  <w:marBottom w:val="0"/>
                  <w:divBdr>
                    <w:top w:val="none" w:sz="0" w:space="0" w:color="auto"/>
                    <w:left w:val="none" w:sz="0" w:space="0" w:color="auto"/>
                    <w:bottom w:val="none" w:sz="0" w:space="0" w:color="auto"/>
                    <w:right w:val="none" w:sz="0" w:space="0" w:color="auto"/>
                  </w:divBdr>
                  <w:divsChild>
                    <w:div w:id="395708593">
                      <w:marLeft w:val="0"/>
                      <w:marRight w:val="0"/>
                      <w:marTop w:val="120"/>
                      <w:marBottom w:val="0"/>
                      <w:divBdr>
                        <w:top w:val="none" w:sz="0" w:space="0" w:color="auto"/>
                        <w:left w:val="none" w:sz="0" w:space="0" w:color="auto"/>
                        <w:bottom w:val="none" w:sz="0" w:space="0" w:color="auto"/>
                        <w:right w:val="none" w:sz="0" w:space="0" w:color="auto"/>
                      </w:divBdr>
                    </w:div>
                    <w:div w:id="105665503">
                      <w:marLeft w:val="0"/>
                      <w:marRight w:val="0"/>
                      <w:marTop w:val="0"/>
                      <w:marBottom w:val="0"/>
                      <w:divBdr>
                        <w:top w:val="none" w:sz="0" w:space="0" w:color="auto"/>
                        <w:left w:val="none" w:sz="0" w:space="0" w:color="auto"/>
                        <w:bottom w:val="none" w:sz="0" w:space="0" w:color="auto"/>
                        <w:right w:val="none" w:sz="0" w:space="0" w:color="auto"/>
                      </w:divBdr>
                    </w:div>
                  </w:divsChild>
                </w:div>
                <w:div w:id="1816218317">
                  <w:marLeft w:val="0"/>
                  <w:marRight w:val="0"/>
                  <w:marTop w:val="0"/>
                  <w:marBottom w:val="0"/>
                  <w:divBdr>
                    <w:top w:val="none" w:sz="0" w:space="0" w:color="auto"/>
                    <w:left w:val="none" w:sz="0" w:space="0" w:color="auto"/>
                    <w:bottom w:val="none" w:sz="0" w:space="0" w:color="auto"/>
                    <w:right w:val="none" w:sz="0" w:space="0" w:color="auto"/>
                  </w:divBdr>
                  <w:divsChild>
                    <w:div w:id="1042826621">
                      <w:marLeft w:val="0"/>
                      <w:marRight w:val="0"/>
                      <w:marTop w:val="120"/>
                      <w:marBottom w:val="0"/>
                      <w:divBdr>
                        <w:top w:val="none" w:sz="0" w:space="0" w:color="auto"/>
                        <w:left w:val="none" w:sz="0" w:space="0" w:color="auto"/>
                        <w:bottom w:val="none" w:sz="0" w:space="0" w:color="auto"/>
                        <w:right w:val="none" w:sz="0" w:space="0" w:color="auto"/>
                      </w:divBdr>
                    </w:div>
                    <w:div w:id="2028825754">
                      <w:marLeft w:val="0"/>
                      <w:marRight w:val="0"/>
                      <w:marTop w:val="0"/>
                      <w:marBottom w:val="0"/>
                      <w:divBdr>
                        <w:top w:val="none" w:sz="0" w:space="0" w:color="auto"/>
                        <w:left w:val="none" w:sz="0" w:space="0" w:color="auto"/>
                        <w:bottom w:val="none" w:sz="0" w:space="0" w:color="auto"/>
                        <w:right w:val="none" w:sz="0" w:space="0" w:color="auto"/>
                      </w:divBdr>
                    </w:div>
                  </w:divsChild>
                </w:div>
                <w:div w:id="839662320">
                  <w:marLeft w:val="0"/>
                  <w:marRight w:val="0"/>
                  <w:marTop w:val="0"/>
                  <w:marBottom w:val="0"/>
                  <w:divBdr>
                    <w:top w:val="none" w:sz="0" w:space="0" w:color="auto"/>
                    <w:left w:val="none" w:sz="0" w:space="0" w:color="auto"/>
                    <w:bottom w:val="none" w:sz="0" w:space="0" w:color="auto"/>
                    <w:right w:val="none" w:sz="0" w:space="0" w:color="auto"/>
                  </w:divBdr>
                  <w:divsChild>
                    <w:div w:id="838084327">
                      <w:marLeft w:val="0"/>
                      <w:marRight w:val="0"/>
                      <w:marTop w:val="120"/>
                      <w:marBottom w:val="0"/>
                      <w:divBdr>
                        <w:top w:val="none" w:sz="0" w:space="0" w:color="auto"/>
                        <w:left w:val="none" w:sz="0" w:space="0" w:color="auto"/>
                        <w:bottom w:val="none" w:sz="0" w:space="0" w:color="auto"/>
                        <w:right w:val="none" w:sz="0" w:space="0" w:color="auto"/>
                      </w:divBdr>
                    </w:div>
                    <w:div w:id="200273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52024">
          <w:marLeft w:val="0"/>
          <w:marRight w:val="0"/>
          <w:marTop w:val="0"/>
          <w:marBottom w:val="0"/>
          <w:divBdr>
            <w:top w:val="none" w:sz="0" w:space="0" w:color="auto"/>
            <w:left w:val="none" w:sz="0" w:space="0" w:color="auto"/>
            <w:bottom w:val="none" w:sz="0" w:space="0" w:color="auto"/>
            <w:right w:val="none" w:sz="0" w:space="0" w:color="auto"/>
          </w:divBdr>
          <w:divsChild>
            <w:div w:id="1989508637">
              <w:marLeft w:val="0"/>
              <w:marRight w:val="0"/>
              <w:marTop w:val="0"/>
              <w:marBottom w:val="0"/>
              <w:divBdr>
                <w:top w:val="none" w:sz="0" w:space="0" w:color="auto"/>
                <w:left w:val="none" w:sz="0" w:space="0" w:color="auto"/>
                <w:bottom w:val="none" w:sz="0" w:space="0" w:color="auto"/>
                <w:right w:val="none" w:sz="0" w:space="0" w:color="auto"/>
              </w:divBdr>
            </w:div>
          </w:divsChild>
        </w:div>
        <w:div w:id="1616056880">
          <w:marLeft w:val="0"/>
          <w:marRight w:val="0"/>
          <w:marTop w:val="0"/>
          <w:marBottom w:val="0"/>
          <w:divBdr>
            <w:top w:val="none" w:sz="0" w:space="0" w:color="auto"/>
            <w:left w:val="none" w:sz="0" w:space="0" w:color="auto"/>
            <w:bottom w:val="none" w:sz="0" w:space="0" w:color="auto"/>
            <w:right w:val="none" w:sz="0" w:space="0" w:color="auto"/>
          </w:divBdr>
          <w:divsChild>
            <w:div w:id="14635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5456">
      <w:bodyDiv w:val="1"/>
      <w:marLeft w:val="0"/>
      <w:marRight w:val="0"/>
      <w:marTop w:val="0"/>
      <w:marBottom w:val="0"/>
      <w:divBdr>
        <w:top w:val="none" w:sz="0" w:space="0" w:color="auto"/>
        <w:left w:val="none" w:sz="0" w:space="0" w:color="auto"/>
        <w:bottom w:val="none" w:sz="0" w:space="0" w:color="auto"/>
        <w:right w:val="none" w:sz="0" w:space="0" w:color="auto"/>
      </w:divBdr>
    </w:div>
    <w:div w:id="1075861455">
      <w:bodyDiv w:val="1"/>
      <w:marLeft w:val="0"/>
      <w:marRight w:val="0"/>
      <w:marTop w:val="0"/>
      <w:marBottom w:val="0"/>
      <w:divBdr>
        <w:top w:val="none" w:sz="0" w:space="0" w:color="auto"/>
        <w:left w:val="none" w:sz="0" w:space="0" w:color="auto"/>
        <w:bottom w:val="none" w:sz="0" w:space="0" w:color="auto"/>
        <w:right w:val="none" w:sz="0" w:space="0" w:color="auto"/>
      </w:divBdr>
    </w:div>
    <w:div w:id="1086877947">
      <w:bodyDiv w:val="1"/>
      <w:marLeft w:val="0"/>
      <w:marRight w:val="0"/>
      <w:marTop w:val="0"/>
      <w:marBottom w:val="0"/>
      <w:divBdr>
        <w:top w:val="none" w:sz="0" w:space="0" w:color="auto"/>
        <w:left w:val="none" w:sz="0" w:space="0" w:color="auto"/>
        <w:bottom w:val="none" w:sz="0" w:space="0" w:color="auto"/>
        <w:right w:val="none" w:sz="0" w:space="0" w:color="auto"/>
      </w:divBdr>
      <w:divsChild>
        <w:div w:id="1725526386">
          <w:marLeft w:val="0"/>
          <w:marRight w:val="0"/>
          <w:marTop w:val="120"/>
          <w:marBottom w:val="0"/>
          <w:divBdr>
            <w:top w:val="none" w:sz="0" w:space="0" w:color="auto"/>
            <w:left w:val="none" w:sz="0" w:space="0" w:color="auto"/>
            <w:bottom w:val="none" w:sz="0" w:space="0" w:color="auto"/>
            <w:right w:val="none" w:sz="0" w:space="0" w:color="auto"/>
          </w:divBdr>
        </w:div>
        <w:div w:id="1226335454">
          <w:marLeft w:val="0"/>
          <w:marRight w:val="0"/>
          <w:marTop w:val="0"/>
          <w:marBottom w:val="0"/>
          <w:divBdr>
            <w:top w:val="none" w:sz="0" w:space="0" w:color="auto"/>
            <w:left w:val="none" w:sz="0" w:space="0" w:color="auto"/>
            <w:bottom w:val="none" w:sz="0" w:space="0" w:color="auto"/>
            <w:right w:val="none" w:sz="0" w:space="0" w:color="auto"/>
          </w:divBdr>
        </w:div>
      </w:divsChild>
    </w:div>
    <w:div w:id="1105350721">
      <w:bodyDiv w:val="1"/>
      <w:marLeft w:val="0"/>
      <w:marRight w:val="0"/>
      <w:marTop w:val="0"/>
      <w:marBottom w:val="0"/>
      <w:divBdr>
        <w:top w:val="none" w:sz="0" w:space="0" w:color="auto"/>
        <w:left w:val="none" w:sz="0" w:space="0" w:color="auto"/>
        <w:bottom w:val="none" w:sz="0" w:space="0" w:color="auto"/>
        <w:right w:val="none" w:sz="0" w:space="0" w:color="auto"/>
      </w:divBdr>
    </w:div>
    <w:div w:id="1122186026">
      <w:bodyDiv w:val="1"/>
      <w:marLeft w:val="0"/>
      <w:marRight w:val="0"/>
      <w:marTop w:val="0"/>
      <w:marBottom w:val="0"/>
      <w:divBdr>
        <w:top w:val="none" w:sz="0" w:space="0" w:color="auto"/>
        <w:left w:val="none" w:sz="0" w:space="0" w:color="auto"/>
        <w:bottom w:val="none" w:sz="0" w:space="0" w:color="auto"/>
        <w:right w:val="none" w:sz="0" w:space="0" w:color="auto"/>
      </w:divBdr>
    </w:div>
    <w:div w:id="1166703636">
      <w:bodyDiv w:val="1"/>
      <w:marLeft w:val="0"/>
      <w:marRight w:val="0"/>
      <w:marTop w:val="0"/>
      <w:marBottom w:val="0"/>
      <w:divBdr>
        <w:top w:val="none" w:sz="0" w:space="0" w:color="auto"/>
        <w:left w:val="none" w:sz="0" w:space="0" w:color="auto"/>
        <w:bottom w:val="none" w:sz="0" w:space="0" w:color="auto"/>
        <w:right w:val="none" w:sz="0" w:space="0" w:color="auto"/>
      </w:divBdr>
      <w:divsChild>
        <w:div w:id="718286411">
          <w:marLeft w:val="0"/>
          <w:marRight w:val="0"/>
          <w:marTop w:val="0"/>
          <w:marBottom w:val="0"/>
          <w:divBdr>
            <w:top w:val="none" w:sz="0" w:space="0" w:color="auto"/>
            <w:left w:val="none" w:sz="0" w:space="0" w:color="auto"/>
            <w:bottom w:val="none" w:sz="0" w:space="0" w:color="auto"/>
            <w:right w:val="none" w:sz="0" w:space="0" w:color="auto"/>
          </w:divBdr>
          <w:divsChild>
            <w:div w:id="1998797612">
              <w:marLeft w:val="0"/>
              <w:marRight w:val="0"/>
              <w:marTop w:val="0"/>
              <w:marBottom w:val="0"/>
              <w:divBdr>
                <w:top w:val="none" w:sz="0" w:space="0" w:color="auto"/>
                <w:left w:val="none" w:sz="0" w:space="0" w:color="auto"/>
                <w:bottom w:val="none" w:sz="0" w:space="0" w:color="auto"/>
                <w:right w:val="none" w:sz="0" w:space="0" w:color="auto"/>
              </w:divBdr>
            </w:div>
          </w:divsChild>
        </w:div>
        <w:div w:id="1628272931">
          <w:marLeft w:val="0"/>
          <w:marRight w:val="0"/>
          <w:marTop w:val="0"/>
          <w:marBottom w:val="0"/>
          <w:divBdr>
            <w:top w:val="none" w:sz="0" w:space="0" w:color="auto"/>
            <w:left w:val="none" w:sz="0" w:space="0" w:color="auto"/>
            <w:bottom w:val="none" w:sz="0" w:space="0" w:color="auto"/>
            <w:right w:val="none" w:sz="0" w:space="0" w:color="auto"/>
          </w:divBdr>
          <w:divsChild>
            <w:div w:id="147288952">
              <w:marLeft w:val="0"/>
              <w:marRight w:val="0"/>
              <w:marTop w:val="0"/>
              <w:marBottom w:val="0"/>
              <w:divBdr>
                <w:top w:val="none" w:sz="0" w:space="0" w:color="auto"/>
                <w:left w:val="none" w:sz="0" w:space="0" w:color="auto"/>
                <w:bottom w:val="none" w:sz="0" w:space="0" w:color="auto"/>
                <w:right w:val="none" w:sz="0" w:space="0" w:color="auto"/>
              </w:divBdr>
            </w:div>
          </w:divsChild>
        </w:div>
        <w:div w:id="1160806160">
          <w:marLeft w:val="0"/>
          <w:marRight w:val="0"/>
          <w:marTop w:val="0"/>
          <w:marBottom w:val="0"/>
          <w:divBdr>
            <w:top w:val="none" w:sz="0" w:space="0" w:color="auto"/>
            <w:left w:val="none" w:sz="0" w:space="0" w:color="auto"/>
            <w:bottom w:val="none" w:sz="0" w:space="0" w:color="auto"/>
            <w:right w:val="none" w:sz="0" w:space="0" w:color="auto"/>
          </w:divBdr>
          <w:divsChild>
            <w:div w:id="1129319280">
              <w:marLeft w:val="0"/>
              <w:marRight w:val="0"/>
              <w:marTop w:val="0"/>
              <w:marBottom w:val="0"/>
              <w:divBdr>
                <w:top w:val="none" w:sz="0" w:space="0" w:color="auto"/>
                <w:left w:val="none" w:sz="0" w:space="0" w:color="auto"/>
                <w:bottom w:val="none" w:sz="0" w:space="0" w:color="auto"/>
                <w:right w:val="none" w:sz="0" w:space="0" w:color="auto"/>
              </w:divBdr>
              <w:divsChild>
                <w:div w:id="1145242454">
                  <w:marLeft w:val="0"/>
                  <w:marRight w:val="0"/>
                  <w:marTop w:val="0"/>
                  <w:marBottom w:val="0"/>
                  <w:divBdr>
                    <w:top w:val="none" w:sz="0" w:space="0" w:color="auto"/>
                    <w:left w:val="none" w:sz="0" w:space="0" w:color="auto"/>
                    <w:bottom w:val="none" w:sz="0" w:space="0" w:color="auto"/>
                    <w:right w:val="none" w:sz="0" w:space="0" w:color="auto"/>
                  </w:divBdr>
                  <w:divsChild>
                    <w:div w:id="1456102973">
                      <w:marLeft w:val="0"/>
                      <w:marRight w:val="0"/>
                      <w:marTop w:val="120"/>
                      <w:marBottom w:val="0"/>
                      <w:divBdr>
                        <w:top w:val="none" w:sz="0" w:space="0" w:color="auto"/>
                        <w:left w:val="none" w:sz="0" w:space="0" w:color="auto"/>
                        <w:bottom w:val="none" w:sz="0" w:space="0" w:color="auto"/>
                        <w:right w:val="none" w:sz="0" w:space="0" w:color="auto"/>
                      </w:divBdr>
                    </w:div>
                    <w:div w:id="1970088514">
                      <w:marLeft w:val="0"/>
                      <w:marRight w:val="0"/>
                      <w:marTop w:val="0"/>
                      <w:marBottom w:val="0"/>
                      <w:divBdr>
                        <w:top w:val="none" w:sz="0" w:space="0" w:color="auto"/>
                        <w:left w:val="none" w:sz="0" w:space="0" w:color="auto"/>
                        <w:bottom w:val="none" w:sz="0" w:space="0" w:color="auto"/>
                        <w:right w:val="none" w:sz="0" w:space="0" w:color="auto"/>
                      </w:divBdr>
                    </w:div>
                  </w:divsChild>
                </w:div>
                <w:div w:id="1798403097">
                  <w:marLeft w:val="0"/>
                  <w:marRight w:val="0"/>
                  <w:marTop w:val="0"/>
                  <w:marBottom w:val="0"/>
                  <w:divBdr>
                    <w:top w:val="none" w:sz="0" w:space="0" w:color="auto"/>
                    <w:left w:val="none" w:sz="0" w:space="0" w:color="auto"/>
                    <w:bottom w:val="none" w:sz="0" w:space="0" w:color="auto"/>
                    <w:right w:val="none" w:sz="0" w:space="0" w:color="auto"/>
                  </w:divBdr>
                  <w:divsChild>
                    <w:div w:id="261694013">
                      <w:marLeft w:val="0"/>
                      <w:marRight w:val="0"/>
                      <w:marTop w:val="120"/>
                      <w:marBottom w:val="0"/>
                      <w:divBdr>
                        <w:top w:val="none" w:sz="0" w:space="0" w:color="auto"/>
                        <w:left w:val="none" w:sz="0" w:space="0" w:color="auto"/>
                        <w:bottom w:val="none" w:sz="0" w:space="0" w:color="auto"/>
                        <w:right w:val="none" w:sz="0" w:space="0" w:color="auto"/>
                      </w:divBdr>
                    </w:div>
                    <w:div w:id="22170979">
                      <w:marLeft w:val="0"/>
                      <w:marRight w:val="0"/>
                      <w:marTop w:val="0"/>
                      <w:marBottom w:val="0"/>
                      <w:divBdr>
                        <w:top w:val="none" w:sz="0" w:space="0" w:color="auto"/>
                        <w:left w:val="none" w:sz="0" w:space="0" w:color="auto"/>
                        <w:bottom w:val="none" w:sz="0" w:space="0" w:color="auto"/>
                        <w:right w:val="none" w:sz="0" w:space="0" w:color="auto"/>
                      </w:divBdr>
                    </w:div>
                  </w:divsChild>
                </w:div>
                <w:div w:id="1437558000">
                  <w:marLeft w:val="0"/>
                  <w:marRight w:val="0"/>
                  <w:marTop w:val="0"/>
                  <w:marBottom w:val="0"/>
                  <w:divBdr>
                    <w:top w:val="none" w:sz="0" w:space="0" w:color="auto"/>
                    <w:left w:val="none" w:sz="0" w:space="0" w:color="auto"/>
                    <w:bottom w:val="none" w:sz="0" w:space="0" w:color="auto"/>
                    <w:right w:val="none" w:sz="0" w:space="0" w:color="auto"/>
                  </w:divBdr>
                  <w:divsChild>
                    <w:div w:id="28071829">
                      <w:marLeft w:val="0"/>
                      <w:marRight w:val="0"/>
                      <w:marTop w:val="120"/>
                      <w:marBottom w:val="0"/>
                      <w:divBdr>
                        <w:top w:val="none" w:sz="0" w:space="0" w:color="auto"/>
                        <w:left w:val="none" w:sz="0" w:space="0" w:color="auto"/>
                        <w:bottom w:val="none" w:sz="0" w:space="0" w:color="auto"/>
                        <w:right w:val="none" w:sz="0" w:space="0" w:color="auto"/>
                      </w:divBdr>
                    </w:div>
                    <w:div w:id="321668413">
                      <w:marLeft w:val="0"/>
                      <w:marRight w:val="0"/>
                      <w:marTop w:val="0"/>
                      <w:marBottom w:val="0"/>
                      <w:divBdr>
                        <w:top w:val="none" w:sz="0" w:space="0" w:color="auto"/>
                        <w:left w:val="none" w:sz="0" w:space="0" w:color="auto"/>
                        <w:bottom w:val="none" w:sz="0" w:space="0" w:color="auto"/>
                        <w:right w:val="none" w:sz="0" w:space="0" w:color="auto"/>
                      </w:divBdr>
                    </w:div>
                  </w:divsChild>
                </w:div>
                <w:div w:id="903876230">
                  <w:marLeft w:val="0"/>
                  <w:marRight w:val="0"/>
                  <w:marTop w:val="0"/>
                  <w:marBottom w:val="0"/>
                  <w:divBdr>
                    <w:top w:val="none" w:sz="0" w:space="0" w:color="auto"/>
                    <w:left w:val="none" w:sz="0" w:space="0" w:color="auto"/>
                    <w:bottom w:val="none" w:sz="0" w:space="0" w:color="auto"/>
                    <w:right w:val="none" w:sz="0" w:space="0" w:color="auto"/>
                  </w:divBdr>
                  <w:divsChild>
                    <w:div w:id="1628202556">
                      <w:marLeft w:val="0"/>
                      <w:marRight w:val="0"/>
                      <w:marTop w:val="120"/>
                      <w:marBottom w:val="0"/>
                      <w:divBdr>
                        <w:top w:val="none" w:sz="0" w:space="0" w:color="auto"/>
                        <w:left w:val="none" w:sz="0" w:space="0" w:color="auto"/>
                        <w:bottom w:val="none" w:sz="0" w:space="0" w:color="auto"/>
                        <w:right w:val="none" w:sz="0" w:space="0" w:color="auto"/>
                      </w:divBdr>
                    </w:div>
                    <w:div w:id="113379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344410">
          <w:marLeft w:val="0"/>
          <w:marRight w:val="0"/>
          <w:marTop w:val="0"/>
          <w:marBottom w:val="0"/>
          <w:divBdr>
            <w:top w:val="none" w:sz="0" w:space="0" w:color="auto"/>
            <w:left w:val="none" w:sz="0" w:space="0" w:color="auto"/>
            <w:bottom w:val="none" w:sz="0" w:space="0" w:color="auto"/>
            <w:right w:val="none" w:sz="0" w:space="0" w:color="auto"/>
          </w:divBdr>
          <w:divsChild>
            <w:div w:id="927883418">
              <w:marLeft w:val="0"/>
              <w:marRight w:val="0"/>
              <w:marTop w:val="0"/>
              <w:marBottom w:val="0"/>
              <w:divBdr>
                <w:top w:val="none" w:sz="0" w:space="0" w:color="auto"/>
                <w:left w:val="none" w:sz="0" w:space="0" w:color="auto"/>
                <w:bottom w:val="none" w:sz="0" w:space="0" w:color="auto"/>
                <w:right w:val="none" w:sz="0" w:space="0" w:color="auto"/>
              </w:divBdr>
            </w:div>
          </w:divsChild>
        </w:div>
        <w:div w:id="1158224526">
          <w:marLeft w:val="0"/>
          <w:marRight w:val="0"/>
          <w:marTop w:val="0"/>
          <w:marBottom w:val="0"/>
          <w:divBdr>
            <w:top w:val="none" w:sz="0" w:space="0" w:color="auto"/>
            <w:left w:val="none" w:sz="0" w:space="0" w:color="auto"/>
            <w:bottom w:val="none" w:sz="0" w:space="0" w:color="auto"/>
            <w:right w:val="none" w:sz="0" w:space="0" w:color="auto"/>
          </w:divBdr>
          <w:divsChild>
            <w:div w:id="1265192247">
              <w:marLeft w:val="0"/>
              <w:marRight w:val="0"/>
              <w:marTop w:val="0"/>
              <w:marBottom w:val="0"/>
              <w:divBdr>
                <w:top w:val="none" w:sz="0" w:space="0" w:color="auto"/>
                <w:left w:val="none" w:sz="0" w:space="0" w:color="auto"/>
                <w:bottom w:val="none" w:sz="0" w:space="0" w:color="auto"/>
                <w:right w:val="none" w:sz="0" w:space="0" w:color="auto"/>
              </w:divBdr>
            </w:div>
          </w:divsChild>
        </w:div>
        <w:div w:id="23404824">
          <w:marLeft w:val="0"/>
          <w:marRight w:val="0"/>
          <w:marTop w:val="0"/>
          <w:marBottom w:val="0"/>
          <w:divBdr>
            <w:top w:val="none" w:sz="0" w:space="0" w:color="auto"/>
            <w:left w:val="none" w:sz="0" w:space="0" w:color="auto"/>
            <w:bottom w:val="none" w:sz="0" w:space="0" w:color="auto"/>
            <w:right w:val="none" w:sz="0" w:space="0" w:color="auto"/>
          </w:divBdr>
          <w:divsChild>
            <w:div w:id="1206873469">
              <w:marLeft w:val="0"/>
              <w:marRight w:val="0"/>
              <w:marTop w:val="0"/>
              <w:marBottom w:val="0"/>
              <w:divBdr>
                <w:top w:val="none" w:sz="0" w:space="0" w:color="auto"/>
                <w:left w:val="none" w:sz="0" w:space="0" w:color="auto"/>
                <w:bottom w:val="none" w:sz="0" w:space="0" w:color="auto"/>
                <w:right w:val="none" w:sz="0" w:space="0" w:color="auto"/>
              </w:divBdr>
            </w:div>
          </w:divsChild>
        </w:div>
        <w:div w:id="217278494">
          <w:marLeft w:val="0"/>
          <w:marRight w:val="0"/>
          <w:marTop w:val="0"/>
          <w:marBottom w:val="0"/>
          <w:divBdr>
            <w:top w:val="none" w:sz="0" w:space="0" w:color="auto"/>
            <w:left w:val="none" w:sz="0" w:space="0" w:color="auto"/>
            <w:bottom w:val="none" w:sz="0" w:space="0" w:color="auto"/>
            <w:right w:val="none" w:sz="0" w:space="0" w:color="auto"/>
          </w:divBdr>
          <w:divsChild>
            <w:div w:id="437339635">
              <w:marLeft w:val="0"/>
              <w:marRight w:val="0"/>
              <w:marTop w:val="0"/>
              <w:marBottom w:val="0"/>
              <w:divBdr>
                <w:top w:val="none" w:sz="0" w:space="0" w:color="auto"/>
                <w:left w:val="none" w:sz="0" w:space="0" w:color="auto"/>
                <w:bottom w:val="none" w:sz="0" w:space="0" w:color="auto"/>
                <w:right w:val="none" w:sz="0" w:space="0" w:color="auto"/>
              </w:divBdr>
            </w:div>
          </w:divsChild>
        </w:div>
        <w:div w:id="704134610">
          <w:marLeft w:val="0"/>
          <w:marRight w:val="0"/>
          <w:marTop w:val="0"/>
          <w:marBottom w:val="0"/>
          <w:divBdr>
            <w:top w:val="none" w:sz="0" w:space="0" w:color="auto"/>
            <w:left w:val="none" w:sz="0" w:space="0" w:color="auto"/>
            <w:bottom w:val="none" w:sz="0" w:space="0" w:color="auto"/>
            <w:right w:val="none" w:sz="0" w:space="0" w:color="auto"/>
          </w:divBdr>
          <w:divsChild>
            <w:div w:id="2123304048">
              <w:marLeft w:val="0"/>
              <w:marRight w:val="0"/>
              <w:marTop w:val="0"/>
              <w:marBottom w:val="0"/>
              <w:divBdr>
                <w:top w:val="none" w:sz="0" w:space="0" w:color="auto"/>
                <w:left w:val="none" w:sz="0" w:space="0" w:color="auto"/>
                <w:bottom w:val="none" w:sz="0" w:space="0" w:color="auto"/>
                <w:right w:val="none" w:sz="0" w:space="0" w:color="auto"/>
              </w:divBdr>
              <w:divsChild>
                <w:div w:id="729765120">
                  <w:marLeft w:val="0"/>
                  <w:marRight w:val="0"/>
                  <w:marTop w:val="0"/>
                  <w:marBottom w:val="0"/>
                  <w:divBdr>
                    <w:top w:val="none" w:sz="0" w:space="0" w:color="auto"/>
                    <w:left w:val="none" w:sz="0" w:space="0" w:color="auto"/>
                    <w:bottom w:val="none" w:sz="0" w:space="0" w:color="auto"/>
                    <w:right w:val="none" w:sz="0" w:space="0" w:color="auto"/>
                  </w:divBdr>
                  <w:divsChild>
                    <w:div w:id="1552882038">
                      <w:marLeft w:val="0"/>
                      <w:marRight w:val="0"/>
                      <w:marTop w:val="120"/>
                      <w:marBottom w:val="0"/>
                      <w:divBdr>
                        <w:top w:val="none" w:sz="0" w:space="0" w:color="auto"/>
                        <w:left w:val="none" w:sz="0" w:space="0" w:color="auto"/>
                        <w:bottom w:val="none" w:sz="0" w:space="0" w:color="auto"/>
                        <w:right w:val="none" w:sz="0" w:space="0" w:color="auto"/>
                      </w:divBdr>
                    </w:div>
                    <w:div w:id="1493329298">
                      <w:marLeft w:val="0"/>
                      <w:marRight w:val="0"/>
                      <w:marTop w:val="0"/>
                      <w:marBottom w:val="0"/>
                      <w:divBdr>
                        <w:top w:val="none" w:sz="0" w:space="0" w:color="auto"/>
                        <w:left w:val="none" w:sz="0" w:space="0" w:color="auto"/>
                        <w:bottom w:val="none" w:sz="0" w:space="0" w:color="auto"/>
                        <w:right w:val="none" w:sz="0" w:space="0" w:color="auto"/>
                      </w:divBdr>
                    </w:div>
                  </w:divsChild>
                </w:div>
                <w:div w:id="1384524311">
                  <w:marLeft w:val="0"/>
                  <w:marRight w:val="0"/>
                  <w:marTop w:val="0"/>
                  <w:marBottom w:val="0"/>
                  <w:divBdr>
                    <w:top w:val="none" w:sz="0" w:space="0" w:color="auto"/>
                    <w:left w:val="none" w:sz="0" w:space="0" w:color="auto"/>
                    <w:bottom w:val="none" w:sz="0" w:space="0" w:color="auto"/>
                    <w:right w:val="none" w:sz="0" w:space="0" w:color="auto"/>
                  </w:divBdr>
                  <w:divsChild>
                    <w:div w:id="237831089">
                      <w:marLeft w:val="0"/>
                      <w:marRight w:val="0"/>
                      <w:marTop w:val="120"/>
                      <w:marBottom w:val="0"/>
                      <w:divBdr>
                        <w:top w:val="none" w:sz="0" w:space="0" w:color="auto"/>
                        <w:left w:val="none" w:sz="0" w:space="0" w:color="auto"/>
                        <w:bottom w:val="none" w:sz="0" w:space="0" w:color="auto"/>
                        <w:right w:val="none" w:sz="0" w:space="0" w:color="auto"/>
                      </w:divBdr>
                    </w:div>
                    <w:div w:id="515273011">
                      <w:marLeft w:val="0"/>
                      <w:marRight w:val="0"/>
                      <w:marTop w:val="0"/>
                      <w:marBottom w:val="0"/>
                      <w:divBdr>
                        <w:top w:val="none" w:sz="0" w:space="0" w:color="auto"/>
                        <w:left w:val="none" w:sz="0" w:space="0" w:color="auto"/>
                        <w:bottom w:val="none" w:sz="0" w:space="0" w:color="auto"/>
                        <w:right w:val="none" w:sz="0" w:space="0" w:color="auto"/>
                      </w:divBdr>
                    </w:div>
                  </w:divsChild>
                </w:div>
                <w:div w:id="985279891">
                  <w:marLeft w:val="0"/>
                  <w:marRight w:val="0"/>
                  <w:marTop w:val="0"/>
                  <w:marBottom w:val="0"/>
                  <w:divBdr>
                    <w:top w:val="none" w:sz="0" w:space="0" w:color="auto"/>
                    <w:left w:val="none" w:sz="0" w:space="0" w:color="auto"/>
                    <w:bottom w:val="none" w:sz="0" w:space="0" w:color="auto"/>
                    <w:right w:val="none" w:sz="0" w:space="0" w:color="auto"/>
                  </w:divBdr>
                  <w:divsChild>
                    <w:div w:id="1475374284">
                      <w:marLeft w:val="0"/>
                      <w:marRight w:val="0"/>
                      <w:marTop w:val="120"/>
                      <w:marBottom w:val="0"/>
                      <w:divBdr>
                        <w:top w:val="none" w:sz="0" w:space="0" w:color="auto"/>
                        <w:left w:val="none" w:sz="0" w:space="0" w:color="auto"/>
                        <w:bottom w:val="none" w:sz="0" w:space="0" w:color="auto"/>
                        <w:right w:val="none" w:sz="0" w:space="0" w:color="auto"/>
                      </w:divBdr>
                    </w:div>
                    <w:div w:id="17993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1635">
          <w:marLeft w:val="0"/>
          <w:marRight w:val="0"/>
          <w:marTop w:val="0"/>
          <w:marBottom w:val="0"/>
          <w:divBdr>
            <w:top w:val="none" w:sz="0" w:space="0" w:color="auto"/>
            <w:left w:val="none" w:sz="0" w:space="0" w:color="auto"/>
            <w:bottom w:val="none" w:sz="0" w:space="0" w:color="auto"/>
            <w:right w:val="none" w:sz="0" w:space="0" w:color="auto"/>
          </w:divBdr>
          <w:divsChild>
            <w:div w:id="1140725663">
              <w:marLeft w:val="0"/>
              <w:marRight w:val="0"/>
              <w:marTop w:val="0"/>
              <w:marBottom w:val="0"/>
              <w:divBdr>
                <w:top w:val="none" w:sz="0" w:space="0" w:color="auto"/>
                <w:left w:val="none" w:sz="0" w:space="0" w:color="auto"/>
                <w:bottom w:val="none" w:sz="0" w:space="0" w:color="auto"/>
                <w:right w:val="none" w:sz="0" w:space="0" w:color="auto"/>
              </w:divBdr>
            </w:div>
          </w:divsChild>
        </w:div>
        <w:div w:id="1256547886">
          <w:marLeft w:val="0"/>
          <w:marRight w:val="0"/>
          <w:marTop w:val="0"/>
          <w:marBottom w:val="0"/>
          <w:divBdr>
            <w:top w:val="none" w:sz="0" w:space="0" w:color="auto"/>
            <w:left w:val="none" w:sz="0" w:space="0" w:color="auto"/>
            <w:bottom w:val="none" w:sz="0" w:space="0" w:color="auto"/>
            <w:right w:val="none" w:sz="0" w:space="0" w:color="auto"/>
          </w:divBdr>
          <w:divsChild>
            <w:div w:id="1956207057">
              <w:marLeft w:val="0"/>
              <w:marRight w:val="0"/>
              <w:marTop w:val="0"/>
              <w:marBottom w:val="0"/>
              <w:divBdr>
                <w:top w:val="none" w:sz="0" w:space="0" w:color="auto"/>
                <w:left w:val="none" w:sz="0" w:space="0" w:color="auto"/>
                <w:bottom w:val="none" w:sz="0" w:space="0" w:color="auto"/>
                <w:right w:val="none" w:sz="0" w:space="0" w:color="auto"/>
              </w:divBdr>
              <w:divsChild>
                <w:div w:id="1867518527">
                  <w:marLeft w:val="0"/>
                  <w:marRight w:val="0"/>
                  <w:marTop w:val="0"/>
                  <w:marBottom w:val="0"/>
                  <w:divBdr>
                    <w:top w:val="none" w:sz="0" w:space="0" w:color="auto"/>
                    <w:left w:val="none" w:sz="0" w:space="0" w:color="auto"/>
                    <w:bottom w:val="none" w:sz="0" w:space="0" w:color="auto"/>
                    <w:right w:val="none" w:sz="0" w:space="0" w:color="auto"/>
                  </w:divBdr>
                  <w:divsChild>
                    <w:div w:id="2052026637">
                      <w:marLeft w:val="0"/>
                      <w:marRight w:val="0"/>
                      <w:marTop w:val="120"/>
                      <w:marBottom w:val="0"/>
                      <w:divBdr>
                        <w:top w:val="none" w:sz="0" w:space="0" w:color="auto"/>
                        <w:left w:val="none" w:sz="0" w:space="0" w:color="auto"/>
                        <w:bottom w:val="none" w:sz="0" w:space="0" w:color="auto"/>
                        <w:right w:val="none" w:sz="0" w:space="0" w:color="auto"/>
                      </w:divBdr>
                    </w:div>
                    <w:div w:id="596333967">
                      <w:marLeft w:val="0"/>
                      <w:marRight w:val="0"/>
                      <w:marTop w:val="0"/>
                      <w:marBottom w:val="0"/>
                      <w:divBdr>
                        <w:top w:val="none" w:sz="0" w:space="0" w:color="auto"/>
                        <w:left w:val="none" w:sz="0" w:space="0" w:color="auto"/>
                        <w:bottom w:val="none" w:sz="0" w:space="0" w:color="auto"/>
                        <w:right w:val="none" w:sz="0" w:space="0" w:color="auto"/>
                      </w:divBdr>
                    </w:div>
                  </w:divsChild>
                </w:div>
                <w:div w:id="2024503661">
                  <w:marLeft w:val="0"/>
                  <w:marRight w:val="0"/>
                  <w:marTop w:val="0"/>
                  <w:marBottom w:val="0"/>
                  <w:divBdr>
                    <w:top w:val="none" w:sz="0" w:space="0" w:color="auto"/>
                    <w:left w:val="none" w:sz="0" w:space="0" w:color="auto"/>
                    <w:bottom w:val="none" w:sz="0" w:space="0" w:color="auto"/>
                    <w:right w:val="none" w:sz="0" w:space="0" w:color="auto"/>
                  </w:divBdr>
                  <w:divsChild>
                    <w:div w:id="447554867">
                      <w:marLeft w:val="0"/>
                      <w:marRight w:val="0"/>
                      <w:marTop w:val="120"/>
                      <w:marBottom w:val="0"/>
                      <w:divBdr>
                        <w:top w:val="none" w:sz="0" w:space="0" w:color="auto"/>
                        <w:left w:val="none" w:sz="0" w:space="0" w:color="auto"/>
                        <w:bottom w:val="none" w:sz="0" w:space="0" w:color="auto"/>
                        <w:right w:val="none" w:sz="0" w:space="0" w:color="auto"/>
                      </w:divBdr>
                    </w:div>
                    <w:div w:id="996692821">
                      <w:marLeft w:val="0"/>
                      <w:marRight w:val="0"/>
                      <w:marTop w:val="0"/>
                      <w:marBottom w:val="0"/>
                      <w:divBdr>
                        <w:top w:val="none" w:sz="0" w:space="0" w:color="auto"/>
                        <w:left w:val="none" w:sz="0" w:space="0" w:color="auto"/>
                        <w:bottom w:val="none" w:sz="0" w:space="0" w:color="auto"/>
                        <w:right w:val="none" w:sz="0" w:space="0" w:color="auto"/>
                      </w:divBdr>
                    </w:div>
                  </w:divsChild>
                </w:div>
                <w:div w:id="1504974330">
                  <w:marLeft w:val="0"/>
                  <w:marRight w:val="0"/>
                  <w:marTop w:val="0"/>
                  <w:marBottom w:val="0"/>
                  <w:divBdr>
                    <w:top w:val="none" w:sz="0" w:space="0" w:color="auto"/>
                    <w:left w:val="none" w:sz="0" w:space="0" w:color="auto"/>
                    <w:bottom w:val="none" w:sz="0" w:space="0" w:color="auto"/>
                    <w:right w:val="none" w:sz="0" w:space="0" w:color="auto"/>
                  </w:divBdr>
                  <w:divsChild>
                    <w:div w:id="1970627097">
                      <w:marLeft w:val="0"/>
                      <w:marRight w:val="0"/>
                      <w:marTop w:val="120"/>
                      <w:marBottom w:val="0"/>
                      <w:divBdr>
                        <w:top w:val="none" w:sz="0" w:space="0" w:color="auto"/>
                        <w:left w:val="none" w:sz="0" w:space="0" w:color="auto"/>
                        <w:bottom w:val="none" w:sz="0" w:space="0" w:color="auto"/>
                        <w:right w:val="none" w:sz="0" w:space="0" w:color="auto"/>
                      </w:divBdr>
                    </w:div>
                    <w:div w:id="2103598953">
                      <w:marLeft w:val="0"/>
                      <w:marRight w:val="0"/>
                      <w:marTop w:val="0"/>
                      <w:marBottom w:val="0"/>
                      <w:divBdr>
                        <w:top w:val="none" w:sz="0" w:space="0" w:color="auto"/>
                        <w:left w:val="none" w:sz="0" w:space="0" w:color="auto"/>
                        <w:bottom w:val="none" w:sz="0" w:space="0" w:color="auto"/>
                        <w:right w:val="none" w:sz="0" w:space="0" w:color="auto"/>
                      </w:divBdr>
                    </w:div>
                  </w:divsChild>
                </w:div>
                <w:div w:id="952710859">
                  <w:marLeft w:val="0"/>
                  <w:marRight w:val="0"/>
                  <w:marTop w:val="0"/>
                  <w:marBottom w:val="0"/>
                  <w:divBdr>
                    <w:top w:val="none" w:sz="0" w:space="0" w:color="auto"/>
                    <w:left w:val="none" w:sz="0" w:space="0" w:color="auto"/>
                    <w:bottom w:val="none" w:sz="0" w:space="0" w:color="auto"/>
                    <w:right w:val="none" w:sz="0" w:space="0" w:color="auto"/>
                  </w:divBdr>
                  <w:divsChild>
                    <w:div w:id="907884720">
                      <w:marLeft w:val="0"/>
                      <w:marRight w:val="0"/>
                      <w:marTop w:val="120"/>
                      <w:marBottom w:val="0"/>
                      <w:divBdr>
                        <w:top w:val="none" w:sz="0" w:space="0" w:color="auto"/>
                        <w:left w:val="none" w:sz="0" w:space="0" w:color="auto"/>
                        <w:bottom w:val="none" w:sz="0" w:space="0" w:color="auto"/>
                        <w:right w:val="none" w:sz="0" w:space="0" w:color="auto"/>
                      </w:divBdr>
                    </w:div>
                    <w:div w:id="1410031858">
                      <w:marLeft w:val="0"/>
                      <w:marRight w:val="0"/>
                      <w:marTop w:val="0"/>
                      <w:marBottom w:val="0"/>
                      <w:divBdr>
                        <w:top w:val="none" w:sz="0" w:space="0" w:color="auto"/>
                        <w:left w:val="none" w:sz="0" w:space="0" w:color="auto"/>
                        <w:bottom w:val="none" w:sz="0" w:space="0" w:color="auto"/>
                        <w:right w:val="none" w:sz="0" w:space="0" w:color="auto"/>
                      </w:divBdr>
                    </w:div>
                  </w:divsChild>
                </w:div>
                <w:div w:id="2041202877">
                  <w:marLeft w:val="0"/>
                  <w:marRight w:val="0"/>
                  <w:marTop w:val="0"/>
                  <w:marBottom w:val="0"/>
                  <w:divBdr>
                    <w:top w:val="none" w:sz="0" w:space="0" w:color="auto"/>
                    <w:left w:val="none" w:sz="0" w:space="0" w:color="auto"/>
                    <w:bottom w:val="none" w:sz="0" w:space="0" w:color="auto"/>
                    <w:right w:val="none" w:sz="0" w:space="0" w:color="auto"/>
                  </w:divBdr>
                  <w:divsChild>
                    <w:div w:id="446972346">
                      <w:marLeft w:val="0"/>
                      <w:marRight w:val="0"/>
                      <w:marTop w:val="120"/>
                      <w:marBottom w:val="0"/>
                      <w:divBdr>
                        <w:top w:val="none" w:sz="0" w:space="0" w:color="auto"/>
                        <w:left w:val="none" w:sz="0" w:space="0" w:color="auto"/>
                        <w:bottom w:val="none" w:sz="0" w:space="0" w:color="auto"/>
                        <w:right w:val="none" w:sz="0" w:space="0" w:color="auto"/>
                      </w:divBdr>
                    </w:div>
                    <w:div w:id="210727800">
                      <w:marLeft w:val="0"/>
                      <w:marRight w:val="0"/>
                      <w:marTop w:val="0"/>
                      <w:marBottom w:val="0"/>
                      <w:divBdr>
                        <w:top w:val="none" w:sz="0" w:space="0" w:color="auto"/>
                        <w:left w:val="none" w:sz="0" w:space="0" w:color="auto"/>
                        <w:bottom w:val="none" w:sz="0" w:space="0" w:color="auto"/>
                        <w:right w:val="none" w:sz="0" w:space="0" w:color="auto"/>
                      </w:divBdr>
                    </w:div>
                  </w:divsChild>
                </w:div>
                <w:div w:id="476806643">
                  <w:marLeft w:val="0"/>
                  <w:marRight w:val="0"/>
                  <w:marTop w:val="0"/>
                  <w:marBottom w:val="0"/>
                  <w:divBdr>
                    <w:top w:val="none" w:sz="0" w:space="0" w:color="auto"/>
                    <w:left w:val="none" w:sz="0" w:space="0" w:color="auto"/>
                    <w:bottom w:val="none" w:sz="0" w:space="0" w:color="auto"/>
                    <w:right w:val="none" w:sz="0" w:space="0" w:color="auto"/>
                  </w:divBdr>
                  <w:divsChild>
                    <w:div w:id="182475405">
                      <w:marLeft w:val="0"/>
                      <w:marRight w:val="0"/>
                      <w:marTop w:val="120"/>
                      <w:marBottom w:val="0"/>
                      <w:divBdr>
                        <w:top w:val="none" w:sz="0" w:space="0" w:color="auto"/>
                        <w:left w:val="none" w:sz="0" w:space="0" w:color="auto"/>
                        <w:bottom w:val="none" w:sz="0" w:space="0" w:color="auto"/>
                        <w:right w:val="none" w:sz="0" w:space="0" w:color="auto"/>
                      </w:divBdr>
                    </w:div>
                    <w:div w:id="1045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921638">
          <w:marLeft w:val="0"/>
          <w:marRight w:val="0"/>
          <w:marTop w:val="0"/>
          <w:marBottom w:val="0"/>
          <w:divBdr>
            <w:top w:val="none" w:sz="0" w:space="0" w:color="auto"/>
            <w:left w:val="none" w:sz="0" w:space="0" w:color="auto"/>
            <w:bottom w:val="none" w:sz="0" w:space="0" w:color="auto"/>
            <w:right w:val="none" w:sz="0" w:space="0" w:color="auto"/>
          </w:divBdr>
          <w:divsChild>
            <w:div w:id="609628636">
              <w:marLeft w:val="0"/>
              <w:marRight w:val="0"/>
              <w:marTop w:val="0"/>
              <w:marBottom w:val="0"/>
              <w:divBdr>
                <w:top w:val="none" w:sz="0" w:space="0" w:color="auto"/>
                <w:left w:val="none" w:sz="0" w:space="0" w:color="auto"/>
                <w:bottom w:val="none" w:sz="0" w:space="0" w:color="auto"/>
                <w:right w:val="none" w:sz="0" w:space="0" w:color="auto"/>
              </w:divBdr>
            </w:div>
          </w:divsChild>
        </w:div>
        <w:div w:id="1312519778">
          <w:marLeft w:val="0"/>
          <w:marRight w:val="0"/>
          <w:marTop w:val="0"/>
          <w:marBottom w:val="0"/>
          <w:divBdr>
            <w:top w:val="none" w:sz="0" w:space="0" w:color="auto"/>
            <w:left w:val="none" w:sz="0" w:space="0" w:color="auto"/>
            <w:bottom w:val="none" w:sz="0" w:space="0" w:color="auto"/>
            <w:right w:val="none" w:sz="0" w:space="0" w:color="auto"/>
          </w:divBdr>
          <w:divsChild>
            <w:div w:id="1844709438">
              <w:marLeft w:val="0"/>
              <w:marRight w:val="0"/>
              <w:marTop w:val="0"/>
              <w:marBottom w:val="0"/>
              <w:divBdr>
                <w:top w:val="none" w:sz="0" w:space="0" w:color="auto"/>
                <w:left w:val="none" w:sz="0" w:space="0" w:color="auto"/>
                <w:bottom w:val="none" w:sz="0" w:space="0" w:color="auto"/>
                <w:right w:val="none" w:sz="0" w:space="0" w:color="auto"/>
              </w:divBdr>
            </w:div>
          </w:divsChild>
        </w:div>
        <w:div w:id="1927494845">
          <w:marLeft w:val="0"/>
          <w:marRight w:val="0"/>
          <w:marTop w:val="0"/>
          <w:marBottom w:val="0"/>
          <w:divBdr>
            <w:top w:val="none" w:sz="0" w:space="0" w:color="auto"/>
            <w:left w:val="none" w:sz="0" w:space="0" w:color="auto"/>
            <w:bottom w:val="none" w:sz="0" w:space="0" w:color="auto"/>
            <w:right w:val="none" w:sz="0" w:space="0" w:color="auto"/>
          </w:divBdr>
          <w:divsChild>
            <w:div w:id="894778939">
              <w:marLeft w:val="0"/>
              <w:marRight w:val="0"/>
              <w:marTop w:val="0"/>
              <w:marBottom w:val="0"/>
              <w:divBdr>
                <w:top w:val="none" w:sz="0" w:space="0" w:color="auto"/>
                <w:left w:val="none" w:sz="0" w:space="0" w:color="auto"/>
                <w:bottom w:val="none" w:sz="0" w:space="0" w:color="auto"/>
                <w:right w:val="none" w:sz="0" w:space="0" w:color="auto"/>
              </w:divBdr>
            </w:div>
          </w:divsChild>
        </w:div>
        <w:div w:id="817653885">
          <w:marLeft w:val="0"/>
          <w:marRight w:val="0"/>
          <w:marTop w:val="0"/>
          <w:marBottom w:val="0"/>
          <w:divBdr>
            <w:top w:val="none" w:sz="0" w:space="0" w:color="auto"/>
            <w:left w:val="none" w:sz="0" w:space="0" w:color="auto"/>
            <w:bottom w:val="none" w:sz="0" w:space="0" w:color="auto"/>
            <w:right w:val="none" w:sz="0" w:space="0" w:color="auto"/>
          </w:divBdr>
          <w:divsChild>
            <w:div w:id="1151363975">
              <w:marLeft w:val="0"/>
              <w:marRight w:val="0"/>
              <w:marTop w:val="0"/>
              <w:marBottom w:val="0"/>
              <w:divBdr>
                <w:top w:val="none" w:sz="0" w:space="0" w:color="auto"/>
                <w:left w:val="none" w:sz="0" w:space="0" w:color="auto"/>
                <w:bottom w:val="none" w:sz="0" w:space="0" w:color="auto"/>
                <w:right w:val="none" w:sz="0" w:space="0" w:color="auto"/>
              </w:divBdr>
            </w:div>
          </w:divsChild>
        </w:div>
        <w:div w:id="400520337">
          <w:marLeft w:val="0"/>
          <w:marRight w:val="0"/>
          <w:marTop w:val="0"/>
          <w:marBottom w:val="0"/>
          <w:divBdr>
            <w:top w:val="none" w:sz="0" w:space="0" w:color="auto"/>
            <w:left w:val="none" w:sz="0" w:space="0" w:color="auto"/>
            <w:bottom w:val="none" w:sz="0" w:space="0" w:color="auto"/>
            <w:right w:val="none" w:sz="0" w:space="0" w:color="auto"/>
          </w:divBdr>
          <w:divsChild>
            <w:div w:id="905532459">
              <w:marLeft w:val="0"/>
              <w:marRight w:val="0"/>
              <w:marTop w:val="0"/>
              <w:marBottom w:val="0"/>
              <w:divBdr>
                <w:top w:val="none" w:sz="0" w:space="0" w:color="auto"/>
                <w:left w:val="none" w:sz="0" w:space="0" w:color="auto"/>
                <w:bottom w:val="none" w:sz="0" w:space="0" w:color="auto"/>
                <w:right w:val="none" w:sz="0" w:space="0" w:color="auto"/>
              </w:divBdr>
            </w:div>
          </w:divsChild>
        </w:div>
        <w:div w:id="1453668614">
          <w:marLeft w:val="0"/>
          <w:marRight w:val="0"/>
          <w:marTop w:val="0"/>
          <w:marBottom w:val="0"/>
          <w:divBdr>
            <w:top w:val="none" w:sz="0" w:space="0" w:color="auto"/>
            <w:left w:val="none" w:sz="0" w:space="0" w:color="auto"/>
            <w:bottom w:val="none" w:sz="0" w:space="0" w:color="auto"/>
            <w:right w:val="none" w:sz="0" w:space="0" w:color="auto"/>
          </w:divBdr>
          <w:divsChild>
            <w:div w:id="28149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1575">
      <w:bodyDiv w:val="1"/>
      <w:marLeft w:val="0"/>
      <w:marRight w:val="0"/>
      <w:marTop w:val="0"/>
      <w:marBottom w:val="0"/>
      <w:divBdr>
        <w:top w:val="none" w:sz="0" w:space="0" w:color="auto"/>
        <w:left w:val="none" w:sz="0" w:space="0" w:color="auto"/>
        <w:bottom w:val="none" w:sz="0" w:space="0" w:color="auto"/>
        <w:right w:val="none" w:sz="0" w:space="0" w:color="auto"/>
      </w:divBdr>
      <w:divsChild>
        <w:div w:id="1118530707">
          <w:marLeft w:val="0"/>
          <w:marRight w:val="0"/>
          <w:marTop w:val="120"/>
          <w:marBottom w:val="0"/>
          <w:divBdr>
            <w:top w:val="none" w:sz="0" w:space="0" w:color="auto"/>
            <w:left w:val="none" w:sz="0" w:space="0" w:color="auto"/>
            <w:bottom w:val="none" w:sz="0" w:space="0" w:color="auto"/>
            <w:right w:val="none" w:sz="0" w:space="0" w:color="auto"/>
          </w:divBdr>
        </w:div>
        <w:div w:id="1892031802">
          <w:marLeft w:val="0"/>
          <w:marRight w:val="0"/>
          <w:marTop w:val="0"/>
          <w:marBottom w:val="0"/>
          <w:divBdr>
            <w:top w:val="none" w:sz="0" w:space="0" w:color="auto"/>
            <w:left w:val="none" w:sz="0" w:space="0" w:color="auto"/>
            <w:bottom w:val="none" w:sz="0" w:space="0" w:color="auto"/>
            <w:right w:val="none" w:sz="0" w:space="0" w:color="auto"/>
          </w:divBdr>
        </w:div>
      </w:divsChild>
    </w:div>
    <w:div w:id="1223518982">
      <w:bodyDiv w:val="1"/>
      <w:marLeft w:val="0"/>
      <w:marRight w:val="0"/>
      <w:marTop w:val="0"/>
      <w:marBottom w:val="0"/>
      <w:divBdr>
        <w:top w:val="none" w:sz="0" w:space="0" w:color="auto"/>
        <w:left w:val="none" w:sz="0" w:space="0" w:color="auto"/>
        <w:bottom w:val="none" w:sz="0" w:space="0" w:color="auto"/>
        <w:right w:val="none" w:sz="0" w:space="0" w:color="auto"/>
      </w:divBdr>
    </w:div>
    <w:div w:id="1228303588">
      <w:bodyDiv w:val="1"/>
      <w:marLeft w:val="0"/>
      <w:marRight w:val="0"/>
      <w:marTop w:val="0"/>
      <w:marBottom w:val="0"/>
      <w:divBdr>
        <w:top w:val="none" w:sz="0" w:space="0" w:color="auto"/>
        <w:left w:val="none" w:sz="0" w:space="0" w:color="auto"/>
        <w:bottom w:val="none" w:sz="0" w:space="0" w:color="auto"/>
        <w:right w:val="none" w:sz="0" w:space="0" w:color="auto"/>
      </w:divBdr>
      <w:divsChild>
        <w:div w:id="2026784668">
          <w:marLeft w:val="0"/>
          <w:marRight w:val="0"/>
          <w:marTop w:val="0"/>
          <w:marBottom w:val="0"/>
          <w:divBdr>
            <w:top w:val="none" w:sz="0" w:space="0" w:color="auto"/>
            <w:left w:val="none" w:sz="0" w:space="0" w:color="auto"/>
            <w:bottom w:val="none" w:sz="0" w:space="0" w:color="auto"/>
            <w:right w:val="none" w:sz="0" w:space="0" w:color="auto"/>
          </w:divBdr>
          <w:divsChild>
            <w:div w:id="835026789">
              <w:marLeft w:val="0"/>
              <w:marRight w:val="0"/>
              <w:marTop w:val="0"/>
              <w:marBottom w:val="0"/>
              <w:divBdr>
                <w:top w:val="none" w:sz="0" w:space="0" w:color="auto"/>
                <w:left w:val="none" w:sz="0" w:space="0" w:color="auto"/>
                <w:bottom w:val="none" w:sz="0" w:space="0" w:color="auto"/>
                <w:right w:val="none" w:sz="0" w:space="0" w:color="auto"/>
              </w:divBdr>
              <w:divsChild>
                <w:div w:id="1900285330">
                  <w:marLeft w:val="0"/>
                  <w:marRight w:val="0"/>
                  <w:marTop w:val="0"/>
                  <w:marBottom w:val="0"/>
                  <w:divBdr>
                    <w:top w:val="none" w:sz="0" w:space="0" w:color="auto"/>
                    <w:left w:val="none" w:sz="0" w:space="0" w:color="auto"/>
                    <w:bottom w:val="none" w:sz="0" w:space="0" w:color="auto"/>
                    <w:right w:val="none" w:sz="0" w:space="0" w:color="auto"/>
                  </w:divBdr>
                  <w:divsChild>
                    <w:div w:id="447554693">
                      <w:marLeft w:val="0"/>
                      <w:marRight w:val="0"/>
                      <w:marTop w:val="120"/>
                      <w:marBottom w:val="0"/>
                      <w:divBdr>
                        <w:top w:val="none" w:sz="0" w:space="0" w:color="auto"/>
                        <w:left w:val="none" w:sz="0" w:space="0" w:color="auto"/>
                        <w:bottom w:val="none" w:sz="0" w:space="0" w:color="auto"/>
                        <w:right w:val="none" w:sz="0" w:space="0" w:color="auto"/>
                      </w:divBdr>
                    </w:div>
                    <w:div w:id="153647345">
                      <w:marLeft w:val="0"/>
                      <w:marRight w:val="0"/>
                      <w:marTop w:val="0"/>
                      <w:marBottom w:val="0"/>
                      <w:divBdr>
                        <w:top w:val="none" w:sz="0" w:space="0" w:color="auto"/>
                        <w:left w:val="none" w:sz="0" w:space="0" w:color="auto"/>
                        <w:bottom w:val="none" w:sz="0" w:space="0" w:color="auto"/>
                        <w:right w:val="none" w:sz="0" w:space="0" w:color="auto"/>
                      </w:divBdr>
                    </w:div>
                  </w:divsChild>
                </w:div>
                <w:div w:id="621157962">
                  <w:marLeft w:val="0"/>
                  <w:marRight w:val="0"/>
                  <w:marTop w:val="0"/>
                  <w:marBottom w:val="0"/>
                  <w:divBdr>
                    <w:top w:val="none" w:sz="0" w:space="0" w:color="auto"/>
                    <w:left w:val="none" w:sz="0" w:space="0" w:color="auto"/>
                    <w:bottom w:val="none" w:sz="0" w:space="0" w:color="auto"/>
                    <w:right w:val="none" w:sz="0" w:space="0" w:color="auto"/>
                  </w:divBdr>
                  <w:divsChild>
                    <w:div w:id="465198988">
                      <w:marLeft w:val="0"/>
                      <w:marRight w:val="0"/>
                      <w:marTop w:val="120"/>
                      <w:marBottom w:val="0"/>
                      <w:divBdr>
                        <w:top w:val="none" w:sz="0" w:space="0" w:color="auto"/>
                        <w:left w:val="none" w:sz="0" w:space="0" w:color="auto"/>
                        <w:bottom w:val="none" w:sz="0" w:space="0" w:color="auto"/>
                        <w:right w:val="none" w:sz="0" w:space="0" w:color="auto"/>
                      </w:divBdr>
                    </w:div>
                    <w:div w:id="426926181">
                      <w:marLeft w:val="0"/>
                      <w:marRight w:val="0"/>
                      <w:marTop w:val="0"/>
                      <w:marBottom w:val="0"/>
                      <w:divBdr>
                        <w:top w:val="none" w:sz="0" w:space="0" w:color="auto"/>
                        <w:left w:val="none" w:sz="0" w:space="0" w:color="auto"/>
                        <w:bottom w:val="none" w:sz="0" w:space="0" w:color="auto"/>
                        <w:right w:val="none" w:sz="0" w:space="0" w:color="auto"/>
                      </w:divBdr>
                    </w:div>
                  </w:divsChild>
                </w:div>
                <w:div w:id="61367172">
                  <w:marLeft w:val="0"/>
                  <w:marRight w:val="0"/>
                  <w:marTop w:val="0"/>
                  <w:marBottom w:val="0"/>
                  <w:divBdr>
                    <w:top w:val="none" w:sz="0" w:space="0" w:color="auto"/>
                    <w:left w:val="none" w:sz="0" w:space="0" w:color="auto"/>
                    <w:bottom w:val="none" w:sz="0" w:space="0" w:color="auto"/>
                    <w:right w:val="none" w:sz="0" w:space="0" w:color="auto"/>
                  </w:divBdr>
                  <w:divsChild>
                    <w:div w:id="2146971074">
                      <w:marLeft w:val="0"/>
                      <w:marRight w:val="0"/>
                      <w:marTop w:val="120"/>
                      <w:marBottom w:val="0"/>
                      <w:divBdr>
                        <w:top w:val="none" w:sz="0" w:space="0" w:color="auto"/>
                        <w:left w:val="none" w:sz="0" w:space="0" w:color="auto"/>
                        <w:bottom w:val="none" w:sz="0" w:space="0" w:color="auto"/>
                        <w:right w:val="none" w:sz="0" w:space="0" w:color="auto"/>
                      </w:divBdr>
                    </w:div>
                    <w:div w:id="246039577">
                      <w:marLeft w:val="0"/>
                      <w:marRight w:val="0"/>
                      <w:marTop w:val="0"/>
                      <w:marBottom w:val="0"/>
                      <w:divBdr>
                        <w:top w:val="none" w:sz="0" w:space="0" w:color="auto"/>
                        <w:left w:val="none" w:sz="0" w:space="0" w:color="auto"/>
                        <w:bottom w:val="none" w:sz="0" w:space="0" w:color="auto"/>
                        <w:right w:val="none" w:sz="0" w:space="0" w:color="auto"/>
                      </w:divBdr>
                    </w:div>
                  </w:divsChild>
                </w:div>
                <w:div w:id="1917782875">
                  <w:marLeft w:val="0"/>
                  <w:marRight w:val="0"/>
                  <w:marTop w:val="0"/>
                  <w:marBottom w:val="0"/>
                  <w:divBdr>
                    <w:top w:val="none" w:sz="0" w:space="0" w:color="auto"/>
                    <w:left w:val="none" w:sz="0" w:space="0" w:color="auto"/>
                    <w:bottom w:val="none" w:sz="0" w:space="0" w:color="auto"/>
                    <w:right w:val="none" w:sz="0" w:space="0" w:color="auto"/>
                  </w:divBdr>
                  <w:divsChild>
                    <w:div w:id="1370255218">
                      <w:marLeft w:val="0"/>
                      <w:marRight w:val="0"/>
                      <w:marTop w:val="120"/>
                      <w:marBottom w:val="0"/>
                      <w:divBdr>
                        <w:top w:val="none" w:sz="0" w:space="0" w:color="auto"/>
                        <w:left w:val="none" w:sz="0" w:space="0" w:color="auto"/>
                        <w:bottom w:val="none" w:sz="0" w:space="0" w:color="auto"/>
                        <w:right w:val="none" w:sz="0" w:space="0" w:color="auto"/>
                      </w:divBdr>
                    </w:div>
                    <w:div w:id="49584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884561">
      <w:bodyDiv w:val="1"/>
      <w:marLeft w:val="0"/>
      <w:marRight w:val="0"/>
      <w:marTop w:val="0"/>
      <w:marBottom w:val="0"/>
      <w:divBdr>
        <w:top w:val="none" w:sz="0" w:space="0" w:color="auto"/>
        <w:left w:val="none" w:sz="0" w:space="0" w:color="auto"/>
        <w:bottom w:val="none" w:sz="0" w:space="0" w:color="auto"/>
        <w:right w:val="none" w:sz="0" w:space="0" w:color="auto"/>
      </w:divBdr>
    </w:div>
    <w:div w:id="1297372554">
      <w:bodyDiv w:val="1"/>
      <w:marLeft w:val="0"/>
      <w:marRight w:val="0"/>
      <w:marTop w:val="0"/>
      <w:marBottom w:val="0"/>
      <w:divBdr>
        <w:top w:val="none" w:sz="0" w:space="0" w:color="auto"/>
        <w:left w:val="none" w:sz="0" w:space="0" w:color="auto"/>
        <w:bottom w:val="none" w:sz="0" w:space="0" w:color="auto"/>
        <w:right w:val="none" w:sz="0" w:space="0" w:color="auto"/>
      </w:divBdr>
      <w:divsChild>
        <w:div w:id="1388452414">
          <w:marLeft w:val="0"/>
          <w:marRight w:val="0"/>
          <w:marTop w:val="120"/>
          <w:marBottom w:val="0"/>
          <w:divBdr>
            <w:top w:val="none" w:sz="0" w:space="0" w:color="auto"/>
            <w:left w:val="none" w:sz="0" w:space="0" w:color="auto"/>
            <w:bottom w:val="none" w:sz="0" w:space="0" w:color="auto"/>
            <w:right w:val="none" w:sz="0" w:space="0" w:color="auto"/>
          </w:divBdr>
        </w:div>
        <w:div w:id="1108348774">
          <w:marLeft w:val="0"/>
          <w:marRight w:val="0"/>
          <w:marTop w:val="0"/>
          <w:marBottom w:val="0"/>
          <w:divBdr>
            <w:top w:val="none" w:sz="0" w:space="0" w:color="auto"/>
            <w:left w:val="none" w:sz="0" w:space="0" w:color="auto"/>
            <w:bottom w:val="none" w:sz="0" w:space="0" w:color="auto"/>
            <w:right w:val="none" w:sz="0" w:space="0" w:color="auto"/>
          </w:divBdr>
        </w:div>
      </w:divsChild>
    </w:div>
    <w:div w:id="1306814287">
      <w:bodyDiv w:val="1"/>
      <w:marLeft w:val="0"/>
      <w:marRight w:val="0"/>
      <w:marTop w:val="0"/>
      <w:marBottom w:val="0"/>
      <w:divBdr>
        <w:top w:val="none" w:sz="0" w:space="0" w:color="auto"/>
        <w:left w:val="none" w:sz="0" w:space="0" w:color="auto"/>
        <w:bottom w:val="none" w:sz="0" w:space="0" w:color="auto"/>
        <w:right w:val="none" w:sz="0" w:space="0" w:color="auto"/>
      </w:divBdr>
      <w:divsChild>
        <w:div w:id="1420910606">
          <w:marLeft w:val="0"/>
          <w:marRight w:val="0"/>
          <w:marTop w:val="120"/>
          <w:marBottom w:val="0"/>
          <w:divBdr>
            <w:top w:val="none" w:sz="0" w:space="0" w:color="auto"/>
            <w:left w:val="none" w:sz="0" w:space="0" w:color="auto"/>
            <w:bottom w:val="none" w:sz="0" w:space="0" w:color="auto"/>
            <w:right w:val="none" w:sz="0" w:space="0" w:color="auto"/>
          </w:divBdr>
        </w:div>
        <w:div w:id="429665505">
          <w:marLeft w:val="0"/>
          <w:marRight w:val="0"/>
          <w:marTop w:val="0"/>
          <w:marBottom w:val="0"/>
          <w:divBdr>
            <w:top w:val="none" w:sz="0" w:space="0" w:color="auto"/>
            <w:left w:val="none" w:sz="0" w:space="0" w:color="auto"/>
            <w:bottom w:val="none" w:sz="0" w:space="0" w:color="auto"/>
            <w:right w:val="none" w:sz="0" w:space="0" w:color="auto"/>
          </w:divBdr>
        </w:div>
      </w:divsChild>
    </w:div>
    <w:div w:id="1321957749">
      <w:bodyDiv w:val="1"/>
      <w:marLeft w:val="0"/>
      <w:marRight w:val="0"/>
      <w:marTop w:val="0"/>
      <w:marBottom w:val="0"/>
      <w:divBdr>
        <w:top w:val="none" w:sz="0" w:space="0" w:color="auto"/>
        <w:left w:val="none" w:sz="0" w:space="0" w:color="auto"/>
        <w:bottom w:val="none" w:sz="0" w:space="0" w:color="auto"/>
        <w:right w:val="none" w:sz="0" w:space="0" w:color="auto"/>
      </w:divBdr>
      <w:divsChild>
        <w:div w:id="1856268471">
          <w:marLeft w:val="0"/>
          <w:marRight w:val="0"/>
          <w:marTop w:val="120"/>
          <w:marBottom w:val="0"/>
          <w:divBdr>
            <w:top w:val="none" w:sz="0" w:space="0" w:color="auto"/>
            <w:left w:val="none" w:sz="0" w:space="0" w:color="auto"/>
            <w:bottom w:val="none" w:sz="0" w:space="0" w:color="auto"/>
            <w:right w:val="none" w:sz="0" w:space="0" w:color="auto"/>
          </w:divBdr>
        </w:div>
        <w:div w:id="1728262076">
          <w:marLeft w:val="0"/>
          <w:marRight w:val="0"/>
          <w:marTop w:val="0"/>
          <w:marBottom w:val="0"/>
          <w:divBdr>
            <w:top w:val="none" w:sz="0" w:space="0" w:color="auto"/>
            <w:left w:val="none" w:sz="0" w:space="0" w:color="auto"/>
            <w:bottom w:val="none" w:sz="0" w:space="0" w:color="auto"/>
            <w:right w:val="none" w:sz="0" w:space="0" w:color="auto"/>
          </w:divBdr>
        </w:div>
      </w:divsChild>
    </w:div>
    <w:div w:id="1333291666">
      <w:bodyDiv w:val="1"/>
      <w:marLeft w:val="0"/>
      <w:marRight w:val="0"/>
      <w:marTop w:val="0"/>
      <w:marBottom w:val="0"/>
      <w:divBdr>
        <w:top w:val="none" w:sz="0" w:space="0" w:color="auto"/>
        <w:left w:val="none" w:sz="0" w:space="0" w:color="auto"/>
        <w:bottom w:val="none" w:sz="0" w:space="0" w:color="auto"/>
        <w:right w:val="none" w:sz="0" w:space="0" w:color="auto"/>
      </w:divBdr>
    </w:div>
    <w:div w:id="1377390309">
      <w:bodyDiv w:val="1"/>
      <w:marLeft w:val="0"/>
      <w:marRight w:val="0"/>
      <w:marTop w:val="0"/>
      <w:marBottom w:val="0"/>
      <w:divBdr>
        <w:top w:val="none" w:sz="0" w:space="0" w:color="auto"/>
        <w:left w:val="none" w:sz="0" w:space="0" w:color="auto"/>
        <w:bottom w:val="none" w:sz="0" w:space="0" w:color="auto"/>
        <w:right w:val="none" w:sz="0" w:space="0" w:color="auto"/>
      </w:divBdr>
    </w:div>
    <w:div w:id="1392576518">
      <w:bodyDiv w:val="1"/>
      <w:marLeft w:val="0"/>
      <w:marRight w:val="0"/>
      <w:marTop w:val="0"/>
      <w:marBottom w:val="0"/>
      <w:divBdr>
        <w:top w:val="none" w:sz="0" w:space="0" w:color="auto"/>
        <w:left w:val="none" w:sz="0" w:space="0" w:color="auto"/>
        <w:bottom w:val="none" w:sz="0" w:space="0" w:color="auto"/>
        <w:right w:val="none" w:sz="0" w:space="0" w:color="auto"/>
      </w:divBdr>
      <w:divsChild>
        <w:div w:id="617832950">
          <w:marLeft w:val="0"/>
          <w:marRight w:val="0"/>
          <w:marTop w:val="120"/>
          <w:marBottom w:val="0"/>
          <w:divBdr>
            <w:top w:val="none" w:sz="0" w:space="0" w:color="auto"/>
            <w:left w:val="none" w:sz="0" w:space="0" w:color="auto"/>
            <w:bottom w:val="none" w:sz="0" w:space="0" w:color="auto"/>
            <w:right w:val="none" w:sz="0" w:space="0" w:color="auto"/>
          </w:divBdr>
        </w:div>
        <w:div w:id="1071005702">
          <w:marLeft w:val="0"/>
          <w:marRight w:val="0"/>
          <w:marTop w:val="0"/>
          <w:marBottom w:val="0"/>
          <w:divBdr>
            <w:top w:val="none" w:sz="0" w:space="0" w:color="auto"/>
            <w:left w:val="none" w:sz="0" w:space="0" w:color="auto"/>
            <w:bottom w:val="none" w:sz="0" w:space="0" w:color="auto"/>
            <w:right w:val="none" w:sz="0" w:space="0" w:color="auto"/>
          </w:divBdr>
        </w:div>
      </w:divsChild>
    </w:div>
    <w:div w:id="1440561363">
      <w:bodyDiv w:val="1"/>
      <w:marLeft w:val="0"/>
      <w:marRight w:val="0"/>
      <w:marTop w:val="0"/>
      <w:marBottom w:val="0"/>
      <w:divBdr>
        <w:top w:val="none" w:sz="0" w:space="0" w:color="auto"/>
        <w:left w:val="none" w:sz="0" w:space="0" w:color="auto"/>
        <w:bottom w:val="none" w:sz="0" w:space="0" w:color="auto"/>
        <w:right w:val="none" w:sz="0" w:space="0" w:color="auto"/>
      </w:divBdr>
    </w:div>
    <w:div w:id="1507865823">
      <w:bodyDiv w:val="1"/>
      <w:marLeft w:val="0"/>
      <w:marRight w:val="0"/>
      <w:marTop w:val="0"/>
      <w:marBottom w:val="0"/>
      <w:divBdr>
        <w:top w:val="none" w:sz="0" w:space="0" w:color="auto"/>
        <w:left w:val="none" w:sz="0" w:space="0" w:color="auto"/>
        <w:bottom w:val="none" w:sz="0" w:space="0" w:color="auto"/>
        <w:right w:val="none" w:sz="0" w:space="0" w:color="auto"/>
      </w:divBdr>
      <w:divsChild>
        <w:div w:id="895974280">
          <w:marLeft w:val="0"/>
          <w:marRight w:val="0"/>
          <w:marTop w:val="0"/>
          <w:marBottom w:val="0"/>
          <w:divBdr>
            <w:top w:val="none" w:sz="0" w:space="0" w:color="auto"/>
            <w:left w:val="none" w:sz="0" w:space="0" w:color="auto"/>
            <w:bottom w:val="none" w:sz="0" w:space="0" w:color="auto"/>
            <w:right w:val="none" w:sz="0" w:space="0" w:color="auto"/>
          </w:divBdr>
          <w:divsChild>
            <w:div w:id="1508129083">
              <w:marLeft w:val="0"/>
              <w:marRight w:val="0"/>
              <w:marTop w:val="0"/>
              <w:marBottom w:val="0"/>
              <w:divBdr>
                <w:top w:val="none" w:sz="0" w:space="0" w:color="auto"/>
                <w:left w:val="none" w:sz="0" w:space="0" w:color="auto"/>
                <w:bottom w:val="none" w:sz="0" w:space="0" w:color="auto"/>
                <w:right w:val="none" w:sz="0" w:space="0" w:color="auto"/>
              </w:divBdr>
              <w:divsChild>
                <w:div w:id="1523470957">
                  <w:marLeft w:val="0"/>
                  <w:marRight w:val="0"/>
                  <w:marTop w:val="0"/>
                  <w:marBottom w:val="0"/>
                  <w:divBdr>
                    <w:top w:val="none" w:sz="0" w:space="0" w:color="auto"/>
                    <w:left w:val="none" w:sz="0" w:space="0" w:color="auto"/>
                    <w:bottom w:val="none" w:sz="0" w:space="0" w:color="auto"/>
                    <w:right w:val="none" w:sz="0" w:space="0" w:color="auto"/>
                  </w:divBdr>
                  <w:divsChild>
                    <w:div w:id="1685858550">
                      <w:marLeft w:val="0"/>
                      <w:marRight w:val="0"/>
                      <w:marTop w:val="120"/>
                      <w:marBottom w:val="0"/>
                      <w:divBdr>
                        <w:top w:val="none" w:sz="0" w:space="0" w:color="auto"/>
                        <w:left w:val="none" w:sz="0" w:space="0" w:color="auto"/>
                        <w:bottom w:val="none" w:sz="0" w:space="0" w:color="auto"/>
                        <w:right w:val="none" w:sz="0" w:space="0" w:color="auto"/>
                      </w:divBdr>
                    </w:div>
                    <w:div w:id="1720977658">
                      <w:marLeft w:val="0"/>
                      <w:marRight w:val="0"/>
                      <w:marTop w:val="0"/>
                      <w:marBottom w:val="0"/>
                      <w:divBdr>
                        <w:top w:val="none" w:sz="0" w:space="0" w:color="auto"/>
                        <w:left w:val="none" w:sz="0" w:space="0" w:color="auto"/>
                        <w:bottom w:val="none" w:sz="0" w:space="0" w:color="auto"/>
                        <w:right w:val="none" w:sz="0" w:space="0" w:color="auto"/>
                      </w:divBdr>
                    </w:div>
                  </w:divsChild>
                </w:div>
                <w:div w:id="1555582039">
                  <w:marLeft w:val="0"/>
                  <w:marRight w:val="0"/>
                  <w:marTop w:val="0"/>
                  <w:marBottom w:val="0"/>
                  <w:divBdr>
                    <w:top w:val="none" w:sz="0" w:space="0" w:color="auto"/>
                    <w:left w:val="none" w:sz="0" w:space="0" w:color="auto"/>
                    <w:bottom w:val="none" w:sz="0" w:space="0" w:color="auto"/>
                    <w:right w:val="none" w:sz="0" w:space="0" w:color="auto"/>
                  </w:divBdr>
                  <w:divsChild>
                    <w:div w:id="884021002">
                      <w:marLeft w:val="0"/>
                      <w:marRight w:val="0"/>
                      <w:marTop w:val="120"/>
                      <w:marBottom w:val="0"/>
                      <w:divBdr>
                        <w:top w:val="none" w:sz="0" w:space="0" w:color="auto"/>
                        <w:left w:val="none" w:sz="0" w:space="0" w:color="auto"/>
                        <w:bottom w:val="none" w:sz="0" w:space="0" w:color="auto"/>
                        <w:right w:val="none" w:sz="0" w:space="0" w:color="auto"/>
                      </w:divBdr>
                    </w:div>
                    <w:div w:id="1868104043">
                      <w:marLeft w:val="0"/>
                      <w:marRight w:val="0"/>
                      <w:marTop w:val="0"/>
                      <w:marBottom w:val="0"/>
                      <w:divBdr>
                        <w:top w:val="none" w:sz="0" w:space="0" w:color="auto"/>
                        <w:left w:val="none" w:sz="0" w:space="0" w:color="auto"/>
                        <w:bottom w:val="none" w:sz="0" w:space="0" w:color="auto"/>
                        <w:right w:val="none" w:sz="0" w:space="0" w:color="auto"/>
                      </w:divBdr>
                    </w:div>
                  </w:divsChild>
                </w:div>
                <w:div w:id="916018164">
                  <w:marLeft w:val="0"/>
                  <w:marRight w:val="0"/>
                  <w:marTop w:val="0"/>
                  <w:marBottom w:val="0"/>
                  <w:divBdr>
                    <w:top w:val="none" w:sz="0" w:space="0" w:color="auto"/>
                    <w:left w:val="none" w:sz="0" w:space="0" w:color="auto"/>
                    <w:bottom w:val="none" w:sz="0" w:space="0" w:color="auto"/>
                    <w:right w:val="none" w:sz="0" w:space="0" w:color="auto"/>
                  </w:divBdr>
                  <w:divsChild>
                    <w:div w:id="1160579604">
                      <w:marLeft w:val="0"/>
                      <w:marRight w:val="0"/>
                      <w:marTop w:val="120"/>
                      <w:marBottom w:val="0"/>
                      <w:divBdr>
                        <w:top w:val="none" w:sz="0" w:space="0" w:color="auto"/>
                        <w:left w:val="none" w:sz="0" w:space="0" w:color="auto"/>
                        <w:bottom w:val="none" w:sz="0" w:space="0" w:color="auto"/>
                        <w:right w:val="none" w:sz="0" w:space="0" w:color="auto"/>
                      </w:divBdr>
                    </w:div>
                    <w:div w:id="42376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07656">
          <w:marLeft w:val="0"/>
          <w:marRight w:val="0"/>
          <w:marTop w:val="0"/>
          <w:marBottom w:val="0"/>
          <w:divBdr>
            <w:top w:val="none" w:sz="0" w:space="0" w:color="auto"/>
            <w:left w:val="none" w:sz="0" w:space="0" w:color="auto"/>
            <w:bottom w:val="none" w:sz="0" w:space="0" w:color="auto"/>
            <w:right w:val="none" w:sz="0" w:space="0" w:color="auto"/>
          </w:divBdr>
          <w:divsChild>
            <w:div w:id="943265668">
              <w:marLeft w:val="0"/>
              <w:marRight w:val="0"/>
              <w:marTop w:val="0"/>
              <w:marBottom w:val="0"/>
              <w:divBdr>
                <w:top w:val="none" w:sz="0" w:space="0" w:color="auto"/>
                <w:left w:val="none" w:sz="0" w:space="0" w:color="auto"/>
                <w:bottom w:val="none" w:sz="0" w:space="0" w:color="auto"/>
                <w:right w:val="none" w:sz="0" w:space="0" w:color="auto"/>
              </w:divBdr>
              <w:divsChild>
                <w:div w:id="1711221246">
                  <w:marLeft w:val="0"/>
                  <w:marRight w:val="0"/>
                  <w:marTop w:val="0"/>
                  <w:marBottom w:val="0"/>
                  <w:divBdr>
                    <w:top w:val="none" w:sz="0" w:space="0" w:color="auto"/>
                    <w:left w:val="none" w:sz="0" w:space="0" w:color="auto"/>
                    <w:bottom w:val="none" w:sz="0" w:space="0" w:color="auto"/>
                    <w:right w:val="none" w:sz="0" w:space="0" w:color="auto"/>
                  </w:divBdr>
                  <w:divsChild>
                    <w:div w:id="1117870331">
                      <w:marLeft w:val="0"/>
                      <w:marRight w:val="0"/>
                      <w:marTop w:val="120"/>
                      <w:marBottom w:val="0"/>
                      <w:divBdr>
                        <w:top w:val="none" w:sz="0" w:space="0" w:color="auto"/>
                        <w:left w:val="none" w:sz="0" w:space="0" w:color="auto"/>
                        <w:bottom w:val="none" w:sz="0" w:space="0" w:color="auto"/>
                        <w:right w:val="none" w:sz="0" w:space="0" w:color="auto"/>
                      </w:divBdr>
                    </w:div>
                    <w:div w:id="834764271">
                      <w:marLeft w:val="0"/>
                      <w:marRight w:val="0"/>
                      <w:marTop w:val="0"/>
                      <w:marBottom w:val="0"/>
                      <w:divBdr>
                        <w:top w:val="none" w:sz="0" w:space="0" w:color="auto"/>
                        <w:left w:val="none" w:sz="0" w:space="0" w:color="auto"/>
                        <w:bottom w:val="none" w:sz="0" w:space="0" w:color="auto"/>
                        <w:right w:val="none" w:sz="0" w:space="0" w:color="auto"/>
                      </w:divBdr>
                    </w:div>
                  </w:divsChild>
                </w:div>
                <w:div w:id="559243124">
                  <w:marLeft w:val="0"/>
                  <w:marRight w:val="0"/>
                  <w:marTop w:val="0"/>
                  <w:marBottom w:val="0"/>
                  <w:divBdr>
                    <w:top w:val="none" w:sz="0" w:space="0" w:color="auto"/>
                    <w:left w:val="none" w:sz="0" w:space="0" w:color="auto"/>
                    <w:bottom w:val="none" w:sz="0" w:space="0" w:color="auto"/>
                    <w:right w:val="none" w:sz="0" w:space="0" w:color="auto"/>
                  </w:divBdr>
                  <w:divsChild>
                    <w:div w:id="69273750">
                      <w:marLeft w:val="0"/>
                      <w:marRight w:val="0"/>
                      <w:marTop w:val="120"/>
                      <w:marBottom w:val="0"/>
                      <w:divBdr>
                        <w:top w:val="none" w:sz="0" w:space="0" w:color="auto"/>
                        <w:left w:val="none" w:sz="0" w:space="0" w:color="auto"/>
                        <w:bottom w:val="none" w:sz="0" w:space="0" w:color="auto"/>
                        <w:right w:val="none" w:sz="0" w:space="0" w:color="auto"/>
                      </w:divBdr>
                    </w:div>
                    <w:div w:id="1755936477">
                      <w:marLeft w:val="0"/>
                      <w:marRight w:val="0"/>
                      <w:marTop w:val="0"/>
                      <w:marBottom w:val="0"/>
                      <w:divBdr>
                        <w:top w:val="none" w:sz="0" w:space="0" w:color="auto"/>
                        <w:left w:val="none" w:sz="0" w:space="0" w:color="auto"/>
                        <w:bottom w:val="none" w:sz="0" w:space="0" w:color="auto"/>
                        <w:right w:val="none" w:sz="0" w:space="0" w:color="auto"/>
                      </w:divBdr>
                    </w:div>
                  </w:divsChild>
                </w:div>
                <w:div w:id="3559367">
                  <w:marLeft w:val="0"/>
                  <w:marRight w:val="0"/>
                  <w:marTop w:val="0"/>
                  <w:marBottom w:val="0"/>
                  <w:divBdr>
                    <w:top w:val="none" w:sz="0" w:space="0" w:color="auto"/>
                    <w:left w:val="none" w:sz="0" w:space="0" w:color="auto"/>
                    <w:bottom w:val="none" w:sz="0" w:space="0" w:color="auto"/>
                    <w:right w:val="none" w:sz="0" w:space="0" w:color="auto"/>
                  </w:divBdr>
                  <w:divsChild>
                    <w:div w:id="288248775">
                      <w:marLeft w:val="0"/>
                      <w:marRight w:val="0"/>
                      <w:marTop w:val="120"/>
                      <w:marBottom w:val="0"/>
                      <w:divBdr>
                        <w:top w:val="none" w:sz="0" w:space="0" w:color="auto"/>
                        <w:left w:val="none" w:sz="0" w:space="0" w:color="auto"/>
                        <w:bottom w:val="none" w:sz="0" w:space="0" w:color="auto"/>
                        <w:right w:val="none" w:sz="0" w:space="0" w:color="auto"/>
                      </w:divBdr>
                    </w:div>
                    <w:div w:id="42423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240295">
          <w:marLeft w:val="0"/>
          <w:marRight w:val="0"/>
          <w:marTop w:val="0"/>
          <w:marBottom w:val="0"/>
          <w:divBdr>
            <w:top w:val="none" w:sz="0" w:space="0" w:color="auto"/>
            <w:left w:val="none" w:sz="0" w:space="0" w:color="auto"/>
            <w:bottom w:val="none" w:sz="0" w:space="0" w:color="auto"/>
            <w:right w:val="none" w:sz="0" w:space="0" w:color="auto"/>
          </w:divBdr>
          <w:divsChild>
            <w:div w:id="1478379997">
              <w:marLeft w:val="0"/>
              <w:marRight w:val="0"/>
              <w:marTop w:val="0"/>
              <w:marBottom w:val="0"/>
              <w:divBdr>
                <w:top w:val="none" w:sz="0" w:space="0" w:color="auto"/>
                <w:left w:val="none" w:sz="0" w:space="0" w:color="auto"/>
                <w:bottom w:val="none" w:sz="0" w:space="0" w:color="auto"/>
                <w:right w:val="none" w:sz="0" w:space="0" w:color="auto"/>
              </w:divBdr>
            </w:div>
          </w:divsChild>
        </w:div>
        <w:div w:id="724991774">
          <w:marLeft w:val="0"/>
          <w:marRight w:val="0"/>
          <w:marTop w:val="0"/>
          <w:marBottom w:val="0"/>
          <w:divBdr>
            <w:top w:val="none" w:sz="0" w:space="0" w:color="auto"/>
            <w:left w:val="none" w:sz="0" w:space="0" w:color="auto"/>
            <w:bottom w:val="none" w:sz="0" w:space="0" w:color="auto"/>
            <w:right w:val="none" w:sz="0" w:space="0" w:color="auto"/>
          </w:divBdr>
          <w:divsChild>
            <w:div w:id="395779916">
              <w:marLeft w:val="0"/>
              <w:marRight w:val="0"/>
              <w:marTop w:val="0"/>
              <w:marBottom w:val="0"/>
              <w:divBdr>
                <w:top w:val="none" w:sz="0" w:space="0" w:color="auto"/>
                <w:left w:val="none" w:sz="0" w:space="0" w:color="auto"/>
                <w:bottom w:val="none" w:sz="0" w:space="0" w:color="auto"/>
                <w:right w:val="none" w:sz="0" w:space="0" w:color="auto"/>
              </w:divBdr>
            </w:div>
          </w:divsChild>
        </w:div>
        <w:div w:id="1517882246">
          <w:marLeft w:val="0"/>
          <w:marRight w:val="0"/>
          <w:marTop w:val="0"/>
          <w:marBottom w:val="0"/>
          <w:divBdr>
            <w:top w:val="none" w:sz="0" w:space="0" w:color="auto"/>
            <w:left w:val="none" w:sz="0" w:space="0" w:color="auto"/>
            <w:bottom w:val="none" w:sz="0" w:space="0" w:color="auto"/>
            <w:right w:val="none" w:sz="0" w:space="0" w:color="auto"/>
          </w:divBdr>
          <w:divsChild>
            <w:div w:id="1336617525">
              <w:marLeft w:val="0"/>
              <w:marRight w:val="0"/>
              <w:marTop w:val="0"/>
              <w:marBottom w:val="0"/>
              <w:divBdr>
                <w:top w:val="none" w:sz="0" w:space="0" w:color="auto"/>
                <w:left w:val="none" w:sz="0" w:space="0" w:color="auto"/>
                <w:bottom w:val="none" w:sz="0" w:space="0" w:color="auto"/>
                <w:right w:val="none" w:sz="0" w:space="0" w:color="auto"/>
              </w:divBdr>
            </w:div>
          </w:divsChild>
        </w:div>
        <w:div w:id="1897816196">
          <w:marLeft w:val="0"/>
          <w:marRight w:val="0"/>
          <w:marTop w:val="0"/>
          <w:marBottom w:val="0"/>
          <w:divBdr>
            <w:top w:val="none" w:sz="0" w:space="0" w:color="auto"/>
            <w:left w:val="none" w:sz="0" w:space="0" w:color="auto"/>
            <w:bottom w:val="none" w:sz="0" w:space="0" w:color="auto"/>
            <w:right w:val="none" w:sz="0" w:space="0" w:color="auto"/>
          </w:divBdr>
          <w:divsChild>
            <w:div w:id="7707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991472">
      <w:bodyDiv w:val="1"/>
      <w:marLeft w:val="0"/>
      <w:marRight w:val="0"/>
      <w:marTop w:val="0"/>
      <w:marBottom w:val="0"/>
      <w:divBdr>
        <w:top w:val="none" w:sz="0" w:space="0" w:color="auto"/>
        <w:left w:val="none" w:sz="0" w:space="0" w:color="auto"/>
        <w:bottom w:val="none" w:sz="0" w:space="0" w:color="auto"/>
        <w:right w:val="none" w:sz="0" w:space="0" w:color="auto"/>
      </w:divBdr>
      <w:divsChild>
        <w:div w:id="754127063">
          <w:marLeft w:val="0"/>
          <w:marRight w:val="0"/>
          <w:marTop w:val="0"/>
          <w:marBottom w:val="0"/>
          <w:divBdr>
            <w:top w:val="none" w:sz="0" w:space="0" w:color="auto"/>
            <w:left w:val="none" w:sz="0" w:space="0" w:color="auto"/>
            <w:bottom w:val="none" w:sz="0" w:space="0" w:color="auto"/>
            <w:right w:val="none" w:sz="0" w:space="0" w:color="auto"/>
          </w:divBdr>
          <w:divsChild>
            <w:div w:id="1611937223">
              <w:marLeft w:val="0"/>
              <w:marRight w:val="0"/>
              <w:marTop w:val="120"/>
              <w:marBottom w:val="0"/>
              <w:divBdr>
                <w:top w:val="none" w:sz="0" w:space="0" w:color="auto"/>
                <w:left w:val="none" w:sz="0" w:space="0" w:color="auto"/>
                <w:bottom w:val="none" w:sz="0" w:space="0" w:color="auto"/>
                <w:right w:val="none" w:sz="0" w:space="0" w:color="auto"/>
              </w:divBdr>
            </w:div>
            <w:div w:id="642656186">
              <w:marLeft w:val="0"/>
              <w:marRight w:val="0"/>
              <w:marTop w:val="0"/>
              <w:marBottom w:val="0"/>
              <w:divBdr>
                <w:top w:val="none" w:sz="0" w:space="0" w:color="auto"/>
                <w:left w:val="none" w:sz="0" w:space="0" w:color="auto"/>
                <w:bottom w:val="none" w:sz="0" w:space="0" w:color="auto"/>
                <w:right w:val="none" w:sz="0" w:space="0" w:color="auto"/>
              </w:divBdr>
            </w:div>
          </w:divsChild>
        </w:div>
        <w:div w:id="685137353">
          <w:marLeft w:val="0"/>
          <w:marRight w:val="0"/>
          <w:marTop w:val="0"/>
          <w:marBottom w:val="0"/>
          <w:divBdr>
            <w:top w:val="none" w:sz="0" w:space="0" w:color="auto"/>
            <w:left w:val="none" w:sz="0" w:space="0" w:color="auto"/>
            <w:bottom w:val="none" w:sz="0" w:space="0" w:color="auto"/>
            <w:right w:val="none" w:sz="0" w:space="0" w:color="auto"/>
          </w:divBdr>
          <w:divsChild>
            <w:div w:id="475729956">
              <w:marLeft w:val="0"/>
              <w:marRight w:val="0"/>
              <w:marTop w:val="120"/>
              <w:marBottom w:val="0"/>
              <w:divBdr>
                <w:top w:val="none" w:sz="0" w:space="0" w:color="auto"/>
                <w:left w:val="none" w:sz="0" w:space="0" w:color="auto"/>
                <w:bottom w:val="none" w:sz="0" w:space="0" w:color="auto"/>
                <w:right w:val="none" w:sz="0" w:space="0" w:color="auto"/>
              </w:divBdr>
            </w:div>
            <w:div w:id="1012684126">
              <w:marLeft w:val="0"/>
              <w:marRight w:val="0"/>
              <w:marTop w:val="0"/>
              <w:marBottom w:val="0"/>
              <w:divBdr>
                <w:top w:val="none" w:sz="0" w:space="0" w:color="auto"/>
                <w:left w:val="none" w:sz="0" w:space="0" w:color="auto"/>
                <w:bottom w:val="none" w:sz="0" w:space="0" w:color="auto"/>
                <w:right w:val="none" w:sz="0" w:space="0" w:color="auto"/>
              </w:divBdr>
            </w:div>
          </w:divsChild>
        </w:div>
        <w:div w:id="696351304">
          <w:marLeft w:val="0"/>
          <w:marRight w:val="0"/>
          <w:marTop w:val="0"/>
          <w:marBottom w:val="0"/>
          <w:divBdr>
            <w:top w:val="none" w:sz="0" w:space="0" w:color="auto"/>
            <w:left w:val="none" w:sz="0" w:space="0" w:color="auto"/>
            <w:bottom w:val="none" w:sz="0" w:space="0" w:color="auto"/>
            <w:right w:val="none" w:sz="0" w:space="0" w:color="auto"/>
          </w:divBdr>
          <w:divsChild>
            <w:div w:id="2038507024">
              <w:marLeft w:val="0"/>
              <w:marRight w:val="0"/>
              <w:marTop w:val="120"/>
              <w:marBottom w:val="0"/>
              <w:divBdr>
                <w:top w:val="none" w:sz="0" w:space="0" w:color="auto"/>
                <w:left w:val="none" w:sz="0" w:space="0" w:color="auto"/>
                <w:bottom w:val="none" w:sz="0" w:space="0" w:color="auto"/>
                <w:right w:val="none" w:sz="0" w:space="0" w:color="auto"/>
              </w:divBdr>
            </w:div>
            <w:div w:id="1013729249">
              <w:marLeft w:val="0"/>
              <w:marRight w:val="0"/>
              <w:marTop w:val="0"/>
              <w:marBottom w:val="0"/>
              <w:divBdr>
                <w:top w:val="none" w:sz="0" w:space="0" w:color="auto"/>
                <w:left w:val="none" w:sz="0" w:space="0" w:color="auto"/>
                <w:bottom w:val="none" w:sz="0" w:space="0" w:color="auto"/>
                <w:right w:val="none" w:sz="0" w:space="0" w:color="auto"/>
              </w:divBdr>
            </w:div>
          </w:divsChild>
        </w:div>
        <w:div w:id="2017029632">
          <w:marLeft w:val="0"/>
          <w:marRight w:val="0"/>
          <w:marTop w:val="0"/>
          <w:marBottom w:val="0"/>
          <w:divBdr>
            <w:top w:val="none" w:sz="0" w:space="0" w:color="auto"/>
            <w:left w:val="none" w:sz="0" w:space="0" w:color="auto"/>
            <w:bottom w:val="none" w:sz="0" w:space="0" w:color="auto"/>
            <w:right w:val="none" w:sz="0" w:space="0" w:color="auto"/>
          </w:divBdr>
          <w:divsChild>
            <w:div w:id="1519346268">
              <w:marLeft w:val="0"/>
              <w:marRight w:val="0"/>
              <w:marTop w:val="120"/>
              <w:marBottom w:val="0"/>
              <w:divBdr>
                <w:top w:val="none" w:sz="0" w:space="0" w:color="auto"/>
                <w:left w:val="none" w:sz="0" w:space="0" w:color="auto"/>
                <w:bottom w:val="none" w:sz="0" w:space="0" w:color="auto"/>
                <w:right w:val="none" w:sz="0" w:space="0" w:color="auto"/>
              </w:divBdr>
            </w:div>
            <w:div w:id="350649346">
              <w:marLeft w:val="0"/>
              <w:marRight w:val="0"/>
              <w:marTop w:val="0"/>
              <w:marBottom w:val="0"/>
              <w:divBdr>
                <w:top w:val="none" w:sz="0" w:space="0" w:color="auto"/>
                <w:left w:val="none" w:sz="0" w:space="0" w:color="auto"/>
                <w:bottom w:val="none" w:sz="0" w:space="0" w:color="auto"/>
                <w:right w:val="none" w:sz="0" w:space="0" w:color="auto"/>
              </w:divBdr>
            </w:div>
          </w:divsChild>
        </w:div>
        <w:div w:id="194391609">
          <w:marLeft w:val="0"/>
          <w:marRight w:val="0"/>
          <w:marTop w:val="0"/>
          <w:marBottom w:val="0"/>
          <w:divBdr>
            <w:top w:val="none" w:sz="0" w:space="0" w:color="auto"/>
            <w:left w:val="none" w:sz="0" w:space="0" w:color="auto"/>
            <w:bottom w:val="none" w:sz="0" w:space="0" w:color="auto"/>
            <w:right w:val="none" w:sz="0" w:space="0" w:color="auto"/>
          </w:divBdr>
          <w:divsChild>
            <w:div w:id="372771425">
              <w:marLeft w:val="0"/>
              <w:marRight w:val="0"/>
              <w:marTop w:val="120"/>
              <w:marBottom w:val="0"/>
              <w:divBdr>
                <w:top w:val="none" w:sz="0" w:space="0" w:color="auto"/>
                <w:left w:val="none" w:sz="0" w:space="0" w:color="auto"/>
                <w:bottom w:val="none" w:sz="0" w:space="0" w:color="auto"/>
                <w:right w:val="none" w:sz="0" w:space="0" w:color="auto"/>
              </w:divBdr>
            </w:div>
            <w:div w:id="120313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83971">
      <w:bodyDiv w:val="1"/>
      <w:marLeft w:val="0"/>
      <w:marRight w:val="0"/>
      <w:marTop w:val="0"/>
      <w:marBottom w:val="0"/>
      <w:divBdr>
        <w:top w:val="none" w:sz="0" w:space="0" w:color="auto"/>
        <w:left w:val="none" w:sz="0" w:space="0" w:color="auto"/>
        <w:bottom w:val="none" w:sz="0" w:space="0" w:color="auto"/>
        <w:right w:val="none" w:sz="0" w:space="0" w:color="auto"/>
      </w:divBdr>
      <w:divsChild>
        <w:div w:id="747270483">
          <w:marLeft w:val="0"/>
          <w:marRight w:val="0"/>
          <w:marTop w:val="0"/>
          <w:marBottom w:val="0"/>
          <w:divBdr>
            <w:top w:val="none" w:sz="0" w:space="0" w:color="auto"/>
            <w:left w:val="none" w:sz="0" w:space="0" w:color="auto"/>
            <w:bottom w:val="none" w:sz="0" w:space="0" w:color="auto"/>
            <w:right w:val="none" w:sz="0" w:space="0" w:color="auto"/>
          </w:divBdr>
          <w:divsChild>
            <w:div w:id="2139255630">
              <w:marLeft w:val="0"/>
              <w:marRight w:val="0"/>
              <w:marTop w:val="0"/>
              <w:marBottom w:val="0"/>
              <w:divBdr>
                <w:top w:val="none" w:sz="0" w:space="0" w:color="auto"/>
                <w:left w:val="none" w:sz="0" w:space="0" w:color="auto"/>
                <w:bottom w:val="none" w:sz="0" w:space="0" w:color="auto"/>
                <w:right w:val="none" w:sz="0" w:space="0" w:color="auto"/>
              </w:divBdr>
            </w:div>
          </w:divsChild>
        </w:div>
        <w:div w:id="202376802">
          <w:marLeft w:val="0"/>
          <w:marRight w:val="0"/>
          <w:marTop w:val="0"/>
          <w:marBottom w:val="0"/>
          <w:divBdr>
            <w:top w:val="none" w:sz="0" w:space="0" w:color="auto"/>
            <w:left w:val="none" w:sz="0" w:space="0" w:color="auto"/>
            <w:bottom w:val="none" w:sz="0" w:space="0" w:color="auto"/>
            <w:right w:val="none" w:sz="0" w:space="0" w:color="auto"/>
          </w:divBdr>
          <w:divsChild>
            <w:div w:id="78481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85195">
      <w:bodyDiv w:val="1"/>
      <w:marLeft w:val="0"/>
      <w:marRight w:val="0"/>
      <w:marTop w:val="0"/>
      <w:marBottom w:val="0"/>
      <w:divBdr>
        <w:top w:val="none" w:sz="0" w:space="0" w:color="auto"/>
        <w:left w:val="none" w:sz="0" w:space="0" w:color="auto"/>
        <w:bottom w:val="none" w:sz="0" w:space="0" w:color="auto"/>
        <w:right w:val="none" w:sz="0" w:space="0" w:color="auto"/>
      </w:divBdr>
    </w:div>
    <w:div w:id="1574196680">
      <w:bodyDiv w:val="1"/>
      <w:marLeft w:val="0"/>
      <w:marRight w:val="0"/>
      <w:marTop w:val="0"/>
      <w:marBottom w:val="0"/>
      <w:divBdr>
        <w:top w:val="none" w:sz="0" w:space="0" w:color="auto"/>
        <w:left w:val="none" w:sz="0" w:space="0" w:color="auto"/>
        <w:bottom w:val="none" w:sz="0" w:space="0" w:color="auto"/>
        <w:right w:val="none" w:sz="0" w:space="0" w:color="auto"/>
      </w:divBdr>
    </w:div>
    <w:div w:id="1582788295">
      <w:bodyDiv w:val="1"/>
      <w:marLeft w:val="0"/>
      <w:marRight w:val="0"/>
      <w:marTop w:val="0"/>
      <w:marBottom w:val="0"/>
      <w:divBdr>
        <w:top w:val="none" w:sz="0" w:space="0" w:color="auto"/>
        <w:left w:val="none" w:sz="0" w:space="0" w:color="auto"/>
        <w:bottom w:val="none" w:sz="0" w:space="0" w:color="auto"/>
        <w:right w:val="none" w:sz="0" w:space="0" w:color="auto"/>
      </w:divBdr>
      <w:divsChild>
        <w:div w:id="82265893">
          <w:marLeft w:val="0"/>
          <w:marRight w:val="0"/>
          <w:marTop w:val="0"/>
          <w:marBottom w:val="0"/>
          <w:divBdr>
            <w:top w:val="none" w:sz="0" w:space="0" w:color="auto"/>
            <w:left w:val="none" w:sz="0" w:space="0" w:color="auto"/>
            <w:bottom w:val="none" w:sz="0" w:space="0" w:color="auto"/>
            <w:right w:val="none" w:sz="0" w:space="0" w:color="auto"/>
          </w:divBdr>
          <w:divsChild>
            <w:div w:id="1470977674">
              <w:marLeft w:val="0"/>
              <w:marRight w:val="0"/>
              <w:marTop w:val="0"/>
              <w:marBottom w:val="0"/>
              <w:divBdr>
                <w:top w:val="none" w:sz="0" w:space="0" w:color="auto"/>
                <w:left w:val="none" w:sz="0" w:space="0" w:color="auto"/>
                <w:bottom w:val="none" w:sz="0" w:space="0" w:color="auto"/>
                <w:right w:val="none" w:sz="0" w:space="0" w:color="auto"/>
              </w:divBdr>
            </w:div>
          </w:divsChild>
        </w:div>
        <w:div w:id="169567323">
          <w:marLeft w:val="0"/>
          <w:marRight w:val="0"/>
          <w:marTop w:val="0"/>
          <w:marBottom w:val="0"/>
          <w:divBdr>
            <w:top w:val="none" w:sz="0" w:space="0" w:color="auto"/>
            <w:left w:val="none" w:sz="0" w:space="0" w:color="auto"/>
            <w:bottom w:val="none" w:sz="0" w:space="0" w:color="auto"/>
            <w:right w:val="none" w:sz="0" w:space="0" w:color="auto"/>
          </w:divBdr>
          <w:divsChild>
            <w:div w:id="2011104857">
              <w:marLeft w:val="0"/>
              <w:marRight w:val="0"/>
              <w:marTop w:val="0"/>
              <w:marBottom w:val="0"/>
              <w:divBdr>
                <w:top w:val="none" w:sz="0" w:space="0" w:color="auto"/>
                <w:left w:val="none" w:sz="0" w:space="0" w:color="auto"/>
                <w:bottom w:val="none" w:sz="0" w:space="0" w:color="auto"/>
                <w:right w:val="none" w:sz="0" w:space="0" w:color="auto"/>
              </w:divBdr>
            </w:div>
          </w:divsChild>
        </w:div>
        <w:div w:id="1807577585">
          <w:marLeft w:val="0"/>
          <w:marRight w:val="0"/>
          <w:marTop w:val="0"/>
          <w:marBottom w:val="0"/>
          <w:divBdr>
            <w:top w:val="none" w:sz="0" w:space="0" w:color="auto"/>
            <w:left w:val="none" w:sz="0" w:space="0" w:color="auto"/>
            <w:bottom w:val="none" w:sz="0" w:space="0" w:color="auto"/>
            <w:right w:val="none" w:sz="0" w:space="0" w:color="auto"/>
          </w:divBdr>
          <w:divsChild>
            <w:div w:id="221672055">
              <w:marLeft w:val="0"/>
              <w:marRight w:val="0"/>
              <w:marTop w:val="0"/>
              <w:marBottom w:val="0"/>
              <w:divBdr>
                <w:top w:val="none" w:sz="0" w:space="0" w:color="auto"/>
                <w:left w:val="none" w:sz="0" w:space="0" w:color="auto"/>
                <w:bottom w:val="none" w:sz="0" w:space="0" w:color="auto"/>
                <w:right w:val="none" w:sz="0" w:space="0" w:color="auto"/>
              </w:divBdr>
            </w:div>
          </w:divsChild>
        </w:div>
        <w:div w:id="168106628">
          <w:marLeft w:val="0"/>
          <w:marRight w:val="0"/>
          <w:marTop w:val="0"/>
          <w:marBottom w:val="0"/>
          <w:divBdr>
            <w:top w:val="none" w:sz="0" w:space="0" w:color="auto"/>
            <w:left w:val="none" w:sz="0" w:space="0" w:color="auto"/>
            <w:bottom w:val="none" w:sz="0" w:space="0" w:color="auto"/>
            <w:right w:val="none" w:sz="0" w:space="0" w:color="auto"/>
          </w:divBdr>
          <w:divsChild>
            <w:div w:id="1145201031">
              <w:marLeft w:val="0"/>
              <w:marRight w:val="0"/>
              <w:marTop w:val="0"/>
              <w:marBottom w:val="0"/>
              <w:divBdr>
                <w:top w:val="none" w:sz="0" w:space="0" w:color="auto"/>
                <w:left w:val="none" w:sz="0" w:space="0" w:color="auto"/>
                <w:bottom w:val="none" w:sz="0" w:space="0" w:color="auto"/>
                <w:right w:val="none" w:sz="0" w:space="0" w:color="auto"/>
              </w:divBdr>
            </w:div>
          </w:divsChild>
        </w:div>
        <w:div w:id="196284699">
          <w:marLeft w:val="0"/>
          <w:marRight w:val="0"/>
          <w:marTop w:val="0"/>
          <w:marBottom w:val="0"/>
          <w:divBdr>
            <w:top w:val="none" w:sz="0" w:space="0" w:color="auto"/>
            <w:left w:val="none" w:sz="0" w:space="0" w:color="auto"/>
            <w:bottom w:val="none" w:sz="0" w:space="0" w:color="auto"/>
            <w:right w:val="none" w:sz="0" w:space="0" w:color="auto"/>
          </w:divBdr>
          <w:divsChild>
            <w:div w:id="1034233996">
              <w:marLeft w:val="0"/>
              <w:marRight w:val="0"/>
              <w:marTop w:val="0"/>
              <w:marBottom w:val="0"/>
              <w:divBdr>
                <w:top w:val="none" w:sz="0" w:space="0" w:color="auto"/>
                <w:left w:val="none" w:sz="0" w:space="0" w:color="auto"/>
                <w:bottom w:val="none" w:sz="0" w:space="0" w:color="auto"/>
                <w:right w:val="none" w:sz="0" w:space="0" w:color="auto"/>
              </w:divBdr>
            </w:div>
          </w:divsChild>
        </w:div>
        <w:div w:id="733241434">
          <w:marLeft w:val="0"/>
          <w:marRight w:val="0"/>
          <w:marTop w:val="0"/>
          <w:marBottom w:val="0"/>
          <w:divBdr>
            <w:top w:val="none" w:sz="0" w:space="0" w:color="auto"/>
            <w:left w:val="none" w:sz="0" w:space="0" w:color="auto"/>
            <w:bottom w:val="none" w:sz="0" w:space="0" w:color="auto"/>
            <w:right w:val="none" w:sz="0" w:space="0" w:color="auto"/>
          </w:divBdr>
          <w:divsChild>
            <w:div w:id="1218400479">
              <w:marLeft w:val="0"/>
              <w:marRight w:val="0"/>
              <w:marTop w:val="0"/>
              <w:marBottom w:val="0"/>
              <w:divBdr>
                <w:top w:val="none" w:sz="0" w:space="0" w:color="auto"/>
                <w:left w:val="none" w:sz="0" w:space="0" w:color="auto"/>
                <w:bottom w:val="none" w:sz="0" w:space="0" w:color="auto"/>
                <w:right w:val="none" w:sz="0" w:space="0" w:color="auto"/>
              </w:divBdr>
            </w:div>
          </w:divsChild>
        </w:div>
        <w:div w:id="442768778">
          <w:marLeft w:val="0"/>
          <w:marRight w:val="0"/>
          <w:marTop w:val="0"/>
          <w:marBottom w:val="0"/>
          <w:divBdr>
            <w:top w:val="none" w:sz="0" w:space="0" w:color="auto"/>
            <w:left w:val="none" w:sz="0" w:space="0" w:color="auto"/>
            <w:bottom w:val="none" w:sz="0" w:space="0" w:color="auto"/>
            <w:right w:val="none" w:sz="0" w:space="0" w:color="auto"/>
          </w:divBdr>
          <w:divsChild>
            <w:div w:id="2139757544">
              <w:marLeft w:val="0"/>
              <w:marRight w:val="0"/>
              <w:marTop w:val="0"/>
              <w:marBottom w:val="0"/>
              <w:divBdr>
                <w:top w:val="none" w:sz="0" w:space="0" w:color="auto"/>
                <w:left w:val="none" w:sz="0" w:space="0" w:color="auto"/>
                <w:bottom w:val="none" w:sz="0" w:space="0" w:color="auto"/>
                <w:right w:val="none" w:sz="0" w:space="0" w:color="auto"/>
              </w:divBdr>
            </w:div>
          </w:divsChild>
        </w:div>
        <w:div w:id="1693023750">
          <w:marLeft w:val="0"/>
          <w:marRight w:val="0"/>
          <w:marTop w:val="0"/>
          <w:marBottom w:val="0"/>
          <w:divBdr>
            <w:top w:val="none" w:sz="0" w:space="0" w:color="auto"/>
            <w:left w:val="none" w:sz="0" w:space="0" w:color="auto"/>
            <w:bottom w:val="none" w:sz="0" w:space="0" w:color="auto"/>
            <w:right w:val="none" w:sz="0" w:space="0" w:color="auto"/>
          </w:divBdr>
          <w:divsChild>
            <w:div w:id="132208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876309">
      <w:bodyDiv w:val="1"/>
      <w:marLeft w:val="0"/>
      <w:marRight w:val="0"/>
      <w:marTop w:val="0"/>
      <w:marBottom w:val="0"/>
      <w:divBdr>
        <w:top w:val="none" w:sz="0" w:space="0" w:color="auto"/>
        <w:left w:val="none" w:sz="0" w:space="0" w:color="auto"/>
        <w:bottom w:val="none" w:sz="0" w:space="0" w:color="auto"/>
        <w:right w:val="none" w:sz="0" w:space="0" w:color="auto"/>
      </w:divBdr>
    </w:div>
    <w:div w:id="1631594173">
      <w:bodyDiv w:val="1"/>
      <w:marLeft w:val="0"/>
      <w:marRight w:val="0"/>
      <w:marTop w:val="0"/>
      <w:marBottom w:val="0"/>
      <w:divBdr>
        <w:top w:val="none" w:sz="0" w:space="0" w:color="auto"/>
        <w:left w:val="none" w:sz="0" w:space="0" w:color="auto"/>
        <w:bottom w:val="none" w:sz="0" w:space="0" w:color="auto"/>
        <w:right w:val="none" w:sz="0" w:space="0" w:color="auto"/>
      </w:divBdr>
      <w:divsChild>
        <w:div w:id="1612855494">
          <w:marLeft w:val="0"/>
          <w:marRight w:val="0"/>
          <w:marTop w:val="0"/>
          <w:marBottom w:val="0"/>
          <w:divBdr>
            <w:top w:val="none" w:sz="0" w:space="0" w:color="auto"/>
            <w:left w:val="none" w:sz="0" w:space="0" w:color="auto"/>
            <w:bottom w:val="none" w:sz="0" w:space="0" w:color="auto"/>
            <w:right w:val="none" w:sz="0" w:space="0" w:color="auto"/>
          </w:divBdr>
          <w:divsChild>
            <w:div w:id="56625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098935">
      <w:bodyDiv w:val="1"/>
      <w:marLeft w:val="0"/>
      <w:marRight w:val="0"/>
      <w:marTop w:val="0"/>
      <w:marBottom w:val="0"/>
      <w:divBdr>
        <w:top w:val="none" w:sz="0" w:space="0" w:color="auto"/>
        <w:left w:val="none" w:sz="0" w:space="0" w:color="auto"/>
        <w:bottom w:val="none" w:sz="0" w:space="0" w:color="auto"/>
        <w:right w:val="none" w:sz="0" w:space="0" w:color="auto"/>
      </w:divBdr>
    </w:div>
    <w:div w:id="1656227533">
      <w:bodyDiv w:val="1"/>
      <w:marLeft w:val="0"/>
      <w:marRight w:val="0"/>
      <w:marTop w:val="0"/>
      <w:marBottom w:val="0"/>
      <w:divBdr>
        <w:top w:val="none" w:sz="0" w:space="0" w:color="auto"/>
        <w:left w:val="none" w:sz="0" w:space="0" w:color="auto"/>
        <w:bottom w:val="none" w:sz="0" w:space="0" w:color="auto"/>
        <w:right w:val="none" w:sz="0" w:space="0" w:color="auto"/>
      </w:divBdr>
      <w:divsChild>
        <w:div w:id="361371276">
          <w:marLeft w:val="0"/>
          <w:marRight w:val="0"/>
          <w:marTop w:val="0"/>
          <w:marBottom w:val="0"/>
          <w:divBdr>
            <w:top w:val="none" w:sz="0" w:space="0" w:color="auto"/>
            <w:left w:val="none" w:sz="0" w:space="0" w:color="auto"/>
            <w:bottom w:val="none" w:sz="0" w:space="0" w:color="auto"/>
            <w:right w:val="none" w:sz="0" w:space="0" w:color="auto"/>
          </w:divBdr>
          <w:divsChild>
            <w:div w:id="1076584605">
              <w:marLeft w:val="0"/>
              <w:marRight w:val="0"/>
              <w:marTop w:val="0"/>
              <w:marBottom w:val="0"/>
              <w:divBdr>
                <w:top w:val="none" w:sz="0" w:space="0" w:color="auto"/>
                <w:left w:val="none" w:sz="0" w:space="0" w:color="auto"/>
                <w:bottom w:val="none" w:sz="0" w:space="0" w:color="auto"/>
                <w:right w:val="none" w:sz="0" w:space="0" w:color="auto"/>
              </w:divBdr>
              <w:divsChild>
                <w:div w:id="371156090">
                  <w:marLeft w:val="0"/>
                  <w:marRight w:val="0"/>
                  <w:marTop w:val="0"/>
                  <w:marBottom w:val="0"/>
                  <w:divBdr>
                    <w:top w:val="none" w:sz="0" w:space="0" w:color="auto"/>
                    <w:left w:val="none" w:sz="0" w:space="0" w:color="auto"/>
                    <w:bottom w:val="none" w:sz="0" w:space="0" w:color="auto"/>
                    <w:right w:val="none" w:sz="0" w:space="0" w:color="auto"/>
                  </w:divBdr>
                  <w:divsChild>
                    <w:div w:id="141046509">
                      <w:marLeft w:val="0"/>
                      <w:marRight w:val="0"/>
                      <w:marTop w:val="120"/>
                      <w:marBottom w:val="0"/>
                      <w:divBdr>
                        <w:top w:val="none" w:sz="0" w:space="0" w:color="auto"/>
                        <w:left w:val="none" w:sz="0" w:space="0" w:color="auto"/>
                        <w:bottom w:val="none" w:sz="0" w:space="0" w:color="auto"/>
                        <w:right w:val="none" w:sz="0" w:space="0" w:color="auto"/>
                      </w:divBdr>
                    </w:div>
                    <w:div w:id="1255895205">
                      <w:marLeft w:val="0"/>
                      <w:marRight w:val="0"/>
                      <w:marTop w:val="0"/>
                      <w:marBottom w:val="0"/>
                      <w:divBdr>
                        <w:top w:val="none" w:sz="0" w:space="0" w:color="auto"/>
                        <w:left w:val="none" w:sz="0" w:space="0" w:color="auto"/>
                        <w:bottom w:val="none" w:sz="0" w:space="0" w:color="auto"/>
                        <w:right w:val="none" w:sz="0" w:space="0" w:color="auto"/>
                      </w:divBdr>
                    </w:div>
                  </w:divsChild>
                </w:div>
                <w:div w:id="1508865057">
                  <w:marLeft w:val="0"/>
                  <w:marRight w:val="0"/>
                  <w:marTop w:val="0"/>
                  <w:marBottom w:val="0"/>
                  <w:divBdr>
                    <w:top w:val="none" w:sz="0" w:space="0" w:color="auto"/>
                    <w:left w:val="none" w:sz="0" w:space="0" w:color="auto"/>
                    <w:bottom w:val="none" w:sz="0" w:space="0" w:color="auto"/>
                    <w:right w:val="none" w:sz="0" w:space="0" w:color="auto"/>
                  </w:divBdr>
                  <w:divsChild>
                    <w:div w:id="1431774201">
                      <w:marLeft w:val="0"/>
                      <w:marRight w:val="0"/>
                      <w:marTop w:val="120"/>
                      <w:marBottom w:val="0"/>
                      <w:divBdr>
                        <w:top w:val="none" w:sz="0" w:space="0" w:color="auto"/>
                        <w:left w:val="none" w:sz="0" w:space="0" w:color="auto"/>
                        <w:bottom w:val="none" w:sz="0" w:space="0" w:color="auto"/>
                        <w:right w:val="none" w:sz="0" w:space="0" w:color="auto"/>
                      </w:divBdr>
                    </w:div>
                    <w:div w:id="281570250">
                      <w:marLeft w:val="0"/>
                      <w:marRight w:val="0"/>
                      <w:marTop w:val="0"/>
                      <w:marBottom w:val="0"/>
                      <w:divBdr>
                        <w:top w:val="none" w:sz="0" w:space="0" w:color="auto"/>
                        <w:left w:val="none" w:sz="0" w:space="0" w:color="auto"/>
                        <w:bottom w:val="none" w:sz="0" w:space="0" w:color="auto"/>
                        <w:right w:val="none" w:sz="0" w:space="0" w:color="auto"/>
                      </w:divBdr>
                    </w:div>
                  </w:divsChild>
                </w:div>
                <w:div w:id="1623726464">
                  <w:marLeft w:val="0"/>
                  <w:marRight w:val="0"/>
                  <w:marTop w:val="0"/>
                  <w:marBottom w:val="0"/>
                  <w:divBdr>
                    <w:top w:val="none" w:sz="0" w:space="0" w:color="auto"/>
                    <w:left w:val="none" w:sz="0" w:space="0" w:color="auto"/>
                    <w:bottom w:val="none" w:sz="0" w:space="0" w:color="auto"/>
                    <w:right w:val="none" w:sz="0" w:space="0" w:color="auto"/>
                  </w:divBdr>
                  <w:divsChild>
                    <w:div w:id="1324817010">
                      <w:marLeft w:val="0"/>
                      <w:marRight w:val="0"/>
                      <w:marTop w:val="120"/>
                      <w:marBottom w:val="0"/>
                      <w:divBdr>
                        <w:top w:val="none" w:sz="0" w:space="0" w:color="auto"/>
                        <w:left w:val="none" w:sz="0" w:space="0" w:color="auto"/>
                        <w:bottom w:val="none" w:sz="0" w:space="0" w:color="auto"/>
                        <w:right w:val="none" w:sz="0" w:space="0" w:color="auto"/>
                      </w:divBdr>
                    </w:div>
                    <w:div w:id="70287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32030">
          <w:marLeft w:val="0"/>
          <w:marRight w:val="0"/>
          <w:marTop w:val="0"/>
          <w:marBottom w:val="0"/>
          <w:divBdr>
            <w:top w:val="none" w:sz="0" w:space="0" w:color="auto"/>
            <w:left w:val="none" w:sz="0" w:space="0" w:color="auto"/>
            <w:bottom w:val="none" w:sz="0" w:space="0" w:color="auto"/>
            <w:right w:val="none" w:sz="0" w:space="0" w:color="auto"/>
          </w:divBdr>
          <w:divsChild>
            <w:div w:id="617420538">
              <w:marLeft w:val="0"/>
              <w:marRight w:val="0"/>
              <w:marTop w:val="0"/>
              <w:marBottom w:val="0"/>
              <w:divBdr>
                <w:top w:val="none" w:sz="0" w:space="0" w:color="auto"/>
                <w:left w:val="none" w:sz="0" w:space="0" w:color="auto"/>
                <w:bottom w:val="none" w:sz="0" w:space="0" w:color="auto"/>
                <w:right w:val="none" w:sz="0" w:space="0" w:color="auto"/>
              </w:divBdr>
              <w:divsChild>
                <w:div w:id="402875">
                  <w:marLeft w:val="0"/>
                  <w:marRight w:val="0"/>
                  <w:marTop w:val="0"/>
                  <w:marBottom w:val="0"/>
                  <w:divBdr>
                    <w:top w:val="none" w:sz="0" w:space="0" w:color="auto"/>
                    <w:left w:val="none" w:sz="0" w:space="0" w:color="auto"/>
                    <w:bottom w:val="none" w:sz="0" w:space="0" w:color="auto"/>
                    <w:right w:val="none" w:sz="0" w:space="0" w:color="auto"/>
                  </w:divBdr>
                  <w:divsChild>
                    <w:div w:id="276260653">
                      <w:marLeft w:val="0"/>
                      <w:marRight w:val="0"/>
                      <w:marTop w:val="120"/>
                      <w:marBottom w:val="0"/>
                      <w:divBdr>
                        <w:top w:val="none" w:sz="0" w:space="0" w:color="auto"/>
                        <w:left w:val="none" w:sz="0" w:space="0" w:color="auto"/>
                        <w:bottom w:val="none" w:sz="0" w:space="0" w:color="auto"/>
                        <w:right w:val="none" w:sz="0" w:space="0" w:color="auto"/>
                      </w:divBdr>
                    </w:div>
                    <w:div w:id="1592078676">
                      <w:marLeft w:val="0"/>
                      <w:marRight w:val="0"/>
                      <w:marTop w:val="0"/>
                      <w:marBottom w:val="0"/>
                      <w:divBdr>
                        <w:top w:val="none" w:sz="0" w:space="0" w:color="auto"/>
                        <w:left w:val="none" w:sz="0" w:space="0" w:color="auto"/>
                        <w:bottom w:val="none" w:sz="0" w:space="0" w:color="auto"/>
                        <w:right w:val="none" w:sz="0" w:space="0" w:color="auto"/>
                      </w:divBdr>
                    </w:div>
                  </w:divsChild>
                </w:div>
                <w:div w:id="1562595364">
                  <w:marLeft w:val="0"/>
                  <w:marRight w:val="0"/>
                  <w:marTop w:val="0"/>
                  <w:marBottom w:val="0"/>
                  <w:divBdr>
                    <w:top w:val="none" w:sz="0" w:space="0" w:color="auto"/>
                    <w:left w:val="none" w:sz="0" w:space="0" w:color="auto"/>
                    <w:bottom w:val="none" w:sz="0" w:space="0" w:color="auto"/>
                    <w:right w:val="none" w:sz="0" w:space="0" w:color="auto"/>
                  </w:divBdr>
                  <w:divsChild>
                    <w:div w:id="414009593">
                      <w:marLeft w:val="0"/>
                      <w:marRight w:val="0"/>
                      <w:marTop w:val="120"/>
                      <w:marBottom w:val="0"/>
                      <w:divBdr>
                        <w:top w:val="none" w:sz="0" w:space="0" w:color="auto"/>
                        <w:left w:val="none" w:sz="0" w:space="0" w:color="auto"/>
                        <w:bottom w:val="none" w:sz="0" w:space="0" w:color="auto"/>
                        <w:right w:val="none" w:sz="0" w:space="0" w:color="auto"/>
                      </w:divBdr>
                    </w:div>
                    <w:div w:id="570433330">
                      <w:marLeft w:val="0"/>
                      <w:marRight w:val="0"/>
                      <w:marTop w:val="0"/>
                      <w:marBottom w:val="0"/>
                      <w:divBdr>
                        <w:top w:val="none" w:sz="0" w:space="0" w:color="auto"/>
                        <w:left w:val="none" w:sz="0" w:space="0" w:color="auto"/>
                        <w:bottom w:val="none" w:sz="0" w:space="0" w:color="auto"/>
                        <w:right w:val="none" w:sz="0" w:space="0" w:color="auto"/>
                      </w:divBdr>
                    </w:div>
                  </w:divsChild>
                </w:div>
                <w:div w:id="963584387">
                  <w:marLeft w:val="0"/>
                  <w:marRight w:val="0"/>
                  <w:marTop w:val="0"/>
                  <w:marBottom w:val="0"/>
                  <w:divBdr>
                    <w:top w:val="none" w:sz="0" w:space="0" w:color="auto"/>
                    <w:left w:val="none" w:sz="0" w:space="0" w:color="auto"/>
                    <w:bottom w:val="none" w:sz="0" w:space="0" w:color="auto"/>
                    <w:right w:val="none" w:sz="0" w:space="0" w:color="auto"/>
                  </w:divBdr>
                  <w:divsChild>
                    <w:div w:id="101003371">
                      <w:marLeft w:val="0"/>
                      <w:marRight w:val="0"/>
                      <w:marTop w:val="120"/>
                      <w:marBottom w:val="0"/>
                      <w:divBdr>
                        <w:top w:val="none" w:sz="0" w:space="0" w:color="auto"/>
                        <w:left w:val="none" w:sz="0" w:space="0" w:color="auto"/>
                        <w:bottom w:val="none" w:sz="0" w:space="0" w:color="auto"/>
                        <w:right w:val="none" w:sz="0" w:space="0" w:color="auto"/>
                      </w:divBdr>
                    </w:div>
                    <w:div w:id="308023115">
                      <w:marLeft w:val="0"/>
                      <w:marRight w:val="0"/>
                      <w:marTop w:val="0"/>
                      <w:marBottom w:val="0"/>
                      <w:divBdr>
                        <w:top w:val="none" w:sz="0" w:space="0" w:color="auto"/>
                        <w:left w:val="none" w:sz="0" w:space="0" w:color="auto"/>
                        <w:bottom w:val="none" w:sz="0" w:space="0" w:color="auto"/>
                        <w:right w:val="none" w:sz="0" w:space="0" w:color="auto"/>
                      </w:divBdr>
                    </w:div>
                  </w:divsChild>
                </w:div>
                <w:div w:id="520778494">
                  <w:marLeft w:val="0"/>
                  <w:marRight w:val="0"/>
                  <w:marTop w:val="0"/>
                  <w:marBottom w:val="0"/>
                  <w:divBdr>
                    <w:top w:val="none" w:sz="0" w:space="0" w:color="auto"/>
                    <w:left w:val="none" w:sz="0" w:space="0" w:color="auto"/>
                    <w:bottom w:val="none" w:sz="0" w:space="0" w:color="auto"/>
                    <w:right w:val="none" w:sz="0" w:space="0" w:color="auto"/>
                  </w:divBdr>
                  <w:divsChild>
                    <w:div w:id="1107773674">
                      <w:marLeft w:val="0"/>
                      <w:marRight w:val="0"/>
                      <w:marTop w:val="120"/>
                      <w:marBottom w:val="0"/>
                      <w:divBdr>
                        <w:top w:val="none" w:sz="0" w:space="0" w:color="auto"/>
                        <w:left w:val="none" w:sz="0" w:space="0" w:color="auto"/>
                        <w:bottom w:val="none" w:sz="0" w:space="0" w:color="auto"/>
                        <w:right w:val="none" w:sz="0" w:space="0" w:color="auto"/>
                      </w:divBdr>
                    </w:div>
                    <w:div w:id="117330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47741">
          <w:marLeft w:val="0"/>
          <w:marRight w:val="0"/>
          <w:marTop w:val="0"/>
          <w:marBottom w:val="0"/>
          <w:divBdr>
            <w:top w:val="none" w:sz="0" w:space="0" w:color="auto"/>
            <w:left w:val="none" w:sz="0" w:space="0" w:color="auto"/>
            <w:bottom w:val="none" w:sz="0" w:space="0" w:color="auto"/>
            <w:right w:val="none" w:sz="0" w:space="0" w:color="auto"/>
          </w:divBdr>
          <w:divsChild>
            <w:div w:id="887952737">
              <w:marLeft w:val="0"/>
              <w:marRight w:val="0"/>
              <w:marTop w:val="0"/>
              <w:marBottom w:val="0"/>
              <w:divBdr>
                <w:top w:val="none" w:sz="0" w:space="0" w:color="auto"/>
                <w:left w:val="none" w:sz="0" w:space="0" w:color="auto"/>
                <w:bottom w:val="none" w:sz="0" w:space="0" w:color="auto"/>
                <w:right w:val="none" w:sz="0" w:space="0" w:color="auto"/>
              </w:divBdr>
            </w:div>
          </w:divsChild>
        </w:div>
        <w:div w:id="1808283609">
          <w:marLeft w:val="0"/>
          <w:marRight w:val="0"/>
          <w:marTop w:val="0"/>
          <w:marBottom w:val="0"/>
          <w:divBdr>
            <w:top w:val="none" w:sz="0" w:space="0" w:color="auto"/>
            <w:left w:val="none" w:sz="0" w:space="0" w:color="auto"/>
            <w:bottom w:val="none" w:sz="0" w:space="0" w:color="auto"/>
            <w:right w:val="none" w:sz="0" w:space="0" w:color="auto"/>
          </w:divBdr>
          <w:divsChild>
            <w:div w:id="525605222">
              <w:marLeft w:val="0"/>
              <w:marRight w:val="0"/>
              <w:marTop w:val="0"/>
              <w:marBottom w:val="0"/>
              <w:divBdr>
                <w:top w:val="none" w:sz="0" w:space="0" w:color="auto"/>
                <w:left w:val="none" w:sz="0" w:space="0" w:color="auto"/>
                <w:bottom w:val="none" w:sz="0" w:space="0" w:color="auto"/>
                <w:right w:val="none" w:sz="0" w:space="0" w:color="auto"/>
              </w:divBdr>
            </w:div>
          </w:divsChild>
        </w:div>
        <w:div w:id="688872167">
          <w:marLeft w:val="0"/>
          <w:marRight w:val="0"/>
          <w:marTop w:val="0"/>
          <w:marBottom w:val="0"/>
          <w:divBdr>
            <w:top w:val="none" w:sz="0" w:space="0" w:color="auto"/>
            <w:left w:val="none" w:sz="0" w:space="0" w:color="auto"/>
            <w:bottom w:val="none" w:sz="0" w:space="0" w:color="auto"/>
            <w:right w:val="none" w:sz="0" w:space="0" w:color="auto"/>
          </w:divBdr>
          <w:divsChild>
            <w:div w:id="127473663">
              <w:marLeft w:val="0"/>
              <w:marRight w:val="0"/>
              <w:marTop w:val="0"/>
              <w:marBottom w:val="0"/>
              <w:divBdr>
                <w:top w:val="none" w:sz="0" w:space="0" w:color="auto"/>
                <w:left w:val="none" w:sz="0" w:space="0" w:color="auto"/>
                <w:bottom w:val="none" w:sz="0" w:space="0" w:color="auto"/>
                <w:right w:val="none" w:sz="0" w:space="0" w:color="auto"/>
              </w:divBdr>
            </w:div>
          </w:divsChild>
        </w:div>
        <w:div w:id="1282497096">
          <w:marLeft w:val="0"/>
          <w:marRight w:val="0"/>
          <w:marTop w:val="0"/>
          <w:marBottom w:val="0"/>
          <w:divBdr>
            <w:top w:val="none" w:sz="0" w:space="0" w:color="auto"/>
            <w:left w:val="none" w:sz="0" w:space="0" w:color="auto"/>
            <w:bottom w:val="none" w:sz="0" w:space="0" w:color="auto"/>
            <w:right w:val="none" w:sz="0" w:space="0" w:color="auto"/>
          </w:divBdr>
          <w:divsChild>
            <w:div w:id="1176338076">
              <w:marLeft w:val="0"/>
              <w:marRight w:val="0"/>
              <w:marTop w:val="0"/>
              <w:marBottom w:val="0"/>
              <w:divBdr>
                <w:top w:val="none" w:sz="0" w:space="0" w:color="auto"/>
                <w:left w:val="none" w:sz="0" w:space="0" w:color="auto"/>
                <w:bottom w:val="none" w:sz="0" w:space="0" w:color="auto"/>
                <w:right w:val="none" w:sz="0" w:space="0" w:color="auto"/>
              </w:divBdr>
              <w:divsChild>
                <w:div w:id="2129810219">
                  <w:marLeft w:val="0"/>
                  <w:marRight w:val="0"/>
                  <w:marTop w:val="0"/>
                  <w:marBottom w:val="0"/>
                  <w:divBdr>
                    <w:top w:val="none" w:sz="0" w:space="0" w:color="auto"/>
                    <w:left w:val="none" w:sz="0" w:space="0" w:color="auto"/>
                    <w:bottom w:val="none" w:sz="0" w:space="0" w:color="auto"/>
                    <w:right w:val="none" w:sz="0" w:space="0" w:color="auto"/>
                  </w:divBdr>
                  <w:divsChild>
                    <w:div w:id="1684941634">
                      <w:marLeft w:val="0"/>
                      <w:marRight w:val="0"/>
                      <w:marTop w:val="120"/>
                      <w:marBottom w:val="0"/>
                      <w:divBdr>
                        <w:top w:val="none" w:sz="0" w:space="0" w:color="auto"/>
                        <w:left w:val="none" w:sz="0" w:space="0" w:color="auto"/>
                        <w:bottom w:val="none" w:sz="0" w:space="0" w:color="auto"/>
                        <w:right w:val="none" w:sz="0" w:space="0" w:color="auto"/>
                      </w:divBdr>
                    </w:div>
                    <w:div w:id="1670938029">
                      <w:marLeft w:val="0"/>
                      <w:marRight w:val="0"/>
                      <w:marTop w:val="0"/>
                      <w:marBottom w:val="0"/>
                      <w:divBdr>
                        <w:top w:val="none" w:sz="0" w:space="0" w:color="auto"/>
                        <w:left w:val="none" w:sz="0" w:space="0" w:color="auto"/>
                        <w:bottom w:val="none" w:sz="0" w:space="0" w:color="auto"/>
                        <w:right w:val="none" w:sz="0" w:space="0" w:color="auto"/>
                      </w:divBdr>
                      <w:divsChild>
                        <w:div w:id="705174834">
                          <w:marLeft w:val="0"/>
                          <w:marRight w:val="0"/>
                          <w:marTop w:val="0"/>
                          <w:marBottom w:val="0"/>
                          <w:divBdr>
                            <w:top w:val="none" w:sz="0" w:space="0" w:color="auto"/>
                            <w:left w:val="none" w:sz="0" w:space="0" w:color="auto"/>
                            <w:bottom w:val="none" w:sz="0" w:space="0" w:color="auto"/>
                            <w:right w:val="none" w:sz="0" w:space="0" w:color="auto"/>
                          </w:divBdr>
                          <w:divsChild>
                            <w:div w:id="367685602">
                              <w:marLeft w:val="0"/>
                              <w:marRight w:val="0"/>
                              <w:marTop w:val="120"/>
                              <w:marBottom w:val="0"/>
                              <w:divBdr>
                                <w:top w:val="none" w:sz="0" w:space="0" w:color="auto"/>
                                <w:left w:val="none" w:sz="0" w:space="0" w:color="auto"/>
                                <w:bottom w:val="none" w:sz="0" w:space="0" w:color="auto"/>
                                <w:right w:val="none" w:sz="0" w:space="0" w:color="auto"/>
                              </w:divBdr>
                            </w:div>
                            <w:div w:id="1559701224">
                              <w:marLeft w:val="0"/>
                              <w:marRight w:val="0"/>
                              <w:marTop w:val="0"/>
                              <w:marBottom w:val="0"/>
                              <w:divBdr>
                                <w:top w:val="none" w:sz="0" w:space="0" w:color="auto"/>
                                <w:left w:val="none" w:sz="0" w:space="0" w:color="auto"/>
                                <w:bottom w:val="none" w:sz="0" w:space="0" w:color="auto"/>
                                <w:right w:val="none" w:sz="0" w:space="0" w:color="auto"/>
                              </w:divBdr>
                            </w:div>
                          </w:divsChild>
                        </w:div>
                        <w:div w:id="1019235979">
                          <w:marLeft w:val="0"/>
                          <w:marRight w:val="0"/>
                          <w:marTop w:val="0"/>
                          <w:marBottom w:val="0"/>
                          <w:divBdr>
                            <w:top w:val="none" w:sz="0" w:space="0" w:color="auto"/>
                            <w:left w:val="none" w:sz="0" w:space="0" w:color="auto"/>
                            <w:bottom w:val="none" w:sz="0" w:space="0" w:color="auto"/>
                            <w:right w:val="none" w:sz="0" w:space="0" w:color="auto"/>
                          </w:divBdr>
                          <w:divsChild>
                            <w:div w:id="482819621">
                              <w:marLeft w:val="0"/>
                              <w:marRight w:val="0"/>
                              <w:marTop w:val="120"/>
                              <w:marBottom w:val="0"/>
                              <w:divBdr>
                                <w:top w:val="none" w:sz="0" w:space="0" w:color="auto"/>
                                <w:left w:val="none" w:sz="0" w:space="0" w:color="auto"/>
                                <w:bottom w:val="none" w:sz="0" w:space="0" w:color="auto"/>
                                <w:right w:val="none" w:sz="0" w:space="0" w:color="auto"/>
                              </w:divBdr>
                            </w:div>
                            <w:div w:id="532576022">
                              <w:marLeft w:val="0"/>
                              <w:marRight w:val="0"/>
                              <w:marTop w:val="0"/>
                              <w:marBottom w:val="0"/>
                              <w:divBdr>
                                <w:top w:val="none" w:sz="0" w:space="0" w:color="auto"/>
                                <w:left w:val="none" w:sz="0" w:space="0" w:color="auto"/>
                                <w:bottom w:val="none" w:sz="0" w:space="0" w:color="auto"/>
                                <w:right w:val="none" w:sz="0" w:space="0" w:color="auto"/>
                              </w:divBdr>
                            </w:div>
                          </w:divsChild>
                        </w:div>
                        <w:div w:id="1388869495">
                          <w:marLeft w:val="0"/>
                          <w:marRight w:val="0"/>
                          <w:marTop w:val="0"/>
                          <w:marBottom w:val="0"/>
                          <w:divBdr>
                            <w:top w:val="none" w:sz="0" w:space="0" w:color="auto"/>
                            <w:left w:val="none" w:sz="0" w:space="0" w:color="auto"/>
                            <w:bottom w:val="none" w:sz="0" w:space="0" w:color="auto"/>
                            <w:right w:val="none" w:sz="0" w:space="0" w:color="auto"/>
                          </w:divBdr>
                          <w:divsChild>
                            <w:div w:id="1224946224">
                              <w:marLeft w:val="0"/>
                              <w:marRight w:val="0"/>
                              <w:marTop w:val="120"/>
                              <w:marBottom w:val="0"/>
                              <w:divBdr>
                                <w:top w:val="none" w:sz="0" w:space="0" w:color="auto"/>
                                <w:left w:val="none" w:sz="0" w:space="0" w:color="auto"/>
                                <w:bottom w:val="none" w:sz="0" w:space="0" w:color="auto"/>
                                <w:right w:val="none" w:sz="0" w:space="0" w:color="auto"/>
                              </w:divBdr>
                            </w:div>
                            <w:div w:id="86973731">
                              <w:marLeft w:val="0"/>
                              <w:marRight w:val="0"/>
                              <w:marTop w:val="0"/>
                              <w:marBottom w:val="0"/>
                              <w:divBdr>
                                <w:top w:val="none" w:sz="0" w:space="0" w:color="auto"/>
                                <w:left w:val="none" w:sz="0" w:space="0" w:color="auto"/>
                                <w:bottom w:val="none" w:sz="0" w:space="0" w:color="auto"/>
                                <w:right w:val="none" w:sz="0" w:space="0" w:color="auto"/>
                              </w:divBdr>
                            </w:div>
                          </w:divsChild>
                        </w:div>
                        <w:div w:id="2052729491">
                          <w:marLeft w:val="0"/>
                          <w:marRight w:val="0"/>
                          <w:marTop w:val="0"/>
                          <w:marBottom w:val="0"/>
                          <w:divBdr>
                            <w:top w:val="none" w:sz="0" w:space="0" w:color="auto"/>
                            <w:left w:val="none" w:sz="0" w:space="0" w:color="auto"/>
                            <w:bottom w:val="none" w:sz="0" w:space="0" w:color="auto"/>
                            <w:right w:val="none" w:sz="0" w:space="0" w:color="auto"/>
                          </w:divBdr>
                          <w:divsChild>
                            <w:div w:id="1274283205">
                              <w:marLeft w:val="0"/>
                              <w:marRight w:val="0"/>
                              <w:marTop w:val="120"/>
                              <w:marBottom w:val="0"/>
                              <w:divBdr>
                                <w:top w:val="none" w:sz="0" w:space="0" w:color="auto"/>
                                <w:left w:val="none" w:sz="0" w:space="0" w:color="auto"/>
                                <w:bottom w:val="none" w:sz="0" w:space="0" w:color="auto"/>
                                <w:right w:val="none" w:sz="0" w:space="0" w:color="auto"/>
                              </w:divBdr>
                            </w:div>
                            <w:div w:id="81948690">
                              <w:marLeft w:val="0"/>
                              <w:marRight w:val="0"/>
                              <w:marTop w:val="0"/>
                              <w:marBottom w:val="0"/>
                              <w:divBdr>
                                <w:top w:val="none" w:sz="0" w:space="0" w:color="auto"/>
                                <w:left w:val="none" w:sz="0" w:space="0" w:color="auto"/>
                                <w:bottom w:val="none" w:sz="0" w:space="0" w:color="auto"/>
                                <w:right w:val="none" w:sz="0" w:space="0" w:color="auto"/>
                              </w:divBdr>
                            </w:div>
                          </w:divsChild>
                        </w:div>
                        <w:div w:id="289671933">
                          <w:marLeft w:val="0"/>
                          <w:marRight w:val="0"/>
                          <w:marTop w:val="0"/>
                          <w:marBottom w:val="0"/>
                          <w:divBdr>
                            <w:top w:val="none" w:sz="0" w:space="0" w:color="auto"/>
                            <w:left w:val="none" w:sz="0" w:space="0" w:color="auto"/>
                            <w:bottom w:val="none" w:sz="0" w:space="0" w:color="auto"/>
                            <w:right w:val="none" w:sz="0" w:space="0" w:color="auto"/>
                          </w:divBdr>
                          <w:divsChild>
                            <w:div w:id="1312904391">
                              <w:marLeft w:val="0"/>
                              <w:marRight w:val="0"/>
                              <w:marTop w:val="120"/>
                              <w:marBottom w:val="0"/>
                              <w:divBdr>
                                <w:top w:val="none" w:sz="0" w:space="0" w:color="auto"/>
                                <w:left w:val="none" w:sz="0" w:space="0" w:color="auto"/>
                                <w:bottom w:val="none" w:sz="0" w:space="0" w:color="auto"/>
                                <w:right w:val="none" w:sz="0" w:space="0" w:color="auto"/>
                              </w:divBdr>
                            </w:div>
                            <w:div w:id="2049185637">
                              <w:marLeft w:val="0"/>
                              <w:marRight w:val="0"/>
                              <w:marTop w:val="0"/>
                              <w:marBottom w:val="0"/>
                              <w:divBdr>
                                <w:top w:val="none" w:sz="0" w:space="0" w:color="auto"/>
                                <w:left w:val="none" w:sz="0" w:space="0" w:color="auto"/>
                                <w:bottom w:val="none" w:sz="0" w:space="0" w:color="auto"/>
                                <w:right w:val="none" w:sz="0" w:space="0" w:color="auto"/>
                              </w:divBdr>
                            </w:div>
                          </w:divsChild>
                        </w:div>
                        <w:div w:id="1857234870">
                          <w:marLeft w:val="0"/>
                          <w:marRight w:val="0"/>
                          <w:marTop w:val="0"/>
                          <w:marBottom w:val="0"/>
                          <w:divBdr>
                            <w:top w:val="none" w:sz="0" w:space="0" w:color="auto"/>
                            <w:left w:val="none" w:sz="0" w:space="0" w:color="auto"/>
                            <w:bottom w:val="none" w:sz="0" w:space="0" w:color="auto"/>
                            <w:right w:val="none" w:sz="0" w:space="0" w:color="auto"/>
                          </w:divBdr>
                          <w:divsChild>
                            <w:div w:id="233780454">
                              <w:marLeft w:val="0"/>
                              <w:marRight w:val="0"/>
                              <w:marTop w:val="120"/>
                              <w:marBottom w:val="0"/>
                              <w:divBdr>
                                <w:top w:val="none" w:sz="0" w:space="0" w:color="auto"/>
                                <w:left w:val="none" w:sz="0" w:space="0" w:color="auto"/>
                                <w:bottom w:val="none" w:sz="0" w:space="0" w:color="auto"/>
                                <w:right w:val="none" w:sz="0" w:space="0" w:color="auto"/>
                              </w:divBdr>
                            </w:div>
                            <w:div w:id="2050260153">
                              <w:marLeft w:val="0"/>
                              <w:marRight w:val="0"/>
                              <w:marTop w:val="0"/>
                              <w:marBottom w:val="0"/>
                              <w:divBdr>
                                <w:top w:val="none" w:sz="0" w:space="0" w:color="auto"/>
                                <w:left w:val="none" w:sz="0" w:space="0" w:color="auto"/>
                                <w:bottom w:val="none" w:sz="0" w:space="0" w:color="auto"/>
                                <w:right w:val="none" w:sz="0" w:space="0" w:color="auto"/>
                              </w:divBdr>
                            </w:div>
                          </w:divsChild>
                        </w:div>
                        <w:div w:id="242571883">
                          <w:marLeft w:val="0"/>
                          <w:marRight w:val="0"/>
                          <w:marTop w:val="0"/>
                          <w:marBottom w:val="0"/>
                          <w:divBdr>
                            <w:top w:val="none" w:sz="0" w:space="0" w:color="auto"/>
                            <w:left w:val="none" w:sz="0" w:space="0" w:color="auto"/>
                            <w:bottom w:val="none" w:sz="0" w:space="0" w:color="auto"/>
                            <w:right w:val="none" w:sz="0" w:space="0" w:color="auto"/>
                          </w:divBdr>
                          <w:divsChild>
                            <w:div w:id="2072069249">
                              <w:marLeft w:val="0"/>
                              <w:marRight w:val="0"/>
                              <w:marTop w:val="120"/>
                              <w:marBottom w:val="0"/>
                              <w:divBdr>
                                <w:top w:val="none" w:sz="0" w:space="0" w:color="auto"/>
                                <w:left w:val="none" w:sz="0" w:space="0" w:color="auto"/>
                                <w:bottom w:val="none" w:sz="0" w:space="0" w:color="auto"/>
                                <w:right w:val="none" w:sz="0" w:space="0" w:color="auto"/>
                              </w:divBdr>
                            </w:div>
                            <w:div w:id="61390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4023">
                  <w:marLeft w:val="0"/>
                  <w:marRight w:val="0"/>
                  <w:marTop w:val="0"/>
                  <w:marBottom w:val="0"/>
                  <w:divBdr>
                    <w:top w:val="none" w:sz="0" w:space="0" w:color="auto"/>
                    <w:left w:val="none" w:sz="0" w:space="0" w:color="auto"/>
                    <w:bottom w:val="none" w:sz="0" w:space="0" w:color="auto"/>
                    <w:right w:val="none" w:sz="0" w:space="0" w:color="auto"/>
                  </w:divBdr>
                  <w:divsChild>
                    <w:div w:id="854417196">
                      <w:marLeft w:val="0"/>
                      <w:marRight w:val="0"/>
                      <w:marTop w:val="120"/>
                      <w:marBottom w:val="0"/>
                      <w:divBdr>
                        <w:top w:val="none" w:sz="0" w:space="0" w:color="auto"/>
                        <w:left w:val="none" w:sz="0" w:space="0" w:color="auto"/>
                        <w:bottom w:val="none" w:sz="0" w:space="0" w:color="auto"/>
                        <w:right w:val="none" w:sz="0" w:space="0" w:color="auto"/>
                      </w:divBdr>
                    </w:div>
                    <w:div w:id="76954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3897">
          <w:marLeft w:val="0"/>
          <w:marRight w:val="0"/>
          <w:marTop w:val="0"/>
          <w:marBottom w:val="0"/>
          <w:divBdr>
            <w:top w:val="none" w:sz="0" w:space="0" w:color="auto"/>
            <w:left w:val="none" w:sz="0" w:space="0" w:color="auto"/>
            <w:bottom w:val="none" w:sz="0" w:space="0" w:color="auto"/>
            <w:right w:val="none" w:sz="0" w:space="0" w:color="auto"/>
          </w:divBdr>
          <w:divsChild>
            <w:div w:id="797603324">
              <w:marLeft w:val="0"/>
              <w:marRight w:val="0"/>
              <w:marTop w:val="0"/>
              <w:marBottom w:val="0"/>
              <w:divBdr>
                <w:top w:val="none" w:sz="0" w:space="0" w:color="auto"/>
                <w:left w:val="none" w:sz="0" w:space="0" w:color="auto"/>
                <w:bottom w:val="none" w:sz="0" w:space="0" w:color="auto"/>
                <w:right w:val="none" w:sz="0" w:space="0" w:color="auto"/>
              </w:divBdr>
            </w:div>
          </w:divsChild>
        </w:div>
        <w:div w:id="1353920447">
          <w:marLeft w:val="0"/>
          <w:marRight w:val="0"/>
          <w:marTop w:val="0"/>
          <w:marBottom w:val="0"/>
          <w:divBdr>
            <w:top w:val="none" w:sz="0" w:space="0" w:color="auto"/>
            <w:left w:val="none" w:sz="0" w:space="0" w:color="auto"/>
            <w:bottom w:val="none" w:sz="0" w:space="0" w:color="auto"/>
            <w:right w:val="none" w:sz="0" w:space="0" w:color="auto"/>
          </w:divBdr>
          <w:divsChild>
            <w:div w:id="16934191">
              <w:marLeft w:val="0"/>
              <w:marRight w:val="0"/>
              <w:marTop w:val="0"/>
              <w:marBottom w:val="0"/>
              <w:divBdr>
                <w:top w:val="none" w:sz="0" w:space="0" w:color="auto"/>
                <w:left w:val="none" w:sz="0" w:space="0" w:color="auto"/>
                <w:bottom w:val="none" w:sz="0" w:space="0" w:color="auto"/>
                <w:right w:val="none" w:sz="0" w:space="0" w:color="auto"/>
              </w:divBdr>
            </w:div>
          </w:divsChild>
        </w:div>
        <w:div w:id="2146576975">
          <w:marLeft w:val="0"/>
          <w:marRight w:val="0"/>
          <w:marTop w:val="0"/>
          <w:marBottom w:val="0"/>
          <w:divBdr>
            <w:top w:val="none" w:sz="0" w:space="0" w:color="auto"/>
            <w:left w:val="none" w:sz="0" w:space="0" w:color="auto"/>
            <w:bottom w:val="none" w:sz="0" w:space="0" w:color="auto"/>
            <w:right w:val="none" w:sz="0" w:space="0" w:color="auto"/>
          </w:divBdr>
          <w:divsChild>
            <w:div w:id="1016231614">
              <w:marLeft w:val="0"/>
              <w:marRight w:val="0"/>
              <w:marTop w:val="0"/>
              <w:marBottom w:val="0"/>
              <w:divBdr>
                <w:top w:val="none" w:sz="0" w:space="0" w:color="auto"/>
                <w:left w:val="none" w:sz="0" w:space="0" w:color="auto"/>
                <w:bottom w:val="none" w:sz="0" w:space="0" w:color="auto"/>
                <w:right w:val="none" w:sz="0" w:space="0" w:color="auto"/>
              </w:divBdr>
            </w:div>
          </w:divsChild>
        </w:div>
        <w:div w:id="1882593506">
          <w:marLeft w:val="0"/>
          <w:marRight w:val="0"/>
          <w:marTop w:val="0"/>
          <w:marBottom w:val="0"/>
          <w:divBdr>
            <w:top w:val="none" w:sz="0" w:space="0" w:color="auto"/>
            <w:left w:val="none" w:sz="0" w:space="0" w:color="auto"/>
            <w:bottom w:val="none" w:sz="0" w:space="0" w:color="auto"/>
            <w:right w:val="none" w:sz="0" w:space="0" w:color="auto"/>
          </w:divBdr>
          <w:divsChild>
            <w:div w:id="571352159">
              <w:marLeft w:val="0"/>
              <w:marRight w:val="0"/>
              <w:marTop w:val="0"/>
              <w:marBottom w:val="0"/>
              <w:divBdr>
                <w:top w:val="none" w:sz="0" w:space="0" w:color="auto"/>
                <w:left w:val="none" w:sz="0" w:space="0" w:color="auto"/>
                <w:bottom w:val="none" w:sz="0" w:space="0" w:color="auto"/>
                <w:right w:val="none" w:sz="0" w:space="0" w:color="auto"/>
              </w:divBdr>
            </w:div>
          </w:divsChild>
        </w:div>
        <w:div w:id="663509806">
          <w:marLeft w:val="0"/>
          <w:marRight w:val="0"/>
          <w:marTop w:val="0"/>
          <w:marBottom w:val="0"/>
          <w:divBdr>
            <w:top w:val="none" w:sz="0" w:space="0" w:color="auto"/>
            <w:left w:val="none" w:sz="0" w:space="0" w:color="auto"/>
            <w:bottom w:val="none" w:sz="0" w:space="0" w:color="auto"/>
            <w:right w:val="none" w:sz="0" w:space="0" w:color="auto"/>
          </w:divBdr>
          <w:divsChild>
            <w:div w:id="656810504">
              <w:marLeft w:val="0"/>
              <w:marRight w:val="0"/>
              <w:marTop w:val="0"/>
              <w:marBottom w:val="0"/>
              <w:divBdr>
                <w:top w:val="none" w:sz="0" w:space="0" w:color="auto"/>
                <w:left w:val="none" w:sz="0" w:space="0" w:color="auto"/>
                <w:bottom w:val="none" w:sz="0" w:space="0" w:color="auto"/>
                <w:right w:val="none" w:sz="0" w:space="0" w:color="auto"/>
              </w:divBdr>
            </w:div>
          </w:divsChild>
        </w:div>
        <w:div w:id="1508789579">
          <w:marLeft w:val="0"/>
          <w:marRight w:val="0"/>
          <w:marTop w:val="0"/>
          <w:marBottom w:val="0"/>
          <w:divBdr>
            <w:top w:val="none" w:sz="0" w:space="0" w:color="auto"/>
            <w:left w:val="none" w:sz="0" w:space="0" w:color="auto"/>
            <w:bottom w:val="none" w:sz="0" w:space="0" w:color="auto"/>
            <w:right w:val="none" w:sz="0" w:space="0" w:color="auto"/>
          </w:divBdr>
          <w:divsChild>
            <w:div w:id="51180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132461">
      <w:bodyDiv w:val="1"/>
      <w:marLeft w:val="0"/>
      <w:marRight w:val="0"/>
      <w:marTop w:val="0"/>
      <w:marBottom w:val="0"/>
      <w:divBdr>
        <w:top w:val="none" w:sz="0" w:space="0" w:color="auto"/>
        <w:left w:val="none" w:sz="0" w:space="0" w:color="auto"/>
        <w:bottom w:val="none" w:sz="0" w:space="0" w:color="auto"/>
        <w:right w:val="none" w:sz="0" w:space="0" w:color="auto"/>
      </w:divBdr>
      <w:divsChild>
        <w:div w:id="409498281">
          <w:marLeft w:val="600"/>
          <w:marRight w:val="0"/>
          <w:marTop w:val="0"/>
          <w:marBottom w:val="0"/>
          <w:divBdr>
            <w:top w:val="none" w:sz="0" w:space="0" w:color="auto"/>
            <w:left w:val="none" w:sz="0" w:space="0" w:color="auto"/>
            <w:bottom w:val="none" w:sz="0" w:space="0" w:color="auto"/>
            <w:right w:val="none" w:sz="0" w:space="0" w:color="auto"/>
          </w:divBdr>
        </w:div>
        <w:div w:id="1479304544">
          <w:marLeft w:val="600"/>
          <w:marRight w:val="0"/>
          <w:marTop w:val="0"/>
          <w:marBottom w:val="0"/>
          <w:divBdr>
            <w:top w:val="none" w:sz="0" w:space="0" w:color="auto"/>
            <w:left w:val="none" w:sz="0" w:space="0" w:color="auto"/>
            <w:bottom w:val="none" w:sz="0" w:space="0" w:color="auto"/>
            <w:right w:val="none" w:sz="0" w:space="0" w:color="auto"/>
          </w:divBdr>
        </w:div>
        <w:div w:id="744379160">
          <w:marLeft w:val="600"/>
          <w:marRight w:val="0"/>
          <w:marTop w:val="0"/>
          <w:marBottom w:val="0"/>
          <w:divBdr>
            <w:top w:val="none" w:sz="0" w:space="0" w:color="auto"/>
            <w:left w:val="none" w:sz="0" w:space="0" w:color="auto"/>
            <w:bottom w:val="none" w:sz="0" w:space="0" w:color="auto"/>
            <w:right w:val="none" w:sz="0" w:space="0" w:color="auto"/>
          </w:divBdr>
        </w:div>
        <w:div w:id="1561362115">
          <w:marLeft w:val="600"/>
          <w:marRight w:val="0"/>
          <w:marTop w:val="0"/>
          <w:marBottom w:val="0"/>
          <w:divBdr>
            <w:top w:val="none" w:sz="0" w:space="0" w:color="auto"/>
            <w:left w:val="none" w:sz="0" w:space="0" w:color="auto"/>
            <w:bottom w:val="none" w:sz="0" w:space="0" w:color="auto"/>
            <w:right w:val="none" w:sz="0" w:space="0" w:color="auto"/>
          </w:divBdr>
        </w:div>
        <w:div w:id="376782973">
          <w:marLeft w:val="0"/>
          <w:marRight w:val="0"/>
          <w:marTop w:val="0"/>
          <w:marBottom w:val="0"/>
          <w:divBdr>
            <w:top w:val="none" w:sz="0" w:space="0" w:color="auto"/>
            <w:left w:val="none" w:sz="0" w:space="0" w:color="auto"/>
            <w:bottom w:val="none" w:sz="0" w:space="0" w:color="auto"/>
            <w:right w:val="none" w:sz="0" w:space="0" w:color="auto"/>
          </w:divBdr>
          <w:divsChild>
            <w:div w:id="723065867">
              <w:marLeft w:val="0"/>
              <w:marRight w:val="0"/>
              <w:marTop w:val="120"/>
              <w:marBottom w:val="0"/>
              <w:divBdr>
                <w:top w:val="none" w:sz="0" w:space="0" w:color="auto"/>
                <w:left w:val="none" w:sz="0" w:space="0" w:color="auto"/>
                <w:bottom w:val="none" w:sz="0" w:space="0" w:color="auto"/>
                <w:right w:val="none" w:sz="0" w:space="0" w:color="auto"/>
              </w:divBdr>
            </w:div>
            <w:div w:id="430127342">
              <w:marLeft w:val="0"/>
              <w:marRight w:val="0"/>
              <w:marTop w:val="0"/>
              <w:marBottom w:val="0"/>
              <w:divBdr>
                <w:top w:val="none" w:sz="0" w:space="0" w:color="auto"/>
                <w:left w:val="none" w:sz="0" w:space="0" w:color="auto"/>
                <w:bottom w:val="none" w:sz="0" w:space="0" w:color="auto"/>
                <w:right w:val="none" w:sz="0" w:space="0" w:color="auto"/>
              </w:divBdr>
              <w:divsChild>
                <w:div w:id="1556157141">
                  <w:marLeft w:val="0"/>
                  <w:marRight w:val="0"/>
                  <w:marTop w:val="0"/>
                  <w:marBottom w:val="0"/>
                  <w:divBdr>
                    <w:top w:val="none" w:sz="0" w:space="0" w:color="auto"/>
                    <w:left w:val="none" w:sz="0" w:space="0" w:color="auto"/>
                    <w:bottom w:val="none" w:sz="0" w:space="0" w:color="auto"/>
                    <w:right w:val="none" w:sz="0" w:space="0" w:color="auto"/>
                  </w:divBdr>
                  <w:divsChild>
                    <w:div w:id="1931424320">
                      <w:marLeft w:val="0"/>
                      <w:marRight w:val="0"/>
                      <w:marTop w:val="120"/>
                      <w:marBottom w:val="0"/>
                      <w:divBdr>
                        <w:top w:val="none" w:sz="0" w:space="0" w:color="auto"/>
                        <w:left w:val="none" w:sz="0" w:space="0" w:color="auto"/>
                        <w:bottom w:val="none" w:sz="0" w:space="0" w:color="auto"/>
                        <w:right w:val="none" w:sz="0" w:space="0" w:color="auto"/>
                      </w:divBdr>
                    </w:div>
                    <w:div w:id="1795175920">
                      <w:marLeft w:val="0"/>
                      <w:marRight w:val="0"/>
                      <w:marTop w:val="0"/>
                      <w:marBottom w:val="0"/>
                      <w:divBdr>
                        <w:top w:val="none" w:sz="0" w:space="0" w:color="auto"/>
                        <w:left w:val="none" w:sz="0" w:space="0" w:color="auto"/>
                        <w:bottom w:val="none" w:sz="0" w:space="0" w:color="auto"/>
                        <w:right w:val="none" w:sz="0" w:space="0" w:color="auto"/>
                      </w:divBdr>
                    </w:div>
                  </w:divsChild>
                </w:div>
                <w:div w:id="352804470">
                  <w:marLeft w:val="0"/>
                  <w:marRight w:val="0"/>
                  <w:marTop w:val="0"/>
                  <w:marBottom w:val="0"/>
                  <w:divBdr>
                    <w:top w:val="none" w:sz="0" w:space="0" w:color="auto"/>
                    <w:left w:val="none" w:sz="0" w:space="0" w:color="auto"/>
                    <w:bottom w:val="none" w:sz="0" w:space="0" w:color="auto"/>
                    <w:right w:val="none" w:sz="0" w:space="0" w:color="auto"/>
                  </w:divBdr>
                  <w:divsChild>
                    <w:div w:id="59133293">
                      <w:marLeft w:val="0"/>
                      <w:marRight w:val="0"/>
                      <w:marTop w:val="120"/>
                      <w:marBottom w:val="0"/>
                      <w:divBdr>
                        <w:top w:val="none" w:sz="0" w:space="0" w:color="auto"/>
                        <w:left w:val="none" w:sz="0" w:space="0" w:color="auto"/>
                        <w:bottom w:val="none" w:sz="0" w:space="0" w:color="auto"/>
                        <w:right w:val="none" w:sz="0" w:space="0" w:color="auto"/>
                      </w:divBdr>
                    </w:div>
                    <w:div w:id="1611663781">
                      <w:marLeft w:val="0"/>
                      <w:marRight w:val="0"/>
                      <w:marTop w:val="0"/>
                      <w:marBottom w:val="0"/>
                      <w:divBdr>
                        <w:top w:val="none" w:sz="0" w:space="0" w:color="auto"/>
                        <w:left w:val="none" w:sz="0" w:space="0" w:color="auto"/>
                        <w:bottom w:val="none" w:sz="0" w:space="0" w:color="auto"/>
                        <w:right w:val="none" w:sz="0" w:space="0" w:color="auto"/>
                      </w:divBdr>
                    </w:div>
                  </w:divsChild>
                </w:div>
                <w:div w:id="978610055">
                  <w:marLeft w:val="0"/>
                  <w:marRight w:val="0"/>
                  <w:marTop w:val="0"/>
                  <w:marBottom w:val="0"/>
                  <w:divBdr>
                    <w:top w:val="none" w:sz="0" w:space="0" w:color="auto"/>
                    <w:left w:val="none" w:sz="0" w:space="0" w:color="auto"/>
                    <w:bottom w:val="none" w:sz="0" w:space="0" w:color="auto"/>
                    <w:right w:val="none" w:sz="0" w:space="0" w:color="auto"/>
                  </w:divBdr>
                  <w:divsChild>
                    <w:div w:id="128592699">
                      <w:marLeft w:val="0"/>
                      <w:marRight w:val="0"/>
                      <w:marTop w:val="120"/>
                      <w:marBottom w:val="0"/>
                      <w:divBdr>
                        <w:top w:val="none" w:sz="0" w:space="0" w:color="auto"/>
                        <w:left w:val="none" w:sz="0" w:space="0" w:color="auto"/>
                        <w:bottom w:val="none" w:sz="0" w:space="0" w:color="auto"/>
                        <w:right w:val="none" w:sz="0" w:space="0" w:color="auto"/>
                      </w:divBdr>
                    </w:div>
                    <w:div w:id="147525171">
                      <w:marLeft w:val="0"/>
                      <w:marRight w:val="0"/>
                      <w:marTop w:val="0"/>
                      <w:marBottom w:val="0"/>
                      <w:divBdr>
                        <w:top w:val="none" w:sz="0" w:space="0" w:color="auto"/>
                        <w:left w:val="none" w:sz="0" w:space="0" w:color="auto"/>
                        <w:bottom w:val="none" w:sz="0" w:space="0" w:color="auto"/>
                        <w:right w:val="none" w:sz="0" w:space="0" w:color="auto"/>
                      </w:divBdr>
                    </w:div>
                  </w:divsChild>
                </w:div>
                <w:div w:id="129329365">
                  <w:marLeft w:val="0"/>
                  <w:marRight w:val="0"/>
                  <w:marTop w:val="0"/>
                  <w:marBottom w:val="0"/>
                  <w:divBdr>
                    <w:top w:val="none" w:sz="0" w:space="0" w:color="auto"/>
                    <w:left w:val="none" w:sz="0" w:space="0" w:color="auto"/>
                    <w:bottom w:val="none" w:sz="0" w:space="0" w:color="auto"/>
                    <w:right w:val="none" w:sz="0" w:space="0" w:color="auto"/>
                  </w:divBdr>
                  <w:divsChild>
                    <w:div w:id="1116680054">
                      <w:marLeft w:val="0"/>
                      <w:marRight w:val="0"/>
                      <w:marTop w:val="120"/>
                      <w:marBottom w:val="0"/>
                      <w:divBdr>
                        <w:top w:val="none" w:sz="0" w:space="0" w:color="auto"/>
                        <w:left w:val="none" w:sz="0" w:space="0" w:color="auto"/>
                        <w:bottom w:val="none" w:sz="0" w:space="0" w:color="auto"/>
                        <w:right w:val="none" w:sz="0" w:space="0" w:color="auto"/>
                      </w:divBdr>
                    </w:div>
                    <w:div w:id="1310668767">
                      <w:marLeft w:val="0"/>
                      <w:marRight w:val="0"/>
                      <w:marTop w:val="0"/>
                      <w:marBottom w:val="0"/>
                      <w:divBdr>
                        <w:top w:val="none" w:sz="0" w:space="0" w:color="auto"/>
                        <w:left w:val="none" w:sz="0" w:space="0" w:color="auto"/>
                        <w:bottom w:val="none" w:sz="0" w:space="0" w:color="auto"/>
                        <w:right w:val="none" w:sz="0" w:space="0" w:color="auto"/>
                      </w:divBdr>
                    </w:div>
                  </w:divsChild>
                </w:div>
                <w:div w:id="106387289">
                  <w:marLeft w:val="0"/>
                  <w:marRight w:val="0"/>
                  <w:marTop w:val="0"/>
                  <w:marBottom w:val="0"/>
                  <w:divBdr>
                    <w:top w:val="none" w:sz="0" w:space="0" w:color="auto"/>
                    <w:left w:val="none" w:sz="0" w:space="0" w:color="auto"/>
                    <w:bottom w:val="none" w:sz="0" w:space="0" w:color="auto"/>
                    <w:right w:val="none" w:sz="0" w:space="0" w:color="auto"/>
                  </w:divBdr>
                  <w:divsChild>
                    <w:div w:id="1231427502">
                      <w:marLeft w:val="0"/>
                      <w:marRight w:val="0"/>
                      <w:marTop w:val="120"/>
                      <w:marBottom w:val="0"/>
                      <w:divBdr>
                        <w:top w:val="none" w:sz="0" w:space="0" w:color="auto"/>
                        <w:left w:val="none" w:sz="0" w:space="0" w:color="auto"/>
                        <w:bottom w:val="none" w:sz="0" w:space="0" w:color="auto"/>
                        <w:right w:val="none" w:sz="0" w:space="0" w:color="auto"/>
                      </w:divBdr>
                    </w:div>
                    <w:div w:id="2193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067497">
          <w:marLeft w:val="0"/>
          <w:marRight w:val="0"/>
          <w:marTop w:val="0"/>
          <w:marBottom w:val="0"/>
          <w:divBdr>
            <w:top w:val="none" w:sz="0" w:space="0" w:color="auto"/>
            <w:left w:val="none" w:sz="0" w:space="0" w:color="auto"/>
            <w:bottom w:val="none" w:sz="0" w:space="0" w:color="auto"/>
            <w:right w:val="none" w:sz="0" w:space="0" w:color="auto"/>
          </w:divBdr>
          <w:divsChild>
            <w:div w:id="292296260">
              <w:marLeft w:val="0"/>
              <w:marRight w:val="0"/>
              <w:marTop w:val="120"/>
              <w:marBottom w:val="0"/>
              <w:divBdr>
                <w:top w:val="none" w:sz="0" w:space="0" w:color="auto"/>
                <w:left w:val="none" w:sz="0" w:space="0" w:color="auto"/>
                <w:bottom w:val="none" w:sz="0" w:space="0" w:color="auto"/>
                <w:right w:val="none" w:sz="0" w:space="0" w:color="auto"/>
              </w:divBdr>
            </w:div>
            <w:div w:id="1239317567">
              <w:marLeft w:val="0"/>
              <w:marRight w:val="0"/>
              <w:marTop w:val="0"/>
              <w:marBottom w:val="0"/>
              <w:divBdr>
                <w:top w:val="none" w:sz="0" w:space="0" w:color="auto"/>
                <w:left w:val="none" w:sz="0" w:space="0" w:color="auto"/>
                <w:bottom w:val="none" w:sz="0" w:space="0" w:color="auto"/>
                <w:right w:val="none" w:sz="0" w:space="0" w:color="auto"/>
              </w:divBdr>
            </w:div>
          </w:divsChild>
        </w:div>
        <w:div w:id="2046131807">
          <w:marLeft w:val="0"/>
          <w:marRight w:val="0"/>
          <w:marTop w:val="0"/>
          <w:marBottom w:val="0"/>
          <w:divBdr>
            <w:top w:val="none" w:sz="0" w:space="0" w:color="auto"/>
            <w:left w:val="none" w:sz="0" w:space="0" w:color="auto"/>
            <w:bottom w:val="none" w:sz="0" w:space="0" w:color="auto"/>
            <w:right w:val="none" w:sz="0" w:space="0" w:color="auto"/>
          </w:divBdr>
          <w:divsChild>
            <w:div w:id="502941288">
              <w:marLeft w:val="0"/>
              <w:marRight w:val="0"/>
              <w:marTop w:val="120"/>
              <w:marBottom w:val="0"/>
              <w:divBdr>
                <w:top w:val="none" w:sz="0" w:space="0" w:color="auto"/>
                <w:left w:val="none" w:sz="0" w:space="0" w:color="auto"/>
                <w:bottom w:val="none" w:sz="0" w:space="0" w:color="auto"/>
                <w:right w:val="none" w:sz="0" w:space="0" w:color="auto"/>
              </w:divBdr>
            </w:div>
            <w:div w:id="791479733">
              <w:marLeft w:val="0"/>
              <w:marRight w:val="0"/>
              <w:marTop w:val="0"/>
              <w:marBottom w:val="0"/>
              <w:divBdr>
                <w:top w:val="none" w:sz="0" w:space="0" w:color="auto"/>
                <w:left w:val="none" w:sz="0" w:space="0" w:color="auto"/>
                <w:bottom w:val="none" w:sz="0" w:space="0" w:color="auto"/>
                <w:right w:val="none" w:sz="0" w:space="0" w:color="auto"/>
              </w:divBdr>
            </w:div>
          </w:divsChild>
        </w:div>
        <w:div w:id="2105107744">
          <w:marLeft w:val="0"/>
          <w:marRight w:val="0"/>
          <w:marTop w:val="0"/>
          <w:marBottom w:val="0"/>
          <w:divBdr>
            <w:top w:val="none" w:sz="0" w:space="0" w:color="auto"/>
            <w:left w:val="none" w:sz="0" w:space="0" w:color="auto"/>
            <w:bottom w:val="none" w:sz="0" w:space="0" w:color="auto"/>
            <w:right w:val="none" w:sz="0" w:space="0" w:color="auto"/>
          </w:divBdr>
          <w:divsChild>
            <w:div w:id="863834009">
              <w:marLeft w:val="0"/>
              <w:marRight w:val="0"/>
              <w:marTop w:val="120"/>
              <w:marBottom w:val="0"/>
              <w:divBdr>
                <w:top w:val="none" w:sz="0" w:space="0" w:color="auto"/>
                <w:left w:val="none" w:sz="0" w:space="0" w:color="auto"/>
                <w:bottom w:val="none" w:sz="0" w:space="0" w:color="auto"/>
                <w:right w:val="none" w:sz="0" w:space="0" w:color="auto"/>
              </w:divBdr>
            </w:div>
            <w:div w:id="1653171894">
              <w:marLeft w:val="0"/>
              <w:marRight w:val="0"/>
              <w:marTop w:val="0"/>
              <w:marBottom w:val="0"/>
              <w:divBdr>
                <w:top w:val="none" w:sz="0" w:space="0" w:color="auto"/>
                <w:left w:val="none" w:sz="0" w:space="0" w:color="auto"/>
                <w:bottom w:val="none" w:sz="0" w:space="0" w:color="auto"/>
                <w:right w:val="none" w:sz="0" w:space="0" w:color="auto"/>
              </w:divBdr>
            </w:div>
          </w:divsChild>
        </w:div>
        <w:div w:id="466288900">
          <w:marLeft w:val="0"/>
          <w:marRight w:val="0"/>
          <w:marTop w:val="0"/>
          <w:marBottom w:val="0"/>
          <w:divBdr>
            <w:top w:val="none" w:sz="0" w:space="0" w:color="auto"/>
            <w:left w:val="none" w:sz="0" w:space="0" w:color="auto"/>
            <w:bottom w:val="none" w:sz="0" w:space="0" w:color="auto"/>
            <w:right w:val="none" w:sz="0" w:space="0" w:color="auto"/>
          </w:divBdr>
          <w:divsChild>
            <w:div w:id="431514878">
              <w:marLeft w:val="0"/>
              <w:marRight w:val="0"/>
              <w:marTop w:val="120"/>
              <w:marBottom w:val="0"/>
              <w:divBdr>
                <w:top w:val="none" w:sz="0" w:space="0" w:color="auto"/>
                <w:left w:val="none" w:sz="0" w:space="0" w:color="auto"/>
                <w:bottom w:val="none" w:sz="0" w:space="0" w:color="auto"/>
                <w:right w:val="none" w:sz="0" w:space="0" w:color="auto"/>
              </w:divBdr>
            </w:div>
            <w:div w:id="2060937057">
              <w:marLeft w:val="0"/>
              <w:marRight w:val="0"/>
              <w:marTop w:val="0"/>
              <w:marBottom w:val="0"/>
              <w:divBdr>
                <w:top w:val="none" w:sz="0" w:space="0" w:color="auto"/>
                <w:left w:val="none" w:sz="0" w:space="0" w:color="auto"/>
                <w:bottom w:val="none" w:sz="0" w:space="0" w:color="auto"/>
                <w:right w:val="none" w:sz="0" w:space="0" w:color="auto"/>
              </w:divBdr>
            </w:div>
          </w:divsChild>
        </w:div>
        <w:div w:id="530844346">
          <w:marLeft w:val="0"/>
          <w:marRight w:val="0"/>
          <w:marTop w:val="0"/>
          <w:marBottom w:val="0"/>
          <w:divBdr>
            <w:top w:val="none" w:sz="0" w:space="0" w:color="auto"/>
            <w:left w:val="none" w:sz="0" w:space="0" w:color="auto"/>
            <w:bottom w:val="none" w:sz="0" w:space="0" w:color="auto"/>
            <w:right w:val="none" w:sz="0" w:space="0" w:color="auto"/>
          </w:divBdr>
          <w:divsChild>
            <w:div w:id="137572595">
              <w:marLeft w:val="0"/>
              <w:marRight w:val="0"/>
              <w:marTop w:val="120"/>
              <w:marBottom w:val="0"/>
              <w:divBdr>
                <w:top w:val="none" w:sz="0" w:space="0" w:color="auto"/>
                <w:left w:val="none" w:sz="0" w:space="0" w:color="auto"/>
                <w:bottom w:val="none" w:sz="0" w:space="0" w:color="auto"/>
                <w:right w:val="none" w:sz="0" w:space="0" w:color="auto"/>
              </w:divBdr>
            </w:div>
            <w:div w:id="2137025151">
              <w:marLeft w:val="0"/>
              <w:marRight w:val="0"/>
              <w:marTop w:val="0"/>
              <w:marBottom w:val="0"/>
              <w:divBdr>
                <w:top w:val="none" w:sz="0" w:space="0" w:color="auto"/>
                <w:left w:val="none" w:sz="0" w:space="0" w:color="auto"/>
                <w:bottom w:val="none" w:sz="0" w:space="0" w:color="auto"/>
                <w:right w:val="none" w:sz="0" w:space="0" w:color="auto"/>
              </w:divBdr>
            </w:div>
          </w:divsChild>
        </w:div>
        <w:div w:id="327559294">
          <w:marLeft w:val="0"/>
          <w:marRight w:val="0"/>
          <w:marTop w:val="0"/>
          <w:marBottom w:val="0"/>
          <w:divBdr>
            <w:top w:val="none" w:sz="0" w:space="0" w:color="auto"/>
            <w:left w:val="none" w:sz="0" w:space="0" w:color="auto"/>
            <w:bottom w:val="none" w:sz="0" w:space="0" w:color="auto"/>
            <w:right w:val="none" w:sz="0" w:space="0" w:color="auto"/>
          </w:divBdr>
          <w:divsChild>
            <w:div w:id="413935798">
              <w:marLeft w:val="0"/>
              <w:marRight w:val="0"/>
              <w:marTop w:val="120"/>
              <w:marBottom w:val="0"/>
              <w:divBdr>
                <w:top w:val="none" w:sz="0" w:space="0" w:color="auto"/>
                <w:left w:val="none" w:sz="0" w:space="0" w:color="auto"/>
                <w:bottom w:val="none" w:sz="0" w:space="0" w:color="auto"/>
                <w:right w:val="none" w:sz="0" w:space="0" w:color="auto"/>
              </w:divBdr>
            </w:div>
            <w:div w:id="1868180644">
              <w:marLeft w:val="0"/>
              <w:marRight w:val="0"/>
              <w:marTop w:val="0"/>
              <w:marBottom w:val="0"/>
              <w:divBdr>
                <w:top w:val="none" w:sz="0" w:space="0" w:color="auto"/>
                <w:left w:val="none" w:sz="0" w:space="0" w:color="auto"/>
                <w:bottom w:val="none" w:sz="0" w:space="0" w:color="auto"/>
                <w:right w:val="none" w:sz="0" w:space="0" w:color="auto"/>
              </w:divBdr>
            </w:div>
          </w:divsChild>
        </w:div>
        <w:div w:id="1265382066">
          <w:marLeft w:val="0"/>
          <w:marRight w:val="0"/>
          <w:marTop w:val="0"/>
          <w:marBottom w:val="0"/>
          <w:divBdr>
            <w:top w:val="none" w:sz="0" w:space="0" w:color="auto"/>
            <w:left w:val="none" w:sz="0" w:space="0" w:color="auto"/>
            <w:bottom w:val="none" w:sz="0" w:space="0" w:color="auto"/>
            <w:right w:val="none" w:sz="0" w:space="0" w:color="auto"/>
          </w:divBdr>
          <w:divsChild>
            <w:div w:id="1955553666">
              <w:marLeft w:val="0"/>
              <w:marRight w:val="0"/>
              <w:marTop w:val="120"/>
              <w:marBottom w:val="0"/>
              <w:divBdr>
                <w:top w:val="none" w:sz="0" w:space="0" w:color="auto"/>
                <w:left w:val="none" w:sz="0" w:space="0" w:color="auto"/>
                <w:bottom w:val="none" w:sz="0" w:space="0" w:color="auto"/>
                <w:right w:val="none" w:sz="0" w:space="0" w:color="auto"/>
              </w:divBdr>
            </w:div>
            <w:div w:id="1747805009">
              <w:marLeft w:val="0"/>
              <w:marRight w:val="0"/>
              <w:marTop w:val="0"/>
              <w:marBottom w:val="0"/>
              <w:divBdr>
                <w:top w:val="none" w:sz="0" w:space="0" w:color="auto"/>
                <w:left w:val="none" w:sz="0" w:space="0" w:color="auto"/>
                <w:bottom w:val="none" w:sz="0" w:space="0" w:color="auto"/>
                <w:right w:val="none" w:sz="0" w:space="0" w:color="auto"/>
              </w:divBdr>
            </w:div>
          </w:divsChild>
        </w:div>
        <w:div w:id="1399859493">
          <w:marLeft w:val="0"/>
          <w:marRight w:val="0"/>
          <w:marTop w:val="0"/>
          <w:marBottom w:val="0"/>
          <w:divBdr>
            <w:top w:val="none" w:sz="0" w:space="0" w:color="auto"/>
            <w:left w:val="none" w:sz="0" w:space="0" w:color="auto"/>
            <w:bottom w:val="none" w:sz="0" w:space="0" w:color="auto"/>
            <w:right w:val="none" w:sz="0" w:space="0" w:color="auto"/>
          </w:divBdr>
          <w:divsChild>
            <w:div w:id="1816482510">
              <w:marLeft w:val="0"/>
              <w:marRight w:val="0"/>
              <w:marTop w:val="120"/>
              <w:marBottom w:val="0"/>
              <w:divBdr>
                <w:top w:val="none" w:sz="0" w:space="0" w:color="auto"/>
                <w:left w:val="none" w:sz="0" w:space="0" w:color="auto"/>
                <w:bottom w:val="none" w:sz="0" w:space="0" w:color="auto"/>
                <w:right w:val="none" w:sz="0" w:space="0" w:color="auto"/>
              </w:divBdr>
            </w:div>
            <w:div w:id="1460493240">
              <w:marLeft w:val="0"/>
              <w:marRight w:val="0"/>
              <w:marTop w:val="0"/>
              <w:marBottom w:val="0"/>
              <w:divBdr>
                <w:top w:val="none" w:sz="0" w:space="0" w:color="auto"/>
                <w:left w:val="none" w:sz="0" w:space="0" w:color="auto"/>
                <w:bottom w:val="none" w:sz="0" w:space="0" w:color="auto"/>
                <w:right w:val="none" w:sz="0" w:space="0" w:color="auto"/>
              </w:divBdr>
            </w:div>
          </w:divsChild>
        </w:div>
        <w:div w:id="370376684">
          <w:marLeft w:val="600"/>
          <w:marRight w:val="0"/>
          <w:marTop w:val="0"/>
          <w:marBottom w:val="0"/>
          <w:divBdr>
            <w:top w:val="none" w:sz="0" w:space="0" w:color="auto"/>
            <w:left w:val="none" w:sz="0" w:space="0" w:color="auto"/>
            <w:bottom w:val="none" w:sz="0" w:space="0" w:color="auto"/>
            <w:right w:val="none" w:sz="0" w:space="0" w:color="auto"/>
          </w:divBdr>
        </w:div>
        <w:div w:id="393045578">
          <w:marLeft w:val="0"/>
          <w:marRight w:val="0"/>
          <w:marTop w:val="0"/>
          <w:marBottom w:val="0"/>
          <w:divBdr>
            <w:top w:val="none" w:sz="0" w:space="0" w:color="auto"/>
            <w:left w:val="none" w:sz="0" w:space="0" w:color="auto"/>
            <w:bottom w:val="none" w:sz="0" w:space="0" w:color="auto"/>
            <w:right w:val="none" w:sz="0" w:space="0" w:color="auto"/>
          </w:divBdr>
          <w:divsChild>
            <w:div w:id="957182765">
              <w:marLeft w:val="0"/>
              <w:marRight w:val="0"/>
              <w:marTop w:val="120"/>
              <w:marBottom w:val="0"/>
              <w:divBdr>
                <w:top w:val="none" w:sz="0" w:space="0" w:color="auto"/>
                <w:left w:val="none" w:sz="0" w:space="0" w:color="auto"/>
                <w:bottom w:val="none" w:sz="0" w:space="0" w:color="auto"/>
                <w:right w:val="none" w:sz="0" w:space="0" w:color="auto"/>
              </w:divBdr>
            </w:div>
            <w:div w:id="883711537">
              <w:marLeft w:val="0"/>
              <w:marRight w:val="0"/>
              <w:marTop w:val="0"/>
              <w:marBottom w:val="0"/>
              <w:divBdr>
                <w:top w:val="none" w:sz="0" w:space="0" w:color="auto"/>
                <w:left w:val="none" w:sz="0" w:space="0" w:color="auto"/>
                <w:bottom w:val="none" w:sz="0" w:space="0" w:color="auto"/>
                <w:right w:val="none" w:sz="0" w:space="0" w:color="auto"/>
              </w:divBdr>
            </w:div>
          </w:divsChild>
        </w:div>
        <w:div w:id="2121950634">
          <w:marLeft w:val="0"/>
          <w:marRight w:val="0"/>
          <w:marTop w:val="0"/>
          <w:marBottom w:val="0"/>
          <w:divBdr>
            <w:top w:val="none" w:sz="0" w:space="0" w:color="auto"/>
            <w:left w:val="none" w:sz="0" w:space="0" w:color="auto"/>
            <w:bottom w:val="none" w:sz="0" w:space="0" w:color="auto"/>
            <w:right w:val="none" w:sz="0" w:space="0" w:color="auto"/>
          </w:divBdr>
          <w:divsChild>
            <w:div w:id="1412114985">
              <w:marLeft w:val="0"/>
              <w:marRight w:val="0"/>
              <w:marTop w:val="120"/>
              <w:marBottom w:val="0"/>
              <w:divBdr>
                <w:top w:val="none" w:sz="0" w:space="0" w:color="auto"/>
                <w:left w:val="none" w:sz="0" w:space="0" w:color="auto"/>
                <w:bottom w:val="none" w:sz="0" w:space="0" w:color="auto"/>
                <w:right w:val="none" w:sz="0" w:space="0" w:color="auto"/>
              </w:divBdr>
            </w:div>
            <w:div w:id="1977636143">
              <w:marLeft w:val="0"/>
              <w:marRight w:val="0"/>
              <w:marTop w:val="0"/>
              <w:marBottom w:val="0"/>
              <w:divBdr>
                <w:top w:val="none" w:sz="0" w:space="0" w:color="auto"/>
                <w:left w:val="none" w:sz="0" w:space="0" w:color="auto"/>
                <w:bottom w:val="none" w:sz="0" w:space="0" w:color="auto"/>
                <w:right w:val="none" w:sz="0" w:space="0" w:color="auto"/>
              </w:divBdr>
            </w:div>
          </w:divsChild>
        </w:div>
        <w:div w:id="1980762412">
          <w:marLeft w:val="0"/>
          <w:marRight w:val="0"/>
          <w:marTop w:val="0"/>
          <w:marBottom w:val="0"/>
          <w:divBdr>
            <w:top w:val="none" w:sz="0" w:space="0" w:color="auto"/>
            <w:left w:val="none" w:sz="0" w:space="0" w:color="auto"/>
            <w:bottom w:val="none" w:sz="0" w:space="0" w:color="auto"/>
            <w:right w:val="none" w:sz="0" w:space="0" w:color="auto"/>
          </w:divBdr>
          <w:divsChild>
            <w:div w:id="1495411248">
              <w:marLeft w:val="0"/>
              <w:marRight w:val="0"/>
              <w:marTop w:val="120"/>
              <w:marBottom w:val="0"/>
              <w:divBdr>
                <w:top w:val="none" w:sz="0" w:space="0" w:color="auto"/>
                <w:left w:val="none" w:sz="0" w:space="0" w:color="auto"/>
                <w:bottom w:val="none" w:sz="0" w:space="0" w:color="auto"/>
                <w:right w:val="none" w:sz="0" w:space="0" w:color="auto"/>
              </w:divBdr>
            </w:div>
            <w:div w:id="2129203441">
              <w:marLeft w:val="0"/>
              <w:marRight w:val="0"/>
              <w:marTop w:val="0"/>
              <w:marBottom w:val="0"/>
              <w:divBdr>
                <w:top w:val="none" w:sz="0" w:space="0" w:color="auto"/>
                <w:left w:val="none" w:sz="0" w:space="0" w:color="auto"/>
                <w:bottom w:val="none" w:sz="0" w:space="0" w:color="auto"/>
                <w:right w:val="none" w:sz="0" w:space="0" w:color="auto"/>
              </w:divBdr>
            </w:div>
          </w:divsChild>
        </w:div>
        <w:div w:id="1645313281">
          <w:marLeft w:val="0"/>
          <w:marRight w:val="0"/>
          <w:marTop w:val="0"/>
          <w:marBottom w:val="0"/>
          <w:divBdr>
            <w:top w:val="none" w:sz="0" w:space="0" w:color="auto"/>
            <w:left w:val="none" w:sz="0" w:space="0" w:color="auto"/>
            <w:bottom w:val="none" w:sz="0" w:space="0" w:color="auto"/>
            <w:right w:val="none" w:sz="0" w:space="0" w:color="auto"/>
          </w:divBdr>
          <w:divsChild>
            <w:div w:id="1874230124">
              <w:marLeft w:val="0"/>
              <w:marRight w:val="0"/>
              <w:marTop w:val="120"/>
              <w:marBottom w:val="0"/>
              <w:divBdr>
                <w:top w:val="none" w:sz="0" w:space="0" w:color="auto"/>
                <w:left w:val="none" w:sz="0" w:space="0" w:color="auto"/>
                <w:bottom w:val="none" w:sz="0" w:space="0" w:color="auto"/>
                <w:right w:val="none" w:sz="0" w:space="0" w:color="auto"/>
              </w:divBdr>
            </w:div>
            <w:div w:id="211115511">
              <w:marLeft w:val="0"/>
              <w:marRight w:val="0"/>
              <w:marTop w:val="0"/>
              <w:marBottom w:val="0"/>
              <w:divBdr>
                <w:top w:val="none" w:sz="0" w:space="0" w:color="auto"/>
                <w:left w:val="none" w:sz="0" w:space="0" w:color="auto"/>
                <w:bottom w:val="none" w:sz="0" w:space="0" w:color="auto"/>
                <w:right w:val="none" w:sz="0" w:space="0" w:color="auto"/>
              </w:divBdr>
            </w:div>
          </w:divsChild>
        </w:div>
        <w:div w:id="1148864671">
          <w:marLeft w:val="600"/>
          <w:marRight w:val="0"/>
          <w:marTop w:val="0"/>
          <w:marBottom w:val="0"/>
          <w:divBdr>
            <w:top w:val="none" w:sz="0" w:space="0" w:color="auto"/>
            <w:left w:val="none" w:sz="0" w:space="0" w:color="auto"/>
            <w:bottom w:val="none" w:sz="0" w:space="0" w:color="auto"/>
            <w:right w:val="none" w:sz="0" w:space="0" w:color="auto"/>
          </w:divBdr>
        </w:div>
        <w:div w:id="1110322585">
          <w:marLeft w:val="0"/>
          <w:marRight w:val="0"/>
          <w:marTop w:val="0"/>
          <w:marBottom w:val="0"/>
          <w:divBdr>
            <w:top w:val="none" w:sz="0" w:space="0" w:color="auto"/>
            <w:left w:val="none" w:sz="0" w:space="0" w:color="auto"/>
            <w:bottom w:val="none" w:sz="0" w:space="0" w:color="auto"/>
            <w:right w:val="none" w:sz="0" w:space="0" w:color="auto"/>
          </w:divBdr>
          <w:divsChild>
            <w:div w:id="338509632">
              <w:marLeft w:val="0"/>
              <w:marRight w:val="0"/>
              <w:marTop w:val="120"/>
              <w:marBottom w:val="0"/>
              <w:divBdr>
                <w:top w:val="none" w:sz="0" w:space="0" w:color="auto"/>
                <w:left w:val="none" w:sz="0" w:space="0" w:color="auto"/>
                <w:bottom w:val="none" w:sz="0" w:space="0" w:color="auto"/>
                <w:right w:val="none" w:sz="0" w:space="0" w:color="auto"/>
              </w:divBdr>
            </w:div>
            <w:div w:id="525755698">
              <w:marLeft w:val="0"/>
              <w:marRight w:val="0"/>
              <w:marTop w:val="0"/>
              <w:marBottom w:val="0"/>
              <w:divBdr>
                <w:top w:val="none" w:sz="0" w:space="0" w:color="auto"/>
                <w:left w:val="none" w:sz="0" w:space="0" w:color="auto"/>
                <w:bottom w:val="none" w:sz="0" w:space="0" w:color="auto"/>
                <w:right w:val="none" w:sz="0" w:space="0" w:color="auto"/>
              </w:divBdr>
            </w:div>
          </w:divsChild>
        </w:div>
        <w:div w:id="1124621477">
          <w:marLeft w:val="0"/>
          <w:marRight w:val="0"/>
          <w:marTop w:val="0"/>
          <w:marBottom w:val="0"/>
          <w:divBdr>
            <w:top w:val="none" w:sz="0" w:space="0" w:color="auto"/>
            <w:left w:val="none" w:sz="0" w:space="0" w:color="auto"/>
            <w:bottom w:val="none" w:sz="0" w:space="0" w:color="auto"/>
            <w:right w:val="none" w:sz="0" w:space="0" w:color="auto"/>
          </w:divBdr>
          <w:divsChild>
            <w:div w:id="1816944166">
              <w:marLeft w:val="0"/>
              <w:marRight w:val="0"/>
              <w:marTop w:val="120"/>
              <w:marBottom w:val="0"/>
              <w:divBdr>
                <w:top w:val="none" w:sz="0" w:space="0" w:color="auto"/>
                <w:left w:val="none" w:sz="0" w:space="0" w:color="auto"/>
                <w:bottom w:val="none" w:sz="0" w:space="0" w:color="auto"/>
                <w:right w:val="none" w:sz="0" w:space="0" w:color="auto"/>
              </w:divBdr>
            </w:div>
            <w:div w:id="52317271">
              <w:marLeft w:val="0"/>
              <w:marRight w:val="0"/>
              <w:marTop w:val="0"/>
              <w:marBottom w:val="0"/>
              <w:divBdr>
                <w:top w:val="none" w:sz="0" w:space="0" w:color="auto"/>
                <w:left w:val="none" w:sz="0" w:space="0" w:color="auto"/>
                <w:bottom w:val="none" w:sz="0" w:space="0" w:color="auto"/>
                <w:right w:val="none" w:sz="0" w:space="0" w:color="auto"/>
              </w:divBdr>
            </w:div>
          </w:divsChild>
        </w:div>
        <w:div w:id="890389177">
          <w:marLeft w:val="0"/>
          <w:marRight w:val="0"/>
          <w:marTop w:val="0"/>
          <w:marBottom w:val="0"/>
          <w:divBdr>
            <w:top w:val="none" w:sz="0" w:space="0" w:color="auto"/>
            <w:left w:val="none" w:sz="0" w:space="0" w:color="auto"/>
            <w:bottom w:val="none" w:sz="0" w:space="0" w:color="auto"/>
            <w:right w:val="none" w:sz="0" w:space="0" w:color="auto"/>
          </w:divBdr>
          <w:divsChild>
            <w:div w:id="1439251747">
              <w:marLeft w:val="0"/>
              <w:marRight w:val="0"/>
              <w:marTop w:val="120"/>
              <w:marBottom w:val="0"/>
              <w:divBdr>
                <w:top w:val="none" w:sz="0" w:space="0" w:color="auto"/>
                <w:left w:val="none" w:sz="0" w:space="0" w:color="auto"/>
                <w:bottom w:val="none" w:sz="0" w:space="0" w:color="auto"/>
                <w:right w:val="none" w:sz="0" w:space="0" w:color="auto"/>
              </w:divBdr>
            </w:div>
            <w:div w:id="195776395">
              <w:marLeft w:val="0"/>
              <w:marRight w:val="0"/>
              <w:marTop w:val="0"/>
              <w:marBottom w:val="0"/>
              <w:divBdr>
                <w:top w:val="none" w:sz="0" w:space="0" w:color="auto"/>
                <w:left w:val="none" w:sz="0" w:space="0" w:color="auto"/>
                <w:bottom w:val="none" w:sz="0" w:space="0" w:color="auto"/>
                <w:right w:val="none" w:sz="0" w:space="0" w:color="auto"/>
              </w:divBdr>
            </w:div>
          </w:divsChild>
        </w:div>
        <w:div w:id="587615140">
          <w:marLeft w:val="0"/>
          <w:marRight w:val="0"/>
          <w:marTop w:val="0"/>
          <w:marBottom w:val="0"/>
          <w:divBdr>
            <w:top w:val="none" w:sz="0" w:space="0" w:color="auto"/>
            <w:left w:val="none" w:sz="0" w:space="0" w:color="auto"/>
            <w:bottom w:val="none" w:sz="0" w:space="0" w:color="auto"/>
            <w:right w:val="none" w:sz="0" w:space="0" w:color="auto"/>
          </w:divBdr>
          <w:divsChild>
            <w:div w:id="1134372719">
              <w:marLeft w:val="0"/>
              <w:marRight w:val="0"/>
              <w:marTop w:val="120"/>
              <w:marBottom w:val="0"/>
              <w:divBdr>
                <w:top w:val="none" w:sz="0" w:space="0" w:color="auto"/>
                <w:left w:val="none" w:sz="0" w:space="0" w:color="auto"/>
                <w:bottom w:val="none" w:sz="0" w:space="0" w:color="auto"/>
                <w:right w:val="none" w:sz="0" w:space="0" w:color="auto"/>
              </w:divBdr>
            </w:div>
            <w:div w:id="1583681278">
              <w:marLeft w:val="0"/>
              <w:marRight w:val="0"/>
              <w:marTop w:val="0"/>
              <w:marBottom w:val="0"/>
              <w:divBdr>
                <w:top w:val="none" w:sz="0" w:space="0" w:color="auto"/>
                <w:left w:val="none" w:sz="0" w:space="0" w:color="auto"/>
                <w:bottom w:val="none" w:sz="0" w:space="0" w:color="auto"/>
                <w:right w:val="none" w:sz="0" w:space="0" w:color="auto"/>
              </w:divBdr>
            </w:div>
          </w:divsChild>
        </w:div>
        <w:div w:id="790246142">
          <w:marLeft w:val="0"/>
          <w:marRight w:val="0"/>
          <w:marTop w:val="0"/>
          <w:marBottom w:val="0"/>
          <w:divBdr>
            <w:top w:val="none" w:sz="0" w:space="0" w:color="auto"/>
            <w:left w:val="none" w:sz="0" w:space="0" w:color="auto"/>
            <w:bottom w:val="none" w:sz="0" w:space="0" w:color="auto"/>
            <w:right w:val="none" w:sz="0" w:space="0" w:color="auto"/>
          </w:divBdr>
          <w:divsChild>
            <w:div w:id="1620603237">
              <w:marLeft w:val="0"/>
              <w:marRight w:val="0"/>
              <w:marTop w:val="120"/>
              <w:marBottom w:val="0"/>
              <w:divBdr>
                <w:top w:val="none" w:sz="0" w:space="0" w:color="auto"/>
                <w:left w:val="none" w:sz="0" w:space="0" w:color="auto"/>
                <w:bottom w:val="none" w:sz="0" w:space="0" w:color="auto"/>
                <w:right w:val="none" w:sz="0" w:space="0" w:color="auto"/>
              </w:divBdr>
            </w:div>
            <w:div w:id="1423837709">
              <w:marLeft w:val="0"/>
              <w:marRight w:val="0"/>
              <w:marTop w:val="0"/>
              <w:marBottom w:val="0"/>
              <w:divBdr>
                <w:top w:val="none" w:sz="0" w:space="0" w:color="auto"/>
                <w:left w:val="none" w:sz="0" w:space="0" w:color="auto"/>
                <w:bottom w:val="none" w:sz="0" w:space="0" w:color="auto"/>
                <w:right w:val="none" w:sz="0" w:space="0" w:color="auto"/>
              </w:divBdr>
            </w:div>
          </w:divsChild>
        </w:div>
        <w:div w:id="2078360149">
          <w:marLeft w:val="0"/>
          <w:marRight w:val="0"/>
          <w:marTop w:val="0"/>
          <w:marBottom w:val="0"/>
          <w:divBdr>
            <w:top w:val="none" w:sz="0" w:space="0" w:color="auto"/>
            <w:left w:val="none" w:sz="0" w:space="0" w:color="auto"/>
            <w:bottom w:val="none" w:sz="0" w:space="0" w:color="auto"/>
            <w:right w:val="none" w:sz="0" w:space="0" w:color="auto"/>
          </w:divBdr>
          <w:divsChild>
            <w:div w:id="1233275158">
              <w:marLeft w:val="0"/>
              <w:marRight w:val="0"/>
              <w:marTop w:val="120"/>
              <w:marBottom w:val="0"/>
              <w:divBdr>
                <w:top w:val="none" w:sz="0" w:space="0" w:color="auto"/>
                <w:left w:val="none" w:sz="0" w:space="0" w:color="auto"/>
                <w:bottom w:val="none" w:sz="0" w:space="0" w:color="auto"/>
                <w:right w:val="none" w:sz="0" w:space="0" w:color="auto"/>
              </w:divBdr>
            </w:div>
            <w:div w:id="1852987061">
              <w:marLeft w:val="0"/>
              <w:marRight w:val="0"/>
              <w:marTop w:val="0"/>
              <w:marBottom w:val="0"/>
              <w:divBdr>
                <w:top w:val="none" w:sz="0" w:space="0" w:color="auto"/>
                <w:left w:val="none" w:sz="0" w:space="0" w:color="auto"/>
                <w:bottom w:val="none" w:sz="0" w:space="0" w:color="auto"/>
                <w:right w:val="none" w:sz="0" w:space="0" w:color="auto"/>
              </w:divBdr>
            </w:div>
          </w:divsChild>
        </w:div>
        <w:div w:id="2051030136">
          <w:marLeft w:val="0"/>
          <w:marRight w:val="0"/>
          <w:marTop w:val="0"/>
          <w:marBottom w:val="0"/>
          <w:divBdr>
            <w:top w:val="none" w:sz="0" w:space="0" w:color="auto"/>
            <w:left w:val="none" w:sz="0" w:space="0" w:color="auto"/>
            <w:bottom w:val="none" w:sz="0" w:space="0" w:color="auto"/>
            <w:right w:val="none" w:sz="0" w:space="0" w:color="auto"/>
          </w:divBdr>
          <w:divsChild>
            <w:div w:id="1439330103">
              <w:marLeft w:val="0"/>
              <w:marRight w:val="0"/>
              <w:marTop w:val="120"/>
              <w:marBottom w:val="0"/>
              <w:divBdr>
                <w:top w:val="none" w:sz="0" w:space="0" w:color="auto"/>
                <w:left w:val="none" w:sz="0" w:space="0" w:color="auto"/>
                <w:bottom w:val="none" w:sz="0" w:space="0" w:color="auto"/>
                <w:right w:val="none" w:sz="0" w:space="0" w:color="auto"/>
              </w:divBdr>
            </w:div>
            <w:div w:id="1234043954">
              <w:marLeft w:val="0"/>
              <w:marRight w:val="0"/>
              <w:marTop w:val="0"/>
              <w:marBottom w:val="0"/>
              <w:divBdr>
                <w:top w:val="none" w:sz="0" w:space="0" w:color="auto"/>
                <w:left w:val="none" w:sz="0" w:space="0" w:color="auto"/>
                <w:bottom w:val="none" w:sz="0" w:space="0" w:color="auto"/>
                <w:right w:val="none" w:sz="0" w:space="0" w:color="auto"/>
              </w:divBdr>
            </w:div>
          </w:divsChild>
        </w:div>
        <w:div w:id="2128354995">
          <w:marLeft w:val="0"/>
          <w:marRight w:val="0"/>
          <w:marTop w:val="0"/>
          <w:marBottom w:val="0"/>
          <w:divBdr>
            <w:top w:val="none" w:sz="0" w:space="0" w:color="auto"/>
            <w:left w:val="none" w:sz="0" w:space="0" w:color="auto"/>
            <w:bottom w:val="none" w:sz="0" w:space="0" w:color="auto"/>
            <w:right w:val="none" w:sz="0" w:space="0" w:color="auto"/>
          </w:divBdr>
          <w:divsChild>
            <w:div w:id="1763069608">
              <w:marLeft w:val="0"/>
              <w:marRight w:val="0"/>
              <w:marTop w:val="120"/>
              <w:marBottom w:val="0"/>
              <w:divBdr>
                <w:top w:val="none" w:sz="0" w:space="0" w:color="auto"/>
                <w:left w:val="none" w:sz="0" w:space="0" w:color="auto"/>
                <w:bottom w:val="none" w:sz="0" w:space="0" w:color="auto"/>
                <w:right w:val="none" w:sz="0" w:space="0" w:color="auto"/>
              </w:divBdr>
            </w:div>
            <w:div w:id="793986820">
              <w:marLeft w:val="0"/>
              <w:marRight w:val="0"/>
              <w:marTop w:val="0"/>
              <w:marBottom w:val="0"/>
              <w:divBdr>
                <w:top w:val="none" w:sz="0" w:space="0" w:color="auto"/>
                <w:left w:val="none" w:sz="0" w:space="0" w:color="auto"/>
                <w:bottom w:val="none" w:sz="0" w:space="0" w:color="auto"/>
                <w:right w:val="none" w:sz="0" w:space="0" w:color="auto"/>
              </w:divBdr>
            </w:div>
          </w:divsChild>
        </w:div>
        <w:div w:id="1274559658">
          <w:marLeft w:val="0"/>
          <w:marRight w:val="0"/>
          <w:marTop w:val="0"/>
          <w:marBottom w:val="0"/>
          <w:divBdr>
            <w:top w:val="none" w:sz="0" w:space="0" w:color="auto"/>
            <w:left w:val="none" w:sz="0" w:space="0" w:color="auto"/>
            <w:bottom w:val="none" w:sz="0" w:space="0" w:color="auto"/>
            <w:right w:val="none" w:sz="0" w:space="0" w:color="auto"/>
          </w:divBdr>
          <w:divsChild>
            <w:div w:id="1259367198">
              <w:marLeft w:val="0"/>
              <w:marRight w:val="0"/>
              <w:marTop w:val="120"/>
              <w:marBottom w:val="0"/>
              <w:divBdr>
                <w:top w:val="none" w:sz="0" w:space="0" w:color="auto"/>
                <w:left w:val="none" w:sz="0" w:space="0" w:color="auto"/>
                <w:bottom w:val="none" w:sz="0" w:space="0" w:color="auto"/>
                <w:right w:val="none" w:sz="0" w:space="0" w:color="auto"/>
              </w:divBdr>
            </w:div>
            <w:div w:id="5158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27565">
      <w:bodyDiv w:val="1"/>
      <w:marLeft w:val="0"/>
      <w:marRight w:val="0"/>
      <w:marTop w:val="0"/>
      <w:marBottom w:val="0"/>
      <w:divBdr>
        <w:top w:val="none" w:sz="0" w:space="0" w:color="auto"/>
        <w:left w:val="none" w:sz="0" w:space="0" w:color="auto"/>
        <w:bottom w:val="none" w:sz="0" w:space="0" w:color="auto"/>
        <w:right w:val="none" w:sz="0" w:space="0" w:color="auto"/>
      </w:divBdr>
      <w:divsChild>
        <w:div w:id="1143624595">
          <w:marLeft w:val="0"/>
          <w:marRight w:val="0"/>
          <w:marTop w:val="120"/>
          <w:marBottom w:val="0"/>
          <w:divBdr>
            <w:top w:val="none" w:sz="0" w:space="0" w:color="auto"/>
            <w:left w:val="none" w:sz="0" w:space="0" w:color="auto"/>
            <w:bottom w:val="none" w:sz="0" w:space="0" w:color="auto"/>
            <w:right w:val="none" w:sz="0" w:space="0" w:color="auto"/>
          </w:divBdr>
        </w:div>
        <w:div w:id="1142188953">
          <w:marLeft w:val="0"/>
          <w:marRight w:val="0"/>
          <w:marTop w:val="0"/>
          <w:marBottom w:val="0"/>
          <w:divBdr>
            <w:top w:val="none" w:sz="0" w:space="0" w:color="auto"/>
            <w:left w:val="none" w:sz="0" w:space="0" w:color="auto"/>
            <w:bottom w:val="none" w:sz="0" w:space="0" w:color="auto"/>
            <w:right w:val="none" w:sz="0" w:space="0" w:color="auto"/>
          </w:divBdr>
        </w:div>
      </w:divsChild>
    </w:div>
    <w:div w:id="1684479239">
      <w:bodyDiv w:val="1"/>
      <w:marLeft w:val="0"/>
      <w:marRight w:val="0"/>
      <w:marTop w:val="0"/>
      <w:marBottom w:val="0"/>
      <w:divBdr>
        <w:top w:val="none" w:sz="0" w:space="0" w:color="auto"/>
        <w:left w:val="none" w:sz="0" w:space="0" w:color="auto"/>
        <w:bottom w:val="none" w:sz="0" w:space="0" w:color="auto"/>
        <w:right w:val="none" w:sz="0" w:space="0" w:color="auto"/>
      </w:divBdr>
      <w:divsChild>
        <w:div w:id="668752756">
          <w:marLeft w:val="0"/>
          <w:marRight w:val="0"/>
          <w:marTop w:val="0"/>
          <w:marBottom w:val="0"/>
          <w:divBdr>
            <w:top w:val="none" w:sz="0" w:space="0" w:color="auto"/>
            <w:left w:val="none" w:sz="0" w:space="0" w:color="auto"/>
            <w:bottom w:val="none" w:sz="0" w:space="0" w:color="auto"/>
            <w:right w:val="none" w:sz="0" w:space="0" w:color="auto"/>
          </w:divBdr>
          <w:divsChild>
            <w:div w:id="560675102">
              <w:marLeft w:val="0"/>
              <w:marRight w:val="0"/>
              <w:marTop w:val="120"/>
              <w:marBottom w:val="0"/>
              <w:divBdr>
                <w:top w:val="none" w:sz="0" w:space="0" w:color="auto"/>
                <w:left w:val="none" w:sz="0" w:space="0" w:color="auto"/>
                <w:bottom w:val="none" w:sz="0" w:space="0" w:color="auto"/>
                <w:right w:val="none" w:sz="0" w:space="0" w:color="auto"/>
              </w:divBdr>
            </w:div>
            <w:div w:id="113502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37548">
      <w:bodyDiv w:val="1"/>
      <w:marLeft w:val="0"/>
      <w:marRight w:val="0"/>
      <w:marTop w:val="0"/>
      <w:marBottom w:val="0"/>
      <w:divBdr>
        <w:top w:val="none" w:sz="0" w:space="0" w:color="auto"/>
        <w:left w:val="none" w:sz="0" w:space="0" w:color="auto"/>
        <w:bottom w:val="none" w:sz="0" w:space="0" w:color="auto"/>
        <w:right w:val="none" w:sz="0" w:space="0" w:color="auto"/>
      </w:divBdr>
      <w:divsChild>
        <w:div w:id="1733655715">
          <w:marLeft w:val="0"/>
          <w:marRight w:val="0"/>
          <w:marTop w:val="120"/>
          <w:marBottom w:val="0"/>
          <w:divBdr>
            <w:top w:val="none" w:sz="0" w:space="0" w:color="auto"/>
            <w:left w:val="none" w:sz="0" w:space="0" w:color="auto"/>
            <w:bottom w:val="none" w:sz="0" w:space="0" w:color="auto"/>
            <w:right w:val="none" w:sz="0" w:space="0" w:color="auto"/>
          </w:divBdr>
        </w:div>
        <w:div w:id="938567807">
          <w:marLeft w:val="0"/>
          <w:marRight w:val="0"/>
          <w:marTop w:val="0"/>
          <w:marBottom w:val="0"/>
          <w:divBdr>
            <w:top w:val="none" w:sz="0" w:space="0" w:color="auto"/>
            <w:left w:val="none" w:sz="0" w:space="0" w:color="auto"/>
            <w:bottom w:val="none" w:sz="0" w:space="0" w:color="auto"/>
            <w:right w:val="none" w:sz="0" w:space="0" w:color="auto"/>
          </w:divBdr>
        </w:div>
      </w:divsChild>
    </w:div>
    <w:div w:id="1719665699">
      <w:bodyDiv w:val="1"/>
      <w:marLeft w:val="0"/>
      <w:marRight w:val="0"/>
      <w:marTop w:val="0"/>
      <w:marBottom w:val="0"/>
      <w:divBdr>
        <w:top w:val="none" w:sz="0" w:space="0" w:color="auto"/>
        <w:left w:val="none" w:sz="0" w:space="0" w:color="auto"/>
        <w:bottom w:val="none" w:sz="0" w:space="0" w:color="auto"/>
        <w:right w:val="none" w:sz="0" w:space="0" w:color="auto"/>
      </w:divBdr>
      <w:divsChild>
        <w:div w:id="716785480">
          <w:marLeft w:val="0"/>
          <w:marRight w:val="0"/>
          <w:marTop w:val="0"/>
          <w:marBottom w:val="0"/>
          <w:divBdr>
            <w:top w:val="none" w:sz="0" w:space="0" w:color="auto"/>
            <w:left w:val="none" w:sz="0" w:space="0" w:color="auto"/>
            <w:bottom w:val="none" w:sz="0" w:space="0" w:color="auto"/>
            <w:right w:val="none" w:sz="0" w:space="0" w:color="auto"/>
          </w:divBdr>
          <w:divsChild>
            <w:div w:id="745345060">
              <w:marLeft w:val="0"/>
              <w:marRight w:val="0"/>
              <w:marTop w:val="120"/>
              <w:marBottom w:val="0"/>
              <w:divBdr>
                <w:top w:val="none" w:sz="0" w:space="0" w:color="auto"/>
                <w:left w:val="none" w:sz="0" w:space="0" w:color="auto"/>
                <w:bottom w:val="none" w:sz="0" w:space="0" w:color="auto"/>
                <w:right w:val="none" w:sz="0" w:space="0" w:color="auto"/>
              </w:divBdr>
            </w:div>
            <w:div w:id="852257750">
              <w:marLeft w:val="0"/>
              <w:marRight w:val="0"/>
              <w:marTop w:val="0"/>
              <w:marBottom w:val="0"/>
              <w:divBdr>
                <w:top w:val="none" w:sz="0" w:space="0" w:color="auto"/>
                <w:left w:val="none" w:sz="0" w:space="0" w:color="auto"/>
                <w:bottom w:val="none" w:sz="0" w:space="0" w:color="auto"/>
                <w:right w:val="none" w:sz="0" w:space="0" w:color="auto"/>
              </w:divBdr>
            </w:div>
          </w:divsChild>
        </w:div>
        <w:div w:id="900599703">
          <w:marLeft w:val="0"/>
          <w:marRight w:val="0"/>
          <w:marTop w:val="0"/>
          <w:marBottom w:val="0"/>
          <w:divBdr>
            <w:top w:val="none" w:sz="0" w:space="0" w:color="auto"/>
            <w:left w:val="none" w:sz="0" w:space="0" w:color="auto"/>
            <w:bottom w:val="none" w:sz="0" w:space="0" w:color="auto"/>
            <w:right w:val="none" w:sz="0" w:space="0" w:color="auto"/>
          </w:divBdr>
          <w:divsChild>
            <w:div w:id="1034815438">
              <w:marLeft w:val="0"/>
              <w:marRight w:val="0"/>
              <w:marTop w:val="120"/>
              <w:marBottom w:val="0"/>
              <w:divBdr>
                <w:top w:val="none" w:sz="0" w:space="0" w:color="auto"/>
                <w:left w:val="none" w:sz="0" w:space="0" w:color="auto"/>
                <w:bottom w:val="none" w:sz="0" w:space="0" w:color="auto"/>
                <w:right w:val="none" w:sz="0" w:space="0" w:color="auto"/>
              </w:divBdr>
            </w:div>
            <w:div w:id="1969434629">
              <w:marLeft w:val="0"/>
              <w:marRight w:val="0"/>
              <w:marTop w:val="0"/>
              <w:marBottom w:val="0"/>
              <w:divBdr>
                <w:top w:val="none" w:sz="0" w:space="0" w:color="auto"/>
                <w:left w:val="none" w:sz="0" w:space="0" w:color="auto"/>
                <w:bottom w:val="none" w:sz="0" w:space="0" w:color="auto"/>
                <w:right w:val="none" w:sz="0" w:space="0" w:color="auto"/>
              </w:divBdr>
            </w:div>
          </w:divsChild>
        </w:div>
        <w:div w:id="332806785">
          <w:marLeft w:val="0"/>
          <w:marRight w:val="0"/>
          <w:marTop w:val="0"/>
          <w:marBottom w:val="0"/>
          <w:divBdr>
            <w:top w:val="none" w:sz="0" w:space="0" w:color="auto"/>
            <w:left w:val="none" w:sz="0" w:space="0" w:color="auto"/>
            <w:bottom w:val="none" w:sz="0" w:space="0" w:color="auto"/>
            <w:right w:val="none" w:sz="0" w:space="0" w:color="auto"/>
          </w:divBdr>
          <w:divsChild>
            <w:div w:id="437524806">
              <w:marLeft w:val="0"/>
              <w:marRight w:val="0"/>
              <w:marTop w:val="120"/>
              <w:marBottom w:val="0"/>
              <w:divBdr>
                <w:top w:val="none" w:sz="0" w:space="0" w:color="auto"/>
                <w:left w:val="none" w:sz="0" w:space="0" w:color="auto"/>
                <w:bottom w:val="none" w:sz="0" w:space="0" w:color="auto"/>
                <w:right w:val="none" w:sz="0" w:space="0" w:color="auto"/>
              </w:divBdr>
            </w:div>
            <w:div w:id="304164287">
              <w:marLeft w:val="0"/>
              <w:marRight w:val="0"/>
              <w:marTop w:val="0"/>
              <w:marBottom w:val="0"/>
              <w:divBdr>
                <w:top w:val="none" w:sz="0" w:space="0" w:color="auto"/>
                <w:left w:val="none" w:sz="0" w:space="0" w:color="auto"/>
                <w:bottom w:val="none" w:sz="0" w:space="0" w:color="auto"/>
                <w:right w:val="none" w:sz="0" w:space="0" w:color="auto"/>
              </w:divBdr>
            </w:div>
          </w:divsChild>
        </w:div>
        <w:div w:id="512457414">
          <w:marLeft w:val="0"/>
          <w:marRight w:val="0"/>
          <w:marTop w:val="0"/>
          <w:marBottom w:val="0"/>
          <w:divBdr>
            <w:top w:val="none" w:sz="0" w:space="0" w:color="auto"/>
            <w:left w:val="none" w:sz="0" w:space="0" w:color="auto"/>
            <w:bottom w:val="none" w:sz="0" w:space="0" w:color="auto"/>
            <w:right w:val="none" w:sz="0" w:space="0" w:color="auto"/>
          </w:divBdr>
          <w:divsChild>
            <w:div w:id="1902667949">
              <w:marLeft w:val="0"/>
              <w:marRight w:val="0"/>
              <w:marTop w:val="120"/>
              <w:marBottom w:val="0"/>
              <w:divBdr>
                <w:top w:val="none" w:sz="0" w:space="0" w:color="auto"/>
                <w:left w:val="none" w:sz="0" w:space="0" w:color="auto"/>
                <w:bottom w:val="none" w:sz="0" w:space="0" w:color="auto"/>
                <w:right w:val="none" w:sz="0" w:space="0" w:color="auto"/>
              </w:divBdr>
            </w:div>
            <w:div w:id="1495804968">
              <w:marLeft w:val="0"/>
              <w:marRight w:val="0"/>
              <w:marTop w:val="0"/>
              <w:marBottom w:val="0"/>
              <w:divBdr>
                <w:top w:val="none" w:sz="0" w:space="0" w:color="auto"/>
                <w:left w:val="none" w:sz="0" w:space="0" w:color="auto"/>
                <w:bottom w:val="none" w:sz="0" w:space="0" w:color="auto"/>
                <w:right w:val="none" w:sz="0" w:space="0" w:color="auto"/>
              </w:divBdr>
            </w:div>
          </w:divsChild>
        </w:div>
        <w:div w:id="732315474">
          <w:marLeft w:val="0"/>
          <w:marRight w:val="0"/>
          <w:marTop w:val="0"/>
          <w:marBottom w:val="0"/>
          <w:divBdr>
            <w:top w:val="none" w:sz="0" w:space="0" w:color="auto"/>
            <w:left w:val="none" w:sz="0" w:space="0" w:color="auto"/>
            <w:bottom w:val="none" w:sz="0" w:space="0" w:color="auto"/>
            <w:right w:val="none" w:sz="0" w:space="0" w:color="auto"/>
          </w:divBdr>
          <w:divsChild>
            <w:div w:id="583031292">
              <w:marLeft w:val="0"/>
              <w:marRight w:val="0"/>
              <w:marTop w:val="120"/>
              <w:marBottom w:val="0"/>
              <w:divBdr>
                <w:top w:val="none" w:sz="0" w:space="0" w:color="auto"/>
                <w:left w:val="none" w:sz="0" w:space="0" w:color="auto"/>
                <w:bottom w:val="none" w:sz="0" w:space="0" w:color="auto"/>
                <w:right w:val="none" w:sz="0" w:space="0" w:color="auto"/>
              </w:divBdr>
            </w:div>
            <w:div w:id="862982420">
              <w:marLeft w:val="0"/>
              <w:marRight w:val="0"/>
              <w:marTop w:val="0"/>
              <w:marBottom w:val="0"/>
              <w:divBdr>
                <w:top w:val="none" w:sz="0" w:space="0" w:color="auto"/>
                <w:left w:val="none" w:sz="0" w:space="0" w:color="auto"/>
                <w:bottom w:val="none" w:sz="0" w:space="0" w:color="auto"/>
                <w:right w:val="none" w:sz="0" w:space="0" w:color="auto"/>
              </w:divBdr>
            </w:div>
          </w:divsChild>
        </w:div>
        <w:div w:id="1692295093">
          <w:marLeft w:val="0"/>
          <w:marRight w:val="0"/>
          <w:marTop w:val="0"/>
          <w:marBottom w:val="0"/>
          <w:divBdr>
            <w:top w:val="none" w:sz="0" w:space="0" w:color="auto"/>
            <w:left w:val="none" w:sz="0" w:space="0" w:color="auto"/>
            <w:bottom w:val="none" w:sz="0" w:space="0" w:color="auto"/>
            <w:right w:val="none" w:sz="0" w:space="0" w:color="auto"/>
          </w:divBdr>
          <w:divsChild>
            <w:div w:id="915434474">
              <w:marLeft w:val="0"/>
              <w:marRight w:val="0"/>
              <w:marTop w:val="120"/>
              <w:marBottom w:val="0"/>
              <w:divBdr>
                <w:top w:val="none" w:sz="0" w:space="0" w:color="auto"/>
                <w:left w:val="none" w:sz="0" w:space="0" w:color="auto"/>
                <w:bottom w:val="none" w:sz="0" w:space="0" w:color="auto"/>
                <w:right w:val="none" w:sz="0" w:space="0" w:color="auto"/>
              </w:divBdr>
            </w:div>
            <w:div w:id="469060349">
              <w:marLeft w:val="0"/>
              <w:marRight w:val="0"/>
              <w:marTop w:val="0"/>
              <w:marBottom w:val="0"/>
              <w:divBdr>
                <w:top w:val="none" w:sz="0" w:space="0" w:color="auto"/>
                <w:left w:val="none" w:sz="0" w:space="0" w:color="auto"/>
                <w:bottom w:val="none" w:sz="0" w:space="0" w:color="auto"/>
                <w:right w:val="none" w:sz="0" w:space="0" w:color="auto"/>
              </w:divBdr>
            </w:div>
          </w:divsChild>
        </w:div>
        <w:div w:id="334235227">
          <w:marLeft w:val="0"/>
          <w:marRight w:val="0"/>
          <w:marTop w:val="0"/>
          <w:marBottom w:val="0"/>
          <w:divBdr>
            <w:top w:val="none" w:sz="0" w:space="0" w:color="auto"/>
            <w:left w:val="none" w:sz="0" w:space="0" w:color="auto"/>
            <w:bottom w:val="none" w:sz="0" w:space="0" w:color="auto"/>
            <w:right w:val="none" w:sz="0" w:space="0" w:color="auto"/>
          </w:divBdr>
          <w:divsChild>
            <w:div w:id="1288773868">
              <w:marLeft w:val="0"/>
              <w:marRight w:val="0"/>
              <w:marTop w:val="120"/>
              <w:marBottom w:val="0"/>
              <w:divBdr>
                <w:top w:val="none" w:sz="0" w:space="0" w:color="auto"/>
                <w:left w:val="none" w:sz="0" w:space="0" w:color="auto"/>
                <w:bottom w:val="none" w:sz="0" w:space="0" w:color="auto"/>
                <w:right w:val="none" w:sz="0" w:space="0" w:color="auto"/>
              </w:divBdr>
            </w:div>
            <w:div w:id="358243298">
              <w:marLeft w:val="0"/>
              <w:marRight w:val="0"/>
              <w:marTop w:val="0"/>
              <w:marBottom w:val="0"/>
              <w:divBdr>
                <w:top w:val="none" w:sz="0" w:space="0" w:color="auto"/>
                <w:left w:val="none" w:sz="0" w:space="0" w:color="auto"/>
                <w:bottom w:val="none" w:sz="0" w:space="0" w:color="auto"/>
                <w:right w:val="none" w:sz="0" w:space="0" w:color="auto"/>
              </w:divBdr>
            </w:div>
          </w:divsChild>
        </w:div>
        <w:div w:id="1187867755">
          <w:marLeft w:val="0"/>
          <w:marRight w:val="0"/>
          <w:marTop w:val="0"/>
          <w:marBottom w:val="0"/>
          <w:divBdr>
            <w:top w:val="none" w:sz="0" w:space="0" w:color="auto"/>
            <w:left w:val="none" w:sz="0" w:space="0" w:color="auto"/>
            <w:bottom w:val="none" w:sz="0" w:space="0" w:color="auto"/>
            <w:right w:val="none" w:sz="0" w:space="0" w:color="auto"/>
          </w:divBdr>
          <w:divsChild>
            <w:div w:id="1381710269">
              <w:marLeft w:val="0"/>
              <w:marRight w:val="0"/>
              <w:marTop w:val="120"/>
              <w:marBottom w:val="0"/>
              <w:divBdr>
                <w:top w:val="none" w:sz="0" w:space="0" w:color="auto"/>
                <w:left w:val="none" w:sz="0" w:space="0" w:color="auto"/>
                <w:bottom w:val="none" w:sz="0" w:space="0" w:color="auto"/>
                <w:right w:val="none" w:sz="0" w:space="0" w:color="auto"/>
              </w:divBdr>
            </w:div>
            <w:div w:id="2555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79985">
      <w:bodyDiv w:val="1"/>
      <w:marLeft w:val="0"/>
      <w:marRight w:val="0"/>
      <w:marTop w:val="0"/>
      <w:marBottom w:val="0"/>
      <w:divBdr>
        <w:top w:val="none" w:sz="0" w:space="0" w:color="auto"/>
        <w:left w:val="none" w:sz="0" w:space="0" w:color="auto"/>
        <w:bottom w:val="none" w:sz="0" w:space="0" w:color="auto"/>
        <w:right w:val="none" w:sz="0" w:space="0" w:color="auto"/>
      </w:divBdr>
      <w:divsChild>
        <w:div w:id="1031297152">
          <w:marLeft w:val="480"/>
          <w:marRight w:val="0"/>
          <w:marTop w:val="0"/>
          <w:marBottom w:val="0"/>
          <w:divBdr>
            <w:top w:val="none" w:sz="0" w:space="0" w:color="auto"/>
            <w:left w:val="none" w:sz="0" w:space="0" w:color="auto"/>
            <w:bottom w:val="none" w:sz="0" w:space="0" w:color="auto"/>
            <w:right w:val="none" w:sz="0" w:space="0" w:color="auto"/>
          </w:divBdr>
        </w:div>
        <w:div w:id="1483110484">
          <w:marLeft w:val="0"/>
          <w:marRight w:val="0"/>
          <w:marTop w:val="0"/>
          <w:marBottom w:val="0"/>
          <w:divBdr>
            <w:top w:val="none" w:sz="0" w:space="0" w:color="auto"/>
            <w:left w:val="none" w:sz="0" w:space="0" w:color="auto"/>
            <w:bottom w:val="none" w:sz="0" w:space="0" w:color="auto"/>
            <w:right w:val="none" w:sz="0" w:space="0" w:color="auto"/>
          </w:divBdr>
          <w:divsChild>
            <w:div w:id="1016543959">
              <w:marLeft w:val="0"/>
              <w:marRight w:val="0"/>
              <w:marTop w:val="120"/>
              <w:marBottom w:val="0"/>
              <w:divBdr>
                <w:top w:val="none" w:sz="0" w:space="0" w:color="auto"/>
                <w:left w:val="none" w:sz="0" w:space="0" w:color="auto"/>
                <w:bottom w:val="none" w:sz="0" w:space="0" w:color="auto"/>
                <w:right w:val="none" w:sz="0" w:space="0" w:color="auto"/>
              </w:divBdr>
            </w:div>
            <w:div w:id="1671562780">
              <w:marLeft w:val="0"/>
              <w:marRight w:val="0"/>
              <w:marTop w:val="0"/>
              <w:marBottom w:val="0"/>
              <w:divBdr>
                <w:top w:val="none" w:sz="0" w:space="0" w:color="auto"/>
                <w:left w:val="none" w:sz="0" w:space="0" w:color="auto"/>
                <w:bottom w:val="none" w:sz="0" w:space="0" w:color="auto"/>
                <w:right w:val="none" w:sz="0" w:space="0" w:color="auto"/>
              </w:divBdr>
            </w:div>
          </w:divsChild>
        </w:div>
        <w:div w:id="1279414889">
          <w:marLeft w:val="0"/>
          <w:marRight w:val="0"/>
          <w:marTop w:val="0"/>
          <w:marBottom w:val="0"/>
          <w:divBdr>
            <w:top w:val="none" w:sz="0" w:space="0" w:color="auto"/>
            <w:left w:val="none" w:sz="0" w:space="0" w:color="auto"/>
            <w:bottom w:val="none" w:sz="0" w:space="0" w:color="auto"/>
            <w:right w:val="none" w:sz="0" w:space="0" w:color="auto"/>
          </w:divBdr>
          <w:divsChild>
            <w:div w:id="1695186421">
              <w:marLeft w:val="0"/>
              <w:marRight w:val="0"/>
              <w:marTop w:val="120"/>
              <w:marBottom w:val="0"/>
              <w:divBdr>
                <w:top w:val="none" w:sz="0" w:space="0" w:color="auto"/>
                <w:left w:val="none" w:sz="0" w:space="0" w:color="auto"/>
                <w:bottom w:val="none" w:sz="0" w:space="0" w:color="auto"/>
                <w:right w:val="none" w:sz="0" w:space="0" w:color="auto"/>
              </w:divBdr>
            </w:div>
            <w:div w:id="1184369436">
              <w:marLeft w:val="0"/>
              <w:marRight w:val="0"/>
              <w:marTop w:val="0"/>
              <w:marBottom w:val="0"/>
              <w:divBdr>
                <w:top w:val="none" w:sz="0" w:space="0" w:color="auto"/>
                <w:left w:val="none" w:sz="0" w:space="0" w:color="auto"/>
                <w:bottom w:val="none" w:sz="0" w:space="0" w:color="auto"/>
                <w:right w:val="none" w:sz="0" w:space="0" w:color="auto"/>
              </w:divBdr>
            </w:div>
          </w:divsChild>
        </w:div>
        <w:div w:id="1771732322">
          <w:marLeft w:val="0"/>
          <w:marRight w:val="0"/>
          <w:marTop w:val="0"/>
          <w:marBottom w:val="0"/>
          <w:divBdr>
            <w:top w:val="none" w:sz="0" w:space="0" w:color="auto"/>
            <w:left w:val="none" w:sz="0" w:space="0" w:color="auto"/>
            <w:bottom w:val="none" w:sz="0" w:space="0" w:color="auto"/>
            <w:right w:val="none" w:sz="0" w:space="0" w:color="auto"/>
          </w:divBdr>
          <w:divsChild>
            <w:div w:id="371728173">
              <w:marLeft w:val="0"/>
              <w:marRight w:val="0"/>
              <w:marTop w:val="120"/>
              <w:marBottom w:val="0"/>
              <w:divBdr>
                <w:top w:val="none" w:sz="0" w:space="0" w:color="auto"/>
                <w:left w:val="none" w:sz="0" w:space="0" w:color="auto"/>
                <w:bottom w:val="none" w:sz="0" w:space="0" w:color="auto"/>
                <w:right w:val="none" w:sz="0" w:space="0" w:color="auto"/>
              </w:divBdr>
            </w:div>
            <w:div w:id="353502695">
              <w:marLeft w:val="0"/>
              <w:marRight w:val="0"/>
              <w:marTop w:val="0"/>
              <w:marBottom w:val="0"/>
              <w:divBdr>
                <w:top w:val="none" w:sz="0" w:space="0" w:color="auto"/>
                <w:left w:val="none" w:sz="0" w:space="0" w:color="auto"/>
                <w:bottom w:val="none" w:sz="0" w:space="0" w:color="auto"/>
                <w:right w:val="none" w:sz="0" w:space="0" w:color="auto"/>
              </w:divBdr>
            </w:div>
          </w:divsChild>
        </w:div>
        <w:div w:id="1331831270">
          <w:marLeft w:val="480"/>
          <w:marRight w:val="0"/>
          <w:marTop w:val="0"/>
          <w:marBottom w:val="0"/>
          <w:divBdr>
            <w:top w:val="none" w:sz="0" w:space="0" w:color="auto"/>
            <w:left w:val="none" w:sz="0" w:space="0" w:color="auto"/>
            <w:bottom w:val="none" w:sz="0" w:space="0" w:color="auto"/>
            <w:right w:val="none" w:sz="0" w:space="0" w:color="auto"/>
          </w:divBdr>
        </w:div>
        <w:div w:id="1937517453">
          <w:marLeft w:val="480"/>
          <w:marRight w:val="0"/>
          <w:marTop w:val="0"/>
          <w:marBottom w:val="0"/>
          <w:divBdr>
            <w:top w:val="none" w:sz="0" w:space="0" w:color="auto"/>
            <w:left w:val="none" w:sz="0" w:space="0" w:color="auto"/>
            <w:bottom w:val="none" w:sz="0" w:space="0" w:color="auto"/>
            <w:right w:val="none" w:sz="0" w:space="0" w:color="auto"/>
          </w:divBdr>
        </w:div>
      </w:divsChild>
    </w:div>
    <w:div w:id="1787701287">
      <w:bodyDiv w:val="1"/>
      <w:marLeft w:val="0"/>
      <w:marRight w:val="0"/>
      <w:marTop w:val="0"/>
      <w:marBottom w:val="0"/>
      <w:divBdr>
        <w:top w:val="none" w:sz="0" w:space="0" w:color="auto"/>
        <w:left w:val="none" w:sz="0" w:space="0" w:color="auto"/>
        <w:bottom w:val="none" w:sz="0" w:space="0" w:color="auto"/>
        <w:right w:val="none" w:sz="0" w:space="0" w:color="auto"/>
      </w:divBdr>
    </w:div>
    <w:div w:id="1789736138">
      <w:bodyDiv w:val="1"/>
      <w:marLeft w:val="0"/>
      <w:marRight w:val="0"/>
      <w:marTop w:val="0"/>
      <w:marBottom w:val="0"/>
      <w:divBdr>
        <w:top w:val="none" w:sz="0" w:space="0" w:color="auto"/>
        <w:left w:val="none" w:sz="0" w:space="0" w:color="auto"/>
        <w:bottom w:val="none" w:sz="0" w:space="0" w:color="auto"/>
        <w:right w:val="none" w:sz="0" w:space="0" w:color="auto"/>
      </w:divBdr>
    </w:div>
    <w:div w:id="1792236636">
      <w:bodyDiv w:val="1"/>
      <w:marLeft w:val="0"/>
      <w:marRight w:val="0"/>
      <w:marTop w:val="0"/>
      <w:marBottom w:val="0"/>
      <w:divBdr>
        <w:top w:val="none" w:sz="0" w:space="0" w:color="auto"/>
        <w:left w:val="none" w:sz="0" w:space="0" w:color="auto"/>
        <w:bottom w:val="none" w:sz="0" w:space="0" w:color="auto"/>
        <w:right w:val="none" w:sz="0" w:space="0" w:color="auto"/>
      </w:divBdr>
      <w:divsChild>
        <w:div w:id="334846454">
          <w:marLeft w:val="0"/>
          <w:marRight w:val="0"/>
          <w:marTop w:val="0"/>
          <w:marBottom w:val="0"/>
          <w:divBdr>
            <w:top w:val="none" w:sz="0" w:space="0" w:color="auto"/>
            <w:left w:val="none" w:sz="0" w:space="0" w:color="auto"/>
            <w:bottom w:val="none" w:sz="0" w:space="0" w:color="auto"/>
            <w:right w:val="none" w:sz="0" w:space="0" w:color="auto"/>
          </w:divBdr>
          <w:divsChild>
            <w:div w:id="852762668">
              <w:marLeft w:val="0"/>
              <w:marRight w:val="0"/>
              <w:marTop w:val="120"/>
              <w:marBottom w:val="0"/>
              <w:divBdr>
                <w:top w:val="none" w:sz="0" w:space="0" w:color="auto"/>
                <w:left w:val="none" w:sz="0" w:space="0" w:color="auto"/>
                <w:bottom w:val="none" w:sz="0" w:space="0" w:color="auto"/>
                <w:right w:val="none" w:sz="0" w:space="0" w:color="auto"/>
              </w:divBdr>
            </w:div>
            <w:div w:id="1143887175">
              <w:marLeft w:val="0"/>
              <w:marRight w:val="0"/>
              <w:marTop w:val="0"/>
              <w:marBottom w:val="0"/>
              <w:divBdr>
                <w:top w:val="none" w:sz="0" w:space="0" w:color="auto"/>
                <w:left w:val="none" w:sz="0" w:space="0" w:color="auto"/>
                <w:bottom w:val="none" w:sz="0" w:space="0" w:color="auto"/>
                <w:right w:val="none" w:sz="0" w:space="0" w:color="auto"/>
              </w:divBdr>
            </w:div>
          </w:divsChild>
        </w:div>
        <w:div w:id="7417791">
          <w:marLeft w:val="0"/>
          <w:marRight w:val="0"/>
          <w:marTop w:val="0"/>
          <w:marBottom w:val="0"/>
          <w:divBdr>
            <w:top w:val="none" w:sz="0" w:space="0" w:color="auto"/>
            <w:left w:val="none" w:sz="0" w:space="0" w:color="auto"/>
            <w:bottom w:val="none" w:sz="0" w:space="0" w:color="auto"/>
            <w:right w:val="none" w:sz="0" w:space="0" w:color="auto"/>
          </w:divBdr>
          <w:divsChild>
            <w:div w:id="1112938499">
              <w:marLeft w:val="0"/>
              <w:marRight w:val="0"/>
              <w:marTop w:val="120"/>
              <w:marBottom w:val="0"/>
              <w:divBdr>
                <w:top w:val="none" w:sz="0" w:space="0" w:color="auto"/>
                <w:left w:val="none" w:sz="0" w:space="0" w:color="auto"/>
                <w:bottom w:val="none" w:sz="0" w:space="0" w:color="auto"/>
                <w:right w:val="none" w:sz="0" w:space="0" w:color="auto"/>
              </w:divBdr>
            </w:div>
            <w:div w:id="1150708270">
              <w:marLeft w:val="0"/>
              <w:marRight w:val="0"/>
              <w:marTop w:val="0"/>
              <w:marBottom w:val="0"/>
              <w:divBdr>
                <w:top w:val="none" w:sz="0" w:space="0" w:color="auto"/>
                <w:left w:val="none" w:sz="0" w:space="0" w:color="auto"/>
                <w:bottom w:val="none" w:sz="0" w:space="0" w:color="auto"/>
                <w:right w:val="none" w:sz="0" w:space="0" w:color="auto"/>
              </w:divBdr>
            </w:div>
          </w:divsChild>
        </w:div>
        <w:div w:id="661279598">
          <w:marLeft w:val="0"/>
          <w:marRight w:val="0"/>
          <w:marTop w:val="0"/>
          <w:marBottom w:val="0"/>
          <w:divBdr>
            <w:top w:val="none" w:sz="0" w:space="0" w:color="auto"/>
            <w:left w:val="none" w:sz="0" w:space="0" w:color="auto"/>
            <w:bottom w:val="none" w:sz="0" w:space="0" w:color="auto"/>
            <w:right w:val="none" w:sz="0" w:space="0" w:color="auto"/>
          </w:divBdr>
          <w:divsChild>
            <w:div w:id="1254511069">
              <w:marLeft w:val="0"/>
              <w:marRight w:val="0"/>
              <w:marTop w:val="120"/>
              <w:marBottom w:val="0"/>
              <w:divBdr>
                <w:top w:val="none" w:sz="0" w:space="0" w:color="auto"/>
                <w:left w:val="none" w:sz="0" w:space="0" w:color="auto"/>
                <w:bottom w:val="none" w:sz="0" w:space="0" w:color="auto"/>
                <w:right w:val="none" w:sz="0" w:space="0" w:color="auto"/>
              </w:divBdr>
            </w:div>
            <w:div w:id="850528468">
              <w:marLeft w:val="0"/>
              <w:marRight w:val="0"/>
              <w:marTop w:val="0"/>
              <w:marBottom w:val="0"/>
              <w:divBdr>
                <w:top w:val="none" w:sz="0" w:space="0" w:color="auto"/>
                <w:left w:val="none" w:sz="0" w:space="0" w:color="auto"/>
                <w:bottom w:val="none" w:sz="0" w:space="0" w:color="auto"/>
                <w:right w:val="none" w:sz="0" w:space="0" w:color="auto"/>
              </w:divBdr>
            </w:div>
          </w:divsChild>
        </w:div>
        <w:div w:id="325868602">
          <w:marLeft w:val="0"/>
          <w:marRight w:val="0"/>
          <w:marTop w:val="0"/>
          <w:marBottom w:val="0"/>
          <w:divBdr>
            <w:top w:val="none" w:sz="0" w:space="0" w:color="auto"/>
            <w:left w:val="none" w:sz="0" w:space="0" w:color="auto"/>
            <w:bottom w:val="none" w:sz="0" w:space="0" w:color="auto"/>
            <w:right w:val="none" w:sz="0" w:space="0" w:color="auto"/>
          </w:divBdr>
          <w:divsChild>
            <w:div w:id="817650257">
              <w:marLeft w:val="0"/>
              <w:marRight w:val="0"/>
              <w:marTop w:val="120"/>
              <w:marBottom w:val="0"/>
              <w:divBdr>
                <w:top w:val="none" w:sz="0" w:space="0" w:color="auto"/>
                <w:left w:val="none" w:sz="0" w:space="0" w:color="auto"/>
                <w:bottom w:val="none" w:sz="0" w:space="0" w:color="auto"/>
                <w:right w:val="none" w:sz="0" w:space="0" w:color="auto"/>
              </w:divBdr>
            </w:div>
            <w:div w:id="1772891943">
              <w:marLeft w:val="0"/>
              <w:marRight w:val="0"/>
              <w:marTop w:val="0"/>
              <w:marBottom w:val="0"/>
              <w:divBdr>
                <w:top w:val="none" w:sz="0" w:space="0" w:color="auto"/>
                <w:left w:val="none" w:sz="0" w:space="0" w:color="auto"/>
                <w:bottom w:val="none" w:sz="0" w:space="0" w:color="auto"/>
                <w:right w:val="none" w:sz="0" w:space="0" w:color="auto"/>
              </w:divBdr>
            </w:div>
          </w:divsChild>
        </w:div>
        <w:div w:id="1490711409">
          <w:marLeft w:val="0"/>
          <w:marRight w:val="0"/>
          <w:marTop w:val="0"/>
          <w:marBottom w:val="0"/>
          <w:divBdr>
            <w:top w:val="none" w:sz="0" w:space="0" w:color="auto"/>
            <w:left w:val="none" w:sz="0" w:space="0" w:color="auto"/>
            <w:bottom w:val="none" w:sz="0" w:space="0" w:color="auto"/>
            <w:right w:val="none" w:sz="0" w:space="0" w:color="auto"/>
          </w:divBdr>
          <w:divsChild>
            <w:div w:id="1225794054">
              <w:marLeft w:val="0"/>
              <w:marRight w:val="0"/>
              <w:marTop w:val="120"/>
              <w:marBottom w:val="0"/>
              <w:divBdr>
                <w:top w:val="none" w:sz="0" w:space="0" w:color="auto"/>
                <w:left w:val="none" w:sz="0" w:space="0" w:color="auto"/>
                <w:bottom w:val="none" w:sz="0" w:space="0" w:color="auto"/>
                <w:right w:val="none" w:sz="0" w:space="0" w:color="auto"/>
              </w:divBdr>
            </w:div>
            <w:div w:id="158152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96962">
      <w:bodyDiv w:val="1"/>
      <w:marLeft w:val="0"/>
      <w:marRight w:val="0"/>
      <w:marTop w:val="0"/>
      <w:marBottom w:val="0"/>
      <w:divBdr>
        <w:top w:val="none" w:sz="0" w:space="0" w:color="auto"/>
        <w:left w:val="none" w:sz="0" w:space="0" w:color="auto"/>
        <w:bottom w:val="none" w:sz="0" w:space="0" w:color="auto"/>
        <w:right w:val="none" w:sz="0" w:space="0" w:color="auto"/>
      </w:divBdr>
      <w:divsChild>
        <w:div w:id="1875724644">
          <w:marLeft w:val="0"/>
          <w:marRight w:val="0"/>
          <w:marTop w:val="120"/>
          <w:marBottom w:val="0"/>
          <w:divBdr>
            <w:top w:val="none" w:sz="0" w:space="0" w:color="auto"/>
            <w:left w:val="none" w:sz="0" w:space="0" w:color="auto"/>
            <w:bottom w:val="none" w:sz="0" w:space="0" w:color="auto"/>
            <w:right w:val="none" w:sz="0" w:space="0" w:color="auto"/>
          </w:divBdr>
        </w:div>
        <w:div w:id="830218432">
          <w:marLeft w:val="0"/>
          <w:marRight w:val="0"/>
          <w:marTop w:val="0"/>
          <w:marBottom w:val="0"/>
          <w:divBdr>
            <w:top w:val="none" w:sz="0" w:space="0" w:color="auto"/>
            <w:left w:val="none" w:sz="0" w:space="0" w:color="auto"/>
            <w:bottom w:val="none" w:sz="0" w:space="0" w:color="auto"/>
            <w:right w:val="none" w:sz="0" w:space="0" w:color="auto"/>
          </w:divBdr>
        </w:div>
      </w:divsChild>
    </w:div>
    <w:div w:id="1874923786">
      <w:bodyDiv w:val="1"/>
      <w:marLeft w:val="0"/>
      <w:marRight w:val="0"/>
      <w:marTop w:val="0"/>
      <w:marBottom w:val="0"/>
      <w:divBdr>
        <w:top w:val="none" w:sz="0" w:space="0" w:color="auto"/>
        <w:left w:val="none" w:sz="0" w:space="0" w:color="auto"/>
        <w:bottom w:val="none" w:sz="0" w:space="0" w:color="auto"/>
        <w:right w:val="none" w:sz="0" w:space="0" w:color="auto"/>
      </w:divBdr>
    </w:div>
    <w:div w:id="1876309806">
      <w:bodyDiv w:val="1"/>
      <w:marLeft w:val="0"/>
      <w:marRight w:val="0"/>
      <w:marTop w:val="0"/>
      <w:marBottom w:val="0"/>
      <w:divBdr>
        <w:top w:val="none" w:sz="0" w:space="0" w:color="auto"/>
        <w:left w:val="none" w:sz="0" w:space="0" w:color="auto"/>
        <w:bottom w:val="none" w:sz="0" w:space="0" w:color="auto"/>
        <w:right w:val="none" w:sz="0" w:space="0" w:color="auto"/>
      </w:divBdr>
    </w:div>
    <w:div w:id="1885750429">
      <w:bodyDiv w:val="1"/>
      <w:marLeft w:val="0"/>
      <w:marRight w:val="0"/>
      <w:marTop w:val="0"/>
      <w:marBottom w:val="0"/>
      <w:divBdr>
        <w:top w:val="none" w:sz="0" w:space="0" w:color="auto"/>
        <w:left w:val="none" w:sz="0" w:space="0" w:color="auto"/>
        <w:bottom w:val="none" w:sz="0" w:space="0" w:color="auto"/>
        <w:right w:val="none" w:sz="0" w:space="0" w:color="auto"/>
      </w:divBdr>
    </w:div>
    <w:div w:id="1889611519">
      <w:bodyDiv w:val="1"/>
      <w:marLeft w:val="0"/>
      <w:marRight w:val="0"/>
      <w:marTop w:val="0"/>
      <w:marBottom w:val="0"/>
      <w:divBdr>
        <w:top w:val="none" w:sz="0" w:space="0" w:color="auto"/>
        <w:left w:val="none" w:sz="0" w:space="0" w:color="auto"/>
        <w:bottom w:val="none" w:sz="0" w:space="0" w:color="auto"/>
        <w:right w:val="none" w:sz="0" w:space="0" w:color="auto"/>
      </w:divBdr>
    </w:div>
    <w:div w:id="1933472090">
      <w:bodyDiv w:val="1"/>
      <w:marLeft w:val="0"/>
      <w:marRight w:val="0"/>
      <w:marTop w:val="0"/>
      <w:marBottom w:val="0"/>
      <w:divBdr>
        <w:top w:val="none" w:sz="0" w:space="0" w:color="auto"/>
        <w:left w:val="none" w:sz="0" w:space="0" w:color="auto"/>
        <w:bottom w:val="none" w:sz="0" w:space="0" w:color="auto"/>
        <w:right w:val="none" w:sz="0" w:space="0" w:color="auto"/>
      </w:divBdr>
      <w:divsChild>
        <w:div w:id="1112172012">
          <w:marLeft w:val="0"/>
          <w:marRight w:val="0"/>
          <w:marTop w:val="120"/>
          <w:marBottom w:val="0"/>
          <w:divBdr>
            <w:top w:val="none" w:sz="0" w:space="0" w:color="auto"/>
            <w:left w:val="none" w:sz="0" w:space="0" w:color="auto"/>
            <w:bottom w:val="none" w:sz="0" w:space="0" w:color="auto"/>
            <w:right w:val="none" w:sz="0" w:space="0" w:color="auto"/>
          </w:divBdr>
        </w:div>
        <w:div w:id="590703099">
          <w:marLeft w:val="0"/>
          <w:marRight w:val="0"/>
          <w:marTop w:val="0"/>
          <w:marBottom w:val="0"/>
          <w:divBdr>
            <w:top w:val="none" w:sz="0" w:space="0" w:color="auto"/>
            <w:left w:val="none" w:sz="0" w:space="0" w:color="auto"/>
            <w:bottom w:val="none" w:sz="0" w:space="0" w:color="auto"/>
            <w:right w:val="none" w:sz="0" w:space="0" w:color="auto"/>
          </w:divBdr>
        </w:div>
      </w:divsChild>
    </w:div>
    <w:div w:id="1954284644">
      <w:bodyDiv w:val="1"/>
      <w:marLeft w:val="0"/>
      <w:marRight w:val="0"/>
      <w:marTop w:val="0"/>
      <w:marBottom w:val="0"/>
      <w:divBdr>
        <w:top w:val="none" w:sz="0" w:space="0" w:color="auto"/>
        <w:left w:val="none" w:sz="0" w:space="0" w:color="auto"/>
        <w:bottom w:val="none" w:sz="0" w:space="0" w:color="auto"/>
        <w:right w:val="none" w:sz="0" w:space="0" w:color="auto"/>
      </w:divBdr>
    </w:div>
    <w:div w:id="1957909489">
      <w:bodyDiv w:val="1"/>
      <w:marLeft w:val="0"/>
      <w:marRight w:val="0"/>
      <w:marTop w:val="0"/>
      <w:marBottom w:val="0"/>
      <w:divBdr>
        <w:top w:val="none" w:sz="0" w:space="0" w:color="auto"/>
        <w:left w:val="none" w:sz="0" w:space="0" w:color="auto"/>
        <w:bottom w:val="none" w:sz="0" w:space="0" w:color="auto"/>
        <w:right w:val="none" w:sz="0" w:space="0" w:color="auto"/>
      </w:divBdr>
      <w:divsChild>
        <w:div w:id="763917445">
          <w:marLeft w:val="0"/>
          <w:marRight w:val="0"/>
          <w:marTop w:val="0"/>
          <w:marBottom w:val="0"/>
          <w:divBdr>
            <w:top w:val="none" w:sz="0" w:space="0" w:color="auto"/>
            <w:left w:val="none" w:sz="0" w:space="0" w:color="auto"/>
            <w:bottom w:val="none" w:sz="0" w:space="0" w:color="auto"/>
            <w:right w:val="none" w:sz="0" w:space="0" w:color="auto"/>
          </w:divBdr>
          <w:divsChild>
            <w:div w:id="702290849">
              <w:marLeft w:val="0"/>
              <w:marRight w:val="0"/>
              <w:marTop w:val="120"/>
              <w:marBottom w:val="0"/>
              <w:divBdr>
                <w:top w:val="none" w:sz="0" w:space="0" w:color="auto"/>
                <w:left w:val="none" w:sz="0" w:space="0" w:color="auto"/>
                <w:bottom w:val="none" w:sz="0" w:space="0" w:color="auto"/>
                <w:right w:val="none" w:sz="0" w:space="0" w:color="auto"/>
              </w:divBdr>
            </w:div>
            <w:div w:id="2069648171">
              <w:marLeft w:val="0"/>
              <w:marRight w:val="0"/>
              <w:marTop w:val="0"/>
              <w:marBottom w:val="0"/>
              <w:divBdr>
                <w:top w:val="none" w:sz="0" w:space="0" w:color="auto"/>
                <w:left w:val="none" w:sz="0" w:space="0" w:color="auto"/>
                <w:bottom w:val="none" w:sz="0" w:space="0" w:color="auto"/>
                <w:right w:val="none" w:sz="0" w:space="0" w:color="auto"/>
              </w:divBdr>
            </w:div>
          </w:divsChild>
        </w:div>
        <w:div w:id="623850603">
          <w:marLeft w:val="0"/>
          <w:marRight w:val="0"/>
          <w:marTop w:val="0"/>
          <w:marBottom w:val="0"/>
          <w:divBdr>
            <w:top w:val="none" w:sz="0" w:space="0" w:color="auto"/>
            <w:left w:val="none" w:sz="0" w:space="0" w:color="auto"/>
            <w:bottom w:val="none" w:sz="0" w:space="0" w:color="auto"/>
            <w:right w:val="none" w:sz="0" w:space="0" w:color="auto"/>
          </w:divBdr>
          <w:divsChild>
            <w:div w:id="748232157">
              <w:marLeft w:val="0"/>
              <w:marRight w:val="0"/>
              <w:marTop w:val="120"/>
              <w:marBottom w:val="0"/>
              <w:divBdr>
                <w:top w:val="none" w:sz="0" w:space="0" w:color="auto"/>
                <w:left w:val="none" w:sz="0" w:space="0" w:color="auto"/>
                <w:bottom w:val="none" w:sz="0" w:space="0" w:color="auto"/>
                <w:right w:val="none" w:sz="0" w:space="0" w:color="auto"/>
              </w:divBdr>
            </w:div>
            <w:div w:id="951472098">
              <w:marLeft w:val="0"/>
              <w:marRight w:val="0"/>
              <w:marTop w:val="0"/>
              <w:marBottom w:val="0"/>
              <w:divBdr>
                <w:top w:val="none" w:sz="0" w:space="0" w:color="auto"/>
                <w:left w:val="none" w:sz="0" w:space="0" w:color="auto"/>
                <w:bottom w:val="none" w:sz="0" w:space="0" w:color="auto"/>
                <w:right w:val="none" w:sz="0" w:space="0" w:color="auto"/>
              </w:divBdr>
            </w:div>
          </w:divsChild>
        </w:div>
        <w:div w:id="1362628103">
          <w:marLeft w:val="0"/>
          <w:marRight w:val="0"/>
          <w:marTop w:val="0"/>
          <w:marBottom w:val="0"/>
          <w:divBdr>
            <w:top w:val="none" w:sz="0" w:space="0" w:color="auto"/>
            <w:left w:val="none" w:sz="0" w:space="0" w:color="auto"/>
            <w:bottom w:val="none" w:sz="0" w:space="0" w:color="auto"/>
            <w:right w:val="none" w:sz="0" w:space="0" w:color="auto"/>
          </w:divBdr>
          <w:divsChild>
            <w:div w:id="2020113290">
              <w:marLeft w:val="0"/>
              <w:marRight w:val="0"/>
              <w:marTop w:val="120"/>
              <w:marBottom w:val="0"/>
              <w:divBdr>
                <w:top w:val="none" w:sz="0" w:space="0" w:color="auto"/>
                <w:left w:val="none" w:sz="0" w:space="0" w:color="auto"/>
                <w:bottom w:val="none" w:sz="0" w:space="0" w:color="auto"/>
                <w:right w:val="none" w:sz="0" w:space="0" w:color="auto"/>
              </w:divBdr>
            </w:div>
            <w:div w:id="422191375">
              <w:marLeft w:val="0"/>
              <w:marRight w:val="0"/>
              <w:marTop w:val="0"/>
              <w:marBottom w:val="0"/>
              <w:divBdr>
                <w:top w:val="none" w:sz="0" w:space="0" w:color="auto"/>
                <w:left w:val="none" w:sz="0" w:space="0" w:color="auto"/>
                <w:bottom w:val="none" w:sz="0" w:space="0" w:color="auto"/>
                <w:right w:val="none" w:sz="0" w:space="0" w:color="auto"/>
              </w:divBdr>
            </w:div>
          </w:divsChild>
        </w:div>
        <w:div w:id="1464545727">
          <w:marLeft w:val="0"/>
          <w:marRight w:val="0"/>
          <w:marTop w:val="0"/>
          <w:marBottom w:val="0"/>
          <w:divBdr>
            <w:top w:val="none" w:sz="0" w:space="0" w:color="auto"/>
            <w:left w:val="none" w:sz="0" w:space="0" w:color="auto"/>
            <w:bottom w:val="none" w:sz="0" w:space="0" w:color="auto"/>
            <w:right w:val="none" w:sz="0" w:space="0" w:color="auto"/>
          </w:divBdr>
          <w:divsChild>
            <w:div w:id="470370486">
              <w:marLeft w:val="0"/>
              <w:marRight w:val="0"/>
              <w:marTop w:val="120"/>
              <w:marBottom w:val="0"/>
              <w:divBdr>
                <w:top w:val="none" w:sz="0" w:space="0" w:color="auto"/>
                <w:left w:val="none" w:sz="0" w:space="0" w:color="auto"/>
                <w:bottom w:val="none" w:sz="0" w:space="0" w:color="auto"/>
                <w:right w:val="none" w:sz="0" w:space="0" w:color="auto"/>
              </w:divBdr>
            </w:div>
            <w:div w:id="280191939">
              <w:marLeft w:val="0"/>
              <w:marRight w:val="0"/>
              <w:marTop w:val="0"/>
              <w:marBottom w:val="0"/>
              <w:divBdr>
                <w:top w:val="none" w:sz="0" w:space="0" w:color="auto"/>
                <w:left w:val="none" w:sz="0" w:space="0" w:color="auto"/>
                <w:bottom w:val="none" w:sz="0" w:space="0" w:color="auto"/>
                <w:right w:val="none" w:sz="0" w:space="0" w:color="auto"/>
              </w:divBdr>
            </w:div>
          </w:divsChild>
        </w:div>
        <w:div w:id="1444954596">
          <w:marLeft w:val="0"/>
          <w:marRight w:val="0"/>
          <w:marTop w:val="0"/>
          <w:marBottom w:val="0"/>
          <w:divBdr>
            <w:top w:val="none" w:sz="0" w:space="0" w:color="auto"/>
            <w:left w:val="none" w:sz="0" w:space="0" w:color="auto"/>
            <w:bottom w:val="none" w:sz="0" w:space="0" w:color="auto"/>
            <w:right w:val="none" w:sz="0" w:space="0" w:color="auto"/>
          </w:divBdr>
          <w:divsChild>
            <w:div w:id="2042514403">
              <w:marLeft w:val="0"/>
              <w:marRight w:val="0"/>
              <w:marTop w:val="120"/>
              <w:marBottom w:val="0"/>
              <w:divBdr>
                <w:top w:val="none" w:sz="0" w:space="0" w:color="auto"/>
                <w:left w:val="none" w:sz="0" w:space="0" w:color="auto"/>
                <w:bottom w:val="none" w:sz="0" w:space="0" w:color="auto"/>
                <w:right w:val="none" w:sz="0" w:space="0" w:color="auto"/>
              </w:divBdr>
            </w:div>
            <w:div w:id="195343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2419">
      <w:bodyDiv w:val="1"/>
      <w:marLeft w:val="0"/>
      <w:marRight w:val="0"/>
      <w:marTop w:val="0"/>
      <w:marBottom w:val="0"/>
      <w:divBdr>
        <w:top w:val="none" w:sz="0" w:space="0" w:color="auto"/>
        <w:left w:val="none" w:sz="0" w:space="0" w:color="auto"/>
        <w:bottom w:val="none" w:sz="0" w:space="0" w:color="auto"/>
        <w:right w:val="none" w:sz="0" w:space="0" w:color="auto"/>
      </w:divBdr>
      <w:divsChild>
        <w:div w:id="2033529167">
          <w:marLeft w:val="0"/>
          <w:marRight w:val="0"/>
          <w:marTop w:val="0"/>
          <w:marBottom w:val="0"/>
          <w:divBdr>
            <w:top w:val="none" w:sz="0" w:space="0" w:color="auto"/>
            <w:left w:val="none" w:sz="0" w:space="0" w:color="auto"/>
            <w:bottom w:val="none" w:sz="0" w:space="0" w:color="auto"/>
            <w:right w:val="none" w:sz="0" w:space="0" w:color="auto"/>
          </w:divBdr>
          <w:divsChild>
            <w:div w:id="365300022">
              <w:marLeft w:val="0"/>
              <w:marRight w:val="0"/>
              <w:marTop w:val="0"/>
              <w:marBottom w:val="0"/>
              <w:divBdr>
                <w:top w:val="none" w:sz="0" w:space="0" w:color="auto"/>
                <w:left w:val="none" w:sz="0" w:space="0" w:color="auto"/>
                <w:bottom w:val="none" w:sz="0" w:space="0" w:color="auto"/>
                <w:right w:val="none" w:sz="0" w:space="0" w:color="auto"/>
              </w:divBdr>
            </w:div>
          </w:divsChild>
        </w:div>
        <w:div w:id="703141481">
          <w:marLeft w:val="0"/>
          <w:marRight w:val="0"/>
          <w:marTop w:val="0"/>
          <w:marBottom w:val="0"/>
          <w:divBdr>
            <w:top w:val="none" w:sz="0" w:space="0" w:color="auto"/>
            <w:left w:val="none" w:sz="0" w:space="0" w:color="auto"/>
            <w:bottom w:val="none" w:sz="0" w:space="0" w:color="auto"/>
            <w:right w:val="none" w:sz="0" w:space="0" w:color="auto"/>
          </w:divBdr>
          <w:divsChild>
            <w:div w:id="175273670">
              <w:marLeft w:val="0"/>
              <w:marRight w:val="0"/>
              <w:marTop w:val="0"/>
              <w:marBottom w:val="0"/>
              <w:divBdr>
                <w:top w:val="none" w:sz="0" w:space="0" w:color="auto"/>
                <w:left w:val="none" w:sz="0" w:space="0" w:color="auto"/>
                <w:bottom w:val="none" w:sz="0" w:space="0" w:color="auto"/>
                <w:right w:val="none" w:sz="0" w:space="0" w:color="auto"/>
              </w:divBdr>
              <w:divsChild>
                <w:div w:id="819034581">
                  <w:marLeft w:val="0"/>
                  <w:marRight w:val="0"/>
                  <w:marTop w:val="0"/>
                  <w:marBottom w:val="0"/>
                  <w:divBdr>
                    <w:top w:val="none" w:sz="0" w:space="0" w:color="auto"/>
                    <w:left w:val="none" w:sz="0" w:space="0" w:color="auto"/>
                    <w:bottom w:val="none" w:sz="0" w:space="0" w:color="auto"/>
                    <w:right w:val="none" w:sz="0" w:space="0" w:color="auto"/>
                  </w:divBdr>
                  <w:divsChild>
                    <w:div w:id="915014410">
                      <w:marLeft w:val="0"/>
                      <w:marRight w:val="0"/>
                      <w:marTop w:val="120"/>
                      <w:marBottom w:val="0"/>
                      <w:divBdr>
                        <w:top w:val="none" w:sz="0" w:space="0" w:color="auto"/>
                        <w:left w:val="none" w:sz="0" w:space="0" w:color="auto"/>
                        <w:bottom w:val="none" w:sz="0" w:space="0" w:color="auto"/>
                        <w:right w:val="none" w:sz="0" w:space="0" w:color="auto"/>
                      </w:divBdr>
                    </w:div>
                    <w:div w:id="448554826">
                      <w:marLeft w:val="0"/>
                      <w:marRight w:val="0"/>
                      <w:marTop w:val="0"/>
                      <w:marBottom w:val="0"/>
                      <w:divBdr>
                        <w:top w:val="none" w:sz="0" w:space="0" w:color="auto"/>
                        <w:left w:val="none" w:sz="0" w:space="0" w:color="auto"/>
                        <w:bottom w:val="none" w:sz="0" w:space="0" w:color="auto"/>
                        <w:right w:val="none" w:sz="0" w:space="0" w:color="auto"/>
                      </w:divBdr>
                    </w:div>
                  </w:divsChild>
                </w:div>
                <w:div w:id="533082946">
                  <w:marLeft w:val="0"/>
                  <w:marRight w:val="0"/>
                  <w:marTop w:val="0"/>
                  <w:marBottom w:val="0"/>
                  <w:divBdr>
                    <w:top w:val="none" w:sz="0" w:space="0" w:color="auto"/>
                    <w:left w:val="none" w:sz="0" w:space="0" w:color="auto"/>
                    <w:bottom w:val="none" w:sz="0" w:space="0" w:color="auto"/>
                    <w:right w:val="none" w:sz="0" w:space="0" w:color="auto"/>
                  </w:divBdr>
                  <w:divsChild>
                    <w:div w:id="2753030">
                      <w:marLeft w:val="0"/>
                      <w:marRight w:val="0"/>
                      <w:marTop w:val="120"/>
                      <w:marBottom w:val="0"/>
                      <w:divBdr>
                        <w:top w:val="none" w:sz="0" w:space="0" w:color="auto"/>
                        <w:left w:val="none" w:sz="0" w:space="0" w:color="auto"/>
                        <w:bottom w:val="none" w:sz="0" w:space="0" w:color="auto"/>
                        <w:right w:val="none" w:sz="0" w:space="0" w:color="auto"/>
                      </w:divBdr>
                    </w:div>
                    <w:div w:id="56553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141197">
          <w:marLeft w:val="0"/>
          <w:marRight w:val="0"/>
          <w:marTop w:val="0"/>
          <w:marBottom w:val="0"/>
          <w:divBdr>
            <w:top w:val="none" w:sz="0" w:space="0" w:color="auto"/>
            <w:left w:val="none" w:sz="0" w:space="0" w:color="auto"/>
            <w:bottom w:val="none" w:sz="0" w:space="0" w:color="auto"/>
            <w:right w:val="none" w:sz="0" w:space="0" w:color="auto"/>
          </w:divBdr>
          <w:divsChild>
            <w:div w:id="1069117303">
              <w:marLeft w:val="0"/>
              <w:marRight w:val="0"/>
              <w:marTop w:val="0"/>
              <w:marBottom w:val="0"/>
              <w:divBdr>
                <w:top w:val="none" w:sz="0" w:space="0" w:color="auto"/>
                <w:left w:val="none" w:sz="0" w:space="0" w:color="auto"/>
                <w:bottom w:val="none" w:sz="0" w:space="0" w:color="auto"/>
                <w:right w:val="none" w:sz="0" w:space="0" w:color="auto"/>
              </w:divBdr>
            </w:div>
          </w:divsChild>
        </w:div>
        <w:div w:id="1389957774">
          <w:marLeft w:val="0"/>
          <w:marRight w:val="0"/>
          <w:marTop w:val="0"/>
          <w:marBottom w:val="0"/>
          <w:divBdr>
            <w:top w:val="none" w:sz="0" w:space="0" w:color="auto"/>
            <w:left w:val="none" w:sz="0" w:space="0" w:color="auto"/>
            <w:bottom w:val="none" w:sz="0" w:space="0" w:color="auto"/>
            <w:right w:val="none" w:sz="0" w:space="0" w:color="auto"/>
          </w:divBdr>
          <w:divsChild>
            <w:div w:id="686827888">
              <w:marLeft w:val="0"/>
              <w:marRight w:val="0"/>
              <w:marTop w:val="0"/>
              <w:marBottom w:val="0"/>
              <w:divBdr>
                <w:top w:val="none" w:sz="0" w:space="0" w:color="auto"/>
                <w:left w:val="none" w:sz="0" w:space="0" w:color="auto"/>
                <w:bottom w:val="none" w:sz="0" w:space="0" w:color="auto"/>
                <w:right w:val="none" w:sz="0" w:space="0" w:color="auto"/>
              </w:divBdr>
            </w:div>
          </w:divsChild>
        </w:div>
        <w:div w:id="1056313716">
          <w:marLeft w:val="0"/>
          <w:marRight w:val="0"/>
          <w:marTop w:val="0"/>
          <w:marBottom w:val="0"/>
          <w:divBdr>
            <w:top w:val="none" w:sz="0" w:space="0" w:color="auto"/>
            <w:left w:val="none" w:sz="0" w:space="0" w:color="auto"/>
            <w:bottom w:val="none" w:sz="0" w:space="0" w:color="auto"/>
            <w:right w:val="none" w:sz="0" w:space="0" w:color="auto"/>
          </w:divBdr>
          <w:divsChild>
            <w:div w:id="1360623759">
              <w:marLeft w:val="0"/>
              <w:marRight w:val="0"/>
              <w:marTop w:val="0"/>
              <w:marBottom w:val="0"/>
              <w:divBdr>
                <w:top w:val="none" w:sz="0" w:space="0" w:color="auto"/>
                <w:left w:val="none" w:sz="0" w:space="0" w:color="auto"/>
                <w:bottom w:val="none" w:sz="0" w:space="0" w:color="auto"/>
                <w:right w:val="none" w:sz="0" w:space="0" w:color="auto"/>
              </w:divBdr>
            </w:div>
          </w:divsChild>
        </w:div>
        <w:div w:id="1826508602">
          <w:marLeft w:val="0"/>
          <w:marRight w:val="0"/>
          <w:marTop w:val="0"/>
          <w:marBottom w:val="0"/>
          <w:divBdr>
            <w:top w:val="none" w:sz="0" w:space="0" w:color="auto"/>
            <w:left w:val="none" w:sz="0" w:space="0" w:color="auto"/>
            <w:bottom w:val="none" w:sz="0" w:space="0" w:color="auto"/>
            <w:right w:val="none" w:sz="0" w:space="0" w:color="auto"/>
          </w:divBdr>
          <w:divsChild>
            <w:div w:id="223562096">
              <w:marLeft w:val="0"/>
              <w:marRight w:val="0"/>
              <w:marTop w:val="0"/>
              <w:marBottom w:val="0"/>
              <w:divBdr>
                <w:top w:val="none" w:sz="0" w:space="0" w:color="auto"/>
                <w:left w:val="none" w:sz="0" w:space="0" w:color="auto"/>
                <w:bottom w:val="none" w:sz="0" w:space="0" w:color="auto"/>
                <w:right w:val="none" w:sz="0" w:space="0" w:color="auto"/>
              </w:divBdr>
            </w:div>
          </w:divsChild>
        </w:div>
        <w:div w:id="1804231161">
          <w:marLeft w:val="0"/>
          <w:marRight w:val="0"/>
          <w:marTop w:val="0"/>
          <w:marBottom w:val="0"/>
          <w:divBdr>
            <w:top w:val="none" w:sz="0" w:space="0" w:color="auto"/>
            <w:left w:val="none" w:sz="0" w:space="0" w:color="auto"/>
            <w:bottom w:val="none" w:sz="0" w:space="0" w:color="auto"/>
            <w:right w:val="none" w:sz="0" w:space="0" w:color="auto"/>
          </w:divBdr>
          <w:divsChild>
            <w:div w:id="173501740">
              <w:marLeft w:val="0"/>
              <w:marRight w:val="0"/>
              <w:marTop w:val="0"/>
              <w:marBottom w:val="0"/>
              <w:divBdr>
                <w:top w:val="none" w:sz="0" w:space="0" w:color="auto"/>
                <w:left w:val="none" w:sz="0" w:space="0" w:color="auto"/>
                <w:bottom w:val="none" w:sz="0" w:space="0" w:color="auto"/>
                <w:right w:val="none" w:sz="0" w:space="0" w:color="auto"/>
              </w:divBdr>
            </w:div>
          </w:divsChild>
        </w:div>
        <w:div w:id="1814522174">
          <w:marLeft w:val="0"/>
          <w:marRight w:val="0"/>
          <w:marTop w:val="0"/>
          <w:marBottom w:val="0"/>
          <w:divBdr>
            <w:top w:val="none" w:sz="0" w:space="0" w:color="auto"/>
            <w:left w:val="none" w:sz="0" w:space="0" w:color="auto"/>
            <w:bottom w:val="none" w:sz="0" w:space="0" w:color="auto"/>
            <w:right w:val="none" w:sz="0" w:space="0" w:color="auto"/>
          </w:divBdr>
          <w:divsChild>
            <w:div w:id="1005789616">
              <w:marLeft w:val="0"/>
              <w:marRight w:val="0"/>
              <w:marTop w:val="0"/>
              <w:marBottom w:val="0"/>
              <w:divBdr>
                <w:top w:val="none" w:sz="0" w:space="0" w:color="auto"/>
                <w:left w:val="none" w:sz="0" w:space="0" w:color="auto"/>
                <w:bottom w:val="none" w:sz="0" w:space="0" w:color="auto"/>
                <w:right w:val="none" w:sz="0" w:space="0" w:color="auto"/>
              </w:divBdr>
              <w:divsChild>
                <w:div w:id="1328052812">
                  <w:marLeft w:val="0"/>
                  <w:marRight w:val="0"/>
                  <w:marTop w:val="0"/>
                  <w:marBottom w:val="0"/>
                  <w:divBdr>
                    <w:top w:val="none" w:sz="0" w:space="0" w:color="auto"/>
                    <w:left w:val="none" w:sz="0" w:space="0" w:color="auto"/>
                    <w:bottom w:val="none" w:sz="0" w:space="0" w:color="auto"/>
                    <w:right w:val="none" w:sz="0" w:space="0" w:color="auto"/>
                  </w:divBdr>
                  <w:divsChild>
                    <w:div w:id="1072704578">
                      <w:marLeft w:val="0"/>
                      <w:marRight w:val="0"/>
                      <w:marTop w:val="120"/>
                      <w:marBottom w:val="0"/>
                      <w:divBdr>
                        <w:top w:val="none" w:sz="0" w:space="0" w:color="auto"/>
                        <w:left w:val="none" w:sz="0" w:space="0" w:color="auto"/>
                        <w:bottom w:val="none" w:sz="0" w:space="0" w:color="auto"/>
                        <w:right w:val="none" w:sz="0" w:space="0" w:color="auto"/>
                      </w:divBdr>
                    </w:div>
                    <w:div w:id="1657031504">
                      <w:marLeft w:val="0"/>
                      <w:marRight w:val="0"/>
                      <w:marTop w:val="0"/>
                      <w:marBottom w:val="0"/>
                      <w:divBdr>
                        <w:top w:val="none" w:sz="0" w:space="0" w:color="auto"/>
                        <w:left w:val="none" w:sz="0" w:space="0" w:color="auto"/>
                        <w:bottom w:val="none" w:sz="0" w:space="0" w:color="auto"/>
                        <w:right w:val="none" w:sz="0" w:space="0" w:color="auto"/>
                      </w:divBdr>
                    </w:div>
                  </w:divsChild>
                </w:div>
                <w:div w:id="2048989338">
                  <w:marLeft w:val="0"/>
                  <w:marRight w:val="0"/>
                  <w:marTop w:val="0"/>
                  <w:marBottom w:val="0"/>
                  <w:divBdr>
                    <w:top w:val="none" w:sz="0" w:space="0" w:color="auto"/>
                    <w:left w:val="none" w:sz="0" w:space="0" w:color="auto"/>
                    <w:bottom w:val="none" w:sz="0" w:space="0" w:color="auto"/>
                    <w:right w:val="none" w:sz="0" w:space="0" w:color="auto"/>
                  </w:divBdr>
                  <w:divsChild>
                    <w:div w:id="1777016542">
                      <w:marLeft w:val="0"/>
                      <w:marRight w:val="0"/>
                      <w:marTop w:val="120"/>
                      <w:marBottom w:val="0"/>
                      <w:divBdr>
                        <w:top w:val="none" w:sz="0" w:space="0" w:color="auto"/>
                        <w:left w:val="none" w:sz="0" w:space="0" w:color="auto"/>
                        <w:bottom w:val="none" w:sz="0" w:space="0" w:color="auto"/>
                        <w:right w:val="none" w:sz="0" w:space="0" w:color="auto"/>
                      </w:divBdr>
                    </w:div>
                    <w:div w:id="881553823">
                      <w:marLeft w:val="0"/>
                      <w:marRight w:val="0"/>
                      <w:marTop w:val="0"/>
                      <w:marBottom w:val="0"/>
                      <w:divBdr>
                        <w:top w:val="none" w:sz="0" w:space="0" w:color="auto"/>
                        <w:left w:val="none" w:sz="0" w:space="0" w:color="auto"/>
                        <w:bottom w:val="none" w:sz="0" w:space="0" w:color="auto"/>
                        <w:right w:val="none" w:sz="0" w:space="0" w:color="auto"/>
                      </w:divBdr>
                    </w:div>
                  </w:divsChild>
                </w:div>
                <w:div w:id="1985117495">
                  <w:marLeft w:val="0"/>
                  <w:marRight w:val="0"/>
                  <w:marTop w:val="0"/>
                  <w:marBottom w:val="0"/>
                  <w:divBdr>
                    <w:top w:val="none" w:sz="0" w:space="0" w:color="auto"/>
                    <w:left w:val="none" w:sz="0" w:space="0" w:color="auto"/>
                    <w:bottom w:val="none" w:sz="0" w:space="0" w:color="auto"/>
                    <w:right w:val="none" w:sz="0" w:space="0" w:color="auto"/>
                  </w:divBdr>
                  <w:divsChild>
                    <w:div w:id="1600530394">
                      <w:marLeft w:val="0"/>
                      <w:marRight w:val="0"/>
                      <w:marTop w:val="120"/>
                      <w:marBottom w:val="0"/>
                      <w:divBdr>
                        <w:top w:val="none" w:sz="0" w:space="0" w:color="auto"/>
                        <w:left w:val="none" w:sz="0" w:space="0" w:color="auto"/>
                        <w:bottom w:val="none" w:sz="0" w:space="0" w:color="auto"/>
                        <w:right w:val="none" w:sz="0" w:space="0" w:color="auto"/>
                      </w:divBdr>
                    </w:div>
                    <w:div w:id="2067684879">
                      <w:marLeft w:val="0"/>
                      <w:marRight w:val="0"/>
                      <w:marTop w:val="0"/>
                      <w:marBottom w:val="0"/>
                      <w:divBdr>
                        <w:top w:val="none" w:sz="0" w:space="0" w:color="auto"/>
                        <w:left w:val="none" w:sz="0" w:space="0" w:color="auto"/>
                        <w:bottom w:val="none" w:sz="0" w:space="0" w:color="auto"/>
                        <w:right w:val="none" w:sz="0" w:space="0" w:color="auto"/>
                      </w:divBdr>
                    </w:div>
                  </w:divsChild>
                </w:div>
                <w:div w:id="1893539864">
                  <w:marLeft w:val="0"/>
                  <w:marRight w:val="0"/>
                  <w:marTop w:val="0"/>
                  <w:marBottom w:val="0"/>
                  <w:divBdr>
                    <w:top w:val="none" w:sz="0" w:space="0" w:color="auto"/>
                    <w:left w:val="none" w:sz="0" w:space="0" w:color="auto"/>
                    <w:bottom w:val="none" w:sz="0" w:space="0" w:color="auto"/>
                    <w:right w:val="none" w:sz="0" w:space="0" w:color="auto"/>
                  </w:divBdr>
                  <w:divsChild>
                    <w:div w:id="1706444365">
                      <w:marLeft w:val="0"/>
                      <w:marRight w:val="0"/>
                      <w:marTop w:val="120"/>
                      <w:marBottom w:val="0"/>
                      <w:divBdr>
                        <w:top w:val="none" w:sz="0" w:space="0" w:color="auto"/>
                        <w:left w:val="none" w:sz="0" w:space="0" w:color="auto"/>
                        <w:bottom w:val="none" w:sz="0" w:space="0" w:color="auto"/>
                        <w:right w:val="none" w:sz="0" w:space="0" w:color="auto"/>
                      </w:divBdr>
                    </w:div>
                    <w:div w:id="65792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0846">
          <w:marLeft w:val="0"/>
          <w:marRight w:val="0"/>
          <w:marTop w:val="0"/>
          <w:marBottom w:val="0"/>
          <w:divBdr>
            <w:top w:val="none" w:sz="0" w:space="0" w:color="auto"/>
            <w:left w:val="none" w:sz="0" w:space="0" w:color="auto"/>
            <w:bottom w:val="none" w:sz="0" w:space="0" w:color="auto"/>
            <w:right w:val="none" w:sz="0" w:space="0" w:color="auto"/>
          </w:divBdr>
          <w:divsChild>
            <w:div w:id="510804720">
              <w:marLeft w:val="0"/>
              <w:marRight w:val="0"/>
              <w:marTop w:val="0"/>
              <w:marBottom w:val="0"/>
              <w:divBdr>
                <w:top w:val="none" w:sz="0" w:space="0" w:color="auto"/>
                <w:left w:val="none" w:sz="0" w:space="0" w:color="auto"/>
                <w:bottom w:val="none" w:sz="0" w:space="0" w:color="auto"/>
                <w:right w:val="none" w:sz="0" w:space="0" w:color="auto"/>
              </w:divBdr>
            </w:div>
          </w:divsChild>
        </w:div>
        <w:div w:id="1267540653">
          <w:marLeft w:val="0"/>
          <w:marRight w:val="0"/>
          <w:marTop w:val="0"/>
          <w:marBottom w:val="0"/>
          <w:divBdr>
            <w:top w:val="none" w:sz="0" w:space="0" w:color="auto"/>
            <w:left w:val="none" w:sz="0" w:space="0" w:color="auto"/>
            <w:bottom w:val="none" w:sz="0" w:space="0" w:color="auto"/>
            <w:right w:val="none" w:sz="0" w:space="0" w:color="auto"/>
          </w:divBdr>
          <w:divsChild>
            <w:div w:id="1083989364">
              <w:marLeft w:val="0"/>
              <w:marRight w:val="0"/>
              <w:marTop w:val="0"/>
              <w:marBottom w:val="0"/>
              <w:divBdr>
                <w:top w:val="none" w:sz="0" w:space="0" w:color="auto"/>
                <w:left w:val="none" w:sz="0" w:space="0" w:color="auto"/>
                <w:bottom w:val="none" w:sz="0" w:space="0" w:color="auto"/>
                <w:right w:val="none" w:sz="0" w:space="0" w:color="auto"/>
              </w:divBdr>
            </w:div>
          </w:divsChild>
        </w:div>
        <w:div w:id="1884512353">
          <w:marLeft w:val="0"/>
          <w:marRight w:val="0"/>
          <w:marTop w:val="0"/>
          <w:marBottom w:val="0"/>
          <w:divBdr>
            <w:top w:val="none" w:sz="0" w:space="0" w:color="auto"/>
            <w:left w:val="none" w:sz="0" w:space="0" w:color="auto"/>
            <w:bottom w:val="none" w:sz="0" w:space="0" w:color="auto"/>
            <w:right w:val="none" w:sz="0" w:space="0" w:color="auto"/>
          </w:divBdr>
          <w:divsChild>
            <w:div w:id="1336491022">
              <w:marLeft w:val="0"/>
              <w:marRight w:val="0"/>
              <w:marTop w:val="0"/>
              <w:marBottom w:val="0"/>
              <w:divBdr>
                <w:top w:val="none" w:sz="0" w:space="0" w:color="auto"/>
                <w:left w:val="none" w:sz="0" w:space="0" w:color="auto"/>
                <w:bottom w:val="none" w:sz="0" w:space="0" w:color="auto"/>
                <w:right w:val="none" w:sz="0" w:space="0" w:color="auto"/>
              </w:divBdr>
            </w:div>
          </w:divsChild>
        </w:div>
        <w:div w:id="1538155994">
          <w:marLeft w:val="0"/>
          <w:marRight w:val="0"/>
          <w:marTop w:val="0"/>
          <w:marBottom w:val="0"/>
          <w:divBdr>
            <w:top w:val="none" w:sz="0" w:space="0" w:color="auto"/>
            <w:left w:val="none" w:sz="0" w:space="0" w:color="auto"/>
            <w:bottom w:val="none" w:sz="0" w:space="0" w:color="auto"/>
            <w:right w:val="none" w:sz="0" w:space="0" w:color="auto"/>
          </w:divBdr>
          <w:divsChild>
            <w:div w:id="8441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450837">
      <w:bodyDiv w:val="1"/>
      <w:marLeft w:val="0"/>
      <w:marRight w:val="0"/>
      <w:marTop w:val="0"/>
      <w:marBottom w:val="0"/>
      <w:divBdr>
        <w:top w:val="none" w:sz="0" w:space="0" w:color="auto"/>
        <w:left w:val="none" w:sz="0" w:space="0" w:color="auto"/>
        <w:bottom w:val="none" w:sz="0" w:space="0" w:color="auto"/>
        <w:right w:val="none" w:sz="0" w:space="0" w:color="auto"/>
      </w:divBdr>
      <w:divsChild>
        <w:div w:id="532767735">
          <w:marLeft w:val="0"/>
          <w:marRight w:val="0"/>
          <w:marTop w:val="0"/>
          <w:marBottom w:val="0"/>
          <w:divBdr>
            <w:top w:val="none" w:sz="0" w:space="0" w:color="auto"/>
            <w:left w:val="none" w:sz="0" w:space="0" w:color="auto"/>
            <w:bottom w:val="none" w:sz="0" w:space="0" w:color="auto"/>
            <w:right w:val="none" w:sz="0" w:space="0" w:color="auto"/>
          </w:divBdr>
          <w:divsChild>
            <w:div w:id="428432114">
              <w:marLeft w:val="0"/>
              <w:marRight w:val="0"/>
              <w:marTop w:val="0"/>
              <w:marBottom w:val="0"/>
              <w:divBdr>
                <w:top w:val="none" w:sz="0" w:space="0" w:color="auto"/>
                <w:left w:val="none" w:sz="0" w:space="0" w:color="auto"/>
                <w:bottom w:val="none" w:sz="0" w:space="0" w:color="auto"/>
                <w:right w:val="none" w:sz="0" w:space="0" w:color="auto"/>
              </w:divBdr>
            </w:div>
          </w:divsChild>
        </w:div>
        <w:div w:id="1825773643">
          <w:marLeft w:val="0"/>
          <w:marRight w:val="0"/>
          <w:marTop w:val="0"/>
          <w:marBottom w:val="0"/>
          <w:divBdr>
            <w:top w:val="none" w:sz="0" w:space="0" w:color="auto"/>
            <w:left w:val="none" w:sz="0" w:space="0" w:color="auto"/>
            <w:bottom w:val="none" w:sz="0" w:space="0" w:color="auto"/>
            <w:right w:val="none" w:sz="0" w:space="0" w:color="auto"/>
          </w:divBdr>
          <w:divsChild>
            <w:div w:id="258486355">
              <w:marLeft w:val="0"/>
              <w:marRight w:val="0"/>
              <w:marTop w:val="0"/>
              <w:marBottom w:val="0"/>
              <w:divBdr>
                <w:top w:val="none" w:sz="0" w:space="0" w:color="auto"/>
                <w:left w:val="none" w:sz="0" w:space="0" w:color="auto"/>
                <w:bottom w:val="none" w:sz="0" w:space="0" w:color="auto"/>
                <w:right w:val="none" w:sz="0" w:space="0" w:color="auto"/>
              </w:divBdr>
            </w:div>
          </w:divsChild>
        </w:div>
        <w:div w:id="113015044">
          <w:marLeft w:val="0"/>
          <w:marRight w:val="0"/>
          <w:marTop w:val="0"/>
          <w:marBottom w:val="0"/>
          <w:divBdr>
            <w:top w:val="none" w:sz="0" w:space="0" w:color="auto"/>
            <w:left w:val="none" w:sz="0" w:space="0" w:color="auto"/>
            <w:bottom w:val="none" w:sz="0" w:space="0" w:color="auto"/>
            <w:right w:val="none" w:sz="0" w:space="0" w:color="auto"/>
          </w:divBdr>
          <w:divsChild>
            <w:div w:id="238289273">
              <w:marLeft w:val="0"/>
              <w:marRight w:val="0"/>
              <w:marTop w:val="0"/>
              <w:marBottom w:val="0"/>
              <w:divBdr>
                <w:top w:val="none" w:sz="0" w:space="0" w:color="auto"/>
                <w:left w:val="none" w:sz="0" w:space="0" w:color="auto"/>
                <w:bottom w:val="none" w:sz="0" w:space="0" w:color="auto"/>
                <w:right w:val="none" w:sz="0" w:space="0" w:color="auto"/>
              </w:divBdr>
            </w:div>
          </w:divsChild>
        </w:div>
        <w:div w:id="2088383638">
          <w:marLeft w:val="0"/>
          <w:marRight w:val="0"/>
          <w:marTop w:val="0"/>
          <w:marBottom w:val="0"/>
          <w:divBdr>
            <w:top w:val="none" w:sz="0" w:space="0" w:color="auto"/>
            <w:left w:val="none" w:sz="0" w:space="0" w:color="auto"/>
            <w:bottom w:val="none" w:sz="0" w:space="0" w:color="auto"/>
            <w:right w:val="none" w:sz="0" w:space="0" w:color="auto"/>
          </w:divBdr>
          <w:divsChild>
            <w:div w:id="194343961">
              <w:marLeft w:val="0"/>
              <w:marRight w:val="0"/>
              <w:marTop w:val="0"/>
              <w:marBottom w:val="0"/>
              <w:divBdr>
                <w:top w:val="none" w:sz="0" w:space="0" w:color="auto"/>
                <w:left w:val="none" w:sz="0" w:space="0" w:color="auto"/>
                <w:bottom w:val="none" w:sz="0" w:space="0" w:color="auto"/>
                <w:right w:val="none" w:sz="0" w:space="0" w:color="auto"/>
              </w:divBdr>
              <w:divsChild>
                <w:div w:id="2084332701">
                  <w:marLeft w:val="0"/>
                  <w:marRight w:val="0"/>
                  <w:marTop w:val="0"/>
                  <w:marBottom w:val="0"/>
                  <w:divBdr>
                    <w:top w:val="none" w:sz="0" w:space="0" w:color="auto"/>
                    <w:left w:val="none" w:sz="0" w:space="0" w:color="auto"/>
                    <w:bottom w:val="none" w:sz="0" w:space="0" w:color="auto"/>
                    <w:right w:val="none" w:sz="0" w:space="0" w:color="auto"/>
                  </w:divBdr>
                  <w:divsChild>
                    <w:div w:id="862787912">
                      <w:marLeft w:val="0"/>
                      <w:marRight w:val="0"/>
                      <w:marTop w:val="120"/>
                      <w:marBottom w:val="0"/>
                      <w:divBdr>
                        <w:top w:val="none" w:sz="0" w:space="0" w:color="auto"/>
                        <w:left w:val="none" w:sz="0" w:space="0" w:color="auto"/>
                        <w:bottom w:val="none" w:sz="0" w:space="0" w:color="auto"/>
                        <w:right w:val="none" w:sz="0" w:space="0" w:color="auto"/>
                      </w:divBdr>
                    </w:div>
                    <w:div w:id="1975910717">
                      <w:marLeft w:val="0"/>
                      <w:marRight w:val="0"/>
                      <w:marTop w:val="0"/>
                      <w:marBottom w:val="0"/>
                      <w:divBdr>
                        <w:top w:val="none" w:sz="0" w:space="0" w:color="auto"/>
                        <w:left w:val="none" w:sz="0" w:space="0" w:color="auto"/>
                        <w:bottom w:val="none" w:sz="0" w:space="0" w:color="auto"/>
                        <w:right w:val="none" w:sz="0" w:space="0" w:color="auto"/>
                      </w:divBdr>
                    </w:div>
                  </w:divsChild>
                </w:div>
                <w:div w:id="1546675573">
                  <w:marLeft w:val="0"/>
                  <w:marRight w:val="0"/>
                  <w:marTop w:val="0"/>
                  <w:marBottom w:val="0"/>
                  <w:divBdr>
                    <w:top w:val="none" w:sz="0" w:space="0" w:color="auto"/>
                    <w:left w:val="none" w:sz="0" w:space="0" w:color="auto"/>
                    <w:bottom w:val="none" w:sz="0" w:space="0" w:color="auto"/>
                    <w:right w:val="none" w:sz="0" w:space="0" w:color="auto"/>
                  </w:divBdr>
                  <w:divsChild>
                    <w:div w:id="150030434">
                      <w:marLeft w:val="0"/>
                      <w:marRight w:val="0"/>
                      <w:marTop w:val="120"/>
                      <w:marBottom w:val="0"/>
                      <w:divBdr>
                        <w:top w:val="none" w:sz="0" w:space="0" w:color="auto"/>
                        <w:left w:val="none" w:sz="0" w:space="0" w:color="auto"/>
                        <w:bottom w:val="none" w:sz="0" w:space="0" w:color="auto"/>
                        <w:right w:val="none" w:sz="0" w:space="0" w:color="auto"/>
                      </w:divBdr>
                    </w:div>
                    <w:div w:id="1726372195">
                      <w:marLeft w:val="0"/>
                      <w:marRight w:val="0"/>
                      <w:marTop w:val="0"/>
                      <w:marBottom w:val="0"/>
                      <w:divBdr>
                        <w:top w:val="none" w:sz="0" w:space="0" w:color="auto"/>
                        <w:left w:val="none" w:sz="0" w:space="0" w:color="auto"/>
                        <w:bottom w:val="none" w:sz="0" w:space="0" w:color="auto"/>
                        <w:right w:val="none" w:sz="0" w:space="0" w:color="auto"/>
                      </w:divBdr>
                    </w:div>
                  </w:divsChild>
                </w:div>
                <w:div w:id="531767216">
                  <w:marLeft w:val="0"/>
                  <w:marRight w:val="0"/>
                  <w:marTop w:val="0"/>
                  <w:marBottom w:val="0"/>
                  <w:divBdr>
                    <w:top w:val="none" w:sz="0" w:space="0" w:color="auto"/>
                    <w:left w:val="none" w:sz="0" w:space="0" w:color="auto"/>
                    <w:bottom w:val="none" w:sz="0" w:space="0" w:color="auto"/>
                    <w:right w:val="none" w:sz="0" w:space="0" w:color="auto"/>
                  </w:divBdr>
                  <w:divsChild>
                    <w:div w:id="1798374439">
                      <w:marLeft w:val="0"/>
                      <w:marRight w:val="0"/>
                      <w:marTop w:val="120"/>
                      <w:marBottom w:val="0"/>
                      <w:divBdr>
                        <w:top w:val="none" w:sz="0" w:space="0" w:color="auto"/>
                        <w:left w:val="none" w:sz="0" w:space="0" w:color="auto"/>
                        <w:bottom w:val="none" w:sz="0" w:space="0" w:color="auto"/>
                        <w:right w:val="none" w:sz="0" w:space="0" w:color="auto"/>
                      </w:divBdr>
                    </w:div>
                    <w:div w:id="1924530941">
                      <w:marLeft w:val="0"/>
                      <w:marRight w:val="0"/>
                      <w:marTop w:val="0"/>
                      <w:marBottom w:val="0"/>
                      <w:divBdr>
                        <w:top w:val="none" w:sz="0" w:space="0" w:color="auto"/>
                        <w:left w:val="none" w:sz="0" w:space="0" w:color="auto"/>
                        <w:bottom w:val="none" w:sz="0" w:space="0" w:color="auto"/>
                        <w:right w:val="none" w:sz="0" w:space="0" w:color="auto"/>
                      </w:divBdr>
                      <w:divsChild>
                        <w:div w:id="1167138819">
                          <w:marLeft w:val="0"/>
                          <w:marRight w:val="0"/>
                          <w:marTop w:val="0"/>
                          <w:marBottom w:val="0"/>
                          <w:divBdr>
                            <w:top w:val="none" w:sz="0" w:space="0" w:color="auto"/>
                            <w:left w:val="none" w:sz="0" w:space="0" w:color="auto"/>
                            <w:bottom w:val="none" w:sz="0" w:space="0" w:color="auto"/>
                            <w:right w:val="none" w:sz="0" w:space="0" w:color="auto"/>
                          </w:divBdr>
                          <w:divsChild>
                            <w:div w:id="1543059452">
                              <w:marLeft w:val="0"/>
                              <w:marRight w:val="0"/>
                              <w:marTop w:val="120"/>
                              <w:marBottom w:val="0"/>
                              <w:divBdr>
                                <w:top w:val="none" w:sz="0" w:space="0" w:color="auto"/>
                                <w:left w:val="none" w:sz="0" w:space="0" w:color="auto"/>
                                <w:bottom w:val="none" w:sz="0" w:space="0" w:color="auto"/>
                                <w:right w:val="none" w:sz="0" w:space="0" w:color="auto"/>
                              </w:divBdr>
                            </w:div>
                            <w:div w:id="1495073757">
                              <w:marLeft w:val="0"/>
                              <w:marRight w:val="0"/>
                              <w:marTop w:val="0"/>
                              <w:marBottom w:val="0"/>
                              <w:divBdr>
                                <w:top w:val="none" w:sz="0" w:space="0" w:color="auto"/>
                                <w:left w:val="none" w:sz="0" w:space="0" w:color="auto"/>
                                <w:bottom w:val="none" w:sz="0" w:space="0" w:color="auto"/>
                                <w:right w:val="none" w:sz="0" w:space="0" w:color="auto"/>
                              </w:divBdr>
                            </w:div>
                          </w:divsChild>
                        </w:div>
                        <w:div w:id="1584604949">
                          <w:marLeft w:val="0"/>
                          <w:marRight w:val="0"/>
                          <w:marTop w:val="0"/>
                          <w:marBottom w:val="0"/>
                          <w:divBdr>
                            <w:top w:val="none" w:sz="0" w:space="0" w:color="auto"/>
                            <w:left w:val="none" w:sz="0" w:space="0" w:color="auto"/>
                            <w:bottom w:val="none" w:sz="0" w:space="0" w:color="auto"/>
                            <w:right w:val="none" w:sz="0" w:space="0" w:color="auto"/>
                          </w:divBdr>
                          <w:divsChild>
                            <w:div w:id="841432394">
                              <w:marLeft w:val="0"/>
                              <w:marRight w:val="0"/>
                              <w:marTop w:val="120"/>
                              <w:marBottom w:val="0"/>
                              <w:divBdr>
                                <w:top w:val="none" w:sz="0" w:space="0" w:color="auto"/>
                                <w:left w:val="none" w:sz="0" w:space="0" w:color="auto"/>
                                <w:bottom w:val="none" w:sz="0" w:space="0" w:color="auto"/>
                                <w:right w:val="none" w:sz="0" w:space="0" w:color="auto"/>
                              </w:divBdr>
                            </w:div>
                            <w:div w:id="141154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20520">
                  <w:marLeft w:val="0"/>
                  <w:marRight w:val="0"/>
                  <w:marTop w:val="0"/>
                  <w:marBottom w:val="0"/>
                  <w:divBdr>
                    <w:top w:val="none" w:sz="0" w:space="0" w:color="auto"/>
                    <w:left w:val="none" w:sz="0" w:space="0" w:color="auto"/>
                    <w:bottom w:val="none" w:sz="0" w:space="0" w:color="auto"/>
                    <w:right w:val="none" w:sz="0" w:space="0" w:color="auto"/>
                  </w:divBdr>
                  <w:divsChild>
                    <w:div w:id="1063021027">
                      <w:marLeft w:val="0"/>
                      <w:marRight w:val="0"/>
                      <w:marTop w:val="120"/>
                      <w:marBottom w:val="0"/>
                      <w:divBdr>
                        <w:top w:val="none" w:sz="0" w:space="0" w:color="auto"/>
                        <w:left w:val="none" w:sz="0" w:space="0" w:color="auto"/>
                        <w:bottom w:val="none" w:sz="0" w:space="0" w:color="auto"/>
                        <w:right w:val="none" w:sz="0" w:space="0" w:color="auto"/>
                      </w:divBdr>
                    </w:div>
                    <w:div w:id="1223566091">
                      <w:marLeft w:val="0"/>
                      <w:marRight w:val="0"/>
                      <w:marTop w:val="0"/>
                      <w:marBottom w:val="0"/>
                      <w:divBdr>
                        <w:top w:val="none" w:sz="0" w:space="0" w:color="auto"/>
                        <w:left w:val="none" w:sz="0" w:space="0" w:color="auto"/>
                        <w:bottom w:val="none" w:sz="0" w:space="0" w:color="auto"/>
                        <w:right w:val="none" w:sz="0" w:space="0" w:color="auto"/>
                      </w:divBdr>
                    </w:div>
                  </w:divsChild>
                </w:div>
                <w:div w:id="1909925804">
                  <w:marLeft w:val="0"/>
                  <w:marRight w:val="0"/>
                  <w:marTop w:val="0"/>
                  <w:marBottom w:val="0"/>
                  <w:divBdr>
                    <w:top w:val="none" w:sz="0" w:space="0" w:color="auto"/>
                    <w:left w:val="none" w:sz="0" w:space="0" w:color="auto"/>
                    <w:bottom w:val="none" w:sz="0" w:space="0" w:color="auto"/>
                    <w:right w:val="none" w:sz="0" w:space="0" w:color="auto"/>
                  </w:divBdr>
                  <w:divsChild>
                    <w:div w:id="1303584444">
                      <w:marLeft w:val="0"/>
                      <w:marRight w:val="0"/>
                      <w:marTop w:val="120"/>
                      <w:marBottom w:val="0"/>
                      <w:divBdr>
                        <w:top w:val="none" w:sz="0" w:space="0" w:color="auto"/>
                        <w:left w:val="none" w:sz="0" w:space="0" w:color="auto"/>
                        <w:bottom w:val="none" w:sz="0" w:space="0" w:color="auto"/>
                        <w:right w:val="none" w:sz="0" w:space="0" w:color="auto"/>
                      </w:divBdr>
                    </w:div>
                    <w:div w:id="415443680">
                      <w:marLeft w:val="0"/>
                      <w:marRight w:val="0"/>
                      <w:marTop w:val="0"/>
                      <w:marBottom w:val="0"/>
                      <w:divBdr>
                        <w:top w:val="none" w:sz="0" w:space="0" w:color="auto"/>
                        <w:left w:val="none" w:sz="0" w:space="0" w:color="auto"/>
                        <w:bottom w:val="none" w:sz="0" w:space="0" w:color="auto"/>
                        <w:right w:val="none" w:sz="0" w:space="0" w:color="auto"/>
                      </w:divBdr>
                    </w:div>
                  </w:divsChild>
                </w:div>
                <w:div w:id="1349791650">
                  <w:marLeft w:val="0"/>
                  <w:marRight w:val="0"/>
                  <w:marTop w:val="0"/>
                  <w:marBottom w:val="0"/>
                  <w:divBdr>
                    <w:top w:val="none" w:sz="0" w:space="0" w:color="auto"/>
                    <w:left w:val="none" w:sz="0" w:space="0" w:color="auto"/>
                    <w:bottom w:val="none" w:sz="0" w:space="0" w:color="auto"/>
                    <w:right w:val="none" w:sz="0" w:space="0" w:color="auto"/>
                  </w:divBdr>
                  <w:divsChild>
                    <w:div w:id="2036230024">
                      <w:marLeft w:val="0"/>
                      <w:marRight w:val="0"/>
                      <w:marTop w:val="120"/>
                      <w:marBottom w:val="0"/>
                      <w:divBdr>
                        <w:top w:val="none" w:sz="0" w:space="0" w:color="auto"/>
                        <w:left w:val="none" w:sz="0" w:space="0" w:color="auto"/>
                        <w:bottom w:val="none" w:sz="0" w:space="0" w:color="auto"/>
                        <w:right w:val="none" w:sz="0" w:space="0" w:color="auto"/>
                      </w:divBdr>
                    </w:div>
                    <w:div w:id="1981808735">
                      <w:marLeft w:val="0"/>
                      <w:marRight w:val="0"/>
                      <w:marTop w:val="0"/>
                      <w:marBottom w:val="0"/>
                      <w:divBdr>
                        <w:top w:val="none" w:sz="0" w:space="0" w:color="auto"/>
                        <w:left w:val="none" w:sz="0" w:space="0" w:color="auto"/>
                        <w:bottom w:val="none" w:sz="0" w:space="0" w:color="auto"/>
                        <w:right w:val="none" w:sz="0" w:space="0" w:color="auto"/>
                      </w:divBdr>
                    </w:div>
                  </w:divsChild>
                </w:div>
                <w:div w:id="1932228456">
                  <w:marLeft w:val="0"/>
                  <w:marRight w:val="0"/>
                  <w:marTop w:val="0"/>
                  <w:marBottom w:val="0"/>
                  <w:divBdr>
                    <w:top w:val="none" w:sz="0" w:space="0" w:color="auto"/>
                    <w:left w:val="none" w:sz="0" w:space="0" w:color="auto"/>
                    <w:bottom w:val="none" w:sz="0" w:space="0" w:color="auto"/>
                    <w:right w:val="none" w:sz="0" w:space="0" w:color="auto"/>
                  </w:divBdr>
                  <w:divsChild>
                    <w:div w:id="1880698117">
                      <w:marLeft w:val="0"/>
                      <w:marRight w:val="0"/>
                      <w:marTop w:val="120"/>
                      <w:marBottom w:val="0"/>
                      <w:divBdr>
                        <w:top w:val="none" w:sz="0" w:space="0" w:color="auto"/>
                        <w:left w:val="none" w:sz="0" w:space="0" w:color="auto"/>
                        <w:bottom w:val="none" w:sz="0" w:space="0" w:color="auto"/>
                        <w:right w:val="none" w:sz="0" w:space="0" w:color="auto"/>
                      </w:divBdr>
                    </w:div>
                    <w:div w:id="104229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364182">
          <w:marLeft w:val="0"/>
          <w:marRight w:val="0"/>
          <w:marTop w:val="0"/>
          <w:marBottom w:val="0"/>
          <w:divBdr>
            <w:top w:val="none" w:sz="0" w:space="0" w:color="auto"/>
            <w:left w:val="none" w:sz="0" w:space="0" w:color="auto"/>
            <w:bottom w:val="none" w:sz="0" w:space="0" w:color="auto"/>
            <w:right w:val="none" w:sz="0" w:space="0" w:color="auto"/>
          </w:divBdr>
          <w:divsChild>
            <w:div w:id="2004622531">
              <w:marLeft w:val="0"/>
              <w:marRight w:val="0"/>
              <w:marTop w:val="0"/>
              <w:marBottom w:val="0"/>
              <w:divBdr>
                <w:top w:val="none" w:sz="0" w:space="0" w:color="auto"/>
                <w:left w:val="none" w:sz="0" w:space="0" w:color="auto"/>
                <w:bottom w:val="none" w:sz="0" w:space="0" w:color="auto"/>
                <w:right w:val="none" w:sz="0" w:space="0" w:color="auto"/>
              </w:divBdr>
            </w:div>
          </w:divsChild>
        </w:div>
        <w:div w:id="1519271850">
          <w:marLeft w:val="0"/>
          <w:marRight w:val="0"/>
          <w:marTop w:val="0"/>
          <w:marBottom w:val="0"/>
          <w:divBdr>
            <w:top w:val="none" w:sz="0" w:space="0" w:color="auto"/>
            <w:left w:val="none" w:sz="0" w:space="0" w:color="auto"/>
            <w:bottom w:val="none" w:sz="0" w:space="0" w:color="auto"/>
            <w:right w:val="none" w:sz="0" w:space="0" w:color="auto"/>
          </w:divBdr>
          <w:divsChild>
            <w:div w:id="1113599672">
              <w:marLeft w:val="0"/>
              <w:marRight w:val="0"/>
              <w:marTop w:val="0"/>
              <w:marBottom w:val="0"/>
              <w:divBdr>
                <w:top w:val="none" w:sz="0" w:space="0" w:color="auto"/>
                <w:left w:val="none" w:sz="0" w:space="0" w:color="auto"/>
                <w:bottom w:val="none" w:sz="0" w:space="0" w:color="auto"/>
                <w:right w:val="none" w:sz="0" w:space="0" w:color="auto"/>
              </w:divBdr>
            </w:div>
          </w:divsChild>
        </w:div>
        <w:div w:id="1943763269">
          <w:marLeft w:val="0"/>
          <w:marRight w:val="0"/>
          <w:marTop w:val="0"/>
          <w:marBottom w:val="0"/>
          <w:divBdr>
            <w:top w:val="none" w:sz="0" w:space="0" w:color="auto"/>
            <w:left w:val="none" w:sz="0" w:space="0" w:color="auto"/>
            <w:bottom w:val="none" w:sz="0" w:space="0" w:color="auto"/>
            <w:right w:val="none" w:sz="0" w:space="0" w:color="auto"/>
          </w:divBdr>
          <w:divsChild>
            <w:div w:id="4391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1407">
      <w:bodyDiv w:val="1"/>
      <w:marLeft w:val="0"/>
      <w:marRight w:val="0"/>
      <w:marTop w:val="0"/>
      <w:marBottom w:val="0"/>
      <w:divBdr>
        <w:top w:val="none" w:sz="0" w:space="0" w:color="auto"/>
        <w:left w:val="none" w:sz="0" w:space="0" w:color="auto"/>
        <w:bottom w:val="none" w:sz="0" w:space="0" w:color="auto"/>
        <w:right w:val="none" w:sz="0" w:space="0" w:color="auto"/>
      </w:divBdr>
    </w:div>
    <w:div w:id="2044935533">
      <w:bodyDiv w:val="1"/>
      <w:marLeft w:val="0"/>
      <w:marRight w:val="0"/>
      <w:marTop w:val="0"/>
      <w:marBottom w:val="0"/>
      <w:divBdr>
        <w:top w:val="none" w:sz="0" w:space="0" w:color="auto"/>
        <w:left w:val="none" w:sz="0" w:space="0" w:color="auto"/>
        <w:bottom w:val="none" w:sz="0" w:space="0" w:color="auto"/>
        <w:right w:val="none" w:sz="0" w:space="0" w:color="auto"/>
      </w:divBdr>
      <w:divsChild>
        <w:div w:id="1107579424">
          <w:marLeft w:val="0"/>
          <w:marRight w:val="0"/>
          <w:marTop w:val="120"/>
          <w:marBottom w:val="0"/>
          <w:divBdr>
            <w:top w:val="none" w:sz="0" w:space="0" w:color="auto"/>
            <w:left w:val="none" w:sz="0" w:space="0" w:color="auto"/>
            <w:bottom w:val="none" w:sz="0" w:space="0" w:color="auto"/>
            <w:right w:val="none" w:sz="0" w:space="0" w:color="auto"/>
          </w:divBdr>
        </w:div>
        <w:div w:id="725372333">
          <w:marLeft w:val="0"/>
          <w:marRight w:val="0"/>
          <w:marTop w:val="0"/>
          <w:marBottom w:val="0"/>
          <w:divBdr>
            <w:top w:val="none" w:sz="0" w:space="0" w:color="auto"/>
            <w:left w:val="none" w:sz="0" w:space="0" w:color="auto"/>
            <w:bottom w:val="none" w:sz="0" w:space="0" w:color="auto"/>
            <w:right w:val="none" w:sz="0" w:space="0" w:color="auto"/>
          </w:divBdr>
        </w:div>
      </w:divsChild>
    </w:div>
    <w:div w:id="2052682298">
      <w:bodyDiv w:val="1"/>
      <w:marLeft w:val="0"/>
      <w:marRight w:val="0"/>
      <w:marTop w:val="0"/>
      <w:marBottom w:val="0"/>
      <w:divBdr>
        <w:top w:val="none" w:sz="0" w:space="0" w:color="auto"/>
        <w:left w:val="none" w:sz="0" w:space="0" w:color="auto"/>
        <w:bottom w:val="none" w:sz="0" w:space="0" w:color="auto"/>
        <w:right w:val="none" w:sz="0" w:space="0" w:color="auto"/>
      </w:divBdr>
      <w:divsChild>
        <w:div w:id="12266416">
          <w:marLeft w:val="0"/>
          <w:marRight w:val="0"/>
          <w:marTop w:val="0"/>
          <w:marBottom w:val="0"/>
          <w:divBdr>
            <w:top w:val="none" w:sz="0" w:space="0" w:color="auto"/>
            <w:left w:val="none" w:sz="0" w:space="0" w:color="auto"/>
            <w:bottom w:val="none" w:sz="0" w:space="0" w:color="auto"/>
            <w:right w:val="none" w:sz="0" w:space="0" w:color="auto"/>
          </w:divBdr>
          <w:divsChild>
            <w:div w:id="141196840">
              <w:marLeft w:val="0"/>
              <w:marRight w:val="0"/>
              <w:marTop w:val="0"/>
              <w:marBottom w:val="0"/>
              <w:divBdr>
                <w:top w:val="none" w:sz="0" w:space="0" w:color="auto"/>
                <w:left w:val="none" w:sz="0" w:space="0" w:color="auto"/>
                <w:bottom w:val="none" w:sz="0" w:space="0" w:color="auto"/>
                <w:right w:val="none" w:sz="0" w:space="0" w:color="auto"/>
              </w:divBdr>
            </w:div>
          </w:divsChild>
        </w:div>
        <w:div w:id="188614265">
          <w:marLeft w:val="0"/>
          <w:marRight w:val="0"/>
          <w:marTop w:val="0"/>
          <w:marBottom w:val="0"/>
          <w:divBdr>
            <w:top w:val="none" w:sz="0" w:space="0" w:color="auto"/>
            <w:left w:val="none" w:sz="0" w:space="0" w:color="auto"/>
            <w:bottom w:val="none" w:sz="0" w:space="0" w:color="auto"/>
            <w:right w:val="none" w:sz="0" w:space="0" w:color="auto"/>
          </w:divBdr>
          <w:divsChild>
            <w:div w:id="249431170">
              <w:marLeft w:val="0"/>
              <w:marRight w:val="0"/>
              <w:marTop w:val="0"/>
              <w:marBottom w:val="0"/>
              <w:divBdr>
                <w:top w:val="none" w:sz="0" w:space="0" w:color="auto"/>
                <w:left w:val="none" w:sz="0" w:space="0" w:color="auto"/>
                <w:bottom w:val="none" w:sz="0" w:space="0" w:color="auto"/>
                <w:right w:val="none" w:sz="0" w:space="0" w:color="auto"/>
              </w:divBdr>
            </w:div>
          </w:divsChild>
        </w:div>
        <w:div w:id="987899010">
          <w:marLeft w:val="0"/>
          <w:marRight w:val="0"/>
          <w:marTop w:val="0"/>
          <w:marBottom w:val="0"/>
          <w:divBdr>
            <w:top w:val="none" w:sz="0" w:space="0" w:color="auto"/>
            <w:left w:val="none" w:sz="0" w:space="0" w:color="auto"/>
            <w:bottom w:val="none" w:sz="0" w:space="0" w:color="auto"/>
            <w:right w:val="none" w:sz="0" w:space="0" w:color="auto"/>
          </w:divBdr>
          <w:divsChild>
            <w:div w:id="1605065439">
              <w:marLeft w:val="0"/>
              <w:marRight w:val="0"/>
              <w:marTop w:val="0"/>
              <w:marBottom w:val="0"/>
              <w:divBdr>
                <w:top w:val="none" w:sz="0" w:space="0" w:color="auto"/>
                <w:left w:val="none" w:sz="0" w:space="0" w:color="auto"/>
                <w:bottom w:val="none" w:sz="0" w:space="0" w:color="auto"/>
                <w:right w:val="none" w:sz="0" w:space="0" w:color="auto"/>
              </w:divBdr>
            </w:div>
          </w:divsChild>
        </w:div>
        <w:div w:id="1289120832">
          <w:marLeft w:val="0"/>
          <w:marRight w:val="0"/>
          <w:marTop w:val="0"/>
          <w:marBottom w:val="0"/>
          <w:divBdr>
            <w:top w:val="none" w:sz="0" w:space="0" w:color="auto"/>
            <w:left w:val="none" w:sz="0" w:space="0" w:color="auto"/>
            <w:bottom w:val="none" w:sz="0" w:space="0" w:color="auto"/>
            <w:right w:val="none" w:sz="0" w:space="0" w:color="auto"/>
          </w:divBdr>
          <w:divsChild>
            <w:div w:id="251546034">
              <w:marLeft w:val="0"/>
              <w:marRight w:val="0"/>
              <w:marTop w:val="0"/>
              <w:marBottom w:val="0"/>
              <w:divBdr>
                <w:top w:val="none" w:sz="0" w:space="0" w:color="auto"/>
                <w:left w:val="none" w:sz="0" w:space="0" w:color="auto"/>
                <w:bottom w:val="none" w:sz="0" w:space="0" w:color="auto"/>
                <w:right w:val="none" w:sz="0" w:space="0" w:color="auto"/>
              </w:divBdr>
              <w:divsChild>
                <w:div w:id="12270973">
                  <w:marLeft w:val="0"/>
                  <w:marRight w:val="0"/>
                  <w:marTop w:val="0"/>
                  <w:marBottom w:val="0"/>
                  <w:divBdr>
                    <w:top w:val="none" w:sz="0" w:space="0" w:color="auto"/>
                    <w:left w:val="none" w:sz="0" w:space="0" w:color="auto"/>
                    <w:bottom w:val="none" w:sz="0" w:space="0" w:color="auto"/>
                    <w:right w:val="none" w:sz="0" w:space="0" w:color="auto"/>
                  </w:divBdr>
                  <w:divsChild>
                    <w:div w:id="824127145">
                      <w:marLeft w:val="0"/>
                      <w:marRight w:val="0"/>
                      <w:marTop w:val="120"/>
                      <w:marBottom w:val="0"/>
                      <w:divBdr>
                        <w:top w:val="none" w:sz="0" w:space="0" w:color="auto"/>
                        <w:left w:val="none" w:sz="0" w:space="0" w:color="auto"/>
                        <w:bottom w:val="none" w:sz="0" w:space="0" w:color="auto"/>
                        <w:right w:val="none" w:sz="0" w:space="0" w:color="auto"/>
                      </w:divBdr>
                    </w:div>
                    <w:div w:id="478694108">
                      <w:marLeft w:val="0"/>
                      <w:marRight w:val="0"/>
                      <w:marTop w:val="0"/>
                      <w:marBottom w:val="0"/>
                      <w:divBdr>
                        <w:top w:val="none" w:sz="0" w:space="0" w:color="auto"/>
                        <w:left w:val="none" w:sz="0" w:space="0" w:color="auto"/>
                        <w:bottom w:val="none" w:sz="0" w:space="0" w:color="auto"/>
                        <w:right w:val="none" w:sz="0" w:space="0" w:color="auto"/>
                      </w:divBdr>
                    </w:div>
                  </w:divsChild>
                </w:div>
                <w:div w:id="712312135">
                  <w:marLeft w:val="0"/>
                  <w:marRight w:val="0"/>
                  <w:marTop w:val="0"/>
                  <w:marBottom w:val="0"/>
                  <w:divBdr>
                    <w:top w:val="none" w:sz="0" w:space="0" w:color="auto"/>
                    <w:left w:val="none" w:sz="0" w:space="0" w:color="auto"/>
                    <w:bottom w:val="none" w:sz="0" w:space="0" w:color="auto"/>
                    <w:right w:val="none" w:sz="0" w:space="0" w:color="auto"/>
                  </w:divBdr>
                  <w:divsChild>
                    <w:div w:id="125784378">
                      <w:marLeft w:val="0"/>
                      <w:marRight w:val="0"/>
                      <w:marTop w:val="120"/>
                      <w:marBottom w:val="0"/>
                      <w:divBdr>
                        <w:top w:val="none" w:sz="0" w:space="0" w:color="auto"/>
                        <w:left w:val="none" w:sz="0" w:space="0" w:color="auto"/>
                        <w:bottom w:val="none" w:sz="0" w:space="0" w:color="auto"/>
                        <w:right w:val="none" w:sz="0" w:space="0" w:color="auto"/>
                      </w:divBdr>
                    </w:div>
                    <w:div w:id="133399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959395">
          <w:marLeft w:val="0"/>
          <w:marRight w:val="0"/>
          <w:marTop w:val="0"/>
          <w:marBottom w:val="0"/>
          <w:divBdr>
            <w:top w:val="none" w:sz="0" w:space="0" w:color="auto"/>
            <w:left w:val="none" w:sz="0" w:space="0" w:color="auto"/>
            <w:bottom w:val="none" w:sz="0" w:space="0" w:color="auto"/>
            <w:right w:val="none" w:sz="0" w:space="0" w:color="auto"/>
          </w:divBdr>
          <w:divsChild>
            <w:div w:id="1118454611">
              <w:marLeft w:val="0"/>
              <w:marRight w:val="0"/>
              <w:marTop w:val="0"/>
              <w:marBottom w:val="0"/>
              <w:divBdr>
                <w:top w:val="none" w:sz="0" w:space="0" w:color="auto"/>
                <w:left w:val="none" w:sz="0" w:space="0" w:color="auto"/>
                <w:bottom w:val="none" w:sz="0" w:space="0" w:color="auto"/>
                <w:right w:val="none" w:sz="0" w:space="0" w:color="auto"/>
              </w:divBdr>
              <w:divsChild>
                <w:div w:id="722486081">
                  <w:marLeft w:val="0"/>
                  <w:marRight w:val="0"/>
                  <w:marTop w:val="0"/>
                  <w:marBottom w:val="0"/>
                  <w:divBdr>
                    <w:top w:val="none" w:sz="0" w:space="0" w:color="auto"/>
                    <w:left w:val="none" w:sz="0" w:space="0" w:color="auto"/>
                    <w:bottom w:val="none" w:sz="0" w:space="0" w:color="auto"/>
                    <w:right w:val="none" w:sz="0" w:space="0" w:color="auto"/>
                  </w:divBdr>
                  <w:divsChild>
                    <w:div w:id="193270888">
                      <w:marLeft w:val="0"/>
                      <w:marRight w:val="0"/>
                      <w:marTop w:val="120"/>
                      <w:marBottom w:val="0"/>
                      <w:divBdr>
                        <w:top w:val="none" w:sz="0" w:space="0" w:color="auto"/>
                        <w:left w:val="none" w:sz="0" w:space="0" w:color="auto"/>
                        <w:bottom w:val="none" w:sz="0" w:space="0" w:color="auto"/>
                        <w:right w:val="none" w:sz="0" w:space="0" w:color="auto"/>
                      </w:divBdr>
                    </w:div>
                    <w:div w:id="1719741818">
                      <w:marLeft w:val="0"/>
                      <w:marRight w:val="0"/>
                      <w:marTop w:val="0"/>
                      <w:marBottom w:val="0"/>
                      <w:divBdr>
                        <w:top w:val="none" w:sz="0" w:space="0" w:color="auto"/>
                        <w:left w:val="none" w:sz="0" w:space="0" w:color="auto"/>
                        <w:bottom w:val="none" w:sz="0" w:space="0" w:color="auto"/>
                        <w:right w:val="none" w:sz="0" w:space="0" w:color="auto"/>
                      </w:divBdr>
                    </w:div>
                  </w:divsChild>
                </w:div>
                <w:div w:id="394282702">
                  <w:marLeft w:val="0"/>
                  <w:marRight w:val="0"/>
                  <w:marTop w:val="0"/>
                  <w:marBottom w:val="0"/>
                  <w:divBdr>
                    <w:top w:val="none" w:sz="0" w:space="0" w:color="auto"/>
                    <w:left w:val="none" w:sz="0" w:space="0" w:color="auto"/>
                    <w:bottom w:val="none" w:sz="0" w:space="0" w:color="auto"/>
                    <w:right w:val="none" w:sz="0" w:space="0" w:color="auto"/>
                  </w:divBdr>
                  <w:divsChild>
                    <w:div w:id="658652209">
                      <w:marLeft w:val="0"/>
                      <w:marRight w:val="0"/>
                      <w:marTop w:val="120"/>
                      <w:marBottom w:val="0"/>
                      <w:divBdr>
                        <w:top w:val="none" w:sz="0" w:space="0" w:color="auto"/>
                        <w:left w:val="none" w:sz="0" w:space="0" w:color="auto"/>
                        <w:bottom w:val="none" w:sz="0" w:space="0" w:color="auto"/>
                        <w:right w:val="none" w:sz="0" w:space="0" w:color="auto"/>
                      </w:divBdr>
                    </w:div>
                    <w:div w:id="901674850">
                      <w:marLeft w:val="0"/>
                      <w:marRight w:val="0"/>
                      <w:marTop w:val="0"/>
                      <w:marBottom w:val="0"/>
                      <w:divBdr>
                        <w:top w:val="none" w:sz="0" w:space="0" w:color="auto"/>
                        <w:left w:val="none" w:sz="0" w:space="0" w:color="auto"/>
                        <w:bottom w:val="none" w:sz="0" w:space="0" w:color="auto"/>
                        <w:right w:val="none" w:sz="0" w:space="0" w:color="auto"/>
                      </w:divBdr>
                    </w:div>
                  </w:divsChild>
                </w:div>
                <w:div w:id="270823707">
                  <w:marLeft w:val="0"/>
                  <w:marRight w:val="0"/>
                  <w:marTop w:val="0"/>
                  <w:marBottom w:val="0"/>
                  <w:divBdr>
                    <w:top w:val="none" w:sz="0" w:space="0" w:color="auto"/>
                    <w:left w:val="none" w:sz="0" w:space="0" w:color="auto"/>
                    <w:bottom w:val="none" w:sz="0" w:space="0" w:color="auto"/>
                    <w:right w:val="none" w:sz="0" w:space="0" w:color="auto"/>
                  </w:divBdr>
                  <w:divsChild>
                    <w:div w:id="1823154966">
                      <w:marLeft w:val="0"/>
                      <w:marRight w:val="0"/>
                      <w:marTop w:val="120"/>
                      <w:marBottom w:val="0"/>
                      <w:divBdr>
                        <w:top w:val="none" w:sz="0" w:space="0" w:color="auto"/>
                        <w:left w:val="none" w:sz="0" w:space="0" w:color="auto"/>
                        <w:bottom w:val="none" w:sz="0" w:space="0" w:color="auto"/>
                        <w:right w:val="none" w:sz="0" w:space="0" w:color="auto"/>
                      </w:divBdr>
                    </w:div>
                    <w:div w:id="274868130">
                      <w:marLeft w:val="0"/>
                      <w:marRight w:val="0"/>
                      <w:marTop w:val="0"/>
                      <w:marBottom w:val="0"/>
                      <w:divBdr>
                        <w:top w:val="none" w:sz="0" w:space="0" w:color="auto"/>
                        <w:left w:val="none" w:sz="0" w:space="0" w:color="auto"/>
                        <w:bottom w:val="none" w:sz="0" w:space="0" w:color="auto"/>
                        <w:right w:val="none" w:sz="0" w:space="0" w:color="auto"/>
                      </w:divBdr>
                    </w:div>
                  </w:divsChild>
                </w:div>
                <w:div w:id="160658024">
                  <w:marLeft w:val="0"/>
                  <w:marRight w:val="0"/>
                  <w:marTop w:val="0"/>
                  <w:marBottom w:val="0"/>
                  <w:divBdr>
                    <w:top w:val="none" w:sz="0" w:space="0" w:color="auto"/>
                    <w:left w:val="none" w:sz="0" w:space="0" w:color="auto"/>
                    <w:bottom w:val="none" w:sz="0" w:space="0" w:color="auto"/>
                    <w:right w:val="none" w:sz="0" w:space="0" w:color="auto"/>
                  </w:divBdr>
                  <w:divsChild>
                    <w:div w:id="1049647112">
                      <w:marLeft w:val="0"/>
                      <w:marRight w:val="0"/>
                      <w:marTop w:val="120"/>
                      <w:marBottom w:val="0"/>
                      <w:divBdr>
                        <w:top w:val="none" w:sz="0" w:space="0" w:color="auto"/>
                        <w:left w:val="none" w:sz="0" w:space="0" w:color="auto"/>
                        <w:bottom w:val="none" w:sz="0" w:space="0" w:color="auto"/>
                        <w:right w:val="none" w:sz="0" w:space="0" w:color="auto"/>
                      </w:divBdr>
                    </w:div>
                    <w:div w:id="1544445905">
                      <w:marLeft w:val="0"/>
                      <w:marRight w:val="0"/>
                      <w:marTop w:val="0"/>
                      <w:marBottom w:val="0"/>
                      <w:divBdr>
                        <w:top w:val="none" w:sz="0" w:space="0" w:color="auto"/>
                        <w:left w:val="none" w:sz="0" w:space="0" w:color="auto"/>
                        <w:bottom w:val="none" w:sz="0" w:space="0" w:color="auto"/>
                        <w:right w:val="none" w:sz="0" w:space="0" w:color="auto"/>
                      </w:divBdr>
                    </w:div>
                  </w:divsChild>
                </w:div>
                <w:div w:id="1190996994">
                  <w:marLeft w:val="0"/>
                  <w:marRight w:val="0"/>
                  <w:marTop w:val="0"/>
                  <w:marBottom w:val="0"/>
                  <w:divBdr>
                    <w:top w:val="none" w:sz="0" w:space="0" w:color="auto"/>
                    <w:left w:val="none" w:sz="0" w:space="0" w:color="auto"/>
                    <w:bottom w:val="none" w:sz="0" w:space="0" w:color="auto"/>
                    <w:right w:val="none" w:sz="0" w:space="0" w:color="auto"/>
                  </w:divBdr>
                  <w:divsChild>
                    <w:div w:id="641739963">
                      <w:marLeft w:val="0"/>
                      <w:marRight w:val="0"/>
                      <w:marTop w:val="120"/>
                      <w:marBottom w:val="0"/>
                      <w:divBdr>
                        <w:top w:val="none" w:sz="0" w:space="0" w:color="auto"/>
                        <w:left w:val="none" w:sz="0" w:space="0" w:color="auto"/>
                        <w:bottom w:val="none" w:sz="0" w:space="0" w:color="auto"/>
                        <w:right w:val="none" w:sz="0" w:space="0" w:color="auto"/>
                      </w:divBdr>
                    </w:div>
                    <w:div w:id="424886055">
                      <w:marLeft w:val="0"/>
                      <w:marRight w:val="0"/>
                      <w:marTop w:val="0"/>
                      <w:marBottom w:val="0"/>
                      <w:divBdr>
                        <w:top w:val="none" w:sz="0" w:space="0" w:color="auto"/>
                        <w:left w:val="none" w:sz="0" w:space="0" w:color="auto"/>
                        <w:bottom w:val="none" w:sz="0" w:space="0" w:color="auto"/>
                        <w:right w:val="none" w:sz="0" w:space="0" w:color="auto"/>
                      </w:divBdr>
                    </w:div>
                  </w:divsChild>
                </w:div>
                <w:div w:id="1171868809">
                  <w:marLeft w:val="0"/>
                  <w:marRight w:val="0"/>
                  <w:marTop w:val="0"/>
                  <w:marBottom w:val="0"/>
                  <w:divBdr>
                    <w:top w:val="none" w:sz="0" w:space="0" w:color="auto"/>
                    <w:left w:val="none" w:sz="0" w:space="0" w:color="auto"/>
                    <w:bottom w:val="none" w:sz="0" w:space="0" w:color="auto"/>
                    <w:right w:val="none" w:sz="0" w:space="0" w:color="auto"/>
                  </w:divBdr>
                  <w:divsChild>
                    <w:div w:id="1401751060">
                      <w:marLeft w:val="0"/>
                      <w:marRight w:val="0"/>
                      <w:marTop w:val="120"/>
                      <w:marBottom w:val="0"/>
                      <w:divBdr>
                        <w:top w:val="none" w:sz="0" w:space="0" w:color="auto"/>
                        <w:left w:val="none" w:sz="0" w:space="0" w:color="auto"/>
                        <w:bottom w:val="none" w:sz="0" w:space="0" w:color="auto"/>
                        <w:right w:val="none" w:sz="0" w:space="0" w:color="auto"/>
                      </w:divBdr>
                    </w:div>
                    <w:div w:id="86351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552537">
          <w:marLeft w:val="0"/>
          <w:marRight w:val="0"/>
          <w:marTop w:val="0"/>
          <w:marBottom w:val="0"/>
          <w:divBdr>
            <w:top w:val="none" w:sz="0" w:space="0" w:color="auto"/>
            <w:left w:val="none" w:sz="0" w:space="0" w:color="auto"/>
            <w:bottom w:val="none" w:sz="0" w:space="0" w:color="auto"/>
            <w:right w:val="none" w:sz="0" w:space="0" w:color="auto"/>
          </w:divBdr>
          <w:divsChild>
            <w:div w:id="1217401229">
              <w:marLeft w:val="0"/>
              <w:marRight w:val="0"/>
              <w:marTop w:val="0"/>
              <w:marBottom w:val="0"/>
              <w:divBdr>
                <w:top w:val="none" w:sz="0" w:space="0" w:color="auto"/>
                <w:left w:val="none" w:sz="0" w:space="0" w:color="auto"/>
                <w:bottom w:val="none" w:sz="0" w:space="0" w:color="auto"/>
                <w:right w:val="none" w:sz="0" w:space="0" w:color="auto"/>
              </w:divBdr>
            </w:div>
          </w:divsChild>
        </w:div>
        <w:div w:id="1488979308">
          <w:marLeft w:val="0"/>
          <w:marRight w:val="0"/>
          <w:marTop w:val="0"/>
          <w:marBottom w:val="0"/>
          <w:divBdr>
            <w:top w:val="none" w:sz="0" w:space="0" w:color="auto"/>
            <w:left w:val="none" w:sz="0" w:space="0" w:color="auto"/>
            <w:bottom w:val="none" w:sz="0" w:space="0" w:color="auto"/>
            <w:right w:val="none" w:sz="0" w:space="0" w:color="auto"/>
          </w:divBdr>
          <w:divsChild>
            <w:div w:id="1178959816">
              <w:marLeft w:val="0"/>
              <w:marRight w:val="0"/>
              <w:marTop w:val="0"/>
              <w:marBottom w:val="0"/>
              <w:divBdr>
                <w:top w:val="none" w:sz="0" w:space="0" w:color="auto"/>
                <w:left w:val="none" w:sz="0" w:space="0" w:color="auto"/>
                <w:bottom w:val="none" w:sz="0" w:space="0" w:color="auto"/>
                <w:right w:val="none" w:sz="0" w:space="0" w:color="auto"/>
              </w:divBdr>
            </w:div>
          </w:divsChild>
        </w:div>
        <w:div w:id="52042898">
          <w:marLeft w:val="0"/>
          <w:marRight w:val="0"/>
          <w:marTop w:val="0"/>
          <w:marBottom w:val="0"/>
          <w:divBdr>
            <w:top w:val="none" w:sz="0" w:space="0" w:color="auto"/>
            <w:left w:val="none" w:sz="0" w:space="0" w:color="auto"/>
            <w:bottom w:val="none" w:sz="0" w:space="0" w:color="auto"/>
            <w:right w:val="none" w:sz="0" w:space="0" w:color="auto"/>
          </w:divBdr>
          <w:divsChild>
            <w:div w:id="2078626825">
              <w:marLeft w:val="0"/>
              <w:marRight w:val="0"/>
              <w:marTop w:val="0"/>
              <w:marBottom w:val="0"/>
              <w:divBdr>
                <w:top w:val="none" w:sz="0" w:space="0" w:color="auto"/>
                <w:left w:val="none" w:sz="0" w:space="0" w:color="auto"/>
                <w:bottom w:val="none" w:sz="0" w:space="0" w:color="auto"/>
                <w:right w:val="none" w:sz="0" w:space="0" w:color="auto"/>
              </w:divBdr>
            </w:div>
          </w:divsChild>
        </w:div>
        <w:div w:id="1676883528">
          <w:marLeft w:val="0"/>
          <w:marRight w:val="0"/>
          <w:marTop w:val="0"/>
          <w:marBottom w:val="0"/>
          <w:divBdr>
            <w:top w:val="none" w:sz="0" w:space="0" w:color="auto"/>
            <w:left w:val="none" w:sz="0" w:space="0" w:color="auto"/>
            <w:bottom w:val="none" w:sz="0" w:space="0" w:color="auto"/>
            <w:right w:val="none" w:sz="0" w:space="0" w:color="auto"/>
          </w:divBdr>
          <w:divsChild>
            <w:div w:id="278419391">
              <w:marLeft w:val="0"/>
              <w:marRight w:val="0"/>
              <w:marTop w:val="0"/>
              <w:marBottom w:val="0"/>
              <w:divBdr>
                <w:top w:val="none" w:sz="0" w:space="0" w:color="auto"/>
                <w:left w:val="none" w:sz="0" w:space="0" w:color="auto"/>
                <w:bottom w:val="none" w:sz="0" w:space="0" w:color="auto"/>
                <w:right w:val="none" w:sz="0" w:space="0" w:color="auto"/>
              </w:divBdr>
            </w:div>
          </w:divsChild>
        </w:div>
        <w:div w:id="376315664">
          <w:marLeft w:val="0"/>
          <w:marRight w:val="0"/>
          <w:marTop w:val="0"/>
          <w:marBottom w:val="0"/>
          <w:divBdr>
            <w:top w:val="none" w:sz="0" w:space="0" w:color="auto"/>
            <w:left w:val="none" w:sz="0" w:space="0" w:color="auto"/>
            <w:bottom w:val="none" w:sz="0" w:space="0" w:color="auto"/>
            <w:right w:val="none" w:sz="0" w:space="0" w:color="auto"/>
          </w:divBdr>
          <w:divsChild>
            <w:div w:id="251937519">
              <w:marLeft w:val="0"/>
              <w:marRight w:val="0"/>
              <w:marTop w:val="120"/>
              <w:marBottom w:val="0"/>
              <w:divBdr>
                <w:top w:val="none" w:sz="0" w:space="0" w:color="auto"/>
                <w:left w:val="none" w:sz="0" w:space="0" w:color="auto"/>
                <w:bottom w:val="none" w:sz="0" w:space="0" w:color="auto"/>
                <w:right w:val="none" w:sz="0" w:space="0" w:color="auto"/>
              </w:divBdr>
            </w:div>
            <w:div w:id="1593275427">
              <w:marLeft w:val="0"/>
              <w:marRight w:val="0"/>
              <w:marTop w:val="0"/>
              <w:marBottom w:val="0"/>
              <w:divBdr>
                <w:top w:val="none" w:sz="0" w:space="0" w:color="auto"/>
                <w:left w:val="none" w:sz="0" w:space="0" w:color="auto"/>
                <w:bottom w:val="none" w:sz="0" w:space="0" w:color="auto"/>
                <w:right w:val="none" w:sz="0" w:space="0" w:color="auto"/>
              </w:divBdr>
            </w:div>
          </w:divsChild>
        </w:div>
        <w:div w:id="1701932151">
          <w:marLeft w:val="0"/>
          <w:marRight w:val="0"/>
          <w:marTop w:val="0"/>
          <w:marBottom w:val="0"/>
          <w:divBdr>
            <w:top w:val="none" w:sz="0" w:space="0" w:color="auto"/>
            <w:left w:val="none" w:sz="0" w:space="0" w:color="auto"/>
            <w:bottom w:val="none" w:sz="0" w:space="0" w:color="auto"/>
            <w:right w:val="none" w:sz="0" w:space="0" w:color="auto"/>
          </w:divBdr>
          <w:divsChild>
            <w:div w:id="1043141745">
              <w:marLeft w:val="0"/>
              <w:marRight w:val="0"/>
              <w:marTop w:val="120"/>
              <w:marBottom w:val="0"/>
              <w:divBdr>
                <w:top w:val="none" w:sz="0" w:space="0" w:color="auto"/>
                <w:left w:val="none" w:sz="0" w:space="0" w:color="auto"/>
                <w:bottom w:val="none" w:sz="0" w:space="0" w:color="auto"/>
                <w:right w:val="none" w:sz="0" w:space="0" w:color="auto"/>
              </w:divBdr>
            </w:div>
            <w:div w:id="924606336">
              <w:marLeft w:val="0"/>
              <w:marRight w:val="0"/>
              <w:marTop w:val="0"/>
              <w:marBottom w:val="0"/>
              <w:divBdr>
                <w:top w:val="none" w:sz="0" w:space="0" w:color="auto"/>
                <w:left w:val="none" w:sz="0" w:space="0" w:color="auto"/>
                <w:bottom w:val="none" w:sz="0" w:space="0" w:color="auto"/>
                <w:right w:val="none" w:sz="0" w:space="0" w:color="auto"/>
              </w:divBdr>
            </w:div>
          </w:divsChild>
        </w:div>
        <w:div w:id="1888448550">
          <w:marLeft w:val="0"/>
          <w:marRight w:val="0"/>
          <w:marTop w:val="0"/>
          <w:marBottom w:val="0"/>
          <w:divBdr>
            <w:top w:val="none" w:sz="0" w:space="0" w:color="auto"/>
            <w:left w:val="none" w:sz="0" w:space="0" w:color="auto"/>
            <w:bottom w:val="none" w:sz="0" w:space="0" w:color="auto"/>
            <w:right w:val="none" w:sz="0" w:space="0" w:color="auto"/>
          </w:divBdr>
          <w:divsChild>
            <w:div w:id="726687132">
              <w:marLeft w:val="0"/>
              <w:marRight w:val="0"/>
              <w:marTop w:val="120"/>
              <w:marBottom w:val="0"/>
              <w:divBdr>
                <w:top w:val="none" w:sz="0" w:space="0" w:color="auto"/>
                <w:left w:val="none" w:sz="0" w:space="0" w:color="auto"/>
                <w:bottom w:val="none" w:sz="0" w:space="0" w:color="auto"/>
                <w:right w:val="none" w:sz="0" w:space="0" w:color="auto"/>
              </w:divBdr>
            </w:div>
            <w:div w:id="1347750582">
              <w:marLeft w:val="0"/>
              <w:marRight w:val="0"/>
              <w:marTop w:val="0"/>
              <w:marBottom w:val="0"/>
              <w:divBdr>
                <w:top w:val="none" w:sz="0" w:space="0" w:color="auto"/>
                <w:left w:val="none" w:sz="0" w:space="0" w:color="auto"/>
                <w:bottom w:val="none" w:sz="0" w:space="0" w:color="auto"/>
                <w:right w:val="none" w:sz="0" w:space="0" w:color="auto"/>
              </w:divBdr>
            </w:div>
          </w:divsChild>
        </w:div>
        <w:div w:id="2099446421">
          <w:marLeft w:val="0"/>
          <w:marRight w:val="0"/>
          <w:marTop w:val="0"/>
          <w:marBottom w:val="0"/>
          <w:divBdr>
            <w:top w:val="none" w:sz="0" w:space="0" w:color="auto"/>
            <w:left w:val="none" w:sz="0" w:space="0" w:color="auto"/>
            <w:bottom w:val="none" w:sz="0" w:space="0" w:color="auto"/>
            <w:right w:val="none" w:sz="0" w:space="0" w:color="auto"/>
          </w:divBdr>
          <w:divsChild>
            <w:div w:id="364451710">
              <w:marLeft w:val="0"/>
              <w:marRight w:val="0"/>
              <w:marTop w:val="120"/>
              <w:marBottom w:val="0"/>
              <w:divBdr>
                <w:top w:val="none" w:sz="0" w:space="0" w:color="auto"/>
                <w:left w:val="none" w:sz="0" w:space="0" w:color="auto"/>
                <w:bottom w:val="none" w:sz="0" w:space="0" w:color="auto"/>
                <w:right w:val="none" w:sz="0" w:space="0" w:color="auto"/>
              </w:divBdr>
            </w:div>
            <w:div w:id="1400518616">
              <w:marLeft w:val="0"/>
              <w:marRight w:val="0"/>
              <w:marTop w:val="0"/>
              <w:marBottom w:val="0"/>
              <w:divBdr>
                <w:top w:val="none" w:sz="0" w:space="0" w:color="auto"/>
                <w:left w:val="none" w:sz="0" w:space="0" w:color="auto"/>
                <w:bottom w:val="none" w:sz="0" w:space="0" w:color="auto"/>
                <w:right w:val="none" w:sz="0" w:space="0" w:color="auto"/>
              </w:divBdr>
            </w:div>
          </w:divsChild>
        </w:div>
        <w:div w:id="1226600221">
          <w:marLeft w:val="0"/>
          <w:marRight w:val="0"/>
          <w:marTop w:val="0"/>
          <w:marBottom w:val="0"/>
          <w:divBdr>
            <w:top w:val="none" w:sz="0" w:space="0" w:color="auto"/>
            <w:left w:val="none" w:sz="0" w:space="0" w:color="auto"/>
            <w:bottom w:val="none" w:sz="0" w:space="0" w:color="auto"/>
            <w:right w:val="none" w:sz="0" w:space="0" w:color="auto"/>
          </w:divBdr>
          <w:divsChild>
            <w:div w:id="414858470">
              <w:marLeft w:val="0"/>
              <w:marRight w:val="0"/>
              <w:marTop w:val="120"/>
              <w:marBottom w:val="0"/>
              <w:divBdr>
                <w:top w:val="none" w:sz="0" w:space="0" w:color="auto"/>
                <w:left w:val="none" w:sz="0" w:space="0" w:color="auto"/>
                <w:bottom w:val="none" w:sz="0" w:space="0" w:color="auto"/>
                <w:right w:val="none" w:sz="0" w:space="0" w:color="auto"/>
              </w:divBdr>
            </w:div>
            <w:div w:id="1614705173">
              <w:marLeft w:val="0"/>
              <w:marRight w:val="0"/>
              <w:marTop w:val="0"/>
              <w:marBottom w:val="0"/>
              <w:divBdr>
                <w:top w:val="none" w:sz="0" w:space="0" w:color="auto"/>
                <w:left w:val="none" w:sz="0" w:space="0" w:color="auto"/>
                <w:bottom w:val="none" w:sz="0" w:space="0" w:color="auto"/>
                <w:right w:val="none" w:sz="0" w:space="0" w:color="auto"/>
              </w:divBdr>
            </w:div>
          </w:divsChild>
        </w:div>
        <w:div w:id="1034110564">
          <w:marLeft w:val="0"/>
          <w:marRight w:val="0"/>
          <w:marTop w:val="0"/>
          <w:marBottom w:val="0"/>
          <w:divBdr>
            <w:top w:val="none" w:sz="0" w:space="0" w:color="auto"/>
            <w:left w:val="none" w:sz="0" w:space="0" w:color="auto"/>
            <w:bottom w:val="none" w:sz="0" w:space="0" w:color="auto"/>
            <w:right w:val="none" w:sz="0" w:space="0" w:color="auto"/>
          </w:divBdr>
          <w:divsChild>
            <w:div w:id="1142429758">
              <w:marLeft w:val="0"/>
              <w:marRight w:val="0"/>
              <w:marTop w:val="120"/>
              <w:marBottom w:val="0"/>
              <w:divBdr>
                <w:top w:val="none" w:sz="0" w:space="0" w:color="auto"/>
                <w:left w:val="none" w:sz="0" w:space="0" w:color="auto"/>
                <w:bottom w:val="none" w:sz="0" w:space="0" w:color="auto"/>
                <w:right w:val="none" w:sz="0" w:space="0" w:color="auto"/>
              </w:divBdr>
            </w:div>
            <w:div w:id="8799385">
              <w:marLeft w:val="0"/>
              <w:marRight w:val="0"/>
              <w:marTop w:val="0"/>
              <w:marBottom w:val="0"/>
              <w:divBdr>
                <w:top w:val="none" w:sz="0" w:space="0" w:color="auto"/>
                <w:left w:val="none" w:sz="0" w:space="0" w:color="auto"/>
                <w:bottom w:val="none" w:sz="0" w:space="0" w:color="auto"/>
                <w:right w:val="none" w:sz="0" w:space="0" w:color="auto"/>
              </w:divBdr>
            </w:div>
          </w:divsChild>
        </w:div>
        <w:div w:id="950938314">
          <w:marLeft w:val="0"/>
          <w:marRight w:val="0"/>
          <w:marTop w:val="0"/>
          <w:marBottom w:val="0"/>
          <w:divBdr>
            <w:top w:val="none" w:sz="0" w:space="0" w:color="auto"/>
            <w:left w:val="none" w:sz="0" w:space="0" w:color="auto"/>
            <w:bottom w:val="none" w:sz="0" w:space="0" w:color="auto"/>
            <w:right w:val="none" w:sz="0" w:space="0" w:color="auto"/>
          </w:divBdr>
          <w:divsChild>
            <w:div w:id="91167229">
              <w:marLeft w:val="0"/>
              <w:marRight w:val="0"/>
              <w:marTop w:val="120"/>
              <w:marBottom w:val="0"/>
              <w:divBdr>
                <w:top w:val="none" w:sz="0" w:space="0" w:color="auto"/>
                <w:left w:val="none" w:sz="0" w:space="0" w:color="auto"/>
                <w:bottom w:val="none" w:sz="0" w:space="0" w:color="auto"/>
                <w:right w:val="none" w:sz="0" w:space="0" w:color="auto"/>
              </w:divBdr>
            </w:div>
            <w:div w:id="388192867">
              <w:marLeft w:val="0"/>
              <w:marRight w:val="0"/>
              <w:marTop w:val="0"/>
              <w:marBottom w:val="0"/>
              <w:divBdr>
                <w:top w:val="none" w:sz="0" w:space="0" w:color="auto"/>
                <w:left w:val="none" w:sz="0" w:space="0" w:color="auto"/>
                <w:bottom w:val="none" w:sz="0" w:space="0" w:color="auto"/>
                <w:right w:val="none" w:sz="0" w:space="0" w:color="auto"/>
              </w:divBdr>
            </w:div>
          </w:divsChild>
        </w:div>
        <w:div w:id="1484548008">
          <w:marLeft w:val="0"/>
          <w:marRight w:val="0"/>
          <w:marTop w:val="0"/>
          <w:marBottom w:val="0"/>
          <w:divBdr>
            <w:top w:val="none" w:sz="0" w:space="0" w:color="auto"/>
            <w:left w:val="none" w:sz="0" w:space="0" w:color="auto"/>
            <w:bottom w:val="none" w:sz="0" w:space="0" w:color="auto"/>
            <w:right w:val="none" w:sz="0" w:space="0" w:color="auto"/>
          </w:divBdr>
          <w:divsChild>
            <w:div w:id="641693700">
              <w:marLeft w:val="0"/>
              <w:marRight w:val="0"/>
              <w:marTop w:val="120"/>
              <w:marBottom w:val="0"/>
              <w:divBdr>
                <w:top w:val="none" w:sz="0" w:space="0" w:color="auto"/>
                <w:left w:val="none" w:sz="0" w:space="0" w:color="auto"/>
                <w:bottom w:val="none" w:sz="0" w:space="0" w:color="auto"/>
                <w:right w:val="none" w:sz="0" w:space="0" w:color="auto"/>
              </w:divBdr>
            </w:div>
            <w:div w:id="1243686380">
              <w:marLeft w:val="0"/>
              <w:marRight w:val="0"/>
              <w:marTop w:val="0"/>
              <w:marBottom w:val="0"/>
              <w:divBdr>
                <w:top w:val="none" w:sz="0" w:space="0" w:color="auto"/>
                <w:left w:val="none" w:sz="0" w:space="0" w:color="auto"/>
                <w:bottom w:val="none" w:sz="0" w:space="0" w:color="auto"/>
                <w:right w:val="none" w:sz="0" w:space="0" w:color="auto"/>
              </w:divBdr>
            </w:div>
          </w:divsChild>
        </w:div>
        <w:div w:id="638999688">
          <w:marLeft w:val="0"/>
          <w:marRight w:val="0"/>
          <w:marTop w:val="0"/>
          <w:marBottom w:val="0"/>
          <w:divBdr>
            <w:top w:val="none" w:sz="0" w:space="0" w:color="auto"/>
            <w:left w:val="none" w:sz="0" w:space="0" w:color="auto"/>
            <w:bottom w:val="none" w:sz="0" w:space="0" w:color="auto"/>
            <w:right w:val="none" w:sz="0" w:space="0" w:color="auto"/>
          </w:divBdr>
          <w:divsChild>
            <w:div w:id="1057507865">
              <w:marLeft w:val="0"/>
              <w:marRight w:val="0"/>
              <w:marTop w:val="120"/>
              <w:marBottom w:val="0"/>
              <w:divBdr>
                <w:top w:val="none" w:sz="0" w:space="0" w:color="auto"/>
                <w:left w:val="none" w:sz="0" w:space="0" w:color="auto"/>
                <w:bottom w:val="none" w:sz="0" w:space="0" w:color="auto"/>
                <w:right w:val="none" w:sz="0" w:space="0" w:color="auto"/>
              </w:divBdr>
            </w:div>
            <w:div w:id="135445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040241">
      <w:bodyDiv w:val="1"/>
      <w:marLeft w:val="0"/>
      <w:marRight w:val="0"/>
      <w:marTop w:val="0"/>
      <w:marBottom w:val="0"/>
      <w:divBdr>
        <w:top w:val="none" w:sz="0" w:space="0" w:color="auto"/>
        <w:left w:val="none" w:sz="0" w:space="0" w:color="auto"/>
        <w:bottom w:val="none" w:sz="0" w:space="0" w:color="auto"/>
        <w:right w:val="none" w:sz="0" w:space="0" w:color="auto"/>
      </w:divBdr>
    </w:div>
    <w:div w:id="2058553846">
      <w:bodyDiv w:val="1"/>
      <w:marLeft w:val="0"/>
      <w:marRight w:val="0"/>
      <w:marTop w:val="0"/>
      <w:marBottom w:val="0"/>
      <w:divBdr>
        <w:top w:val="none" w:sz="0" w:space="0" w:color="auto"/>
        <w:left w:val="none" w:sz="0" w:space="0" w:color="auto"/>
        <w:bottom w:val="none" w:sz="0" w:space="0" w:color="auto"/>
        <w:right w:val="none" w:sz="0" w:space="0" w:color="auto"/>
      </w:divBdr>
    </w:div>
    <w:div w:id="2082286418">
      <w:bodyDiv w:val="1"/>
      <w:marLeft w:val="0"/>
      <w:marRight w:val="0"/>
      <w:marTop w:val="0"/>
      <w:marBottom w:val="0"/>
      <w:divBdr>
        <w:top w:val="none" w:sz="0" w:space="0" w:color="auto"/>
        <w:left w:val="none" w:sz="0" w:space="0" w:color="auto"/>
        <w:bottom w:val="none" w:sz="0" w:space="0" w:color="auto"/>
        <w:right w:val="none" w:sz="0" w:space="0" w:color="auto"/>
      </w:divBdr>
    </w:div>
    <w:div w:id="2086880998">
      <w:bodyDiv w:val="1"/>
      <w:marLeft w:val="0"/>
      <w:marRight w:val="0"/>
      <w:marTop w:val="0"/>
      <w:marBottom w:val="0"/>
      <w:divBdr>
        <w:top w:val="none" w:sz="0" w:space="0" w:color="auto"/>
        <w:left w:val="none" w:sz="0" w:space="0" w:color="auto"/>
        <w:bottom w:val="none" w:sz="0" w:space="0" w:color="auto"/>
        <w:right w:val="none" w:sz="0" w:space="0" w:color="auto"/>
      </w:divBdr>
    </w:div>
    <w:div w:id="2103454694">
      <w:bodyDiv w:val="1"/>
      <w:marLeft w:val="0"/>
      <w:marRight w:val="0"/>
      <w:marTop w:val="0"/>
      <w:marBottom w:val="0"/>
      <w:divBdr>
        <w:top w:val="none" w:sz="0" w:space="0" w:color="auto"/>
        <w:left w:val="none" w:sz="0" w:space="0" w:color="auto"/>
        <w:bottom w:val="none" w:sz="0" w:space="0" w:color="auto"/>
        <w:right w:val="none" w:sz="0" w:space="0" w:color="auto"/>
      </w:divBdr>
    </w:div>
    <w:div w:id="2122452804">
      <w:bodyDiv w:val="1"/>
      <w:marLeft w:val="0"/>
      <w:marRight w:val="0"/>
      <w:marTop w:val="0"/>
      <w:marBottom w:val="0"/>
      <w:divBdr>
        <w:top w:val="none" w:sz="0" w:space="0" w:color="auto"/>
        <w:left w:val="none" w:sz="0" w:space="0" w:color="auto"/>
        <w:bottom w:val="none" w:sz="0" w:space="0" w:color="auto"/>
        <w:right w:val="none" w:sz="0" w:space="0" w:color="auto"/>
      </w:divBdr>
    </w:div>
    <w:div w:id="213170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08D1C-426F-48F7-81D9-492B4F38B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3132</TotalTime>
  <Pages>212</Pages>
  <Words>114692</Words>
  <Characters>653748</Characters>
  <Application>Microsoft Office Word</Application>
  <DocSecurity>0</DocSecurity>
  <Lines>5447</Lines>
  <Paragraphs>1533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766907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Anatolie Boscaneanu</cp:lastModifiedBy>
  <cp:revision>1057</cp:revision>
  <dcterms:created xsi:type="dcterms:W3CDTF">2023-09-07T14:26:00Z</dcterms:created>
  <dcterms:modified xsi:type="dcterms:W3CDTF">2024-08-14T21:54:00Z</dcterms:modified>
</cp:coreProperties>
</file>