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E5" w:rsidRDefault="00FD5D87">
      <w:pPr>
        <w:pStyle w:val="af0"/>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bookmarkStart w:id="0" w:name="_GoBack"/>
      <w:bookmarkEnd w:id="0"/>
      <w:r>
        <w:rPr>
          <w:sz w:val="28"/>
          <w:szCs w:val="28"/>
          <w:shd w:val="clear" w:color="auto" w:fill="FFFFFF"/>
          <w:lang w:val="ro-RO"/>
        </w:rPr>
        <w:t>Anexa nr.</w:t>
      </w:r>
      <w:r>
        <w:rPr>
          <w:sz w:val="28"/>
          <w:szCs w:val="28"/>
          <w:shd w:val="clear" w:color="auto" w:fill="FFFFFF"/>
          <w:lang w:val="en-US"/>
        </w:rPr>
        <w:t xml:space="preserve">5 </w:t>
      </w:r>
      <w:r>
        <w:rPr>
          <w:sz w:val="28"/>
          <w:szCs w:val="28"/>
          <w:shd w:val="clear" w:color="auto" w:fill="FFFFFF"/>
          <w:lang w:val="ro-RO"/>
        </w:rPr>
        <w:t xml:space="preserve">la Hotărârea Guvernului </w:t>
      </w:r>
    </w:p>
    <w:p w:rsidR="00D77DE5" w:rsidRDefault="00FD5D87">
      <w:pPr>
        <w:pStyle w:val="af0"/>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r>
        <w:rPr>
          <w:sz w:val="28"/>
          <w:szCs w:val="28"/>
          <w:shd w:val="clear" w:color="auto" w:fill="FFFFFF"/>
          <w:lang w:val="ro-RO"/>
        </w:rPr>
        <w:t>nr.___ din _____2024</w:t>
      </w:r>
    </w:p>
    <w:p w:rsidR="00D77DE5" w:rsidRDefault="00D77DE5">
      <w:pPr>
        <w:pStyle w:val="af0"/>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sz w:val="28"/>
          <w:szCs w:val="28"/>
          <w:lang w:val="ro-RO"/>
        </w:rPr>
      </w:pPr>
      <w:r>
        <w:rPr>
          <w:rStyle w:val="af1"/>
          <w:sz w:val="28"/>
          <w:szCs w:val="28"/>
          <w:lang w:val="ro-RO"/>
        </w:rPr>
        <w:t>REGULILE</w:t>
      </w:r>
    </w:p>
    <w:p w:rsidR="00D77DE5" w:rsidRDefault="00FD5D87">
      <w:pPr>
        <w:pStyle w:val="af0"/>
        <w:shd w:val="clear" w:color="auto" w:fill="FFFFFF"/>
        <w:tabs>
          <w:tab w:val="left" w:pos="1134"/>
        </w:tabs>
        <w:spacing w:before="0" w:beforeAutospacing="0" w:after="0" w:afterAutospacing="0" w:line="276" w:lineRule="auto"/>
        <w:ind w:firstLine="709"/>
        <w:jc w:val="center"/>
        <w:rPr>
          <w:rStyle w:val="af1"/>
          <w:sz w:val="28"/>
          <w:szCs w:val="28"/>
          <w:lang w:val="ro-RO"/>
        </w:rPr>
      </w:pPr>
      <w:r>
        <w:rPr>
          <w:rStyle w:val="af1"/>
          <w:sz w:val="28"/>
          <w:szCs w:val="28"/>
          <w:lang w:val="ro-RO"/>
        </w:rPr>
        <w:t>privind instituirea consemnului la frontieră</w:t>
      </w:r>
    </w:p>
    <w:p w:rsidR="00D77DE5" w:rsidRDefault="00D77DE5">
      <w:pPr>
        <w:pStyle w:val="af0"/>
        <w:shd w:val="clear" w:color="auto" w:fill="FFFFFF"/>
        <w:tabs>
          <w:tab w:val="left" w:pos="1134"/>
        </w:tabs>
        <w:spacing w:before="0" w:beforeAutospacing="0" w:after="0" w:afterAutospacing="0" w:line="276" w:lineRule="auto"/>
        <w:ind w:firstLine="709"/>
        <w:jc w:val="both"/>
        <w:rPr>
          <w:rStyle w:val="af1"/>
          <w:sz w:val="28"/>
          <w:szCs w:val="28"/>
          <w:lang w:val="ro-RO"/>
        </w:rPr>
      </w:pPr>
    </w:p>
    <w:p w:rsidR="00D77DE5" w:rsidRDefault="00FD5D87">
      <w:pPr>
        <w:pStyle w:val="af0"/>
        <w:numPr>
          <w:ilvl w:val="0"/>
          <w:numId w:val="1"/>
        </w:numPr>
        <w:shd w:val="clear" w:color="auto" w:fill="FFFFFF"/>
        <w:tabs>
          <w:tab w:val="left" w:pos="1134"/>
        </w:tabs>
        <w:spacing w:before="0" w:beforeAutospacing="0" w:after="0" w:afterAutospacing="0" w:line="276" w:lineRule="auto"/>
        <w:ind w:left="0" w:firstLine="709"/>
        <w:jc w:val="center"/>
        <w:rPr>
          <w:rStyle w:val="af1"/>
          <w:sz w:val="28"/>
          <w:szCs w:val="28"/>
          <w:lang w:val="ro-RO"/>
        </w:rPr>
      </w:pPr>
      <w:r>
        <w:rPr>
          <w:rStyle w:val="af1"/>
          <w:sz w:val="28"/>
          <w:szCs w:val="28"/>
          <w:lang w:val="ro-RO"/>
        </w:rPr>
        <w:t>Dispoziţii generale</w:t>
      </w:r>
    </w:p>
    <w:p w:rsidR="00D77DE5" w:rsidRDefault="00D77DE5">
      <w:pPr>
        <w:pStyle w:val="af0"/>
        <w:shd w:val="clear" w:color="auto" w:fill="FFFFFF"/>
        <w:tabs>
          <w:tab w:val="left" w:pos="1134"/>
        </w:tabs>
        <w:spacing w:before="0" w:beforeAutospacing="0" w:after="0" w:afterAutospacing="0" w:line="276" w:lineRule="auto"/>
        <w:ind w:firstLine="709"/>
        <w:rPr>
          <w:rStyle w:val="af1"/>
          <w:b w:val="0"/>
          <w:bCs w:val="0"/>
          <w:sz w:val="28"/>
          <w:szCs w:val="28"/>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Regulile privind instituirea consemnului la frontieră (în continuare – Reguli) stabilesc măsurile premergătoare, condițiile și procedurile referitoare la introducerea și prelucrarea în </w:t>
      </w:r>
      <w:r>
        <w:rPr>
          <w:iCs/>
          <w:sz w:val="28"/>
          <w:szCs w:val="28"/>
          <w:shd w:val="clear" w:color="auto" w:fill="FFFFFF"/>
          <w:lang w:val="ro-RO"/>
        </w:rPr>
        <w:t>obiectul informațional „consemnul la frontieră”,</w:t>
      </w:r>
      <w:r>
        <w:rPr>
          <w:i/>
          <w:sz w:val="28"/>
          <w:szCs w:val="28"/>
          <w:shd w:val="clear" w:color="auto" w:fill="FFFFFF"/>
          <w:lang w:val="ro-RO"/>
        </w:rPr>
        <w:t xml:space="preserve"> </w:t>
      </w:r>
      <w:r>
        <w:rPr>
          <w:sz w:val="28"/>
          <w:szCs w:val="28"/>
          <w:shd w:val="clear" w:color="auto" w:fill="FFFFFF"/>
          <w:lang w:val="ro-RO"/>
        </w:rPr>
        <w:t>(în continuare – OICF)</w:t>
      </w:r>
      <w:r>
        <w:rPr>
          <w:sz w:val="28"/>
          <w:szCs w:val="28"/>
          <w:shd w:val="clear" w:color="auto" w:fill="FFFFFF"/>
          <w:lang w:val="ro-RO"/>
        </w:rPr>
        <w:t>,</w:t>
      </w:r>
      <w:r>
        <w:rPr>
          <w:sz w:val="28"/>
          <w:szCs w:val="28"/>
          <w:lang w:val="ro-RO"/>
        </w:rPr>
        <w:t xml:space="preserve"> a consemnelor la frontieră, tranzacțiile cu consemnele, activitățile ce urmează a fi întreprinse în cazul realizării unui rezultat pozitiv, precum și modalitatea de exercitare a dreptului de acces la datele cu caracter personal cu referire la consemne.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Î</w:t>
      </w:r>
      <w:r>
        <w:rPr>
          <w:sz w:val="28"/>
          <w:szCs w:val="28"/>
          <w:lang w:val="ro-RO"/>
        </w:rPr>
        <w:t>n sensul prezentelor Reguli, termenii şi expresiile de mai jos au următoarea semnificaţie:</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 xml:space="preserve">act de dispoziție – </w:t>
      </w:r>
      <w:r>
        <w:rPr>
          <w:sz w:val="28"/>
          <w:szCs w:val="28"/>
          <w:lang w:val="ro-RO"/>
        </w:rPr>
        <w:t>orice act procedural, precum</w:t>
      </w:r>
      <w:r>
        <w:rPr>
          <w:i/>
          <w:sz w:val="28"/>
          <w:szCs w:val="28"/>
          <w:lang w:val="ro-RO"/>
        </w:rPr>
        <w:t xml:space="preserve"> – </w:t>
      </w:r>
      <w:r>
        <w:rPr>
          <w:sz w:val="28"/>
          <w:szCs w:val="28"/>
          <w:lang w:val="ro-RO"/>
        </w:rPr>
        <w:t>hotărîri, încheieri, decizii, ordonanţe, ordine de înghețare sau alte acte cu caracter imperativ, prin care se dis</w:t>
      </w:r>
      <w:r>
        <w:rPr>
          <w:sz w:val="28"/>
          <w:szCs w:val="28"/>
          <w:lang w:val="ro-RO"/>
        </w:rPr>
        <w:t>pune Poliţiei de Frontieră întreprinderea măsurilor stabilite de lege;</w:t>
      </w:r>
    </w:p>
    <w:p w:rsidR="00D77DE5" w:rsidRDefault="00FD5D87">
      <w:pPr>
        <w:pStyle w:val="af0"/>
        <w:shd w:val="clear" w:color="auto" w:fill="FFFFFF"/>
        <w:tabs>
          <w:tab w:val="left" w:pos="1134"/>
        </w:tabs>
        <w:spacing w:before="0" w:beforeAutospacing="0" w:after="0" w:afterAutospacing="0" w:line="276" w:lineRule="auto"/>
        <w:ind w:firstLine="709"/>
        <w:jc w:val="both"/>
        <w:rPr>
          <w:i/>
          <w:sz w:val="28"/>
          <w:szCs w:val="28"/>
          <w:shd w:val="clear" w:color="auto" w:fill="FFFFFF"/>
          <w:lang w:val="ro-RO"/>
        </w:rPr>
      </w:pPr>
      <w:r>
        <w:rPr>
          <w:i/>
          <w:sz w:val="28"/>
          <w:szCs w:val="28"/>
          <w:lang w:val="ro-RO"/>
        </w:rPr>
        <w:t>anularea consemnului la frontieră</w:t>
      </w:r>
      <w:r>
        <w:rPr>
          <w:sz w:val="28"/>
          <w:szCs w:val="28"/>
          <w:lang w:val="ro-RO"/>
        </w:rPr>
        <w:t xml:space="preserve"> – operațiunea de schimbare a statutului consemnului la frontieră înainte de expirarea termenului pentru care a fost instituit, în legătură cu dispariți</w:t>
      </w:r>
      <w:r>
        <w:rPr>
          <w:sz w:val="28"/>
          <w:szCs w:val="28"/>
          <w:lang w:val="ro-RO"/>
        </w:rPr>
        <w:t xml:space="preserve">a necesități menținerii statutului activ.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i/>
          <w:sz w:val="28"/>
          <w:szCs w:val="28"/>
          <w:shd w:val="clear" w:color="auto" w:fill="FFFFFF"/>
          <w:lang w:val="ro-RO"/>
        </w:rPr>
        <w:t>autorități naționale competente</w:t>
      </w:r>
      <w:r>
        <w:rPr>
          <w:sz w:val="28"/>
          <w:szCs w:val="28"/>
          <w:shd w:val="clear" w:color="auto" w:fill="FFFFFF"/>
          <w:lang w:val="ro-RO"/>
        </w:rPr>
        <w:t xml:space="preserve"> – autorităţile administrației publice şi instituţiile publice cu drept de acces la datele din OICF, prin raportare la atribuţiile funcţionale proprii, în temeiul acordului;</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consulta</w:t>
      </w:r>
      <w:r>
        <w:rPr>
          <w:i/>
          <w:sz w:val="28"/>
          <w:szCs w:val="28"/>
          <w:lang w:val="ro-RO"/>
        </w:rPr>
        <w:t>re</w:t>
      </w:r>
      <w:r>
        <w:rPr>
          <w:sz w:val="28"/>
          <w:szCs w:val="28"/>
          <w:lang w:val="ro-RO"/>
        </w:rPr>
        <w:t xml:space="preserve"> - examinarea de către autorităţile naţionale competente a elementelor cuprinse în consemnele din OICF;</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i/>
          <w:sz w:val="28"/>
          <w:szCs w:val="28"/>
          <w:lang w:val="ro-RO"/>
        </w:rPr>
        <w:t>date adiţionale</w:t>
      </w:r>
      <w:r>
        <w:rPr>
          <w:sz w:val="28"/>
          <w:szCs w:val="28"/>
          <w:lang w:val="ro-RO"/>
        </w:rPr>
        <w:t xml:space="preserve"> – datele stocate în OICF în legătură cu consemnele şi care sunt disponibile imediat după obținerea unui rezultat pozitiv;</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 xml:space="preserve">executarea </w:t>
      </w:r>
      <w:r>
        <w:rPr>
          <w:i/>
          <w:sz w:val="28"/>
          <w:szCs w:val="28"/>
          <w:lang w:val="ro-RO"/>
        </w:rPr>
        <w:t>consemnului la frontieră</w:t>
      </w:r>
      <w:r>
        <w:rPr>
          <w:sz w:val="28"/>
          <w:szCs w:val="28"/>
          <w:lang w:val="ro-RO"/>
        </w:rPr>
        <w:t xml:space="preserve"> – întreprinderea măsurilor stabilite de inițiator, la obținerea unui rezultat pozitiv cu ocazia controlului la trecerea frontierei de stat;</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furnizare</w:t>
      </w:r>
      <w:r>
        <w:rPr>
          <w:sz w:val="28"/>
          <w:szCs w:val="28"/>
          <w:lang w:val="ro-RO"/>
        </w:rPr>
        <w:t xml:space="preserve"> - introducerea, modificarea şi ştergerea în/din OICF a datelor cu referire la con</w:t>
      </w:r>
      <w:r>
        <w:rPr>
          <w:sz w:val="28"/>
          <w:szCs w:val="28"/>
          <w:lang w:val="ro-RO"/>
        </w:rPr>
        <w:t>semnele la frontieră, de către autoritățile naționale competente;</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informaţii suplimentare</w:t>
      </w:r>
      <w:r>
        <w:rPr>
          <w:sz w:val="28"/>
          <w:szCs w:val="28"/>
          <w:lang w:val="ro-RO"/>
        </w:rPr>
        <w:t xml:space="preserve"> – informaţiile care nu fac parte din datele adiționale, dar care sunt în legătură cu consemnele din OICF şi care urmează să fie transmise în cadrul schimbului de info</w:t>
      </w:r>
      <w:r>
        <w:rPr>
          <w:sz w:val="28"/>
          <w:szCs w:val="28"/>
          <w:lang w:val="ro-RO"/>
        </w:rPr>
        <w:t>rmaţii suplimentare cu ocazia controlului la trecerea frontierei de stat;</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lastRenderedPageBreak/>
        <w:t>inițiator al consemnului la frontieră</w:t>
      </w:r>
      <w:r>
        <w:rPr>
          <w:sz w:val="28"/>
          <w:szCs w:val="28"/>
          <w:lang w:val="ro-RO"/>
        </w:rPr>
        <w:t xml:space="preserve"> – autoritatea care a introdus sau a dispus introducerea în </w:t>
      </w:r>
      <w:r>
        <w:rPr>
          <w:sz w:val="28"/>
          <w:szCs w:val="28"/>
          <w:shd w:val="clear" w:color="auto" w:fill="FFFFFF"/>
          <w:lang w:val="ro-RO"/>
        </w:rPr>
        <w:t>OICF a</w:t>
      </w:r>
      <w:r>
        <w:rPr>
          <w:sz w:val="28"/>
          <w:szCs w:val="28"/>
          <w:lang w:val="ro-RO"/>
        </w:rPr>
        <w:t xml:space="preserve"> unui consemn la frontieră;</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iCs/>
          <w:sz w:val="28"/>
          <w:szCs w:val="28"/>
          <w:lang w:val="ro-RO"/>
        </w:rPr>
        <w:t>încetarea consemnului la frontieră</w:t>
      </w:r>
      <w:r>
        <w:rPr>
          <w:sz w:val="28"/>
          <w:szCs w:val="28"/>
          <w:lang w:val="ro-RO"/>
        </w:rPr>
        <w:t xml:space="preserve"> – operațiunea de</w:t>
      </w:r>
      <w:r>
        <w:rPr>
          <w:sz w:val="28"/>
          <w:szCs w:val="28"/>
          <w:lang w:val="ro-RO"/>
        </w:rPr>
        <w:t xml:space="preserve"> modificare a statutului consemnului la frontieră, din statut activ în statut exclus. Această operațiune poate avea loc prin anulare, executare și la expirarea termenului;</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 xml:space="preserve">legătură </w:t>
      </w:r>
      <w:r>
        <w:rPr>
          <w:sz w:val="28"/>
          <w:szCs w:val="28"/>
          <w:lang w:val="ro-RO"/>
        </w:rPr>
        <w:t>– informație operațională introdusă în OICF cu scopul de a crea o relație î</w:t>
      </w:r>
      <w:r>
        <w:rPr>
          <w:sz w:val="28"/>
          <w:szCs w:val="28"/>
          <w:lang w:val="ro-RO"/>
        </w:rPr>
        <w:t>ntre două sau mai multe consemne;</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iCs/>
          <w:sz w:val="28"/>
          <w:szCs w:val="28"/>
          <w:lang w:val="ro-RO"/>
        </w:rPr>
        <w:t xml:space="preserve">membru de familie – </w:t>
      </w:r>
      <w:r>
        <w:rPr>
          <w:sz w:val="28"/>
          <w:szCs w:val="28"/>
          <w:lang w:val="ro-RO"/>
        </w:rPr>
        <w:t xml:space="preserve">noțiunea conferită prin </w:t>
      </w:r>
      <w:r w:rsidRPr="00A9371F">
        <w:rPr>
          <w:sz w:val="28"/>
          <w:szCs w:val="28"/>
          <w:lang w:val="en-US"/>
        </w:rPr>
        <w:t xml:space="preserve">art.38 din </w:t>
      </w:r>
      <w:r>
        <w:rPr>
          <w:sz w:val="28"/>
          <w:szCs w:val="28"/>
          <w:lang w:val="ro-RO"/>
        </w:rPr>
        <w:t xml:space="preserve">Legea </w:t>
      </w:r>
      <w:r w:rsidRPr="00A9371F">
        <w:rPr>
          <w:sz w:val="28"/>
          <w:szCs w:val="28"/>
          <w:lang w:val="en-US"/>
        </w:rPr>
        <w:t xml:space="preserve">nr.200/2010 </w:t>
      </w:r>
      <w:r>
        <w:rPr>
          <w:sz w:val="28"/>
          <w:szCs w:val="28"/>
          <w:lang w:val="ro-RO"/>
        </w:rPr>
        <w:t xml:space="preserve">privind </w:t>
      </w:r>
      <w:r w:rsidRPr="00A9371F">
        <w:rPr>
          <w:sz w:val="28"/>
          <w:szCs w:val="28"/>
          <w:lang w:val="en-US"/>
        </w:rPr>
        <w:t>regimul străinilor</w:t>
      </w:r>
      <w:r>
        <w:rPr>
          <w:sz w:val="28"/>
          <w:szCs w:val="28"/>
          <w:lang w:val="ro-RO"/>
        </w:rPr>
        <w:t>;</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i/>
          <w:sz w:val="28"/>
          <w:szCs w:val="28"/>
          <w:shd w:val="clear" w:color="auto" w:fill="FFFFFF"/>
          <w:lang w:val="ro-RO"/>
        </w:rPr>
        <w:t xml:space="preserve">obiectul informațional „consemnul la frontieră” </w:t>
      </w:r>
      <w:r>
        <w:rPr>
          <w:sz w:val="28"/>
          <w:szCs w:val="28"/>
          <w:shd w:val="clear" w:color="auto" w:fill="FFFFFF"/>
          <w:lang w:val="ro-RO"/>
        </w:rPr>
        <w:t>– produs informațional, parte componentă a Sistemul informaţional integra</w:t>
      </w:r>
      <w:r>
        <w:rPr>
          <w:sz w:val="28"/>
          <w:szCs w:val="28"/>
          <w:shd w:val="clear" w:color="auto" w:fill="FFFFFF"/>
          <w:lang w:val="ro-RO"/>
        </w:rPr>
        <w:t>t al Poliţiei de Frontieră</w:t>
      </w:r>
      <w:r>
        <w:rPr>
          <w:sz w:val="28"/>
          <w:szCs w:val="28"/>
          <w:shd w:val="clear" w:color="auto" w:fill="FFFFFF"/>
          <w:lang w:val="en-US"/>
        </w:rPr>
        <w:t xml:space="preserve"> (în continuare – SIIPF)</w:t>
      </w:r>
      <w:r>
        <w:rPr>
          <w:sz w:val="28"/>
          <w:szCs w:val="28"/>
          <w:shd w:val="clear" w:color="auto" w:fill="FFFFFF"/>
          <w:lang w:val="ro-RO"/>
        </w:rPr>
        <w:t xml:space="preserve"> care conține informația referitoare la consemne;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 xml:space="preserve">rezultat pozitiv </w:t>
      </w:r>
      <w:r>
        <w:rPr>
          <w:sz w:val="28"/>
          <w:szCs w:val="28"/>
          <w:lang w:val="ro-RO"/>
        </w:rPr>
        <w:t>– rezultatul obţinut urmare consultării datelor în OICF, concretizat în identificarea unei persoane sau a unui bun care face obiectul unui</w:t>
      </w:r>
      <w:r>
        <w:rPr>
          <w:sz w:val="28"/>
          <w:szCs w:val="28"/>
          <w:lang w:val="ro-RO"/>
        </w:rPr>
        <w:t xml:space="preserve"> consemn, în punctul de trecere a frontierei de stat;</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i/>
          <w:sz w:val="28"/>
          <w:szCs w:val="28"/>
          <w:lang w:val="ro-RO"/>
        </w:rPr>
        <w:t>termenul consemnului la frontieră</w:t>
      </w:r>
      <w:r>
        <w:rPr>
          <w:sz w:val="28"/>
          <w:szCs w:val="28"/>
          <w:lang w:val="ro-RO"/>
        </w:rPr>
        <w:t xml:space="preserve"> – durata perioadei active a consemnului la frontieră, instituit de către inițiator, prin referire la un număr specificat de zile sau la o dată prestabilită;</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tranzacţie</w:t>
      </w:r>
      <w:r>
        <w:rPr>
          <w:sz w:val="28"/>
          <w:szCs w:val="28"/>
          <w:lang w:val="ro-RO"/>
        </w:rPr>
        <w:t xml:space="preserve"> </w:t>
      </w:r>
      <w:r>
        <w:rPr>
          <w:sz w:val="28"/>
          <w:szCs w:val="28"/>
          <w:lang w:val="ro-RO"/>
        </w:rPr>
        <w:t>– operaţiunea de furnizare sau consultare a datelor în OICF.</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Prelungirea consemnului la frontieră se face în baza actului de dispoziţie întemeiat al autorităţii care a solicitat instituirea acestuia;</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scopul depistării cu operativitate a persoanelor sau </w:t>
      </w:r>
      <w:r>
        <w:rPr>
          <w:sz w:val="28"/>
          <w:szCs w:val="28"/>
          <w:lang w:val="ro-RO"/>
        </w:rPr>
        <w:t>obiectelor căutate, autorităţile naţionale competente creează legături între consemnele la frontieră.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Crearea unei legături nu afectează acțiunea de urmat specifică pe baza fiecărui consemn pus în legătură sau perioada de păstrare a acestuia.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Crearea unei</w:t>
      </w:r>
      <w:r>
        <w:rPr>
          <w:sz w:val="28"/>
          <w:szCs w:val="28"/>
          <w:lang w:val="ro-RO"/>
        </w:rPr>
        <w:t xml:space="preserve"> legături nu aduce atingere drepturilor de acces prevăzut la pct.10 din prezentele Reguli. Autoritățile care nu au drept de acces la anumite categorii de consemne nu pot vizualiza legătura cu consemnul la care nu au acces;</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Măsurile organizatorico-tehnice c</w:t>
      </w:r>
      <w:r>
        <w:rPr>
          <w:sz w:val="28"/>
          <w:szCs w:val="28"/>
          <w:lang w:val="ro-RO"/>
        </w:rPr>
        <w:t xml:space="preserve">e țin de instituirea consemnelor la frontieră se aprobă prin ordinul </w:t>
      </w:r>
      <w:r>
        <w:rPr>
          <w:sz w:val="28"/>
          <w:szCs w:val="28"/>
          <w:lang w:val="en-US"/>
        </w:rPr>
        <w:t>șefului</w:t>
      </w:r>
      <w:r>
        <w:rPr>
          <w:sz w:val="28"/>
          <w:szCs w:val="28"/>
          <w:lang w:val="ro-RO"/>
        </w:rPr>
        <w:t xml:space="preserve"> Inspectoratului General al Poliției de Frontieră.</w:t>
      </w:r>
    </w:p>
    <w:p w:rsidR="00D77DE5" w:rsidRDefault="00D77DE5">
      <w:pPr>
        <w:pStyle w:val="af0"/>
        <w:shd w:val="clear" w:color="auto" w:fill="FFFFFF"/>
        <w:tabs>
          <w:tab w:val="left" w:pos="1134"/>
        </w:tabs>
        <w:spacing w:before="0" w:beforeAutospacing="0" w:after="0" w:afterAutospacing="0" w:line="276" w:lineRule="auto"/>
        <w:ind w:firstLine="709"/>
        <w:jc w:val="both"/>
        <w:rPr>
          <w:sz w:val="28"/>
          <w:szCs w:val="28"/>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1. Autorități cu competențe în gestionarea datelor din OICF</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Inspectoratul General al Poliției de Frontieră, în calitate de deținător al </w:t>
      </w:r>
      <w:r>
        <w:rPr>
          <w:sz w:val="28"/>
          <w:szCs w:val="28"/>
          <w:lang w:val="en-US"/>
        </w:rPr>
        <w:t>SIIPF</w:t>
      </w:r>
      <w:r>
        <w:rPr>
          <w:sz w:val="28"/>
          <w:szCs w:val="28"/>
          <w:lang w:val="ro-RO"/>
        </w:rPr>
        <w:t>, este autoritatea investită cu drepturi și responsabilități referitoare la implementarea prezentelor Reguli, funcţionarea, întreţinerea, administrarea, monitorizarea, dezvolt</w:t>
      </w:r>
      <w:r>
        <w:rPr>
          <w:sz w:val="28"/>
          <w:szCs w:val="28"/>
          <w:lang w:val="ro-RO"/>
        </w:rPr>
        <w:t>area şi securitatea OICF, precum şi cu asigurarea accesului autorităţilor naţionale competente la OICF.</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lastRenderedPageBreak/>
        <w:t>Furnizarea datelor în OICF poate fi efectuată în mod automatizat prin interconexiunea SIIPF cu sistemele informaționale ale autorităților naționale comp</w:t>
      </w:r>
      <w:r>
        <w:rPr>
          <w:sz w:val="28"/>
          <w:szCs w:val="28"/>
          <w:shd w:val="clear" w:color="auto" w:fill="FFFFFF"/>
          <w:lang w:val="ro-RO"/>
        </w:rPr>
        <w:t>etente, în conformitate cu prevederile prezentelor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Autoritățile naționale competente pot consulta doar datele suplimentare și informația adițională furnizate de către acestea, în mod particular.</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Autorităţile naţionale competente utilizează datele c</w:t>
      </w:r>
      <w:r>
        <w:rPr>
          <w:sz w:val="28"/>
          <w:szCs w:val="28"/>
          <w:lang w:val="ro-RO"/>
        </w:rPr>
        <w:t>uprinse în consemne la care au drept de acces, cu respectarea prevederilor cadrului normativ.</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 xml:space="preserve">Categoriile de </w:t>
      </w:r>
      <w:r w:rsidRPr="00A9371F">
        <w:rPr>
          <w:sz w:val="28"/>
          <w:szCs w:val="28"/>
          <w:shd w:val="clear" w:color="auto" w:fill="FFFFFF"/>
          <w:lang w:val="en-US"/>
        </w:rPr>
        <w:t>c</w:t>
      </w:r>
      <w:r>
        <w:rPr>
          <w:sz w:val="28"/>
          <w:szCs w:val="28"/>
          <w:shd w:val="clear" w:color="auto" w:fill="FFFFFF"/>
          <w:lang w:val="ro-RO"/>
        </w:rPr>
        <w:t xml:space="preserve">onsemne și tranzacții la care au acces autoritățile naționale competente sunt </w:t>
      </w:r>
      <w:r>
        <w:rPr>
          <w:sz w:val="28"/>
          <w:szCs w:val="28"/>
          <w:lang w:val="ro-RO"/>
        </w:rPr>
        <w:t>prevăzute în anexa la prezentele reguli</w:t>
      </w:r>
      <w:r>
        <w:rPr>
          <w:sz w:val="28"/>
          <w:szCs w:val="28"/>
          <w:shd w:val="clear" w:color="auto" w:fill="FFFFFF"/>
          <w:lang w:val="ro-RO"/>
        </w:rPr>
        <w:t>;</w:t>
      </w:r>
    </w:p>
    <w:p w:rsidR="00D77DE5" w:rsidRDefault="00D77DE5">
      <w:pPr>
        <w:pStyle w:val="af0"/>
        <w:shd w:val="clear" w:color="auto" w:fill="FFFFFF"/>
        <w:tabs>
          <w:tab w:val="left" w:pos="1134"/>
        </w:tabs>
        <w:spacing w:before="0" w:beforeAutospacing="0" w:after="0" w:afterAutospacing="0" w:line="276" w:lineRule="auto"/>
        <w:ind w:firstLine="709"/>
        <w:jc w:val="both"/>
        <w:rPr>
          <w:b/>
          <w:bCs/>
          <w:sz w:val="28"/>
          <w:szCs w:val="28"/>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lang w:val="ro-RO"/>
        </w:rPr>
      </w:pPr>
      <w:r>
        <w:rPr>
          <w:b/>
          <w:bCs/>
          <w:sz w:val="28"/>
          <w:szCs w:val="28"/>
          <w:lang w:val="ro-RO"/>
        </w:rPr>
        <w:t>Secțiunea a 2-a. Proceduri</w:t>
      </w:r>
      <w:r>
        <w:rPr>
          <w:b/>
          <w:bCs/>
          <w:sz w:val="28"/>
          <w:szCs w:val="28"/>
          <w:lang w:val="ro-RO"/>
        </w:rPr>
        <w:t xml:space="preserve"> premergătoare</w:t>
      </w:r>
    </w:p>
    <w:p w:rsidR="00D77DE5" w:rsidRDefault="00D77DE5">
      <w:pPr>
        <w:pStyle w:val="af0"/>
        <w:shd w:val="clear" w:color="auto" w:fill="FFFFFF"/>
        <w:tabs>
          <w:tab w:val="left" w:pos="1134"/>
        </w:tabs>
        <w:spacing w:before="0" w:beforeAutospacing="0" w:after="0" w:afterAutospacing="0" w:line="276" w:lineRule="auto"/>
        <w:ind w:firstLine="709"/>
        <w:jc w:val="center"/>
        <w:rPr>
          <w:b/>
          <w:bCs/>
          <w:sz w:val="28"/>
          <w:szCs w:val="28"/>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Actele de dispoziţie prin care se dispune instituirea consemnelor la frontieră, în conformitate cu prezentele Reguli, sunt remise Inspectoratului General al Poliției de Frontieră sau autorităţii care în baza acordului, este autorizată cu dr</w:t>
      </w:r>
      <w:r>
        <w:rPr>
          <w:sz w:val="28"/>
          <w:szCs w:val="28"/>
          <w:shd w:val="clear" w:color="auto" w:fill="FFFFFF"/>
          <w:lang w:val="ro-RO"/>
        </w:rPr>
        <w:t>eptul de a furniza date în OICF;</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Actul de dispoziţie va conţine:</w:t>
      </w:r>
    </w:p>
    <w:p w:rsidR="00D77DE5" w:rsidRDefault="00FD5D87">
      <w:pPr>
        <w:pStyle w:val="af0"/>
        <w:numPr>
          <w:ilvl w:val="1"/>
          <w:numId w:val="2"/>
        </w:numPr>
        <w:shd w:val="clear" w:color="auto" w:fill="FFFFFF"/>
        <w:tabs>
          <w:tab w:val="left" w:pos="1134"/>
        </w:tabs>
        <w:spacing w:after="0" w:line="276" w:lineRule="auto"/>
        <w:ind w:left="-49" w:firstLine="709"/>
        <w:jc w:val="both"/>
        <w:rPr>
          <w:sz w:val="28"/>
          <w:szCs w:val="28"/>
          <w:lang w:val="ro-RO"/>
        </w:rPr>
      </w:pPr>
      <w:r>
        <w:rPr>
          <w:sz w:val="28"/>
          <w:szCs w:val="28"/>
          <w:lang w:val="ro-RO"/>
        </w:rPr>
        <w:t xml:space="preserve"> temeiul emiterii;</w:t>
      </w:r>
    </w:p>
    <w:p w:rsidR="00D77DE5" w:rsidRDefault="00FD5D87">
      <w:pPr>
        <w:pStyle w:val="af0"/>
        <w:numPr>
          <w:ilvl w:val="1"/>
          <w:numId w:val="2"/>
        </w:numPr>
        <w:shd w:val="clear" w:color="auto" w:fill="FFFFFF"/>
        <w:tabs>
          <w:tab w:val="left" w:pos="1134"/>
        </w:tabs>
        <w:spacing w:after="0" w:line="276" w:lineRule="auto"/>
        <w:ind w:left="-49" w:firstLine="709"/>
        <w:jc w:val="both"/>
        <w:rPr>
          <w:sz w:val="28"/>
          <w:szCs w:val="28"/>
          <w:lang w:val="ro-RO"/>
        </w:rPr>
      </w:pPr>
      <w:r>
        <w:rPr>
          <w:sz w:val="28"/>
          <w:szCs w:val="28"/>
          <w:lang w:val="ro-RO"/>
        </w:rPr>
        <w:t xml:space="preserve">date suficiente pentru identificarea persoanelor sau obiectelor conform pct.19 și pct.22 din prezentele Reguli ; </w:t>
      </w:r>
    </w:p>
    <w:p w:rsidR="00D77DE5" w:rsidRDefault="00FD5D87">
      <w:pPr>
        <w:pStyle w:val="af0"/>
        <w:numPr>
          <w:ilvl w:val="1"/>
          <w:numId w:val="2"/>
        </w:numPr>
        <w:shd w:val="clear" w:color="auto" w:fill="FFFFFF"/>
        <w:tabs>
          <w:tab w:val="left" w:pos="1134"/>
        </w:tabs>
        <w:spacing w:after="0" w:line="276" w:lineRule="auto"/>
        <w:ind w:left="-49" w:firstLine="709"/>
        <w:jc w:val="both"/>
        <w:rPr>
          <w:sz w:val="28"/>
          <w:szCs w:val="28"/>
          <w:lang w:val="ro-RO"/>
        </w:rPr>
      </w:pPr>
      <w:r>
        <w:rPr>
          <w:sz w:val="28"/>
          <w:szCs w:val="28"/>
          <w:lang w:val="ro-RO"/>
        </w:rPr>
        <w:t>măsurile ce urmează a fi luate în privinţa persoanelor sau</w:t>
      </w:r>
      <w:r>
        <w:rPr>
          <w:sz w:val="28"/>
          <w:szCs w:val="28"/>
          <w:lang w:val="ro-RO"/>
        </w:rPr>
        <w:t xml:space="preserve"> obiectelor depistate în timpul efectuării controlului la trecerea frontierei de stat;</w:t>
      </w:r>
    </w:p>
    <w:p w:rsidR="00D77DE5" w:rsidRDefault="00FD5D87">
      <w:pPr>
        <w:pStyle w:val="af0"/>
        <w:numPr>
          <w:ilvl w:val="1"/>
          <w:numId w:val="2"/>
        </w:numPr>
        <w:shd w:val="clear" w:color="auto" w:fill="FFFFFF"/>
        <w:tabs>
          <w:tab w:val="left" w:pos="1134"/>
        </w:tabs>
        <w:spacing w:after="0" w:line="276" w:lineRule="auto"/>
        <w:ind w:left="-49" w:firstLine="709"/>
        <w:jc w:val="both"/>
        <w:rPr>
          <w:sz w:val="28"/>
          <w:szCs w:val="28"/>
          <w:lang w:val="ro-RO"/>
        </w:rPr>
      </w:pPr>
      <w:r>
        <w:rPr>
          <w:sz w:val="28"/>
          <w:szCs w:val="28"/>
          <w:lang w:val="ro-RO"/>
        </w:rPr>
        <w:t xml:space="preserve"> autoritatea care ţine controlul consemnului la frontieră, cu indicarea numărului de telefon activ în regim de 24 de ore din 24 pentru a putea fi contactată la realizare</w:t>
      </w:r>
      <w:r>
        <w:rPr>
          <w:sz w:val="28"/>
          <w:szCs w:val="28"/>
          <w:lang w:val="ro-RO"/>
        </w:rPr>
        <w:t>a măsurilor;</w:t>
      </w:r>
    </w:p>
    <w:p w:rsidR="00D77DE5" w:rsidRDefault="00FD5D87">
      <w:pPr>
        <w:pStyle w:val="af0"/>
        <w:numPr>
          <w:ilvl w:val="1"/>
          <w:numId w:val="2"/>
        </w:numPr>
        <w:shd w:val="clear" w:color="auto" w:fill="FFFFFF"/>
        <w:tabs>
          <w:tab w:val="left" w:pos="1134"/>
        </w:tabs>
        <w:spacing w:after="0" w:line="276" w:lineRule="auto"/>
        <w:ind w:left="-49" w:firstLine="709"/>
        <w:jc w:val="both"/>
        <w:rPr>
          <w:sz w:val="28"/>
          <w:szCs w:val="28"/>
          <w:lang w:val="ro-RO"/>
        </w:rPr>
      </w:pPr>
      <w:r>
        <w:rPr>
          <w:sz w:val="28"/>
          <w:szCs w:val="28"/>
          <w:lang w:val="ro-RO"/>
        </w:rPr>
        <w:t xml:space="preserve"> termenul consemnului la frontieră.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cazul în care nu sînt întrunite condiţiile pct.14, se întreprind următoarele acțiuni: </w:t>
      </w:r>
    </w:p>
    <w:p w:rsidR="00D77DE5" w:rsidRDefault="00FD5D87">
      <w:pPr>
        <w:pStyle w:val="af0"/>
        <w:shd w:val="clear" w:color="auto" w:fill="FFFFFF"/>
        <w:tabs>
          <w:tab w:val="left" w:pos="1134"/>
        </w:tabs>
        <w:spacing w:before="0" w:beforeAutospacing="0" w:after="0" w:afterAutospacing="0" w:line="276" w:lineRule="auto"/>
        <w:ind w:firstLineChars="275" w:firstLine="770"/>
        <w:jc w:val="both"/>
        <w:rPr>
          <w:rStyle w:val="slitbdy"/>
          <w:sz w:val="28"/>
          <w:szCs w:val="28"/>
          <w:lang w:val="ro-RO"/>
        </w:rPr>
      </w:pPr>
      <w:r>
        <w:rPr>
          <w:sz w:val="28"/>
          <w:szCs w:val="28"/>
          <w:lang w:val="en-US"/>
        </w:rPr>
        <w:t>1</w:t>
      </w:r>
      <w:r>
        <w:rPr>
          <w:sz w:val="28"/>
          <w:szCs w:val="28"/>
          <w:lang w:val="ro-RO"/>
        </w:rPr>
        <w:t xml:space="preserve">) </w:t>
      </w:r>
      <w:r>
        <w:rPr>
          <w:rStyle w:val="slitbdy"/>
          <w:sz w:val="28"/>
          <w:szCs w:val="28"/>
          <w:shd w:val="clear" w:color="auto" w:fill="FFFFFF"/>
          <w:lang w:val="ro-RO"/>
        </w:rPr>
        <w:t xml:space="preserve">autoritatea care introduce datele în OICF, cooperează cu inițiatorul consemnului în vederea înlăturării </w:t>
      </w:r>
      <w:r>
        <w:rPr>
          <w:rStyle w:val="slitbdy"/>
          <w:sz w:val="28"/>
          <w:szCs w:val="28"/>
          <w:shd w:val="clear" w:color="auto" w:fill="FFFFFF"/>
          <w:lang w:val="ro-RO"/>
        </w:rPr>
        <w:t>neajunsurilor, stabilirii exactităţii şi actualităţii datelor cuprinse în actul de dispoziție;</w:t>
      </w:r>
      <w:r>
        <w:rPr>
          <w:rStyle w:val="slitbdy"/>
          <w:sz w:val="28"/>
          <w:szCs w:val="28"/>
          <w:lang w:val="ro-RO"/>
        </w:rPr>
        <w:t xml:space="preserve"> </w:t>
      </w:r>
    </w:p>
    <w:p w:rsidR="00D77DE5" w:rsidRDefault="00FD5D87">
      <w:pPr>
        <w:pStyle w:val="af0"/>
        <w:shd w:val="clear" w:color="auto" w:fill="FFFFFF"/>
        <w:tabs>
          <w:tab w:val="left" w:pos="1134"/>
        </w:tabs>
        <w:spacing w:before="0" w:beforeAutospacing="0" w:after="0" w:afterAutospacing="0" w:line="276" w:lineRule="auto"/>
        <w:ind w:firstLineChars="275" w:firstLine="770"/>
        <w:jc w:val="both"/>
        <w:rPr>
          <w:rStyle w:val="slitbdy"/>
          <w:sz w:val="28"/>
          <w:szCs w:val="28"/>
          <w:lang w:val="ro-RO"/>
        </w:rPr>
      </w:pPr>
      <w:r>
        <w:rPr>
          <w:rStyle w:val="slitbdy"/>
          <w:sz w:val="28"/>
          <w:szCs w:val="28"/>
          <w:lang w:val="en-US"/>
        </w:rPr>
        <w:t>2</w:t>
      </w:r>
      <w:r>
        <w:rPr>
          <w:rStyle w:val="slitbdy"/>
          <w:sz w:val="28"/>
          <w:szCs w:val="28"/>
          <w:lang w:val="ro-RO"/>
        </w:rPr>
        <w:t xml:space="preserve">) în cazul în care deficiențele nu au fost înlăturate urmare activităților derulate în cadrul cooperării prevăzute la </w:t>
      </w:r>
      <w:r>
        <w:rPr>
          <w:rStyle w:val="slitbdy"/>
          <w:sz w:val="28"/>
          <w:szCs w:val="28"/>
          <w:lang w:val="en-US"/>
        </w:rPr>
        <w:t>subpct.1)</w:t>
      </w:r>
      <w:r>
        <w:rPr>
          <w:rStyle w:val="slitbdy"/>
          <w:sz w:val="28"/>
          <w:szCs w:val="28"/>
          <w:lang w:val="ro-RO"/>
        </w:rPr>
        <w:t xml:space="preserve">, </w:t>
      </w:r>
      <w:r>
        <w:rPr>
          <w:sz w:val="28"/>
          <w:szCs w:val="28"/>
          <w:shd w:val="clear" w:color="auto" w:fill="FFFFFF"/>
          <w:lang w:val="ro-RO"/>
        </w:rPr>
        <w:t>autoritatea care introduce con</w:t>
      </w:r>
      <w:r>
        <w:rPr>
          <w:sz w:val="28"/>
          <w:szCs w:val="28"/>
          <w:shd w:val="clear" w:color="auto" w:fill="FFFFFF"/>
          <w:lang w:val="ro-RO"/>
        </w:rPr>
        <w:t>semnul în OICF, va restitui actul de dispoziție organului care l-a emis, în decurs de 5 zile lucrătoare, fără a purcede la introducerea datelor în Sistem.</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Consemnul la frontieră se consideră instituit din momentul introducerii informaţiei din actul de disp</w:t>
      </w:r>
      <w:r>
        <w:rPr>
          <w:sz w:val="28"/>
          <w:szCs w:val="28"/>
          <w:lang w:val="ro-RO"/>
        </w:rPr>
        <w:t>oziţie în OICF, sau generării automatizate a consemnului urmare interoperabilității Sistemelor informaționale naționale în conformitate cu prevederile acordurilor interinstituționale;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lastRenderedPageBreak/>
        <w:t xml:space="preserve">Consemnele la frontieră sunt introduse în OICF cu referire la: </w:t>
      </w:r>
    </w:p>
    <w:p w:rsidR="00D77DE5" w:rsidRDefault="00FD5D87">
      <w:pPr>
        <w:pStyle w:val="af0"/>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persoane;</w:t>
      </w:r>
    </w:p>
    <w:p w:rsidR="00D77DE5" w:rsidRDefault="00FD5D87">
      <w:pPr>
        <w:pStyle w:val="af0"/>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obiecte;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Consemnele cu privire la persoane cuprind cel mult următoarele date:</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w:t>
      </w:r>
      <w:r>
        <w:rPr>
          <w:sz w:val="28"/>
          <w:szCs w:val="28"/>
          <w:lang w:val="ro-RO"/>
        </w:rPr>
        <w:t xml:space="preserve">) numele de familie;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w:t>
      </w:r>
      <w:r>
        <w:rPr>
          <w:sz w:val="28"/>
          <w:szCs w:val="28"/>
          <w:lang w:val="ro-RO"/>
        </w:rPr>
        <w:t xml:space="preserve">) prenumele;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3</w:t>
      </w:r>
      <w:r>
        <w:rPr>
          <w:sz w:val="28"/>
          <w:szCs w:val="28"/>
          <w:lang w:val="ro-RO"/>
        </w:rPr>
        <w:t xml:space="preserve">) numele la naștere;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4</w:t>
      </w:r>
      <w:r>
        <w:rPr>
          <w:sz w:val="28"/>
          <w:szCs w:val="28"/>
          <w:lang w:val="ro-RO"/>
        </w:rPr>
        <w:t xml:space="preserve">) numele folosite anterior și pseudonimul;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5</w:t>
      </w:r>
      <w:r>
        <w:rPr>
          <w:sz w:val="28"/>
          <w:szCs w:val="28"/>
          <w:lang w:val="ro-RO"/>
        </w:rPr>
        <w:t>) orice caracteristică fizică specifică, obiectivă și inalter</w:t>
      </w:r>
      <w:r>
        <w:rPr>
          <w:sz w:val="28"/>
          <w:szCs w:val="28"/>
          <w:lang w:val="ro-RO"/>
        </w:rPr>
        <w:t xml:space="preserve">abilă;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6</w:t>
      </w:r>
      <w:r>
        <w:rPr>
          <w:sz w:val="28"/>
          <w:szCs w:val="28"/>
          <w:lang w:val="ro-RO"/>
        </w:rPr>
        <w:t xml:space="preserve">) locul nașterii;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7</w:t>
      </w:r>
      <w:r>
        <w:rPr>
          <w:sz w:val="28"/>
          <w:szCs w:val="28"/>
          <w:lang w:val="ro-RO"/>
        </w:rPr>
        <w:t xml:space="preserve">) data nașterii (ziua/luna/anul), un număr de identificare;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8</w:t>
      </w:r>
      <w:r>
        <w:rPr>
          <w:sz w:val="28"/>
          <w:szCs w:val="28"/>
          <w:lang w:val="ro-RO"/>
        </w:rPr>
        <w:t xml:space="preserve">) genul;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9</w:t>
      </w:r>
      <w:r>
        <w:rPr>
          <w:sz w:val="28"/>
          <w:szCs w:val="28"/>
          <w:lang w:val="ro-RO"/>
        </w:rPr>
        <w:t xml:space="preserve">) orice cetățenii deținute;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10</w:t>
      </w:r>
      <w:r>
        <w:rPr>
          <w:sz w:val="28"/>
          <w:szCs w:val="28"/>
          <w:lang w:val="ro-RO"/>
        </w:rPr>
        <w:t xml:space="preserve">) dacă persoana în cauză: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a</w:t>
      </w:r>
      <w:r>
        <w:rPr>
          <w:sz w:val="28"/>
          <w:szCs w:val="28"/>
          <w:lang w:val="ro-RO"/>
        </w:rPr>
        <w:t xml:space="preserve">) este înarmată;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b</w:t>
      </w:r>
      <w:r>
        <w:rPr>
          <w:sz w:val="28"/>
          <w:szCs w:val="28"/>
          <w:lang w:val="ro-RO"/>
        </w:rPr>
        <w:t xml:space="preserve">) este violentă;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c</w:t>
      </w:r>
      <w:r>
        <w:rPr>
          <w:sz w:val="28"/>
          <w:szCs w:val="28"/>
          <w:lang w:val="ro-RO"/>
        </w:rPr>
        <w:t xml:space="preserve">) s-a sustras sau a evadat;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d</w:t>
      </w:r>
      <w:r>
        <w:rPr>
          <w:sz w:val="28"/>
          <w:szCs w:val="28"/>
          <w:lang w:val="ro-RO"/>
        </w:rPr>
        <w:t xml:space="preserve">) prezintă un risc de sinucidere;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e</w:t>
      </w:r>
      <w:r>
        <w:rPr>
          <w:sz w:val="28"/>
          <w:szCs w:val="28"/>
          <w:lang w:val="ro-RO"/>
        </w:rPr>
        <w:t xml:space="preserve">) reprezintă o amenințare pentru sănătatea publică; sau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f</w:t>
      </w:r>
      <w:r>
        <w:rPr>
          <w:sz w:val="28"/>
          <w:szCs w:val="28"/>
          <w:lang w:val="ro-RO"/>
        </w:rPr>
        <w:t>) este implicată în activitate de finanțare, pregătire, sprijin în orice mod a actelor de terorism, face parte din grupuri criminale organizate cu caracter transn</w:t>
      </w:r>
      <w:r>
        <w:rPr>
          <w:sz w:val="28"/>
          <w:szCs w:val="28"/>
          <w:lang w:val="ro-RO"/>
        </w:rPr>
        <w:t xml:space="preserve">ațional sau sprijină în orice mod activitatea acestor grupuri, a participat la săvîrșirea unor infracțiuni contra păcii și omenirii ori a unor crime de război, ori a unor crime contra umanității prevăzute în tratatele la care Republica Moldova este parte;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11</w:t>
      </w:r>
      <w:r>
        <w:rPr>
          <w:sz w:val="28"/>
          <w:szCs w:val="28"/>
          <w:lang w:val="ro-RO"/>
        </w:rPr>
        <w:t xml:space="preserve">) motivul instituirii consemnului;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12</w:t>
      </w:r>
      <w:r>
        <w:rPr>
          <w:sz w:val="28"/>
          <w:szCs w:val="28"/>
          <w:lang w:val="ro-RO"/>
        </w:rPr>
        <w:t xml:space="preserve">) autoritatea inițiator al consemnului;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13</w:t>
      </w:r>
      <w:r>
        <w:rPr>
          <w:sz w:val="28"/>
          <w:szCs w:val="28"/>
          <w:lang w:val="ro-RO"/>
        </w:rPr>
        <w:t>) o trimitere la actul de dispoziție care a generat consemnul;</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14</w:t>
      </w:r>
      <w:r>
        <w:rPr>
          <w:sz w:val="28"/>
          <w:szCs w:val="28"/>
          <w:lang w:val="ro-RO"/>
        </w:rPr>
        <w:t xml:space="preserve">) acțiunea de urmat în cazul unui rezultat pozitiv;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15</w:t>
      </w:r>
      <w:r>
        <w:rPr>
          <w:sz w:val="28"/>
          <w:szCs w:val="28"/>
          <w:lang w:val="ro-RO"/>
        </w:rPr>
        <w:t xml:space="preserve">) legăturile cu alte consemne;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16</w:t>
      </w:r>
      <w:r>
        <w:rPr>
          <w:sz w:val="28"/>
          <w:szCs w:val="28"/>
          <w:lang w:val="ro-RO"/>
        </w:rPr>
        <w:t>) dacă persoana vi</w:t>
      </w:r>
      <w:r>
        <w:rPr>
          <w:sz w:val="28"/>
          <w:szCs w:val="28"/>
          <w:lang w:val="ro-RO"/>
        </w:rPr>
        <w:t>zată este membru de familie al unui cetățean</w:t>
      </w:r>
      <w:r>
        <w:rPr>
          <w:sz w:val="28"/>
          <w:szCs w:val="28"/>
          <w:lang w:val="en-US"/>
        </w:rPr>
        <w:t xml:space="preserve"> al Republicii Moldova,</w:t>
      </w:r>
      <w:r>
        <w:rPr>
          <w:sz w:val="28"/>
          <w:szCs w:val="28"/>
          <w:lang w:val="ro-RO"/>
        </w:rPr>
        <w:t xml:space="preserve"> al </w:t>
      </w:r>
      <w:r>
        <w:rPr>
          <w:sz w:val="28"/>
          <w:szCs w:val="28"/>
          <w:lang w:val="en-US"/>
        </w:rPr>
        <w:t xml:space="preserve">unui cetățean al </w:t>
      </w:r>
      <w:r>
        <w:rPr>
          <w:sz w:val="28"/>
          <w:szCs w:val="28"/>
          <w:lang w:val="ro-RO"/>
        </w:rPr>
        <w:t xml:space="preserve">Uniunii </w:t>
      </w:r>
      <w:r>
        <w:rPr>
          <w:sz w:val="28"/>
          <w:szCs w:val="28"/>
          <w:lang w:val="en-US"/>
        </w:rPr>
        <w:t xml:space="preserve">Europene </w:t>
      </w:r>
      <w:r>
        <w:rPr>
          <w:sz w:val="28"/>
          <w:szCs w:val="28"/>
          <w:lang w:val="ro-RO"/>
        </w:rPr>
        <w:t>sau o altă persoană care beneficiază de dreptul la libera circulație;</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17</w:t>
      </w:r>
      <w:r>
        <w:rPr>
          <w:sz w:val="28"/>
          <w:szCs w:val="28"/>
          <w:lang w:val="ro-RO"/>
        </w:rPr>
        <w:t>) dacă decizia de refuz al intrării și al șederii se bazează pe:</w:t>
      </w:r>
    </w:p>
    <w:p w:rsidR="00D77DE5" w:rsidRDefault="00FD5D87">
      <w:pPr>
        <w:pStyle w:val="af0"/>
        <w:numPr>
          <w:ilvl w:val="0"/>
          <w:numId w:val="4"/>
        </w:numPr>
        <w:shd w:val="clear" w:color="auto" w:fill="FFFFFF"/>
        <w:tabs>
          <w:tab w:val="clear" w:pos="425"/>
          <w:tab w:val="left" w:pos="851"/>
          <w:tab w:val="left" w:pos="1134"/>
        </w:tabs>
        <w:spacing w:before="0" w:beforeAutospacing="0" w:after="0" w:afterAutospacing="0" w:line="276" w:lineRule="auto"/>
        <w:ind w:left="0" w:firstLine="709"/>
        <w:jc w:val="both"/>
        <w:rPr>
          <w:sz w:val="28"/>
          <w:szCs w:val="28"/>
          <w:lang w:val="ro-RO"/>
        </w:rPr>
      </w:pPr>
      <w:r>
        <w:rPr>
          <w:sz w:val="28"/>
          <w:szCs w:val="28"/>
          <w:lang w:val="ro-RO"/>
        </w:rPr>
        <w:t>o condamnare a</w:t>
      </w:r>
      <w:r>
        <w:rPr>
          <w:sz w:val="28"/>
          <w:szCs w:val="28"/>
          <w:lang w:val="ro-RO"/>
        </w:rPr>
        <w:t>nterioară;</w:t>
      </w:r>
    </w:p>
    <w:p w:rsidR="00D77DE5" w:rsidRDefault="00FD5D87">
      <w:pPr>
        <w:pStyle w:val="af0"/>
        <w:shd w:val="clear" w:color="auto" w:fill="FFFFFF"/>
        <w:tabs>
          <w:tab w:val="left" w:pos="851"/>
          <w:tab w:val="left" w:pos="1134"/>
        </w:tabs>
        <w:spacing w:before="0" w:beforeAutospacing="0" w:after="0" w:afterAutospacing="0" w:line="276" w:lineRule="auto"/>
        <w:ind w:firstLine="709"/>
        <w:jc w:val="both"/>
        <w:rPr>
          <w:sz w:val="28"/>
          <w:szCs w:val="28"/>
          <w:lang w:val="ro-RO"/>
        </w:rPr>
      </w:pPr>
      <w:r>
        <w:rPr>
          <w:sz w:val="28"/>
          <w:szCs w:val="28"/>
          <w:lang w:val="en-US"/>
        </w:rPr>
        <w:t>b</w:t>
      </w:r>
      <w:r>
        <w:rPr>
          <w:sz w:val="28"/>
          <w:szCs w:val="28"/>
          <w:lang w:val="ro-RO"/>
        </w:rPr>
        <w:t xml:space="preserve">) o amenințare gravă pentru securitate; </w:t>
      </w:r>
    </w:p>
    <w:p w:rsidR="00D77DE5" w:rsidRDefault="00FD5D87">
      <w:pPr>
        <w:pStyle w:val="af0"/>
        <w:shd w:val="clear" w:color="auto" w:fill="FFFFFF"/>
        <w:tabs>
          <w:tab w:val="left" w:pos="851"/>
          <w:tab w:val="left" w:pos="1134"/>
        </w:tabs>
        <w:spacing w:before="0" w:beforeAutospacing="0" w:after="0" w:afterAutospacing="0" w:line="276" w:lineRule="auto"/>
        <w:ind w:firstLine="709"/>
        <w:jc w:val="both"/>
        <w:rPr>
          <w:sz w:val="28"/>
          <w:szCs w:val="28"/>
          <w:lang w:val="ro-RO"/>
        </w:rPr>
      </w:pPr>
      <w:r>
        <w:rPr>
          <w:sz w:val="28"/>
          <w:szCs w:val="28"/>
          <w:lang w:val="en-US"/>
        </w:rPr>
        <w:t>c</w:t>
      </w:r>
      <w:r>
        <w:rPr>
          <w:sz w:val="28"/>
          <w:szCs w:val="28"/>
          <w:lang w:val="ro-RO"/>
        </w:rPr>
        <w:t xml:space="preserve">) eludarea dreptului Uniunii </w:t>
      </w:r>
      <w:r>
        <w:rPr>
          <w:sz w:val="28"/>
          <w:szCs w:val="28"/>
          <w:lang w:val="en-US"/>
        </w:rPr>
        <w:t xml:space="preserve">Europene </w:t>
      </w:r>
      <w:r>
        <w:rPr>
          <w:sz w:val="28"/>
          <w:szCs w:val="28"/>
          <w:lang w:val="ro-RO"/>
        </w:rPr>
        <w:t xml:space="preserve">sau a dreptului </w:t>
      </w:r>
      <w:r>
        <w:rPr>
          <w:sz w:val="28"/>
          <w:szCs w:val="28"/>
          <w:lang w:val="en-US"/>
        </w:rPr>
        <w:t>național</w:t>
      </w:r>
      <w:r>
        <w:rPr>
          <w:sz w:val="28"/>
          <w:szCs w:val="28"/>
          <w:lang w:val="ro-RO"/>
        </w:rPr>
        <w:t xml:space="preserve"> referitor la intrare și la ședere; </w:t>
      </w:r>
    </w:p>
    <w:p w:rsidR="00D77DE5" w:rsidRDefault="00FD5D87">
      <w:pPr>
        <w:pStyle w:val="af0"/>
        <w:shd w:val="clear" w:color="auto" w:fill="FFFFFF"/>
        <w:tabs>
          <w:tab w:val="left" w:pos="851"/>
          <w:tab w:val="left" w:pos="1134"/>
        </w:tabs>
        <w:spacing w:before="0" w:beforeAutospacing="0" w:after="0" w:afterAutospacing="0" w:line="276" w:lineRule="auto"/>
        <w:ind w:firstLine="709"/>
        <w:jc w:val="both"/>
        <w:rPr>
          <w:sz w:val="28"/>
          <w:szCs w:val="28"/>
          <w:lang w:val="ro-RO"/>
        </w:rPr>
      </w:pPr>
      <w:r>
        <w:rPr>
          <w:sz w:val="28"/>
          <w:szCs w:val="28"/>
          <w:lang w:val="en-US"/>
        </w:rPr>
        <w:t>d</w:t>
      </w:r>
      <w:r>
        <w:rPr>
          <w:sz w:val="28"/>
          <w:szCs w:val="28"/>
          <w:lang w:val="ro-RO"/>
        </w:rPr>
        <w:t xml:space="preserve">) o interdicție de intrare; sau </w:t>
      </w:r>
    </w:p>
    <w:p w:rsidR="00D77DE5" w:rsidRDefault="00FD5D87">
      <w:pPr>
        <w:pStyle w:val="af0"/>
        <w:shd w:val="clear" w:color="auto" w:fill="FFFFFF"/>
        <w:tabs>
          <w:tab w:val="left" w:pos="851"/>
          <w:tab w:val="left" w:pos="1134"/>
        </w:tabs>
        <w:spacing w:before="0" w:beforeAutospacing="0" w:after="0" w:afterAutospacing="0" w:line="276" w:lineRule="auto"/>
        <w:ind w:firstLine="709"/>
        <w:jc w:val="both"/>
        <w:rPr>
          <w:sz w:val="28"/>
          <w:szCs w:val="28"/>
          <w:lang w:val="ro-RO"/>
        </w:rPr>
      </w:pPr>
      <w:r>
        <w:rPr>
          <w:sz w:val="28"/>
          <w:szCs w:val="28"/>
          <w:lang w:val="en-US"/>
        </w:rPr>
        <w:lastRenderedPageBreak/>
        <w:t>e</w:t>
      </w:r>
      <w:r>
        <w:rPr>
          <w:sz w:val="28"/>
          <w:szCs w:val="28"/>
          <w:lang w:val="ro-RO"/>
        </w:rPr>
        <w:t xml:space="preserve">) o măsură restrictivă;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18</w:t>
      </w:r>
      <w:r>
        <w:rPr>
          <w:sz w:val="28"/>
          <w:szCs w:val="28"/>
          <w:lang w:val="ro-RO"/>
        </w:rPr>
        <w:t xml:space="preserve">) tipul de infracțiune;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19</w:t>
      </w:r>
      <w:r>
        <w:rPr>
          <w:sz w:val="28"/>
          <w:szCs w:val="28"/>
          <w:lang w:val="ro-RO"/>
        </w:rPr>
        <w:t>) categoria do</w:t>
      </w:r>
      <w:r>
        <w:rPr>
          <w:sz w:val="28"/>
          <w:szCs w:val="28"/>
          <w:lang w:val="ro-RO"/>
        </w:rPr>
        <w:t>cumentelor de identificare</w:t>
      </w:r>
      <w:r>
        <w:rPr>
          <w:sz w:val="28"/>
          <w:szCs w:val="28"/>
          <w:lang w:val="en-US"/>
        </w:rPr>
        <w:t>/identitate</w:t>
      </w:r>
      <w:r>
        <w:rPr>
          <w:sz w:val="28"/>
          <w:szCs w:val="28"/>
          <w:lang w:val="ro-RO"/>
        </w:rPr>
        <w:t xml:space="preserve"> ale persoanei;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20</w:t>
      </w:r>
      <w:r>
        <w:rPr>
          <w:sz w:val="28"/>
          <w:szCs w:val="28"/>
          <w:lang w:val="ro-RO"/>
        </w:rPr>
        <w:t>) țara care a eliberat documentele de identificare</w:t>
      </w:r>
      <w:r>
        <w:rPr>
          <w:sz w:val="28"/>
          <w:szCs w:val="28"/>
          <w:lang w:val="en-US"/>
        </w:rPr>
        <w:t>/identitate</w:t>
      </w:r>
      <w:r>
        <w:rPr>
          <w:sz w:val="28"/>
          <w:szCs w:val="28"/>
          <w:lang w:val="ro-RO"/>
        </w:rPr>
        <w:t xml:space="preserve"> ale persoanei;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21</w:t>
      </w:r>
      <w:r>
        <w:rPr>
          <w:sz w:val="28"/>
          <w:szCs w:val="28"/>
          <w:lang w:val="ro-RO"/>
        </w:rPr>
        <w:t>) numărul (numerele) documentelor deidentificare</w:t>
      </w:r>
      <w:r>
        <w:rPr>
          <w:sz w:val="28"/>
          <w:szCs w:val="28"/>
          <w:lang w:val="en-US"/>
        </w:rPr>
        <w:t>/identitate</w:t>
      </w:r>
      <w:r>
        <w:rPr>
          <w:sz w:val="28"/>
          <w:szCs w:val="28"/>
          <w:lang w:val="ro-RO"/>
        </w:rPr>
        <w:t xml:space="preserve"> ale persoanei;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22</w:t>
      </w:r>
      <w:r>
        <w:rPr>
          <w:sz w:val="28"/>
          <w:szCs w:val="28"/>
          <w:lang w:val="ro-RO"/>
        </w:rPr>
        <w:t xml:space="preserve">) data eliberării documentelor de </w:t>
      </w:r>
      <w:r>
        <w:rPr>
          <w:sz w:val="28"/>
          <w:szCs w:val="28"/>
          <w:lang w:val="ro-RO"/>
        </w:rPr>
        <w:t>identificare</w:t>
      </w:r>
      <w:r>
        <w:rPr>
          <w:sz w:val="28"/>
          <w:szCs w:val="28"/>
          <w:lang w:val="en-US"/>
        </w:rPr>
        <w:t>/identitate</w:t>
      </w:r>
      <w:r>
        <w:rPr>
          <w:sz w:val="28"/>
          <w:szCs w:val="28"/>
          <w:lang w:val="ro-RO"/>
        </w:rPr>
        <w:t xml:space="preserve"> ale persoanei;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23</w:t>
      </w:r>
      <w:r>
        <w:rPr>
          <w:sz w:val="28"/>
          <w:szCs w:val="28"/>
          <w:lang w:val="ro-RO"/>
        </w:rPr>
        <w:t xml:space="preserve">) fotografii și imagini faciale;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24)</w:t>
      </w:r>
      <w:r>
        <w:rPr>
          <w:sz w:val="28"/>
          <w:szCs w:val="28"/>
          <w:lang w:val="ro-RO"/>
        </w:rPr>
        <w:t xml:space="preserve"> date dactiloscopice; </w:t>
      </w:r>
    </w:p>
    <w:p w:rsidR="00D77DE5" w:rsidRDefault="00FD5D87">
      <w:pPr>
        <w:pStyle w:val="af0"/>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en-US"/>
        </w:rPr>
        <w:t>25)</w:t>
      </w:r>
      <w:r>
        <w:rPr>
          <w:sz w:val="28"/>
          <w:szCs w:val="28"/>
          <w:lang w:val="ro-RO"/>
        </w:rPr>
        <w:t xml:space="preserve"> o copie a documentelor de</w:t>
      </w:r>
      <w:r>
        <w:rPr>
          <w:sz w:val="28"/>
          <w:szCs w:val="28"/>
          <w:lang w:val="en-US"/>
        </w:rPr>
        <w:t xml:space="preserve"> </w:t>
      </w:r>
      <w:r>
        <w:rPr>
          <w:sz w:val="28"/>
          <w:szCs w:val="28"/>
          <w:lang w:val="ro-RO"/>
        </w:rPr>
        <w:t>identificare</w:t>
      </w:r>
      <w:r>
        <w:rPr>
          <w:sz w:val="28"/>
          <w:szCs w:val="28"/>
          <w:lang w:val="en-US"/>
        </w:rPr>
        <w:t>/identitate</w:t>
      </w:r>
      <w:r>
        <w:rPr>
          <w:sz w:val="28"/>
          <w:szCs w:val="28"/>
          <w:lang w:val="ro-RO"/>
        </w:rPr>
        <w:t>, color, ori de câte ori este posibil</w:t>
      </w:r>
    </w:p>
    <w:p w:rsidR="00D77DE5" w:rsidRDefault="00FD5D87">
      <w:pPr>
        <w:pStyle w:val="af0"/>
        <w:numPr>
          <w:ilvl w:val="0"/>
          <w:numId w:val="2"/>
        </w:numPr>
        <w:shd w:val="clear" w:color="auto" w:fill="FFFFFF"/>
        <w:tabs>
          <w:tab w:val="left" w:pos="1134"/>
        </w:tabs>
        <w:spacing w:before="0" w:beforeAutospacing="0" w:after="0" w:line="276" w:lineRule="auto"/>
        <w:ind w:left="0" w:firstLine="709"/>
        <w:jc w:val="both"/>
        <w:rPr>
          <w:sz w:val="28"/>
          <w:szCs w:val="28"/>
          <w:lang w:val="ro-RO"/>
        </w:rPr>
      </w:pPr>
      <w:r>
        <w:rPr>
          <w:sz w:val="28"/>
          <w:szCs w:val="28"/>
          <w:lang w:val="ro-RO"/>
        </w:rPr>
        <w:t xml:space="preserve">Consemnele cu privire la persoane nu pot fi introduse în OICF fără datele prevăzute la pct.18 </w:t>
      </w:r>
      <w:r>
        <w:rPr>
          <w:sz w:val="28"/>
          <w:szCs w:val="28"/>
          <w:lang w:val="en-US"/>
        </w:rPr>
        <w:t>subpct</w:t>
      </w:r>
      <w:r>
        <w:rPr>
          <w:sz w:val="28"/>
          <w:szCs w:val="28"/>
          <w:lang w:val="ro-RO"/>
        </w:rPr>
        <w:t xml:space="preserve">. </w:t>
      </w:r>
      <w:r>
        <w:rPr>
          <w:sz w:val="28"/>
          <w:szCs w:val="28"/>
          <w:lang w:val="en-US"/>
        </w:rPr>
        <w:t>1</w:t>
      </w:r>
      <w:r>
        <w:rPr>
          <w:sz w:val="28"/>
          <w:szCs w:val="28"/>
          <w:lang w:val="ro-RO"/>
        </w:rPr>
        <w:t xml:space="preserve">), </w:t>
      </w:r>
      <w:r>
        <w:rPr>
          <w:sz w:val="28"/>
          <w:szCs w:val="28"/>
          <w:lang w:val="en-US"/>
        </w:rPr>
        <w:t>2</w:t>
      </w:r>
      <w:r>
        <w:rPr>
          <w:sz w:val="28"/>
          <w:szCs w:val="28"/>
          <w:lang w:val="ro-RO"/>
        </w:rPr>
        <w:t xml:space="preserve">), </w:t>
      </w:r>
      <w:r>
        <w:rPr>
          <w:sz w:val="28"/>
          <w:szCs w:val="28"/>
          <w:lang w:val="en-US"/>
        </w:rPr>
        <w:t>7</w:t>
      </w:r>
      <w:r>
        <w:rPr>
          <w:sz w:val="28"/>
          <w:szCs w:val="28"/>
          <w:lang w:val="ro-RO"/>
        </w:rPr>
        <w:t>),</w:t>
      </w:r>
      <w:r w:rsidRPr="00A9371F">
        <w:rPr>
          <w:sz w:val="28"/>
          <w:szCs w:val="28"/>
          <w:lang w:val="en-US"/>
        </w:rPr>
        <w:t xml:space="preserve"> </w:t>
      </w:r>
      <w:r>
        <w:rPr>
          <w:sz w:val="28"/>
          <w:szCs w:val="28"/>
          <w:lang w:val="en-US"/>
        </w:rPr>
        <w:t>12</w:t>
      </w:r>
      <w:r>
        <w:rPr>
          <w:sz w:val="28"/>
          <w:szCs w:val="28"/>
          <w:lang w:val="ro-RO"/>
        </w:rPr>
        <w:t xml:space="preserve">) </w:t>
      </w:r>
      <w:r w:rsidRPr="00A9371F">
        <w:rPr>
          <w:sz w:val="28"/>
          <w:szCs w:val="28"/>
          <w:lang w:val="en-US"/>
        </w:rPr>
        <w:t>ș</w:t>
      </w:r>
      <w:r w:rsidRPr="00A9371F">
        <w:rPr>
          <w:sz w:val="28"/>
          <w:szCs w:val="28"/>
          <w:lang w:val="en-US"/>
        </w:rPr>
        <w:t xml:space="preserve">i </w:t>
      </w:r>
      <w:r>
        <w:rPr>
          <w:sz w:val="28"/>
          <w:szCs w:val="28"/>
          <w:lang w:val="en-US"/>
        </w:rPr>
        <w:t>14</w:t>
      </w:r>
      <w:r>
        <w:rPr>
          <w:sz w:val="28"/>
          <w:szCs w:val="28"/>
          <w:lang w:val="ro-RO"/>
        </w:rPr>
        <w:t xml:space="preserve">) care constituie date adiționale. Celelalte date menționate la pct.18 reprezintă informații suplimentare, ce urmează a fi introduse </w:t>
      </w:r>
      <w:r>
        <w:rPr>
          <w:sz w:val="28"/>
          <w:szCs w:val="28"/>
          <w:lang w:val="ro-RO"/>
        </w:rPr>
        <w:t xml:space="preserve">în Sistem în limita disponibilității;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Sistem pot fi introduse consemne la frontieră în privința următoarelor obiecte (bunuri) ușor identificabile: </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vehicule: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mijloace de transport auto şi moto, tractoare;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maşini şi mecanisme specializate pentru </w:t>
      </w:r>
      <w:r>
        <w:rPr>
          <w:sz w:val="28"/>
          <w:szCs w:val="28"/>
          <w:lang w:val="ro-RO"/>
        </w:rPr>
        <w:t>construirea drumurilor, pentru ameliorări;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maşini agricole şi mecanisme;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remorci;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nave ale flotei de capacitate mică;</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acte de identitate: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toate tipurile de paşapoarte;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toate tipurile de cărți de identitate;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toate tipurile de cărți de rezidență;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documente d</w:t>
      </w:r>
      <w:r>
        <w:rPr>
          <w:sz w:val="28"/>
          <w:szCs w:val="28"/>
          <w:shd w:val="clear" w:color="auto" w:fill="FFFFFF"/>
          <w:lang w:val="ro-RO"/>
        </w:rPr>
        <w:t>e călătorie</w:t>
      </w:r>
      <w:r>
        <w:rPr>
          <w:sz w:val="28"/>
          <w:szCs w:val="28"/>
          <w:shd w:val="clear" w:color="auto" w:fill="FFFFFF"/>
          <w:lang w:val="en-US"/>
        </w:rPr>
        <w:t xml:space="preserve"> </w:t>
      </w:r>
      <w:r>
        <w:rPr>
          <w:sz w:val="28"/>
          <w:szCs w:val="28"/>
          <w:shd w:val="clear" w:color="auto" w:fill="FFFFFF"/>
          <w:lang w:val="ro-RO"/>
        </w:rPr>
        <w:t>ale apatrizilor (conform Convenţiei privind statutul apatrizilor din 28</w:t>
      </w:r>
      <w:r>
        <w:rPr>
          <w:sz w:val="28"/>
          <w:szCs w:val="28"/>
          <w:shd w:val="clear" w:color="auto" w:fill="FFFFFF"/>
          <w:lang w:val="en-US"/>
        </w:rPr>
        <w:t xml:space="preserve"> </w:t>
      </w:r>
      <w:r>
        <w:rPr>
          <w:sz w:val="28"/>
          <w:szCs w:val="28"/>
          <w:shd w:val="clear" w:color="auto" w:fill="FFFFFF"/>
          <w:lang w:val="ro-RO"/>
        </w:rPr>
        <w:t>septembrie 1954);</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documente de călătorie ale refugiaţilor (conform Convenţiei cu privire la statutul refugiaţilor din 28 iulie 1951) şi ale beneficiarilor de protecţie uman</w:t>
      </w:r>
      <w:r>
        <w:rPr>
          <w:sz w:val="28"/>
          <w:szCs w:val="28"/>
          <w:shd w:val="clear" w:color="auto" w:fill="FFFFFF"/>
          <w:lang w:val="ro-RO"/>
        </w:rPr>
        <w:t>itară)</w:t>
      </w:r>
      <w:r>
        <w:rPr>
          <w:sz w:val="28"/>
          <w:szCs w:val="28"/>
          <w:lang w:val="ro-RO"/>
        </w:rPr>
        <w:t>;</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permise de conducere;</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documente oficiale care au fost furate, însușite în mod ilegal, pierdute sau despre care se pretinde că ar fi astfel de documente, fiind însă false (ex: declarații notariale, asigurarea obligatorie de răspundere civilă auto, c</w:t>
      </w:r>
      <w:r>
        <w:rPr>
          <w:sz w:val="28"/>
          <w:szCs w:val="28"/>
          <w:lang w:val="ro-RO"/>
        </w:rPr>
        <w:t>ertificatul de competenţă profesională, autorizaţia CEMT).</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sz w:val="28"/>
          <w:szCs w:val="28"/>
          <w:lang w:val="ro-RO"/>
        </w:rPr>
        <w:t>Consemnele cu privire la obiecte cuprind cel mult următoarele date:</w:t>
      </w:r>
      <w:r>
        <w:rPr>
          <w:rStyle w:val="slitbdy"/>
          <w:sz w:val="28"/>
          <w:szCs w:val="28"/>
          <w:shd w:val="clear" w:color="auto" w:fill="FFFFFF"/>
          <w:lang w:val="ro-RO"/>
        </w:rPr>
        <w:t xml:space="preserve"> </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rStyle w:val="slitbdy"/>
          <w:sz w:val="28"/>
          <w:szCs w:val="28"/>
          <w:shd w:val="clear" w:color="auto" w:fill="FFFFFF"/>
          <w:lang w:val="ro-RO"/>
        </w:rPr>
        <w:lastRenderedPageBreak/>
        <w:t>marca, modelul, numărul de înmatriculare, codul VIN în cazul vehiculelor</w:t>
      </w:r>
      <w:r>
        <w:rPr>
          <w:sz w:val="28"/>
          <w:szCs w:val="28"/>
          <w:shd w:val="clear" w:color="auto" w:fill="FFFFFF"/>
          <w:lang w:val="ro-RO"/>
        </w:rPr>
        <w:t>;</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culoarea;</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anul producerii;</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imaginea foto;</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tipul, seria</w:t>
      </w:r>
      <w:r>
        <w:rPr>
          <w:sz w:val="28"/>
          <w:szCs w:val="28"/>
          <w:shd w:val="clear" w:color="auto" w:fill="FFFFFF"/>
          <w:lang w:val="ro-RO"/>
        </w:rPr>
        <w:t xml:space="preserve"> și numărul, data emiterii, data valabilității și autoritatea emitentă în cazul actelor de identitate</w:t>
      </w:r>
      <w:r w:rsidRPr="00A9371F">
        <w:rPr>
          <w:sz w:val="28"/>
          <w:szCs w:val="28"/>
          <w:shd w:val="clear" w:color="auto" w:fill="FFFFFF"/>
          <w:lang w:val="en-US"/>
        </w:rPr>
        <w:t xml:space="preserve">, </w:t>
      </w:r>
      <w:r>
        <w:rPr>
          <w:sz w:val="28"/>
          <w:szCs w:val="28"/>
          <w:shd w:val="clear" w:color="auto" w:fill="FFFFFF"/>
          <w:lang w:val="ro-RO"/>
        </w:rPr>
        <w:t>permiselor de conducere</w:t>
      </w:r>
      <w:r w:rsidRPr="00A9371F">
        <w:rPr>
          <w:sz w:val="28"/>
          <w:szCs w:val="28"/>
          <w:shd w:val="clear" w:color="auto" w:fill="FFFFFF"/>
          <w:lang w:val="en-US"/>
        </w:rPr>
        <w:t xml:space="preserve"> și documentelor oficiale</w:t>
      </w:r>
      <w:r>
        <w:rPr>
          <w:sz w:val="28"/>
          <w:szCs w:val="28"/>
          <w:shd w:val="clear" w:color="auto" w:fill="FFFFFF"/>
          <w:lang w:val="ro-RO"/>
        </w:rPr>
        <w:t>;</w:t>
      </w:r>
    </w:p>
    <w:p w:rsidR="00D77DE5" w:rsidRDefault="00FD5D87">
      <w:pPr>
        <w:pStyle w:val="af0"/>
        <w:numPr>
          <w:ilvl w:val="0"/>
          <w:numId w:val="5"/>
        </w:numPr>
        <w:shd w:val="clear" w:color="auto" w:fill="FFFFFF"/>
        <w:tabs>
          <w:tab w:val="left" w:pos="1134"/>
        </w:tabs>
        <w:spacing w:after="0" w:line="276" w:lineRule="auto"/>
        <w:ind w:left="0" w:firstLine="709"/>
        <w:jc w:val="both"/>
        <w:rPr>
          <w:sz w:val="28"/>
          <w:szCs w:val="28"/>
          <w:lang w:val="ro-RO"/>
        </w:rPr>
      </w:pPr>
      <w:r>
        <w:rPr>
          <w:sz w:val="28"/>
          <w:szCs w:val="28"/>
          <w:lang w:val="ro-RO"/>
        </w:rPr>
        <w:t>o trimitere la actul de dispoziție care a generat consemnul;</w:t>
      </w:r>
    </w:p>
    <w:p w:rsidR="00D77DE5" w:rsidRDefault="00FD5D87">
      <w:pPr>
        <w:pStyle w:val="af0"/>
        <w:numPr>
          <w:ilvl w:val="0"/>
          <w:numId w:val="5"/>
        </w:numPr>
        <w:shd w:val="clear" w:color="auto" w:fill="FFFFFF"/>
        <w:tabs>
          <w:tab w:val="left" w:pos="1134"/>
        </w:tabs>
        <w:spacing w:after="0" w:line="276" w:lineRule="auto"/>
        <w:ind w:left="0" w:firstLine="709"/>
        <w:jc w:val="both"/>
        <w:rPr>
          <w:sz w:val="28"/>
          <w:szCs w:val="28"/>
          <w:lang w:val="ro-RO"/>
        </w:rPr>
      </w:pPr>
      <w:r>
        <w:rPr>
          <w:sz w:val="28"/>
          <w:szCs w:val="28"/>
          <w:lang w:val="ro-RO"/>
        </w:rPr>
        <w:t>acțiunea de urmat în cazul unui rezultat p</w:t>
      </w:r>
      <w:r>
        <w:rPr>
          <w:sz w:val="28"/>
          <w:szCs w:val="28"/>
          <w:lang w:val="ro-RO"/>
        </w:rPr>
        <w:t>ozitiv;</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autoritatea inițiator al consemnului</w:t>
      </w:r>
      <w:r>
        <w:rPr>
          <w:sz w:val="28"/>
          <w:szCs w:val="28"/>
          <w:shd w:val="clear" w:color="auto" w:fill="FFFFFF"/>
          <w:lang w:val="ro-RO"/>
        </w:rPr>
        <w:t>;</w:t>
      </w:r>
    </w:p>
    <w:p w:rsidR="00D77DE5" w:rsidRDefault="00FD5D87">
      <w:pPr>
        <w:pStyle w:val="af0"/>
        <w:numPr>
          <w:ilvl w:val="0"/>
          <w:numId w:val="5"/>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motivul instituirii consemnului;</w:t>
      </w:r>
    </w:p>
    <w:p w:rsidR="00D77DE5" w:rsidRDefault="00FD5D87">
      <w:pPr>
        <w:pStyle w:val="af0"/>
        <w:numPr>
          <w:ilvl w:val="0"/>
          <w:numId w:val="2"/>
        </w:numPr>
        <w:shd w:val="clear" w:color="auto" w:fill="FFFFFF"/>
        <w:tabs>
          <w:tab w:val="left" w:pos="1134"/>
        </w:tabs>
        <w:spacing w:before="0" w:beforeAutospacing="0" w:after="0" w:line="276" w:lineRule="auto"/>
        <w:ind w:left="0" w:firstLine="709"/>
        <w:jc w:val="both"/>
        <w:rPr>
          <w:sz w:val="28"/>
          <w:szCs w:val="28"/>
          <w:lang w:val="ro-RO"/>
        </w:rPr>
      </w:pPr>
      <w:r>
        <w:rPr>
          <w:sz w:val="28"/>
          <w:szCs w:val="28"/>
          <w:lang w:val="ro-RO"/>
        </w:rPr>
        <w:t xml:space="preserve">Consemnele cu privire la obiecte nu pot fi introduse în OICF fără datele prevăzute la pct.21 </w:t>
      </w:r>
      <w:r>
        <w:rPr>
          <w:sz w:val="28"/>
          <w:szCs w:val="28"/>
          <w:lang w:val="en-US"/>
        </w:rPr>
        <w:t>subpct</w:t>
      </w:r>
      <w:r>
        <w:rPr>
          <w:sz w:val="28"/>
          <w:szCs w:val="28"/>
          <w:lang w:val="ro-RO"/>
        </w:rPr>
        <w:t xml:space="preserve">. </w:t>
      </w:r>
      <w:r>
        <w:rPr>
          <w:sz w:val="28"/>
          <w:szCs w:val="28"/>
          <w:lang w:val="en-US"/>
        </w:rPr>
        <w:t>1</w:t>
      </w:r>
      <w:r>
        <w:rPr>
          <w:sz w:val="28"/>
          <w:szCs w:val="28"/>
          <w:lang w:val="ro-RO"/>
        </w:rPr>
        <w:t xml:space="preserve">), </w:t>
      </w:r>
      <w:r>
        <w:rPr>
          <w:sz w:val="28"/>
          <w:szCs w:val="28"/>
          <w:lang w:val="en-US"/>
        </w:rPr>
        <w:t>5</w:t>
      </w:r>
      <w:r>
        <w:rPr>
          <w:sz w:val="28"/>
          <w:szCs w:val="28"/>
          <w:lang w:val="ro-RO"/>
        </w:rPr>
        <w:t xml:space="preserve">), </w:t>
      </w:r>
      <w:r>
        <w:rPr>
          <w:sz w:val="28"/>
          <w:szCs w:val="28"/>
          <w:lang w:val="en-US"/>
        </w:rPr>
        <w:t>7</w:t>
      </w:r>
      <w:r>
        <w:rPr>
          <w:sz w:val="28"/>
          <w:szCs w:val="28"/>
          <w:lang w:val="ro-RO"/>
        </w:rPr>
        <w:t>) și subpct.</w:t>
      </w:r>
      <w:r>
        <w:rPr>
          <w:sz w:val="28"/>
          <w:szCs w:val="28"/>
          <w:lang w:val="en-US"/>
        </w:rPr>
        <w:t>8</w:t>
      </w:r>
      <w:r>
        <w:rPr>
          <w:sz w:val="28"/>
          <w:szCs w:val="28"/>
          <w:lang w:val="ro-RO"/>
        </w:rPr>
        <w:t>) care constituie date adiționale. Celelalte date repr</w:t>
      </w:r>
      <w:r>
        <w:rPr>
          <w:sz w:val="28"/>
          <w:szCs w:val="28"/>
          <w:lang w:val="ro-RO"/>
        </w:rPr>
        <w:t xml:space="preserve">ezintă informații suplimentare, ce urmează a fi introduse în limita disponibilității. </w:t>
      </w:r>
    </w:p>
    <w:p w:rsidR="00D77DE5" w:rsidRDefault="00FD5D87">
      <w:pPr>
        <w:pStyle w:val="af0"/>
        <w:numPr>
          <w:ilvl w:val="0"/>
          <w:numId w:val="1"/>
        </w:numPr>
        <w:shd w:val="clear" w:color="auto" w:fill="FFFFFF"/>
        <w:tabs>
          <w:tab w:val="left" w:pos="1134"/>
        </w:tabs>
        <w:spacing w:before="0" w:beforeAutospacing="0" w:after="0" w:afterAutospacing="0" w:line="276" w:lineRule="auto"/>
        <w:ind w:left="0" w:firstLine="709"/>
        <w:jc w:val="center"/>
        <w:rPr>
          <w:b/>
          <w:sz w:val="28"/>
          <w:szCs w:val="28"/>
          <w:lang w:val="ro-RO"/>
        </w:rPr>
      </w:pPr>
      <w:r>
        <w:rPr>
          <w:b/>
          <w:sz w:val="28"/>
          <w:szCs w:val="28"/>
          <w:lang w:val="ro-RO"/>
        </w:rPr>
        <w:t>Tipuri de consemne și măsurile de urmat</w:t>
      </w:r>
    </w:p>
    <w:p w:rsidR="00D77DE5" w:rsidRDefault="00D77DE5">
      <w:pPr>
        <w:pStyle w:val="af0"/>
        <w:shd w:val="clear" w:color="auto" w:fill="FFFFFF"/>
        <w:tabs>
          <w:tab w:val="left" w:pos="1134"/>
        </w:tabs>
        <w:spacing w:before="0" w:beforeAutospacing="0" w:after="0" w:afterAutospacing="0" w:line="276" w:lineRule="auto"/>
        <w:ind w:firstLine="709"/>
        <w:rPr>
          <w:bCs/>
          <w:sz w:val="28"/>
          <w:szCs w:val="28"/>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După caracterul măsurilor dispuse prin actele de dispoziţie, se disting următoarele tipuri de consemne:</w:t>
      </w:r>
    </w:p>
    <w:p w:rsidR="00D77DE5" w:rsidRDefault="00FD5D87">
      <w:pPr>
        <w:pStyle w:val="af0"/>
        <w:numPr>
          <w:ilvl w:val="2"/>
          <w:numId w:val="6"/>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 xml:space="preserve">consemne de reţinere – </w:t>
      </w:r>
      <w:r>
        <w:rPr>
          <w:sz w:val="28"/>
          <w:szCs w:val="28"/>
          <w:shd w:val="clear" w:color="auto" w:fill="FFFFFF"/>
          <w:lang w:val="ro-RO"/>
        </w:rPr>
        <w:t>persoanele sau vehiculele se reţin pe durata ce nu poate depăși termenul legal, cu predarea către autoritatea ce a dispus măsura;</w:t>
      </w:r>
    </w:p>
    <w:p w:rsidR="00D77DE5" w:rsidRDefault="00FD5D87">
      <w:pPr>
        <w:pStyle w:val="af0"/>
        <w:numPr>
          <w:ilvl w:val="2"/>
          <w:numId w:val="6"/>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consemne restrictive – persoanelor </w:t>
      </w:r>
      <w:r w:rsidRPr="00A9371F">
        <w:rPr>
          <w:sz w:val="28"/>
          <w:szCs w:val="28"/>
          <w:shd w:val="clear" w:color="auto" w:fill="FFFFFF"/>
          <w:lang w:val="en-US"/>
        </w:rPr>
        <w:t xml:space="preserve">sau vehiculelor </w:t>
      </w:r>
      <w:r>
        <w:rPr>
          <w:sz w:val="28"/>
          <w:szCs w:val="28"/>
          <w:shd w:val="clear" w:color="auto" w:fill="FFFFFF"/>
          <w:lang w:val="ro-RO"/>
        </w:rPr>
        <w:t>nu li se permite intrarea sau ieşirea în/din Republica Moldova;</w:t>
      </w:r>
    </w:p>
    <w:p w:rsidR="00D77DE5" w:rsidRDefault="00FD5D87">
      <w:pPr>
        <w:pStyle w:val="af0"/>
        <w:numPr>
          <w:ilvl w:val="2"/>
          <w:numId w:val="6"/>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 de</w:t>
      </w:r>
      <w:r>
        <w:rPr>
          <w:sz w:val="28"/>
          <w:szCs w:val="28"/>
          <w:shd w:val="clear" w:color="auto" w:fill="FFFFFF"/>
          <w:lang w:val="ro-RO"/>
        </w:rPr>
        <w:t xml:space="preserve"> control – persoanel</w:t>
      </w:r>
      <w:r w:rsidRPr="00A9371F">
        <w:rPr>
          <w:sz w:val="28"/>
          <w:szCs w:val="28"/>
          <w:shd w:val="clear" w:color="auto" w:fill="FFFFFF"/>
          <w:lang w:val="en-US"/>
        </w:rPr>
        <w:t>e sau obiectele</w:t>
      </w:r>
      <w:r>
        <w:rPr>
          <w:sz w:val="28"/>
          <w:szCs w:val="28"/>
          <w:shd w:val="clear" w:color="auto" w:fill="FFFFFF"/>
          <w:lang w:val="ro-RO"/>
        </w:rPr>
        <w:t xml:space="preserve"> se supun unui anumit tip de control prevăzut de legislaţie;</w:t>
      </w:r>
    </w:p>
    <w:p w:rsidR="00D77DE5" w:rsidRDefault="00FD5D87">
      <w:pPr>
        <w:pStyle w:val="af0"/>
        <w:numPr>
          <w:ilvl w:val="2"/>
          <w:numId w:val="6"/>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consemne de ridicare – obiectele se ridică şi se remit organului care a dispus măsura;</w:t>
      </w:r>
    </w:p>
    <w:p w:rsidR="00D77DE5" w:rsidRDefault="00FD5D87">
      <w:pPr>
        <w:pStyle w:val="af0"/>
        <w:numPr>
          <w:ilvl w:val="2"/>
          <w:numId w:val="6"/>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 de informare – organul care a dispus măsura este informat despre</w:t>
      </w:r>
      <w:r>
        <w:rPr>
          <w:sz w:val="28"/>
          <w:szCs w:val="28"/>
          <w:shd w:val="clear" w:color="auto" w:fill="FFFFFF"/>
          <w:lang w:val="ro-RO"/>
        </w:rPr>
        <w:t xml:space="preserve"> faptul traversării frontierei de stat.</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sidRPr="00A9371F">
        <w:rPr>
          <w:sz w:val="28"/>
          <w:szCs w:val="28"/>
          <w:shd w:val="clear" w:color="auto" w:fill="FFFFFF"/>
          <w:lang w:val="en-US"/>
        </w:rPr>
        <w:t>La necesitate, în</w:t>
      </w:r>
      <w:r>
        <w:rPr>
          <w:sz w:val="28"/>
          <w:szCs w:val="28"/>
          <w:shd w:val="clear" w:color="auto" w:fill="FFFFFF"/>
          <w:lang w:val="ro-RO"/>
        </w:rPr>
        <w:t xml:space="preserve"> caz de obținere a unui rezultat pozitiv cu referire la un consemn în privința unei persoane vulnerabile, în sensul Legii cu privire la frontiera de stat a Republicii Moldova nr.28/2024, autoritățile</w:t>
      </w:r>
      <w:r>
        <w:rPr>
          <w:sz w:val="28"/>
          <w:szCs w:val="28"/>
          <w:shd w:val="clear" w:color="auto" w:fill="FFFFFF"/>
          <w:lang w:val="ro-RO"/>
        </w:rPr>
        <w:t xml:space="preserve"> publice responsabile pentru asigurarea protecției copiilor în situații de risc și a altor persoane vulnerabile asigură, la sesizarea Poliției de Frontieră, prezența specialiștilor necesari acordării asistenței, precum și, la necesitate, preluarea copiilor</w:t>
      </w:r>
      <w:r>
        <w:rPr>
          <w:sz w:val="28"/>
          <w:szCs w:val="28"/>
          <w:shd w:val="clear" w:color="auto" w:fill="FFFFFF"/>
          <w:lang w:val="ro-RO"/>
        </w:rPr>
        <w:t xml:space="preserve"> în custodie pentru asigurarea drepturilor minorilor și ale altor persoane vulnerabile, în conformitate cu cadrul normativ.</w:t>
      </w:r>
    </w:p>
    <w:p w:rsidR="00D77DE5" w:rsidRDefault="00D77DE5">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1. Consemne de reținere</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Consemnele de reținere sunt instituite de Poliția de Frontieră în baza actului de dispoziție, precum și în mod automatizat de autoritățile naționale competente în temeiul acordului.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Consemnele de reținere pot fi instituite în privința următoarelor categor</w:t>
      </w:r>
      <w:r>
        <w:rPr>
          <w:sz w:val="28"/>
          <w:szCs w:val="28"/>
          <w:shd w:val="clear" w:color="auto" w:fill="FFFFFF"/>
          <w:lang w:val="ro-RO"/>
        </w:rPr>
        <w:t xml:space="preserve">ii de persoane și obiecte: </w:t>
      </w:r>
    </w:p>
    <w:p w:rsidR="00D77DE5" w:rsidRDefault="00FD5D87">
      <w:pPr>
        <w:pStyle w:val="af0"/>
        <w:numPr>
          <w:ilvl w:val="0"/>
          <w:numId w:val="7"/>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persoane căutate și/sau dispărute cu scopul arestării și predării către inițiatorul consemnului; </w:t>
      </w:r>
    </w:p>
    <w:p w:rsidR="00D77DE5" w:rsidRDefault="00FD5D87">
      <w:pPr>
        <w:pStyle w:val="af0"/>
        <w:numPr>
          <w:ilvl w:val="0"/>
          <w:numId w:val="7"/>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persoane căutate în scopul extrădării în baza unui mandat european de arestare și/sau conform Legii nr. 371/2006 cu privire la asi</w:t>
      </w:r>
      <w:r>
        <w:rPr>
          <w:sz w:val="28"/>
          <w:szCs w:val="28"/>
          <w:shd w:val="clear" w:color="auto" w:fill="FFFFFF"/>
          <w:lang w:val="ro-RO"/>
        </w:rPr>
        <w:t>stența juridică internațională în materie penală;</w:t>
      </w:r>
    </w:p>
    <w:p w:rsidR="00D77DE5" w:rsidRDefault="00FD5D87">
      <w:pPr>
        <w:pStyle w:val="af0"/>
        <w:numPr>
          <w:ilvl w:val="0"/>
          <w:numId w:val="7"/>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obiecte stabilite la pct.20 subpct.1), în baza încheierii executorului judecătoresc de anunțare în căutare a mijlocului de transport emisă în conformitate cu prevederile art. </w:t>
      </w:r>
      <w:r>
        <w:rPr>
          <w:bCs/>
          <w:sz w:val="28"/>
          <w:szCs w:val="28"/>
          <w:shd w:val="clear" w:color="auto" w:fill="FFFFFF"/>
          <w:lang w:val="ro-RO"/>
        </w:rPr>
        <w:t>72 alin. (5) din Codul de execu</w:t>
      </w:r>
      <w:r>
        <w:rPr>
          <w:bCs/>
          <w:sz w:val="28"/>
          <w:szCs w:val="28"/>
          <w:shd w:val="clear" w:color="auto" w:fill="FFFFFF"/>
          <w:lang w:val="ro-RO"/>
        </w:rPr>
        <w:t>tare al Republicii Moldova;</w:t>
      </w:r>
    </w:p>
    <w:p w:rsidR="00D77DE5" w:rsidRDefault="00FD5D87">
      <w:pPr>
        <w:pStyle w:val="af0"/>
        <w:numPr>
          <w:ilvl w:val="0"/>
          <w:numId w:val="7"/>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bCs/>
          <w:sz w:val="28"/>
          <w:szCs w:val="28"/>
          <w:shd w:val="clear" w:color="auto" w:fill="FFFFFF"/>
          <w:lang w:val="ro-RO"/>
        </w:rPr>
        <w:t>obiecte stabilite la pct.20 subpct.1), în baza încheierilor instanței de insolvabilitate de anunțare în căutare a mijloacelor de transport, emise în conformitate cu prevederile art. 66 alin. (1), lit. g) și art. 75 alin. (1) lit</w:t>
      </w:r>
      <w:r>
        <w:rPr>
          <w:bCs/>
          <w:sz w:val="28"/>
          <w:szCs w:val="28"/>
          <w:shd w:val="clear" w:color="auto" w:fill="FFFFFF"/>
          <w:lang w:val="ro-RO"/>
        </w:rPr>
        <w:t>. d) din Legea insolvabilității nr. 149/2012;</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În cazul obținerii unui rezultat pozitiv, la un consemn de reținere în privința persoanelor, stabilit la pct. 26 subpct.1) și 2) se întreprind următoarele acțiuni: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persoana este înlăturată din fluxul de pasager</w:t>
      </w:r>
      <w:r>
        <w:rPr>
          <w:sz w:val="28"/>
          <w:szCs w:val="28"/>
          <w:shd w:val="clear" w:color="auto" w:fill="FFFFFF"/>
          <w:lang w:val="ro-RO"/>
        </w:rPr>
        <w:t>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se informează organul inițiator în vederea organizării preluării persoanei din punctul de trecere a frontierei de stat;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se efectuează controlul corporal asupra persoanei conform pct.47 și 48 din prezentele Reguli, în scopul înlăturării obiectelor ce pot</w:t>
      </w:r>
      <w:r>
        <w:rPr>
          <w:sz w:val="28"/>
          <w:szCs w:val="28"/>
          <w:lang w:val="ro-RO"/>
        </w:rPr>
        <w:t xml:space="preserve"> fi folosite în scop de atac asupra poliţistului de frontieră sau acţiuni de suicid;</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s</w:t>
      </w:r>
      <w:r>
        <w:rPr>
          <w:sz w:val="28"/>
          <w:szCs w:val="28"/>
          <w:shd w:val="clear" w:color="auto" w:fill="FFFFFF"/>
          <w:lang w:val="ro-RO"/>
        </w:rPr>
        <w:t>e întocmește procesul – verbal cu privire la controlul la frontieră conform pct. 57 subpct.4)</w:t>
      </w:r>
      <w:r>
        <w:rPr>
          <w:sz w:val="28"/>
          <w:szCs w:val="28"/>
          <w:lang w:val="ro-RO"/>
        </w:rPr>
        <w: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se organizează supravegherea permanentă și paza persoanei;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 xml:space="preserve">la predarea </w:t>
      </w:r>
      <w:r>
        <w:rPr>
          <w:sz w:val="28"/>
          <w:szCs w:val="28"/>
          <w:lang w:val="ro-RO"/>
        </w:rPr>
        <w:t>persoanei reţinute organ</w:t>
      </w:r>
      <w:r w:rsidRPr="00A9371F">
        <w:rPr>
          <w:sz w:val="28"/>
          <w:szCs w:val="28"/>
          <w:lang w:val="en-US"/>
        </w:rPr>
        <w:t>ului</w:t>
      </w:r>
      <w:r>
        <w:rPr>
          <w:sz w:val="28"/>
          <w:szCs w:val="28"/>
          <w:lang w:val="ro-RO"/>
        </w:rPr>
        <w:t xml:space="preserve"> competent, se întocmeşte procesul-verbal de primire – predare a persoanei, în două exemplare, cîte un exemplar pentru cel ce predă și cel ce primește persoana;</w:t>
      </w:r>
    </w:p>
    <w:p w:rsidR="00D77DE5" w:rsidRDefault="00FD5D87">
      <w:pPr>
        <w:pStyle w:val="af3"/>
        <w:numPr>
          <w:ilvl w:val="0"/>
          <w:numId w:val="2"/>
        </w:numPr>
        <w:tabs>
          <w:tab w:val="left" w:pos="1134"/>
        </w:tabs>
        <w:spacing w:after="0"/>
        <w:ind w:left="0" w:firstLine="709"/>
        <w:jc w:val="both"/>
        <w:rPr>
          <w:rFonts w:eastAsia="Times New Roman" w:cs="Times New Roman"/>
          <w:sz w:val="28"/>
          <w:szCs w:val="28"/>
          <w:shd w:val="clear" w:color="auto" w:fill="FFFFFF"/>
          <w:lang w:eastAsia="ru-RU"/>
        </w:rPr>
      </w:pPr>
      <w:r>
        <w:rPr>
          <w:rFonts w:eastAsia="Times New Roman" w:cs="Times New Roman"/>
          <w:sz w:val="28"/>
          <w:szCs w:val="28"/>
          <w:shd w:val="clear" w:color="auto" w:fill="FFFFFF"/>
          <w:lang w:eastAsia="ru-RU"/>
        </w:rPr>
        <w:t>În cazul obținerii unui rezultat pozitiv, la un consemn de reținere</w:t>
      </w:r>
      <w:r>
        <w:rPr>
          <w:rFonts w:eastAsia="Times New Roman" w:cs="Times New Roman"/>
          <w:sz w:val="28"/>
          <w:szCs w:val="28"/>
          <w:shd w:val="clear" w:color="auto" w:fill="FFFFFF"/>
          <w:lang w:eastAsia="ru-RU"/>
        </w:rPr>
        <w:t xml:space="preserve"> în privința obiectelor, stabilit la pct. 26 subpct.3) și subpct.4) se întreprind următoarele acțiuni: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lastRenderedPageBreak/>
        <w:t>se informează posesorul vehiculului despre existența consemnului de reținere;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vehiculul este înlăturat din </w:t>
      </w:r>
      <w:r>
        <w:rPr>
          <w:sz w:val="28"/>
          <w:szCs w:val="28"/>
          <w:lang w:val="ro-RO"/>
        </w:rPr>
        <w:t>fluxul principal de vehicule</w:t>
      </w:r>
      <w:r>
        <w:rPr>
          <w:sz w:val="28"/>
          <w:szCs w:val="28"/>
          <w:shd w:val="clear" w:color="auto" w:fill="FFFFFF"/>
          <w:lang w:val="ro-RO"/>
        </w:rPr>
        <w: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se înlătură pose</w:t>
      </w:r>
      <w:r>
        <w:rPr>
          <w:sz w:val="28"/>
          <w:szCs w:val="28"/>
          <w:shd w:val="clear" w:color="auto" w:fill="FFFFFF"/>
          <w:lang w:val="ro-RO"/>
        </w:rPr>
        <w:t xml:space="preserve">sorul de la conducerea mijlocului de transport, sau după caz – se indisponibilizează bunul;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se efectuează controlul de nivel doi al vehiculului în conformitate cu prevederile pct. 50, 51 și 53 din prezentele Reguli;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se întocmește procesul – verbal cu priv</w:t>
      </w:r>
      <w:r>
        <w:rPr>
          <w:sz w:val="28"/>
          <w:szCs w:val="28"/>
          <w:shd w:val="clear" w:color="auto" w:fill="FFFFFF"/>
          <w:lang w:val="ro-RO"/>
        </w:rPr>
        <w:t xml:space="preserve">ire la controlul la frontieră conform pct. 57 subpct.4), cu specificarea datelor de identificare a obiectelor și actelor de însoțire ridicate. Se anexează planșa fotografică.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în cazul vehiculelor destinate transportului de mărfuri, controlul de nivel doi </w:t>
      </w:r>
      <w:r>
        <w:rPr>
          <w:sz w:val="28"/>
          <w:szCs w:val="28"/>
          <w:shd w:val="clear" w:color="auto" w:fill="FFFFFF"/>
          <w:lang w:val="ro-RO"/>
        </w:rPr>
        <w:t>se va realiza în prezența reprezentantului organului vamal;</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se organizează amplasarea mijlocului de transport la parcarea subdiviziunii Poliției de Frontieră sub supraveghere și pază;</w:t>
      </w:r>
    </w:p>
    <w:p w:rsidR="00D77DE5" w:rsidRDefault="00FD5D87">
      <w:pPr>
        <w:pStyle w:val="1"/>
        <w:numPr>
          <w:ilvl w:val="2"/>
          <w:numId w:val="2"/>
        </w:numPr>
        <w:tabs>
          <w:tab w:val="left" w:pos="426"/>
          <w:tab w:val="left" w:pos="1134"/>
        </w:tabs>
        <w:spacing w:line="276" w:lineRule="auto"/>
        <w:ind w:left="0" w:firstLine="709"/>
        <w:jc w:val="both"/>
        <w:rPr>
          <w:sz w:val="28"/>
          <w:szCs w:val="28"/>
          <w:lang w:val="ro-RO"/>
        </w:rPr>
      </w:pPr>
      <w:r>
        <w:rPr>
          <w:sz w:val="28"/>
          <w:szCs w:val="28"/>
          <w:lang w:val="ro-RO"/>
        </w:rPr>
        <w:t>se sigilează vehiculul cu întocmirea procesului-verbal de sigilare;</w:t>
      </w:r>
    </w:p>
    <w:p w:rsidR="00D77DE5" w:rsidRDefault="00FD5D87">
      <w:pPr>
        <w:pStyle w:val="1"/>
        <w:numPr>
          <w:ilvl w:val="2"/>
          <w:numId w:val="2"/>
        </w:numPr>
        <w:tabs>
          <w:tab w:val="left" w:pos="426"/>
          <w:tab w:val="left" w:pos="1134"/>
        </w:tabs>
        <w:spacing w:line="276" w:lineRule="auto"/>
        <w:ind w:left="0" w:firstLine="709"/>
        <w:jc w:val="both"/>
        <w:rPr>
          <w:sz w:val="28"/>
          <w:szCs w:val="28"/>
          <w:shd w:val="clear" w:color="auto" w:fill="FFFFFF"/>
          <w:lang w:val="ro-RO"/>
        </w:rPr>
      </w:pPr>
      <w:r>
        <w:rPr>
          <w:sz w:val="28"/>
          <w:szCs w:val="28"/>
          <w:shd w:val="clear" w:color="auto" w:fill="FFFFFF"/>
          <w:lang w:val="ro-RO"/>
        </w:rPr>
        <w:t>se i</w:t>
      </w:r>
      <w:r>
        <w:rPr>
          <w:sz w:val="28"/>
          <w:szCs w:val="28"/>
          <w:shd w:val="clear" w:color="auto" w:fill="FFFFFF"/>
          <w:lang w:val="ro-RO"/>
        </w:rPr>
        <w:t>nformează organul inițiator, prin orice mijloc de informare ce lasă o urmă scrisă, în vederea organizării preluării vehiculului din punctul de trecere a frontierei de stat în decurs de 3 zile;</w:t>
      </w:r>
    </w:p>
    <w:p w:rsidR="00D77DE5" w:rsidRDefault="00FD5D87">
      <w:pPr>
        <w:pStyle w:val="af3"/>
        <w:numPr>
          <w:ilvl w:val="0"/>
          <w:numId w:val="2"/>
        </w:numPr>
        <w:tabs>
          <w:tab w:val="left" w:pos="1134"/>
        </w:tabs>
        <w:ind w:left="0" w:firstLine="709"/>
        <w:jc w:val="both"/>
        <w:rPr>
          <w:rFonts w:eastAsia="Times New Roman" w:cs="Times New Roman"/>
          <w:sz w:val="28"/>
          <w:szCs w:val="28"/>
          <w:shd w:val="clear" w:color="auto" w:fill="FFFFFF"/>
          <w:lang w:eastAsia="ru-RU"/>
        </w:rPr>
      </w:pPr>
      <w:r>
        <w:rPr>
          <w:rFonts w:eastAsia="Times New Roman" w:cs="Times New Roman"/>
          <w:sz w:val="28"/>
          <w:szCs w:val="28"/>
          <w:shd w:val="clear" w:color="auto" w:fill="FFFFFF"/>
          <w:lang w:eastAsia="ru-RU"/>
        </w:rPr>
        <w:t>În cazul neprezentării executorului judecătoresc/administratoru</w:t>
      </w:r>
      <w:r>
        <w:rPr>
          <w:rFonts w:eastAsia="Times New Roman" w:cs="Times New Roman"/>
          <w:sz w:val="28"/>
          <w:szCs w:val="28"/>
          <w:shd w:val="clear" w:color="auto" w:fill="FFFFFF"/>
          <w:lang w:eastAsia="ru-RU"/>
        </w:rPr>
        <w:t>lui autorizat, la expirarea termenului stabilit</w:t>
      </w:r>
      <w:r>
        <w:rPr>
          <w:rFonts w:eastAsia="Times New Roman" w:cs="Times New Roman"/>
          <w:sz w:val="28"/>
          <w:szCs w:val="28"/>
          <w:shd w:val="clear" w:color="auto" w:fill="FFFFFF"/>
          <w:lang w:eastAsia="ru-RU"/>
        </w:rPr>
        <w:t xml:space="preserve"> la pct.28 subpct.9)</w:t>
      </w:r>
      <w:r>
        <w:rPr>
          <w:rFonts w:eastAsia="Times New Roman" w:cs="Times New Roman"/>
          <w:sz w:val="28"/>
          <w:szCs w:val="28"/>
          <w:shd w:val="clear" w:color="auto" w:fill="FFFFFF"/>
          <w:lang w:eastAsia="ru-RU"/>
        </w:rPr>
        <w:t xml:space="preserve">, vehiculul este restituit proprietarului sau posesorului legal, în baza cererii. </w:t>
      </w:r>
    </w:p>
    <w:p w:rsidR="00D77DE5" w:rsidRDefault="00FD5D87">
      <w:pPr>
        <w:pStyle w:val="af3"/>
        <w:numPr>
          <w:ilvl w:val="0"/>
          <w:numId w:val="2"/>
        </w:numPr>
        <w:tabs>
          <w:tab w:val="left" w:pos="1134"/>
        </w:tabs>
        <w:ind w:left="0" w:firstLine="709"/>
        <w:jc w:val="both"/>
        <w:rPr>
          <w:rFonts w:eastAsia="Times New Roman" w:cs="Times New Roman"/>
          <w:sz w:val="28"/>
          <w:szCs w:val="28"/>
          <w:shd w:val="clear" w:color="auto" w:fill="FFFFFF"/>
          <w:lang w:eastAsia="ru-RU"/>
        </w:rPr>
      </w:pPr>
      <w:r>
        <w:rPr>
          <w:rFonts w:eastAsia="Times New Roman" w:cs="Times New Roman"/>
          <w:sz w:val="28"/>
          <w:szCs w:val="28"/>
          <w:shd w:val="clear" w:color="auto" w:fill="FFFFFF"/>
          <w:lang w:eastAsia="ru-RU"/>
        </w:rPr>
        <w:t>Procedura de reținere și eliberare/restituire a vehiculelor, este stabilită de Poliția de Frontieră.</w:t>
      </w: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a 2-a. Consemne restrictive</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Consemnele restrictive sunt instituite cu scopul restricționării intrării sau ieșirii în/din Republica Moldova, de către Poliția de Frontieră din oficiu sau în temeiul actelor de dispoziție, precum și de autoritatea c</w:t>
      </w:r>
      <w:r>
        <w:rPr>
          <w:sz w:val="28"/>
          <w:szCs w:val="28"/>
          <w:shd w:val="clear" w:color="auto" w:fill="FFFFFF"/>
          <w:lang w:val="ro-RO"/>
        </w:rPr>
        <w:t>ompetentă pentru străini</w:t>
      </w:r>
      <w:r w:rsidRPr="00A9371F">
        <w:rPr>
          <w:sz w:val="28"/>
          <w:szCs w:val="28"/>
          <w:shd w:val="clear" w:color="auto" w:fill="FFFFFF"/>
          <w:lang w:val="en-US"/>
        </w:rPr>
        <w:t>.</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Instituirea din oficiu a consemnelor la frontieră de către Poliția de Frontieră are loc în cazurile prevăzute de </w:t>
      </w:r>
      <w:r>
        <w:rPr>
          <w:sz w:val="28"/>
          <w:szCs w:val="28"/>
          <w:lang w:val="ro-RO"/>
        </w:rPr>
        <w:t xml:space="preserve">Legea </w:t>
      </w:r>
      <w:r>
        <w:rPr>
          <w:sz w:val="28"/>
          <w:szCs w:val="28"/>
          <w:lang w:val="ro-RO"/>
        </w:rPr>
        <w:t>privind regimul străinilor</w:t>
      </w:r>
      <w:r w:rsidRPr="00A9371F">
        <w:rPr>
          <w:sz w:val="28"/>
          <w:szCs w:val="28"/>
          <w:lang w:val="en-US"/>
        </w:rPr>
        <w:t xml:space="preserve"> </w:t>
      </w:r>
      <w:r>
        <w:rPr>
          <w:sz w:val="28"/>
          <w:szCs w:val="28"/>
          <w:lang w:val="ro-RO"/>
        </w:rPr>
        <w:t>în Republica Moldova</w:t>
      </w:r>
      <w:r w:rsidRPr="00A9371F">
        <w:rPr>
          <w:sz w:val="28"/>
          <w:szCs w:val="28"/>
          <w:lang w:val="en-US"/>
        </w:rPr>
        <w:t xml:space="preserve"> nr.200/2010</w:t>
      </w:r>
      <w:r>
        <w:rPr>
          <w:sz w:val="28"/>
          <w:szCs w:val="28"/>
          <w:shd w:val="clear" w:color="auto" w:fill="FFFFFF"/>
          <w:lang w:val="ro-RO"/>
        </w:rPr>
        <w:t>.</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Consemnele restrictive privind interzicerea </w:t>
      </w:r>
      <w:r>
        <w:rPr>
          <w:sz w:val="28"/>
          <w:szCs w:val="28"/>
          <w:shd w:val="clear" w:color="auto" w:fill="FFFFFF"/>
          <w:lang w:val="ro-RO"/>
        </w:rPr>
        <w:t>ieșirii pot fi instituite în baza unui act de dispoziție în privința:</w:t>
      </w:r>
    </w:p>
    <w:p w:rsidR="00D77DE5" w:rsidRDefault="00FD5D87">
      <w:pPr>
        <w:pStyle w:val="af0"/>
        <w:numPr>
          <w:ilvl w:val="0"/>
          <w:numId w:val="8"/>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persoanelor care conform legislației naționale sunt limitate în dreptul de a ieși din Republica Moldova în temeiul unui act de dispoziție emis în conformitate cu prevederile Legii insolv</w:t>
      </w:r>
      <w:r>
        <w:rPr>
          <w:sz w:val="28"/>
          <w:szCs w:val="28"/>
          <w:shd w:val="clear" w:color="auto" w:fill="FFFFFF"/>
          <w:lang w:val="ro-RO"/>
        </w:rPr>
        <w:t>abilității nr. 149/2012, Codului de executare, Codului de procedură civilă sau Codului de procedură penală;</w:t>
      </w:r>
    </w:p>
    <w:p w:rsidR="00D77DE5" w:rsidRDefault="00FD5D87">
      <w:pPr>
        <w:pStyle w:val="af0"/>
        <w:numPr>
          <w:ilvl w:val="0"/>
          <w:numId w:val="9"/>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lastRenderedPageBreak/>
        <w:t>persoanelor dispărute sau vulnerabile care trebuie împiedicate să călătorească, în următoarele cazuri:</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trike/>
          <w:sz w:val="28"/>
          <w:szCs w:val="28"/>
          <w:lang w:val="ro-RO"/>
        </w:rPr>
      </w:pPr>
      <w:r>
        <w:rPr>
          <w:sz w:val="28"/>
          <w:szCs w:val="28"/>
          <w:lang w:val="ro-RO"/>
        </w:rPr>
        <w:t xml:space="preserve">persoane dispărute care trebuie plasate sub protecție pentru propria lor protecție </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persoane dispărute care trebuie plasate sub protecție pentru a preîntâmpina o amenințare la adresa ordinii publice sau siguranței publice </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z w:val="28"/>
          <w:szCs w:val="28"/>
          <w:lang w:val="ro-RO"/>
        </w:rPr>
      </w:pPr>
      <w:r>
        <w:rPr>
          <w:sz w:val="28"/>
          <w:szCs w:val="28"/>
          <w:lang w:val="ro-RO"/>
        </w:rPr>
        <w:t>persoane dispărute care nu trebui</w:t>
      </w:r>
      <w:r>
        <w:rPr>
          <w:sz w:val="28"/>
          <w:szCs w:val="28"/>
          <w:lang w:val="ro-RO"/>
        </w:rPr>
        <w:t xml:space="preserve">e plasate sub protecție </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copii expuși riscului de răpire de către un părinte, un membru al familiei sau un tutore, care trebuie împiedicați să călătorească </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z w:val="28"/>
          <w:szCs w:val="28"/>
          <w:lang w:val="ro-RO"/>
        </w:rPr>
      </w:pPr>
      <w:r>
        <w:rPr>
          <w:sz w:val="28"/>
          <w:szCs w:val="28"/>
          <w:lang w:val="ro-RO"/>
        </w:rPr>
        <w:t>copii care trebuie împiedicați să călătorească din cauza unui risc concret și evident de a fi îndep</w:t>
      </w:r>
      <w:r>
        <w:rPr>
          <w:sz w:val="28"/>
          <w:szCs w:val="28"/>
          <w:lang w:val="ro-RO"/>
        </w:rPr>
        <w:t>ărtați de pe teritoriul</w:t>
      </w:r>
      <w:r>
        <w:rPr>
          <w:sz w:val="28"/>
          <w:szCs w:val="28"/>
          <w:lang w:val="en-US"/>
        </w:rPr>
        <w:t xml:space="preserve"> Republicii Moldova,</w:t>
      </w:r>
      <w:r>
        <w:rPr>
          <w:sz w:val="28"/>
          <w:szCs w:val="28"/>
          <w:lang w:val="ro-RO"/>
        </w:rPr>
        <w:t xml:space="preserve"> </w:t>
      </w:r>
      <w:r>
        <w:rPr>
          <w:sz w:val="28"/>
          <w:szCs w:val="28"/>
          <w:lang w:val="en-US"/>
        </w:rPr>
        <w:t xml:space="preserve">de pe teritoriul </w:t>
      </w:r>
      <w:r>
        <w:rPr>
          <w:sz w:val="28"/>
          <w:szCs w:val="28"/>
          <w:lang w:val="ro-RO"/>
        </w:rPr>
        <w:t xml:space="preserve">unui stat membru sau de a părăsi teritoriul </w:t>
      </w:r>
      <w:r>
        <w:rPr>
          <w:sz w:val="28"/>
          <w:szCs w:val="28"/>
          <w:lang w:val="en-US"/>
        </w:rPr>
        <w:t>acestor state</w:t>
      </w:r>
      <w:r>
        <w:rPr>
          <w:sz w:val="28"/>
          <w:szCs w:val="28"/>
          <w:lang w:val="ro-RO"/>
        </w:rPr>
        <w:t xml:space="preserve"> și de a deveni victime ale traficului de persoane, ale căsătoriilor forțate, ale mutilării genitale feminine ori ale altor forme de viole</w:t>
      </w:r>
      <w:r>
        <w:rPr>
          <w:sz w:val="28"/>
          <w:szCs w:val="28"/>
          <w:lang w:val="ro-RO"/>
        </w:rPr>
        <w:t>nță bazată pe gen de a deveni victime ale infracțiunilor de terorism sau de a fi implicați în acestea; sau; de a fi recrutați sau înrolați în grupări armate sau de a fi obligați să participe activ la ostilități;</w:t>
      </w:r>
    </w:p>
    <w:p w:rsidR="00D77DE5" w:rsidRDefault="00FD5D87">
      <w:pPr>
        <w:pStyle w:val="af0"/>
        <w:numPr>
          <w:ilvl w:val="0"/>
          <w:numId w:val="10"/>
        </w:numPr>
        <w:shd w:val="clear" w:color="auto" w:fill="FFFFFF"/>
        <w:tabs>
          <w:tab w:val="clear" w:pos="425"/>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persoane vulnerabile majore și care trebuie </w:t>
      </w:r>
      <w:r>
        <w:rPr>
          <w:sz w:val="28"/>
          <w:szCs w:val="28"/>
          <w:lang w:val="ro-RO"/>
        </w:rPr>
        <w:t>împiedicate să călătorească pentru propria lor protecție din cauza unui risc concret și evident de a fi îndepărtate</w:t>
      </w:r>
      <w:r w:rsidRPr="00A9371F">
        <w:rPr>
          <w:sz w:val="28"/>
          <w:szCs w:val="28"/>
          <w:lang w:val="en-US"/>
        </w:rPr>
        <w:t xml:space="preserve"> </w:t>
      </w:r>
      <w:r>
        <w:rPr>
          <w:sz w:val="28"/>
          <w:szCs w:val="28"/>
          <w:lang w:val="ro-RO"/>
        </w:rPr>
        <w:t>de pe teritoriul</w:t>
      </w:r>
      <w:r>
        <w:rPr>
          <w:sz w:val="28"/>
          <w:szCs w:val="28"/>
          <w:lang w:val="en-US"/>
        </w:rPr>
        <w:t xml:space="preserve"> Republicii Moldova</w:t>
      </w:r>
      <w:r w:rsidRPr="00A9371F">
        <w:rPr>
          <w:sz w:val="28"/>
          <w:szCs w:val="28"/>
          <w:lang w:val="en-US"/>
        </w:rPr>
        <w:t>,</w:t>
      </w:r>
      <w:r>
        <w:rPr>
          <w:sz w:val="28"/>
          <w:szCs w:val="28"/>
          <w:lang w:val="ro-RO"/>
        </w:rPr>
        <w:t xml:space="preserve"> de pe teritoriul unui stat membru sau de a părăsi teritoriul </w:t>
      </w:r>
      <w:r w:rsidRPr="00A9371F">
        <w:rPr>
          <w:sz w:val="28"/>
          <w:szCs w:val="28"/>
          <w:lang w:val="en-US"/>
        </w:rPr>
        <w:t xml:space="preserve">Republicii Moldova sau a </w:t>
      </w:r>
      <w:r>
        <w:rPr>
          <w:sz w:val="28"/>
          <w:szCs w:val="28"/>
          <w:lang w:val="ro-RO"/>
        </w:rPr>
        <w:t xml:space="preserve">unui stat membru </w:t>
      </w:r>
      <w:r>
        <w:rPr>
          <w:sz w:val="28"/>
          <w:szCs w:val="28"/>
          <w:lang w:val="ro-RO"/>
        </w:rPr>
        <w:t>și de a deveni victime ale traficului de persoane sau ale violenței de gen.</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Consemnele restrictive în privința persoanelor stabilite la pct. 33 subpct. 2) lit. a) și b) urmează a fi aplicate în special persoanelor care trebuie să facă obiectul internării î</w:t>
      </w:r>
      <w:r>
        <w:rPr>
          <w:sz w:val="28"/>
          <w:szCs w:val="28"/>
          <w:lang w:val="ro-RO"/>
        </w:rPr>
        <w:t>ntr-o instituție, în urma unei decizii emise de instanța de judecată în temeiul prevederilor Codului de procedură penală</w:t>
      </w:r>
      <w:r w:rsidRPr="00A9371F">
        <w:rPr>
          <w:sz w:val="28"/>
          <w:szCs w:val="28"/>
          <w:lang w:val="en-US"/>
        </w:rPr>
        <w:t>.</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 xml:space="preserve">Consemnele restrictive în privința persoanelor stabilite la pct. 33 subpct. 2) lit. d), urmează a fi instituite în temeiul actului de </w:t>
      </w:r>
      <w:r>
        <w:rPr>
          <w:sz w:val="28"/>
          <w:szCs w:val="28"/>
          <w:lang w:val="ro-RO"/>
        </w:rPr>
        <w:t xml:space="preserve">dispoziție emis de organul de urmărire penală sau instanța de judecată, doar în cazul în care există riscul concret </w:t>
      </w:r>
      <w:r>
        <w:rPr>
          <w:sz w:val="28"/>
          <w:szCs w:val="28"/>
          <w:shd w:val="clear" w:color="auto" w:fill="FFFFFF"/>
          <w:lang w:val="ro-RO"/>
        </w:rPr>
        <w:t>și evident ca respectivul copil să fie îndepărtat ilegal și iminent din Republica Moldova.</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Consemnele restrictive stabilite la pct. 33 subpc</w:t>
      </w:r>
      <w:r>
        <w:rPr>
          <w:sz w:val="28"/>
          <w:szCs w:val="28"/>
          <w:lang w:val="ro-RO"/>
        </w:rPr>
        <w:t>t. 2) lit. e) și f) se introduc doar în temeiul actului de dispoziție emis de instanța de judecată.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 restrictive privind interzicerea ieșirii pot fi instituite în privința vehiculelor în temeiul actelor de dispoziție;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Consemnele restrictive privind</w:t>
      </w:r>
      <w:r>
        <w:rPr>
          <w:sz w:val="28"/>
          <w:szCs w:val="28"/>
          <w:shd w:val="clear" w:color="auto" w:fill="FFFFFF"/>
          <w:lang w:val="ro-RO"/>
        </w:rPr>
        <w:t xml:space="preserve"> interzicerea intrării pot fi instituite doar în privința cetățenilor străini în temeiul:</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trike/>
          <w:sz w:val="28"/>
          <w:szCs w:val="28"/>
          <w:shd w:val="clear" w:color="auto" w:fill="FFFFFF"/>
          <w:lang w:val="ro-RO"/>
        </w:rPr>
      </w:pPr>
      <w:r w:rsidRPr="00A9371F">
        <w:rPr>
          <w:sz w:val="28"/>
          <w:szCs w:val="28"/>
          <w:shd w:val="clear" w:color="auto" w:fill="FFFFFF"/>
          <w:lang w:val="en-US"/>
        </w:rPr>
        <w:t xml:space="preserve">actelor administrative emise în conformitate cu prevederile Legii privind regimul străinilor în Republica Moldova nr.200/2010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trike/>
          <w:sz w:val="28"/>
          <w:szCs w:val="28"/>
          <w:shd w:val="clear" w:color="auto" w:fill="FFFFFF"/>
          <w:lang w:val="ro-RO"/>
        </w:rPr>
      </w:pPr>
      <w:r>
        <w:rPr>
          <w:sz w:val="28"/>
          <w:szCs w:val="28"/>
          <w:shd w:val="clear" w:color="auto" w:fill="FFFFFF"/>
          <w:lang w:val="ro-RO"/>
        </w:rPr>
        <w:lastRenderedPageBreak/>
        <w:t xml:space="preserve">deciziei/hotărârii instanței de </w:t>
      </w:r>
      <w:r>
        <w:rPr>
          <w:sz w:val="28"/>
          <w:szCs w:val="28"/>
          <w:shd w:val="clear" w:color="auto" w:fill="FFFFFF"/>
          <w:lang w:val="ro-RO"/>
        </w:rPr>
        <w:t>judecată privind expulzarea străinului, în condițiile stabilite d</w:t>
      </w:r>
      <w:r>
        <w:rPr>
          <w:sz w:val="28"/>
          <w:szCs w:val="28"/>
          <w:shd w:val="clear" w:color="auto" w:fill="FFFFFF"/>
          <w:lang w:val="ro-RO"/>
        </w:rPr>
        <w:t xml:space="preserve">e </w:t>
      </w:r>
      <w:r>
        <w:rPr>
          <w:sz w:val="28"/>
          <w:szCs w:val="28"/>
          <w:shd w:val="clear" w:color="auto" w:fill="FFFFFF"/>
          <w:lang w:val="ro-RO"/>
        </w:rPr>
        <w:t>Codul penal şi de Codul contravenţional</w:t>
      </w:r>
      <w:r w:rsidRPr="00A9371F">
        <w:rPr>
          <w:sz w:val="28"/>
          <w:szCs w:val="28"/>
          <w:shd w:val="clear" w:color="auto" w:fill="FFFFFF"/>
          <w:lang w:val="en-US"/>
        </w:rPr>
        <w: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sancţiunilor adoptate prin rezoluţiile Consiliului de Securitate al Organizaţiei Naţiunilor Unite conform art. 41 al Cartei Naţiunilor Unite, precum</w:t>
      </w:r>
      <w:r>
        <w:rPr>
          <w:sz w:val="28"/>
          <w:szCs w:val="28"/>
          <w:shd w:val="clear" w:color="auto" w:fill="FFFFFF"/>
          <w:lang w:val="ro-RO"/>
        </w:rPr>
        <w:t xml:space="preserve"> şi deciziilor comitetelor de sancţiuni stabilite prin aceste rezoluţii, conform prevederilor art. 8 alin. (1) din Legea nr. 25/2016 privind măsurile restrictive internaționale;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deciziile privind alinierea Republicii Moldova la măsurile restrictive interna</w:t>
      </w:r>
      <w:r>
        <w:rPr>
          <w:sz w:val="28"/>
          <w:szCs w:val="28"/>
          <w:shd w:val="clear" w:color="auto" w:fill="FFFFFF"/>
          <w:lang w:val="ro-RO"/>
        </w:rPr>
        <w:t>ționale prevăzute la art. 4 lit. j) al Legii nr. 25/2016 instituite prin acte ale Uniunii Europene sau ale altor organizaţii internaţionale, adoptate de Ministerul Afacerilor Externe, conform art. 10 al Legii 25/2016 privind măsurile restrictive internațio</w:t>
      </w:r>
      <w:r>
        <w:rPr>
          <w:sz w:val="28"/>
          <w:szCs w:val="28"/>
          <w:shd w:val="clear" w:color="auto" w:fill="FFFFFF"/>
          <w:lang w:val="ro-RO"/>
        </w:rPr>
        <w:t>nale;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deciziilor Consiliului Interinstituțional de Supervizare de adoptare a măsurilor restrictive internaționale prevăzute la art. 4 lit. j) din Legea nr. 25/2016, de către Republica Moldova din proprie inițiativă;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deciziilor Consiliului </w:t>
      </w:r>
      <w:r>
        <w:rPr>
          <w:sz w:val="28"/>
          <w:szCs w:val="28"/>
          <w:shd w:val="clear" w:color="auto" w:fill="FFFFFF"/>
          <w:lang w:val="ro-RO"/>
        </w:rPr>
        <w:t>Interinstituțional de Supervizare de aliniere la măsurile restrictive internaționale prevăzute la art. 4 lit. j) al Legii nr. 25/2016, în cazul în care acestea au fost instituite prin decizii unilaterale ale altor state.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În cazul obținerii rezultatului poz</w:t>
      </w:r>
      <w:r>
        <w:rPr>
          <w:sz w:val="28"/>
          <w:szCs w:val="28"/>
          <w:shd w:val="clear" w:color="auto" w:fill="FFFFFF"/>
          <w:lang w:val="ro-RO"/>
        </w:rPr>
        <w:t>itiv cu referire la consemnul restrictiv, vor fi întreprinse următoarele acțiuni:</w:t>
      </w:r>
    </w:p>
    <w:p w:rsidR="00D77DE5" w:rsidRDefault="00FD5D87">
      <w:pPr>
        <w:pStyle w:val="af3"/>
        <w:numPr>
          <w:ilvl w:val="1"/>
          <w:numId w:val="2"/>
        </w:numPr>
        <w:tabs>
          <w:tab w:val="left" w:pos="1134"/>
        </w:tabs>
        <w:spacing w:after="0"/>
        <w:ind w:left="-49" w:firstLine="709"/>
        <w:jc w:val="both"/>
        <w:rPr>
          <w:rFonts w:eastAsia="Times New Roman" w:cs="Times New Roman"/>
          <w:sz w:val="28"/>
          <w:szCs w:val="28"/>
          <w:shd w:val="clear" w:color="auto" w:fill="FFFFFF"/>
          <w:lang w:eastAsia="ru-RU"/>
        </w:rPr>
      </w:pPr>
      <w:r>
        <w:rPr>
          <w:rFonts w:eastAsia="Times New Roman" w:cs="Times New Roman"/>
          <w:sz w:val="28"/>
          <w:szCs w:val="28"/>
          <w:shd w:val="clear" w:color="auto" w:fill="FFFFFF"/>
          <w:lang w:eastAsia="ru-RU"/>
        </w:rPr>
        <w:t>persoana/obiectul este separată/separat de fluxul principal de călători;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shd w:val="clear" w:color="auto" w:fill="FFFFFF"/>
          <w:lang w:val="ro-RO"/>
        </w:rPr>
      </w:pPr>
      <w:r>
        <w:rPr>
          <w:sz w:val="28"/>
          <w:szCs w:val="28"/>
          <w:shd w:val="clear" w:color="auto" w:fill="FFFFFF"/>
          <w:lang w:val="ro-RO"/>
        </w:rPr>
        <w:t>persoana este informată despre existența consemnului restrictiv la frontieră și despre faptul că trav</w:t>
      </w:r>
      <w:r>
        <w:rPr>
          <w:sz w:val="28"/>
          <w:szCs w:val="28"/>
          <w:shd w:val="clear" w:color="auto" w:fill="FFFFFF"/>
          <w:lang w:val="ro-RO"/>
        </w:rPr>
        <w:t>ersarea frontierei de stat nu va fi autorizată;</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shd w:val="clear" w:color="auto" w:fill="FFFFFF"/>
          <w:lang w:val="ro-RO"/>
        </w:rPr>
      </w:pPr>
      <w:r>
        <w:rPr>
          <w:sz w:val="28"/>
          <w:szCs w:val="28"/>
          <w:shd w:val="clear" w:color="auto" w:fill="FFFFFF"/>
          <w:lang w:val="ro-RO"/>
        </w:rPr>
        <w:t>în privința persoanei sau unității de transport se emite Decizia privind refuzul intrării/ieșirii în/din Republica Moldova;</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shd w:val="clear" w:color="auto" w:fill="FFFFFF"/>
          <w:lang w:val="ro-RO"/>
        </w:rPr>
      </w:pPr>
      <w:r>
        <w:rPr>
          <w:sz w:val="28"/>
          <w:szCs w:val="28"/>
          <w:shd w:val="clear" w:color="auto" w:fill="FFFFFF"/>
          <w:lang w:val="ro-RO"/>
        </w:rPr>
        <w:t>persoana este obligată să părăsească imediat punctul de trecere;</w:t>
      </w:r>
    </w:p>
    <w:p w:rsidR="00D77DE5" w:rsidRDefault="00FD5D87">
      <w:pPr>
        <w:pStyle w:val="af3"/>
        <w:numPr>
          <w:ilvl w:val="0"/>
          <w:numId w:val="2"/>
        </w:numPr>
        <w:tabs>
          <w:tab w:val="left" w:pos="1134"/>
        </w:tabs>
        <w:spacing w:after="0"/>
        <w:ind w:left="0" w:firstLine="709"/>
        <w:jc w:val="both"/>
        <w:rPr>
          <w:rFonts w:eastAsia="Times New Roman" w:cs="Times New Roman"/>
          <w:sz w:val="28"/>
          <w:szCs w:val="28"/>
          <w:shd w:val="clear" w:color="auto" w:fill="FFFFFF"/>
          <w:lang w:eastAsia="ru-RU"/>
        </w:rPr>
      </w:pPr>
      <w:r>
        <w:rPr>
          <w:rFonts w:eastAsia="Times New Roman" w:cs="Times New Roman"/>
          <w:sz w:val="28"/>
          <w:szCs w:val="28"/>
          <w:shd w:val="clear" w:color="auto" w:fill="FFFFFF"/>
          <w:lang w:eastAsia="ru-RU"/>
        </w:rPr>
        <w:t>În cazul identifică</w:t>
      </w:r>
      <w:r>
        <w:rPr>
          <w:rFonts w:eastAsia="Times New Roman" w:cs="Times New Roman"/>
          <w:sz w:val="28"/>
          <w:szCs w:val="28"/>
          <w:shd w:val="clear" w:color="auto" w:fill="FFFFFF"/>
          <w:lang w:eastAsia="ru-RU"/>
        </w:rPr>
        <w:t>rii persoanei în privința căreia a fost aplicat un consemn restrictiv privind interzicerea ieșirii din Republica Moldova, în ordinea stabilită de prevederile art. 178 alin. (4) și art. 191 alin. (3) subpct. 8) din Codul de procedură penală, se va ridica pr</w:t>
      </w:r>
      <w:r>
        <w:rPr>
          <w:rFonts w:eastAsia="Times New Roman" w:cs="Times New Roman"/>
          <w:sz w:val="28"/>
          <w:szCs w:val="28"/>
          <w:shd w:val="clear" w:color="auto" w:fill="FFFFFF"/>
          <w:lang w:eastAsia="ru-RU"/>
        </w:rPr>
        <w:t xml:space="preserve">ovizoriu actul de călătorie, cu remiterea către inițiatorul consemnului la frontieră. Persoanei îi va fi eliberată o copie de pe actul de ridicare provizorie a actului de călătorie.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Prevederile pct. 40 sunt aplicate corespunzător în punctele de trecere cu</w:t>
      </w:r>
      <w:r>
        <w:rPr>
          <w:sz w:val="28"/>
          <w:szCs w:val="28"/>
          <w:shd w:val="clear" w:color="auto" w:fill="FFFFFF"/>
          <w:lang w:val="ro-RO"/>
        </w:rPr>
        <w:t xml:space="preserve"> control coordonat.</w:t>
      </w:r>
    </w:p>
    <w:p w:rsidR="00D77DE5" w:rsidRDefault="00FD5D87">
      <w:pPr>
        <w:pStyle w:val="af3"/>
        <w:numPr>
          <w:ilvl w:val="0"/>
          <w:numId w:val="2"/>
        </w:numPr>
        <w:tabs>
          <w:tab w:val="left" w:pos="1134"/>
        </w:tabs>
        <w:spacing w:after="0"/>
        <w:ind w:left="0" w:firstLine="709"/>
        <w:jc w:val="both"/>
        <w:rPr>
          <w:rFonts w:eastAsia="Times New Roman" w:cs="Times New Roman"/>
          <w:sz w:val="28"/>
          <w:szCs w:val="28"/>
          <w:shd w:val="clear" w:color="auto" w:fill="FFFFFF"/>
          <w:lang w:eastAsia="ru-RU"/>
        </w:rPr>
      </w:pPr>
      <w:r>
        <w:rPr>
          <w:rFonts w:cs="Times New Roman"/>
          <w:sz w:val="28"/>
          <w:szCs w:val="28"/>
          <w:shd w:val="clear" w:color="auto" w:fill="FFFFFF"/>
        </w:rPr>
        <w:t xml:space="preserve">Prin derogare de la prevederile pct. 39, </w:t>
      </w:r>
      <w:r>
        <w:rPr>
          <w:rFonts w:eastAsia="Times New Roman" w:cs="Times New Roman"/>
          <w:sz w:val="28"/>
          <w:szCs w:val="28"/>
          <w:shd w:val="clear" w:color="auto" w:fill="FFFFFF"/>
          <w:lang w:eastAsia="ru-RU"/>
        </w:rPr>
        <w:t xml:space="preserve">în cazul consemnelor restrictive stabilite la pct. 33 subpct. 2) lit. a) b), d), e) și f) se va proceda conform pct. 24, </w:t>
      </w:r>
      <w:r>
        <w:rPr>
          <w:rFonts w:cs="Times New Roman"/>
          <w:sz w:val="28"/>
          <w:szCs w:val="28"/>
          <w:shd w:val="clear" w:color="auto" w:fill="FFFFFF"/>
        </w:rPr>
        <w:t>pentru a conveni fără întârziere asupra măsurilor care trebuie luate. Auto</w:t>
      </w:r>
      <w:r>
        <w:rPr>
          <w:rFonts w:cs="Times New Roman"/>
          <w:sz w:val="28"/>
          <w:szCs w:val="28"/>
          <w:shd w:val="clear" w:color="auto" w:fill="FFFFFF"/>
        </w:rPr>
        <w:t xml:space="preserve">ritățile naționale competente decid asupra necesității transferului persoanelor într-un loc sigur pentru a le împiedica să își continue călătoria. În cazul minorilor, orice </w:t>
      </w:r>
      <w:r>
        <w:rPr>
          <w:rFonts w:cs="Times New Roman"/>
          <w:sz w:val="28"/>
          <w:szCs w:val="28"/>
          <w:shd w:val="clear" w:color="auto" w:fill="FFFFFF"/>
        </w:rPr>
        <w:lastRenderedPageBreak/>
        <w:t>decizie privind măsurile care trebuie luate sau orice decizie de transferare a copi</w:t>
      </w:r>
      <w:r>
        <w:rPr>
          <w:rFonts w:cs="Times New Roman"/>
          <w:sz w:val="28"/>
          <w:szCs w:val="28"/>
          <w:shd w:val="clear" w:color="auto" w:fill="FFFFFF"/>
        </w:rPr>
        <w:t>lului către un loc sigur, se va lua în funcție de interesul suprem al copilului. Astfel de decizii se iau imediat și într-un interval de maxim 2 ore din momentul în care a fost localizat copilul, în consultare cu autoritățile relevante de protecție a copil</w:t>
      </w:r>
      <w:r>
        <w:rPr>
          <w:rFonts w:cs="Times New Roman"/>
          <w:sz w:val="28"/>
          <w:szCs w:val="28"/>
          <w:shd w:val="clear" w:color="auto" w:fill="FFFFFF"/>
        </w:rPr>
        <w:t>ului, după caz.</w:t>
      </w:r>
    </w:p>
    <w:p w:rsidR="00D77DE5" w:rsidRDefault="00D77DE5">
      <w:pPr>
        <w:pStyle w:val="af0"/>
        <w:shd w:val="clear" w:color="auto" w:fill="FFFFFF"/>
        <w:tabs>
          <w:tab w:val="left" w:pos="1134"/>
        </w:tabs>
        <w:spacing w:before="0" w:beforeAutospacing="0" w:after="0" w:afterAutospacing="0" w:line="276" w:lineRule="auto"/>
        <w:ind w:firstLine="709"/>
        <w:jc w:val="both"/>
        <w:rPr>
          <w:b/>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sz w:val="28"/>
          <w:szCs w:val="28"/>
          <w:shd w:val="clear" w:color="auto" w:fill="FFFFFF"/>
          <w:lang w:val="ro-RO"/>
        </w:rPr>
      </w:pPr>
      <w:r>
        <w:rPr>
          <w:b/>
          <w:sz w:val="28"/>
          <w:szCs w:val="28"/>
          <w:shd w:val="clear" w:color="auto" w:fill="FFFFFF"/>
          <w:lang w:val="ro-RO"/>
        </w:rPr>
        <w:t>Secțiunea a 3-a. Consemne de control în linia a doua</w:t>
      </w:r>
    </w:p>
    <w:p w:rsidR="00D77DE5" w:rsidRDefault="00D77DE5">
      <w:pPr>
        <w:pStyle w:val="af0"/>
        <w:shd w:val="clear" w:color="auto" w:fill="FFFFFF"/>
        <w:tabs>
          <w:tab w:val="left" w:pos="1134"/>
        </w:tabs>
        <w:spacing w:before="0" w:beforeAutospacing="0" w:after="0" w:afterAutospacing="0" w:line="276" w:lineRule="auto"/>
        <w:ind w:firstLine="709"/>
        <w:jc w:val="center"/>
        <w:rPr>
          <w:bCs/>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Consemnele de control cu referire la persoane și obiecte sunt introduse în OICF de către Inspectoratul General al Poliției de Frontieră, în temeiul actelor de procedură la inițiativa autorităților naționale competente, în scopul prevenirii, depistării, inv</w:t>
      </w:r>
      <w:r>
        <w:rPr>
          <w:sz w:val="28"/>
          <w:szCs w:val="28"/>
          <w:lang w:val="ro-RO"/>
        </w:rPr>
        <w:t xml:space="preserve">estigării sau urmăririi penale a infracțiunilor și/sau al preîntâmpinării amenințărilor pentru siguranța publică, în una sau mai multe dintre următoarele circumstanțe: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cazul în care există indicii clare că o persoană intenționează să comită sau comite </w:t>
      </w:r>
      <w:r>
        <w:rPr>
          <w:sz w:val="28"/>
          <w:szCs w:val="28"/>
          <w:lang w:val="ro-RO"/>
        </w:rPr>
        <w:t xml:space="preserve">oricare </w:t>
      </w:r>
      <w:r>
        <w:rPr>
          <w:sz w:val="28"/>
          <w:szCs w:val="28"/>
          <w:shd w:val="clear" w:color="auto" w:fill="FFFFFF"/>
          <w:lang w:val="ro-RO"/>
        </w:rPr>
        <w:t>infracțiuni pentru săvârșirea cărora urmează a fi aplicată o pedeapsă sau o măsură de siguranță privativă de libertate a căror durată maximă este de cel puțin douăsprezece luni</w:t>
      </w:r>
      <w:r>
        <w:rPr>
          <w:sz w:val="28"/>
          <w:szCs w:val="28"/>
          <w:lang w:val="ro-RO"/>
        </w:rPr>
        <w:t xml:space="preserve">;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în cazul în care, în urma evaluării generale a unei persoane, în spec</w:t>
      </w:r>
      <w:r>
        <w:rPr>
          <w:sz w:val="28"/>
          <w:szCs w:val="28"/>
          <w:lang w:val="ro-RO"/>
        </w:rPr>
        <w:t>ial pe baza infracțiunilor pe care le-a comis în trecut, există motive să se creadă că respectiva persoană ar putea comite infracțiunile menționate la subpct.1) în viitor;</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Consemnele de control în linia a doua, pot fi introduse în mod automatizat în baza a</w:t>
      </w:r>
      <w:r>
        <w:rPr>
          <w:sz w:val="28"/>
          <w:szCs w:val="28"/>
          <w:lang w:val="ro-RO"/>
        </w:rPr>
        <w:t>cordului, de către organele securității statului, dacă există indicii concrete că informațiile menționate la pct. 57 subpct.6) sunt necesare pentru a preîntâmpina o amenințare gravă din partea persoanei în cauză sau alte amenințări grave la adresa securită</w:t>
      </w:r>
      <w:r>
        <w:rPr>
          <w:sz w:val="28"/>
          <w:szCs w:val="28"/>
          <w:lang w:val="ro-RO"/>
        </w:rPr>
        <w:t>ții naționale interne sau externe;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 xml:space="preserve">Atunci când există indicii clare că obiectele menționate la pct. 20 au legătură cu infracțiunile menționate la pct. 43 sau cu amenințările grave menționate la pct. 44, se pot introduce consemne de control în linia a doua </w:t>
      </w:r>
      <w:r>
        <w:rPr>
          <w:sz w:val="28"/>
          <w:szCs w:val="28"/>
          <w:lang w:val="ro-RO"/>
        </w:rPr>
        <w:t>sau de ridicare referitoare la respectivele obiecte și se pot crea legături între aceste consemne și cele introduse în conformitate cu pct. 43 și 44 din prezentele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 xml:space="preserve">În dependență de </w:t>
      </w:r>
      <w:r w:rsidRPr="00A9371F">
        <w:rPr>
          <w:rStyle w:val="slitbdy"/>
          <w:sz w:val="28"/>
          <w:szCs w:val="28"/>
          <w:shd w:val="clear" w:color="auto" w:fill="FFFFFF"/>
          <w:lang w:val="en-US"/>
        </w:rPr>
        <w:t>subiectul</w:t>
      </w:r>
      <w:r>
        <w:rPr>
          <w:rStyle w:val="slitbdy"/>
          <w:sz w:val="28"/>
          <w:szCs w:val="28"/>
          <w:shd w:val="clear" w:color="auto" w:fill="FFFFFF"/>
          <w:lang w:val="ro-RO"/>
        </w:rPr>
        <w:t xml:space="preserve"> consemnului de control în linia a doua pot fi efectuate i</w:t>
      </w:r>
      <w:r>
        <w:rPr>
          <w:rStyle w:val="slitbdy"/>
          <w:sz w:val="28"/>
          <w:szCs w:val="28"/>
          <w:shd w:val="clear" w:color="auto" w:fill="FFFFFF"/>
          <w:lang w:val="ro-RO"/>
        </w:rPr>
        <w:t>mplicit următoarele acțiuni:</w:t>
      </w:r>
    </w:p>
    <w:p w:rsidR="00D77DE5" w:rsidRDefault="00FD5D87">
      <w:pPr>
        <w:pStyle w:val="af0"/>
        <w:numPr>
          <w:ilvl w:val="2"/>
          <w:numId w:val="11"/>
        </w:numPr>
        <w:shd w:val="clear" w:color="auto" w:fill="FFFFFF"/>
        <w:tabs>
          <w:tab w:val="left" w:pos="1134"/>
        </w:tabs>
        <w:spacing w:before="0" w:beforeAutospacing="0" w:after="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control nivel doi persoană – efectuarea controlului corporal al persoanei, al bagajului personal și vehiculului personal;</w:t>
      </w:r>
    </w:p>
    <w:p w:rsidR="00D77DE5" w:rsidRDefault="00FD5D87">
      <w:pPr>
        <w:pStyle w:val="af0"/>
        <w:numPr>
          <w:ilvl w:val="2"/>
          <w:numId w:val="11"/>
        </w:numPr>
        <w:shd w:val="clear" w:color="auto" w:fill="FFFFFF"/>
        <w:tabs>
          <w:tab w:val="left" w:pos="1134"/>
        </w:tabs>
        <w:spacing w:after="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 xml:space="preserve">control nivel doi vehicul – efectuarea controlului vehiculului, prin examinarea numărului de </w:t>
      </w:r>
      <w:r>
        <w:rPr>
          <w:rStyle w:val="slitbdy"/>
          <w:sz w:val="28"/>
          <w:szCs w:val="28"/>
          <w:shd w:val="clear" w:color="auto" w:fill="FFFFFF"/>
          <w:lang w:val="ro-RO"/>
        </w:rPr>
        <w:t>caroserie/șasiului, bagajului și locurilor posibile de tăinuire;</w:t>
      </w:r>
    </w:p>
    <w:p w:rsidR="00D77DE5" w:rsidRDefault="00FD5D87">
      <w:pPr>
        <w:pStyle w:val="af0"/>
        <w:numPr>
          <w:ilvl w:val="2"/>
          <w:numId w:val="11"/>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lastRenderedPageBreak/>
        <w:t>control nivel doi act de identitate/permis de conducere/document oficial – controlul detaliat a actului cu ajutorul tehnicii speciale, în vederea depistării indicilor de falsificare. Comparar</w:t>
      </w:r>
      <w:r>
        <w:rPr>
          <w:rStyle w:val="slitbdy"/>
          <w:sz w:val="28"/>
          <w:szCs w:val="28"/>
          <w:shd w:val="clear" w:color="auto" w:fill="FFFFFF"/>
          <w:lang w:val="ro-RO"/>
        </w:rPr>
        <w:t xml:space="preserve">ea documentului cu specimenele existente sau cu documentele descrise în bazele de date accesibile.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alnbdy"/>
          <w:sz w:val="28"/>
          <w:szCs w:val="28"/>
          <w:shd w:val="clear" w:color="auto" w:fill="FFFFFF"/>
          <w:lang w:val="ro-RO"/>
        </w:rPr>
      </w:pPr>
      <w:r>
        <w:rPr>
          <w:sz w:val="28"/>
          <w:szCs w:val="28"/>
          <w:lang w:val="ro-RO"/>
        </w:rPr>
        <w:t xml:space="preserve">În timpul controlului în linia a doua în sensul prezentelor Reguli, polițistul de frontieră </w:t>
      </w:r>
      <w:r>
        <w:rPr>
          <w:rStyle w:val="salnbdy"/>
          <w:sz w:val="28"/>
          <w:szCs w:val="28"/>
          <w:shd w:val="clear" w:color="auto" w:fill="FFFFFF"/>
          <w:lang w:val="ro-RO"/>
        </w:rPr>
        <w:t>este în drept să efectueze controlul corporal al persoanei legit</w:t>
      </w:r>
      <w:r>
        <w:rPr>
          <w:rStyle w:val="salnbdy"/>
          <w:sz w:val="28"/>
          <w:szCs w:val="28"/>
          <w:shd w:val="clear" w:color="auto" w:fill="FFFFFF"/>
          <w:lang w:val="ro-RO"/>
        </w:rPr>
        <w:t xml:space="preserve">imate și, după caz, al actelor de identitate, bagajelor sau vehiculului utilizat de aceasta, în următoarele scopuri: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 xml:space="preserve">ridicării bunurilor supuse confiscării, interzise spre deținere, căutate potrivit legii sau care pot fi utilizate ca probe într-o </w:t>
      </w:r>
      <w:r>
        <w:rPr>
          <w:rStyle w:val="slitbdy"/>
          <w:sz w:val="28"/>
          <w:szCs w:val="28"/>
          <w:shd w:val="clear" w:color="auto" w:fill="FFFFFF"/>
          <w:lang w:val="ro-RO"/>
        </w:rPr>
        <w:t>procedură judiciară, atunci când există motive pentru a bănui că persoana are asupra sa ori sub controlul său astfel de bunuri;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identificării și ridicării unor arme, obiecte sau substanțe periculoase/interzise;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identificării unor documente sau înscrisuri c</w:t>
      </w:r>
      <w:r>
        <w:rPr>
          <w:rStyle w:val="slitbdy"/>
          <w:sz w:val="28"/>
          <w:szCs w:val="28"/>
          <w:shd w:val="clear" w:color="auto" w:fill="FFFFFF"/>
          <w:lang w:val="ro-RO"/>
        </w:rPr>
        <w:t>are pot servi la stabilirea identității persoanei;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identificării potențialilor indici de falsificare a documentelor;</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efectuării chestionării persoanei în scopul verificării veridicității declarațiilor oferite/documentelor confirmative;</w:t>
      </w:r>
    </w:p>
    <w:p w:rsidR="00D77DE5" w:rsidRDefault="00FD5D87">
      <w:pPr>
        <w:pStyle w:val="af0"/>
        <w:numPr>
          <w:ilvl w:val="2"/>
          <w:numId w:val="2"/>
        </w:numPr>
        <w:shd w:val="clear" w:color="auto" w:fill="FFFFFF"/>
        <w:tabs>
          <w:tab w:val="left" w:pos="1134"/>
        </w:tabs>
        <w:spacing w:after="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 xml:space="preserve">identificării </w:t>
      </w:r>
      <w:r>
        <w:rPr>
          <w:rStyle w:val="slitbdy"/>
          <w:sz w:val="28"/>
          <w:szCs w:val="28"/>
          <w:shd w:val="clear" w:color="auto" w:fill="FFFFFF"/>
          <w:lang w:val="ro-RO"/>
        </w:rPr>
        <w:t>temeiului șederii persoanei pe teritoriul țării, respectării regulilor de intrare / ieșire / ședere și aflare pe teritoriul Republicii Moldova, în cazul cetățenilor străini;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Controlul corporal se efectuează, cu respectarea demnității umane, de către o pers</w:t>
      </w:r>
      <w:r>
        <w:rPr>
          <w:rStyle w:val="slitbdy"/>
          <w:sz w:val="28"/>
          <w:szCs w:val="28"/>
          <w:shd w:val="clear" w:color="auto" w:fill="FFFFFF"/>
          <w:lang w:val="ro-RO"/>
        </w:rPr>
        <w:t xml:space="preserve">oană de același sex cu persoana controlată și presupune examinarea externă a corpului și îmbrăcămintei unei persoane, vizual, precum și prin palpare și apăsare, îmbrăcămintea groasă putând fi examinată separat. Atunci când prin examinare sunt identificate </w:t>
      </w:r>
      <w:r>
        <w:rPr>
          <w:rStyle w:val="slitbdy"/>
          <w:sz w:val="28"/>
          <w:szCs w:val="28"/>
          <w:shd w:val="clear" w:color="auto" w:fill="FFFFFF"/>
          <w:lang w:val="ro-RO"/>
        </w:rPr>
        <w:t>obiecte, la solicitarea polițistului de frontieră, persoana este obligată să le prezinte.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sz w:val="28"/>
          <w:szCs w:val="28"/>
          <w:shd w:val="clear" w:color="auto" w:fill="FFFFFF"/>
          <w:lang w:val="ro-RO"/>
        </w:rPr>
        <w:t>Nu constituie control corporal acțiunea polițistului de frontieră de a deposeda persoana de o armă de foc sau armă albă a cărei deținere este vizibilă sau cunoscută;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Controlul vehiculului se poate efectua și în scopul identificării unei persoane ascunse, atunci când există motive pentru a bănui că o astfel de persoană este prezentă în vehicul. Vehiculul se examinează prin cercetarea compartimentelor care, prin construc</w:t>
      </w:r>
      <w:r>
        <w:rPr>
          <w:rStyle w:val="slitbdy"/>
          <w:sz w:val="28"/>
          <w:szCs w:val="28"/>
          <w:shd w:val="clear" w:color="auto" w:fill="FFFFFF"/>
          <w:lang w:val="ro-RO"/>
        </w:rPr>
        <w:t>ție, sunt destinate transportului pasagerilor și mărfurilor, precum și se examinează în scopul corespunderii elementelor de identificare din documentele tehnice, cu cele de pe agregatele vehiculului;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 xml:space="preserve"> În sensul prezentelor Reguli, prin controlul vehicululu</w:t>
      </w:r>
      <w:r>
        <w:rPr>
          <w:rStyle w:val="slitbdy"/>
          <w:sz w:val="28"/>
          <w:szCs w:val="28"/>
          <w:shd w:val="clear" w:color="auto" w:fill="FFFFFF"/>
          <w:lang w:val="ro-RO"/>
        </w:rPr>
        <w:t xml:space="preserve">i se înțelege controlul oricărui mijloc de transport pe cale rutieră, feroviară (garnitura de tren), </w:t>
      </w:r>
      <w:r>
        <w:rPr>
          <w:rStyle w:val="slitbdy"/>
          <w:sz w:val="28"/>
          <w:szCs w:val="28"/>
          <w:shd w:val="clear" w:color="auto" w:fill="FFFFFF"/>
          <w:lang w:val="ro-RO"/>
        </w:rPr>
        <w:lastRenderedPageBreak/>
        <w:t>aeriană sau pe apă. La solicitarea polițistului de frontieră, persoana are obligația de a deschide și prezenta conținutul compartimentelor;</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rStyle w:val="slitbdy"/>
          <w:sz w:val="28"/>
          <w:szCs w:val="28"/>
          <w:shd w:val="clear" w:color="auto" w:fill="FFFFFF"/>
          <w:lang w:val="ro-RO"/>
        </w:rPr>
        <w:t>Controlul bagaj</w:t>
      </w:r>
      <w:r>
        <w:rPr>
          <w:rStyle w:val="slitbdy"/>
          <w:sz w:val="28"/>
          <w:szCs w:val="28"/>
          <w:shd w:val="clear" w:color="auto" w:fill="FFFFFF"/>
          <w:lang w:val="ro-RO"/>
        </w:rPr>
        <w:t xml:space="preserve">ului presupune examinarea externă a acestuia, vizual, precum și prin palpare și apăsare. La solicitarea polițistului de frontieră, persoana are obligația de a le deschide și de a prezenta conținutul bagajului. </w:t>
      </w:r>
      <w:r>
        <w:rPr>
          <w:sz w:val="28"/>
          <w:szCs w:val="28"/>
          <w:shd w:val="clear" w:color="auto" w:fill="FFFFFF"/>
          <w:lang w:val="ro-RO"/>
        </w:rPr>
        <w:t xml:space="preserve">Obiectele se examinează la exterior fără a fi </w:t>
      </w:r>
      <w:r>
        <w:rPr>
          <w:sz w:val="28"/>
          <w:szCs w:val="28"/>
          <w:shd w:val="clear" w:color="auto" w:fill="FFFFFF"/>
          <w:lang w:val="ro-RO"/>
        </w:rPr>
        <w:t>desfăcute sau demontate. Corespondența nu se deschide sau citește și nu se accesează telefonul, un sistem informatic ori alt mijloc de comunicare sau de stocare a datelor;</w:t>
      </w:r>
    </w:p>
    <w:p w:rsidR="00D77DE5" w:rsidRDefault="00FD5D87">
      <w:pPr>
        <w:pStyle w:val="af0"/>
        <w:numPr>
          <w:ilvl w:val="0"/>
          <w:numId w:val="2"/>
        </w:numPr>
        <w:shd w:val="clear" w:color="auto" w:fill="FFFFFF"/>
        <w:tabs>
          <w:tab w:val="left" w:pos="1134"/>
        </w:tabs>
        <w:spacing w:before="0" w:beforeAutospacing="0" w:after="0" w:line="276" w:lineRule="auto"/>
        <w:ind w:left="0" w:firstLine="709"/>
        <w:jc w:val="both"/>
        <w:rPr>
          <w:sz w:val="28"/>
          <w:szCs w:val="28"/>
          <w:shd w:val="clear" w:color="auto" w:fill="FFFFFF"/>
          <w:lang w:val="ro-RO"/>
        </w:rPr>
      </w:pPr>
      <w:r>
        <w:rPr>
          <w:rStyle w:val="salnttl"/>
          <w:sz w:val="28"/>
          <w:szCs w:val="28"/>
          <w:shd w:val="clear" w:color="auto" w:fill="FFFFFF"/>
          <w:lang w:val="ro-RO"/>
        </w:rPr>
        <w:t>Controlul în linia a doua a vehiculelor și bagajelor se va realiza cu posibilitate m</w:t>
      </w:r>
      <w:r>
        <w:rPr>
          <w:rStyle w:val="salnttl"/>
          <w:sz w:val="28"/>
          <w:szCs w:val="28"/>
          <w:shd w:val="clear" w:color="auto" w:fill="FFFFFF"/>
          <w:lang w:val="ro-RO"/>
        </w:rPr>
        <w:t xml:space="preserve">aximă de acoperire cu supraveghere video;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La efectuarea controlului în linia a doua pot fi folosite animale de serviciu și/sau mijloace adecvate pentru detectarea obiectelor sau substanțelor;</w:t>
      </w:r>
    </w:p>
    <w:p w:rsidR="00D77DE5" w:rsidRDefault="00FD5D87">
      <w:pPr>
        <w:pStyle w:val="af0"/>
        <w:numPr>
          <w:ilvl w:val="0"/>
          <w:numId w:val="2"/>
        </w:numPr>
        <w:shd w:val="clear" w:color="auto" w:fill="FFFFFF"/>
        <w:tabs>
          <w:tab w:val="left" w:pos="1134"/>
        </w:tabs>
        <w:spacing w:after="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În timpul realizării controlului în linia a doua, polițistul de</w:t>
      </w:r>
      <w:r>
        <w:rPr>
          <w:rStyle w:val="slitbdy"/>
          <w:sz w:val="28"/>
          <w:szCs w:val="28"/>
          <w:shd w:val="clear" w:color="auto" w:fill="FFFFFF"/>
          <w:lang w:val="ro-RO"/>
        </w:rPr>
        <w:t xml:space="preserve"> frontieră utilizează informația de serviciu, specimenele actelor de călătorie, documentele justificatoare, efectuează examinarea comparativă, consultă bazelor de date, solicită informația necesară de la consulate, organele emitente ale actelor de călători</w:t>
      </w:r>
      <w:r>
        <w:rPr>
          <w:rStyle w:val="slitbdy"/>
          <w:sz w:val="28"/>
          <w:szCs w:val="28"/>
          <w:shd w:val="clear" w:color="auto" w:fill="FFFFFF"/>
          <w:lang w:val="ro-RO"/>
        </w:rPr>
        <w:t>e/permiselor de conducere/ documentelor, alte surse de informare.</w:t>
      </w:r>
    </w:p>
    <w:p w:rsidR="00D77DE5" w:rsidRDefault="00FD5D87">
      <w:pPr>
        <w:pStyle w:val="af6"/>
        <w:numPr>
          <w:ilvl w:val="0"/>
          <w:numId w:val="2"/>
        </w:numPr>
        <w:tabs>
          <w:tab w:val="left" w:pos="283"/>
          <w:tab w:val="left" w:pos="1134"/>
        </w:tabs>
        <w:spacing w:line="276" w:lineRule="auto"/>
        <w:ind w:left="0" w:firstLine="709"/>
        <w:jc w:val="both"/>
        <w:rPr>
          <w:sz w:val="28"/>
          <w:szCs w:val="28"/>
          <w:lang w:val="ro-RO"/>
        </w:rPr>
      </w:pPr>
      <w:r>
        <w:rPr>
          <w:sz w:val="28"/>
          <w:szCs w:val="28"/>
          <w:lang w:val="ro-RO"/>
        </w:rPr>
        <w:t>La semnalarea consemnului de control, persoana, după caz – posesorul obiectului este obligat:</w:t>
      </w:r>
    </w:p>
    <w:p w:rsidR="00D77DE5" w:rsidRDefault="00FD5D87">
      <w:pPr>
        <w:pStyle w:val="af6"/>
        <w:numPr>
          <w:ilvl w:val="2"/>
          <w:numId w:val="2"/>
        </w:numPr>
        <w:tabs>
          <w:tab w:val="left" w:pos="283"/>
          <w:tab w:val="left" w:pos="1134"/>
        </w:tabs>
        <w:spacing w:line="276" w:lineRule="auto"/>
        <w:ind w:left="0" w:firstLine="709"/>
        <w:jc w:val="both"/>
        <w:rPr>
          <w:sz w:val="28"/>
          <w:szCs w:val="28"/>
          <w:lang w:val="ro-RO"/>
        </w:rPr>
      </w:pPr>
      <w:r>
        <w:rPr>
          <w:sz w:val="28"/>
          <w:szCs w:val="28"/>
          <w:lang w:val="ro-RO"/>
        </w:rPr>
        <w:t>la solicitarea polițistului de frontieră să prezinte toate actele necesare;</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se supună cerințe</w:t>
      </w:r>
      <w:r>
        <w:rPr>
          <w:sz w:val="28"/>
          <w:szCs w:val="28"/>
          <w:lang w:val="ro-RO"/>
        </w:rPr>
        <w:t>lor legale ale polițistului de frontieră;</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înceteze, la indicația polițistului de frontieră, orice acțiuni;</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suporte consecințele prevăzute de actele normative.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Urmare obținerii unui rezultat pozitiv cu referire la un consemn de control, angajatul Poli</w:t>
      </w:r>
      <w:r>
        <w:rPr>
          <w:sz w:val="28"/>
          <w:szCs w:val="28"/>
          <w:shd w:val="clear" w:color="auto" w:fill="FFFFFF"/>
          <w:lang w:val="ro-RO"/>
        </w:rPr>
        <w:t>ției de Frontieră întreprinde următoarele acțiuni: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persoana/obiectul este separată/separat de locul efectuării controlului în prima linie;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persoana sau după caz deținătorul obiectului, este informată cu privire la scopul și procedura de efectuare a </w:t>
      </w:r>
      <w:r>
        <w:rPr>
          <w:sz w:val="28"/>
          <w:szCs w:val="28"/>
          <w:shd w:val="clear" w:color="auto" w:fill="FFFFFF"/>
          <w:lang w:val="ro-RO"/>
        </w:rPr>
        <w:t>controlului în linia a doua, în limba română și în limbile de circulație internațională și cuprind mențiunea despre posibilitatea solicitării de a i se comunica numele și numărul de identificare a polițistului de frontieră care efectuează acest control, de</w:t>
      </w:r>
      <w:r>
        <w:rPr>
          <w:sz w:val="28"/>
          <w:szCs w:val="28"/>
          <w:shd w:val="clear" w:color="auto" w:fill="FFFFFF"/>
          <w:lang w:val="ro-RO"/>
        </w:rPr>
        <w:t>numirea punctului de trecere și data la care a fost traversată frontiera de stat;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desfășoară procedura de control în linia a doua conform pct. 46-55 din prezentele Reguli;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cu referire la rezultatele controlului în linia a doua se completează procesul-verba</w:t>
      </w:r>
      <w:r>
        <w:rPr>
          <w:sz w:val="28"/>
          <w:szCs w:val="28"/>
          <w:shd w:val="clear" w:color="auto" w:fill="FFFFFF"/>
          <w:lang w:val="ro-RO"/>
        </w:rPr>
        <w:t xml:space="preserve">l de control la frontieră, care se semnează de polițistul de frontieră și de persoana în cauză sau de reprezentantul legal. O copie a procesului-verbal se </w:t>
      </w:r>
      <w:r>
        <w:rPr>
          <w:sz w:val="28"/>
          <w:szCs w:val="28"/>
          <w:shd w:val="clear" w:color="auto" w:fill="FFFFFF"/>
          <w:lang w:val="ro-RO"/>
        </w:rPr>
        <w:lastRenderedPageBreak/>
        <w:t>înmânează persoanei în cauză sau reprezentantului legal, refuzul semnării sau primirii consemnându-se</w:t>
      </w:r>
      <w:r>
        <w:rPr>
          <w:sz w:val="28"/>
          <w:szCs w:val="28"/>
          <w:shd w:val="clear" w:color="auto" w:fill="FFFFFF"/>
          <w:lang w:val="ro-RO"/>
        </w:rPr>
        <w:t xml:space="preserve"> în cuprinsul documentului;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în dependență de rezultatele controlului, persoanei/obiectului i se autorizează sau nu i se autorizează trecerea frontierei de stat. În cazul neautorizării trecerii frontierei de stat, polițistul de frontieră întocmește, după ca</w:t>
      </w:r>
      <w:r>
        <w:rPr>
          <w:sz w:val="28"/>
          <w:szCs w:val="28"/>
          <w:shd w:val="clear" w:color="auto" w:fill="FFFFFF"/>
          <w:lang w:val="ro-RO"/>
        </w:rPr>
        <w:t>z, actul de refuz al intrării/ieșirii în/din Republica Moldova a persoanei sau autovehiculului, sau actul de ridicare a documentului oficial.</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urmare rezultatelor măsurilor întreprinse, polițistul de frontieră colectează și furnizează (comunică) inițiatorul</w:t>
      </w:r>
      <w:r>
        <w:rPr>
          <w:sz w:val="28"/>
          <w:szCs w:val="28"/>
          <w:shd w:val="clear" w:color="auto" w:fill="FFFFFF"/>
          <w:lang w:val="ro-RO"/>
        </w:rPr>
        <w:t>ui toate sau unele din următoarele informații:</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faptul că persoana a fost localizată sau că obiectele menționate la pct. 20 au fost localizate;</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locul și ora efectuării controlului;</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rezultatul controlului în linia a doua;</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ruta și destinația călătoriei;</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persoanele care însoțesc persoana supusă controlului sau pasagerii vehiculului, ambarcațiunii ori aeronavei sau persoanele care îl însoțesc pe titularul documentului oficial în alb sau al documentului de identitate eliberat despre care se poate presupune î</w:t>
      </w:r>
      <w:r>
        <w:rPr>
          <w:sz w:val="28"/>
          <w:szCs w:val="28"/>
          <w:lang w:val="ro-RO"/>
        </w:rPr>
        <w:t>n mod rezonabil că au legătură cu persoana care face obiectul semnalării;</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orice identitate dezvăluită și orice descriere a persoanei care utilizează documentul oficial în alb sau documentul de identitate eliberat care face obiectul semnalării;</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obiectele tr</w:t>
      </w:r>
      <w:r>
        <w:rPr>
          <w:sz w:val="28"/>
          <w:szCs w:val="28"/>
          <w:lang w:val="ro-RO"/>
        </w:rPr>
        <w:t>ansportate, inclusiv documentele de călătorie;</w:t>
      </w:r>
    </w:p>
    <w:p w:rsidR="00D77DE5" w:rsidRDefault="00FD5D87">
      <w:pPr>
        <w:pStyle w:val="af0"/>
        <w:numPr>
          <w:ilvl w:val="0"/>
          <w:numId w:val="1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t xml:space="preserve">orice altă informație </w:t>
      </w:r>
      <w:r w:rsidRPr="00A9371F">
        <w:rPr>
          <w:sz w:val="28"/>
          <w:szCs w:val="28"/>
          <w:lang w:val="en-US"/>
        </w:rPr>
        <w:t>relevantă</w:t>
      </w:r>
      <w:r>
        <w:rPr>
          <w:sz w:val="28"/>
          <w:szCs w:val="28"/>
          <w:lang w:val="ro-RO"/>
        </w:rPr>
        <w:t xml:space="preserve"> și devenită cunoscută urmare controlului în linia a doua.</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en-US"/>
        </w:rPr>
      </w:pPr>
      <w:r>
        <w:rPr>
          <w:sz w:val="28"/>
          <w:szCs w:val="28"/>
          <w:lang w:val="ro-RO"/>
        </w:rPr>
        <w:t>Dacă informațiile menționate la pct. 57, subpct. 6) lit. h) se referă la categoriile speciale de date cu caracter perso</w:t>
      </w:r>
      <w:r>
        <w:rPr>
          <w:sz w:val="28"/>
          <w:szCs w:val="28"/>
          <w:lang w:val="ro-RO"/>
        </w:rPr>
        <w:t xml:space="preserve">nal menționate </w:t>
      </w:r>
      <w:r>
        <w:rPr>
          <w:sz w:val="28"/>
          <w:szCs w:val="28"/>
          <w:lang w:val="en-US"/>
        </w:rPr>
        <w:t>în</w:t>
      </w:r>
      <w:r>
        <w:rPr>
          <w:sz w:val="28"/>
          <w:szCs w:val="28"/>
          <w:lang w:val="ro-RO"/>
        </w:rPr>
        <w:t xml:space="preserve"> legislația privind protecția datelor cu caracter personal, acestea se prelucrează în conformitate cu condițiile și în scopurile prevăzute în prezentele Reguli și numai dacă completează alte date cu caracter personal prelucrate în același </w:t>
      </w:r>
      <w:r>
        <w:rPr>
          <w:sz w:val="28"/>
          <w:szCs w:val="28"/>
          <w:lang w:val="ro-RO"/>
        </w:rPr>
        <w:t>scop.</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Procedura de transmitere și înregistrare în OICF a informațiilor suplimentare obținute cu ocazia realizării sarcinii consemnelor de control, se stabilește prin ordinul șefului Inspectoratului General al Poliției de Frontieră.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rStyle w:val="salnttl"/>
          <w:sz w:val="28"/>
          <w:szCs w:val="28"/>
          <w:shd w:val="clear" w:color="auto" w:fill="FFFFFF"/>
          <w:lang w:val="ro-RO"/>
        </w:rPr>
      </w:pPr>
      <w:r>
        <w:rPr>
          <w:rStyle w:val="salnttl"/>
          <w:sz w:val="28"/>
          <w:szCs w:val="28"/>
          <w:shd w:val="clear" w:color="auto" w:fill="FFFFFF"/>
          <w:lang w:val="ro-RO"/>
        </w:rPr>
        <w:t>Îndeplinirea controlului</w:t>
      </w:r>
      <w:r>
        <w:rPr>
          <w:rStyle w:val="salnttl"/>
          <w:sz w:val="28"/>
          <w:szCs w:val="28"/>
          <w:shd w:val="clear" w:color="auto" w:fill="FFFFFF"/>
          <w:lang w:val="ro-RO"/>
        </w:rPr>
        <w:t xml:space="preserve"> în linia a doua prevăzut de prevederile prezentelor Reguli, nu aduce atingere dreptului reprezentanților altor autorități publice de a efectua, după caz, percheziția corporală sau percheziția vehiculului, în cazurile și condițiile prevăzute de normele de </w:t>
      </w:r>
      <w:r>
        <w:rPr>
          <w:rStyle w:val="salnttl"/>
          <w:sz w:val="28"/>
          <w:szCs w:val="28"/>
          <w:shd w:val="clear" w:color="auto" w:fill="FFFFFF"/>
          <w:lang w:val="ro-RO"/>
        </w:rPr>
        <w:t>procedură penală.</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rStyle w:val="salnttl"/>
          <w:sz w:val="28"/>
          <w:szCs w:val="28"/>
          <w:shd w:val="clear" w:color="auto" w:fill="FFFFFF"/>
          <w:lang w:val="ro-RO"/>
        </w:rPr>
        <w:lastRenderedPageBreak/>
        <w:t xml:space="preserve">Procedura de control în linia a doua nu va depăși termenul de 3 ore, calculat din momentul aducerii la cunoștință sub semnătură, a </w:t>
      </w:r>
      <w:r>
        <w:rPr>
          <w:sz w:val="28"/>
          <w:szCs w:val="28"/>
          <w:shd w:val="clear" w:color="auto" w:fill="FFFFFF"/>
          <w:lang w:val="ro-RO"/>
        </w:rPr>
        <w:t>scopului și procedurii de efectuare a controlului în linia a doua, stabilit la pct. 57 subpct.2).</w:t>
      </w:r>
    </w:p>
    <w:p w:rsidR="00D77DE5" w:rsidRDefault="00D77DE5">
      <w:pPr>
        <w:pStyle w:val="af0"/>
        <w:shd w:val="clear" w:color="auto" w:fill="FFFFFF"/>
        <w:tabs>
          <w:tab w:val="left" w:pos="1134"/>
        </w:tabs>
        <w:spacing w:before="0" w:beforeAutospacing="0" w:after="0" w:afterAutospacing="0" w:line="276" w:lineRule="auto"/>
        <w:ind w:firstLine="709"/>
        <w:jc w:val="both"/>
        <w:rPr>
          <w:rStyle w:val="salnttl"/>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w:t>
      </w:r>
      <w:r>
        <w:rPr>
          <w:b/>
          <w:bCs/>
          <w:sz w:val="28"/>
          <w:szCs w:val="28"/>
          <w:shd w:val="clear" w:color="auto" w:fill="FFFFFF"/>
          <w:lang w:val="ro-RO"/>
        </w:rPr>
        <w:t>a a 4-a. Consemne de ridicare</w:t>
      </w:r>
    </w:p>
    <w:p w:rsidR="00D77DE5" w:rsidRDefault="00D77DE5">
      <w:pPr>
        <w:pStyle w:val="af0"/>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bCs/>
          <w:sz w:val="28"/>
          <w:szCs w:val="28"/>
          <w:shd w:val="clear" w:color="auto" w:fill="FFFFFF"/>
          <w:lang w:val="ro-RO"/>
        </w:rPr>
        <w:t>Consemnele de ridicare se instituie în OICF de Poliția de Frontieră în privința obiectelor stabilite la pct. 20, în baza următoarelor acte: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actele de dispoziție ale subiecților care efectuează urmărirea penală și activitatea specială de investigații, în ordinea stabilită de prevederile Codului de procedură penală și Legii nr. 59/2012 privind activitatea specială de investigații;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încheierile i</w:t>
      </w:r>
      <w:r>
        <w:rPr>
          <w:bCs/>
          <w:sz w:val="28"/>
          <w:szCs w:val="28"/>
          <w:shd w:val="clear" w:color="auto" w:fill="FFFFFF"/>
          <w:lang w:val="ro-RO"/>
        </w:rPr>
        <w:t>nstanței de judecată prin care se dispune ridicarea provizorie a permisului de conducere conform art. 182 din Codul de procedură penală, în privința obiectelor stabilite la pct. 20 subpct. 3);</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actele de dispoziție emise de agentul constatator în ordinea st</w:t>
      </w:r>
      <w:r>
        <w:rPr>
          <w:bCs/>
          <w:sz w:val="28"/>
          <w:szCs w:val="28"/>
          <w:shd w:val="clear" w:color="auto" w:fill="FFFFFF"/>
          <w:lang w:val="ro-RO"/>
        </w:rPr>
        <w:t xml:space="preserve">abilită de prevederile Codului contravențional;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shd w:val="clear" w:color="auto" w:fill="FFFFFF"/>
          <w:lang w:val="ro-RO"/>
        </w:rPr>
        <w:t xml:space="preserve">hotărîrile instanței de judecată prin care se constată nulitatea actelor de identitate conform art. 5 alin. (3) din Legea nr. </w:t>
      </w:r>
      <w:r>
        <w:rPr>
          <w:sz w:val="28"/>
          <w:szCs w:val="28"/>
          <w:lang w:val="ro-RO"/>
        </w:rPr>
        <w:t>273/1994 privind actele de identitate din sistemul naţional de paşapoarte, în pri</w:t>
      </w:r>
      <w:r>
        <w:rPr>
          <w:sz w:val="28"/>
          <w:szCs w:val="28"/>
          <w:lang w:val="ro-RO"/>
        </w:rPr>
        <w:t>vința obiectelor stabilite la pct. 20 subpct. 2);</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deciziilor autorității competente de eliberarea actelor de identitate emise conform </w:t>
      </w:r>
      <w:r>
        <w:rPr>
          <w:sz w:val="28"/>
          <w:szCs w:val="28"/>
          <w:shd w:val="clear" w:color="auto" w:fill="FFFFFF"/>
          <w:lang w:val="ro-RO"/>
        </w:rPr>
        <w:t xml:space="preserve">art. 5 alin. (3) din Legea nr. </w:t>
      </w:r>
      <w:r>
        <w:rPr>
          <w:sz w:val="28"/>
          <w:szCs w:val="28"/>
          <w:lang w:val="ro-RO"/>
        </w:rPr>
        <w:t>273/1994 privind actele de identitate din sistemul naţional de paşapoarte</w:t>
      </w:r>
      <w:r>
        <w:rPr>
          <w:bCs/>
          <w:sz w:val="28"/>
          <w:szCs w:val="28"/>
          <w:shd w:val="clear" w:color="auto" w:fill="FFFFFF"/>
          <w:lang w:val="ro-RO"/>
        </w:rPr>
        <w:t>, privind anularea</w:t>
      </w:r>
      <w:r>
        <w:rPr>
          <w:bCs/>
          <w:sz w:val="28"/>
          <w:szCs w:val="28"/>
          <w:shd w:val="clear" w:color="auto" w:fill="FFFFFF"/>
          <w:lang w:val="ro-RO"/>
        </w:rPr>
        <w:t xml:space="preserve"> din oficiu a acestora, </w:t>
      </w:r>
      <w:r>
        <w:rPr>
          <w:sz w:val="28"/>
          <w:szCs w:val="28"/>
          <w:lang w:val="ro-RO"/>
        </w:rPr>
        <w:t>în privința obiectelor stabilite la pct. 20 subpct. 2)</w:t>
      </w:r>
      <w:r>
        <w:rPr>
          <w:bCs/>
          <w:sz w:val="28"/>
          <w:szCs w:val="28"/>
          <w:shd w:val="clear" w:color="auto" w:fill="FFFFFF"/>
          <w:lang w:val="ro-RO"/>
        </w:rPr>
        <w: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actul de dispoziție emis de Ministerul Afacerilor Externe privind încetarea de jure a dreptului de deținere a pașaportului diplomatic sau de serviciu</w:t>
      </w:r>
      <w:r>
        <w:rPr>
          <w:sz w:val="28"/>
          <w:szCs w:val="28"/>
          <w:lang w:val="ro-RO"/>
        </w:rPr>
        <w:t xml:space="preserve">, </w:t>
      </w:r>
      <w:r>
        <w:rPr>
          <w:bCs/>
          <w:sz w:val="28"/>
          <w:szCs w:val="28"/>
          <w:shd w:val="clear" w:color="auto" w:fill="FFFFFF"/>
          <w:lang w:val="ro-RO"/>
        </w:rPr>
        <w:t>în cazul nepredării acest</w:t>
      </w:r>
      <w:r>
        <w:rPr>
          <w:bCs/>
          <w:sz w:val="28"/>
          <w:szCs w:val="28"/>
          <w:shd w:val="clear" w:color="auto" w:fill="FFFFFF"/>
          <w:lang w:val="ro-RO"/>
        </w:rPr>
        <w:t>uia de către deținător.</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de ridicare în privința obiectelor stabilite la pct. 20     subpct. 3) și subpct. 4) pot fi instituite în OICF, doar prin crearea de legături între aceste tipuri de consemne, conform pct. 45 din prezentele Reguli.</w:t>
      </w:r>
    </w:p>
    <w:p w:rsidR="00D77DE5" w:rsidRDefault="00FD5D87">
      <w:pPr>
        <w:pStyle w:val="af6"/>
        <w:numPr>
          <w:ilvl w:val="0"/>
          <w:numId w:val="2"/>
        </w:numPr>
        <w:tabs>
          <w:tab w:val="left" w:pos="283"/>
          <w:tab w:val="left" w:pos="1134"/>
        </w:tabs>
        <w:spacing w:line="276" w:lineRule="auto"/>
        <w:ind w:left="0" w:firstLine="709"/>
        <w:jc w:val="both"/>
        <w:rPr>
          <w:sz w:val="28"/>
          <w:szCs w:val="28"/>
          <w:lang w:val="ro-RO"/>
        </w:rPr>
      </w:pPr>
      <w:r>
        <w:rPr>
          <w:sz w:val="28"/>
          <w:szCs w:val="28"/>
          <w:lang w:val="ro-RO"/>
        </w:rPr>
        <w:t xml:space="preserve">La </w:t>
      </w:r>
      <w:r>
        <w:rPr>
          <w:sz w:val="28"/>
          <w:szCs w:val="28"/>
          <w:lang w:val="ro-RO"/>
        </w:rPr>
        <w:t>semnalarea consemnului de ridicare, posesorul obiectului este obligat:</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se supună cerințelor legale ale polițistului de frontieră;</w:t>
      </w:r>
    </w:p>
    <w:p w:rsidR="00D77DE5" w:rsidRDefault="00FD5D87">
      <w:pPr>
        <w:pStyle w:val="af6"/>
        <w:numPr>
          <w:ilvl w:val="2"/>
          <w:numId w:val="2"/>
        </w:numPr>
        <w:tabs>
          <w:tab w:val="left" w:pos="283"/>
          <w:tab w:val="left" w:pos="1134"/>
        </w:tabs>
        <w:spacing w:line="276" w:lineRule="auto"/>
        <w:ind w:left="0" w:firstLine="709"/>
        <w:jc w:val="both"/>
        <w:rPr>
          <w:sz w:val="28"/>
          <w:szCs w:val="28"/>
          <w:lang w:val="ro-RO"/>
        </w:rPr>
      </w:pPr>
      <w:r>
        <w:rPr>
          <w:sz w:val="28"/>
          <w:szCs w:val="28"/>
          <w:lang w:val="ro-RO"/>
        </w:rPr>
        <w:t>la solicitarea polițistului de frontieră să prezinte toate actele necesare;</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înceteze, la indicația polițistului de front</w:t>
      </w:r>
      <w:r>
        <w:rPr>
          <w:sz w:val="28"/>
          <w:szCs w:val="28"/>
          <w:lang w:val="ro-RO"/>
        </w:rPr>
        <w:t>ieră, orice acțiuni;</w:t>
      </w:r>
    </w:p>
    <w:p w:rsidR="00D77DE5" w:rsidRDefault="00FD5D87">
      <w:pPr>
        <w:pStyle w:val="af6"/>
        <w:numPr>
          <w:ilvl w:val="2"/>
          <w:numId w:val="2"/>
        </w:numPr>
        <w:tabs>
          <w:tab w:val="left" w:pos="293"/>
          <w:tab w:val="left" w:pos="1134"/>
        </w:tabs>
        <w:spacing w:line="276" w:lineRule="auto"/>
        <w:ind w:left="0" w:firstLine="709"/>
        <w:jc w:val="both"/>
        <w:rPr>
          <w:sz w:val="28"/>
          <w:szCs w:val="28"/>
          <w:lang w:val="ro-RO"/>
        </w:rPr>
      </w:pPr>
      <w:r>
        <w:rPr>
          <w:sz w:val="28"/>
          <w:szCs w:val="28"/>
          <w:lang w:val="ro-RO"/>
        </w:rPr>
        <w:t>să suporte consecințele prevăzute de actele normative.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Urmare obținerii unui rezultat pozitiv cu referire la un consemn de ridicare, angajatul Poliției de Frontieră întreprinde următoarele acțiuni: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lastRenderedPageBreak/>
        <w:t>obiectul și deținătorul acestuia sunt</w:t>
      </w:r>
      <w:r>
        <w:rPr>
          <w:sz w:val="28"/>
          <w:szCs w:val="28"/>
          <w:shd w:val="clear" w:color="auto" w:fill="FFFFFF"/>
          <w:lang w:val="ro-RO"/>
        </w:rPr>
        <w:t xml:space="preserve"> separate de locul efectuării controlului în prima linie;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se informează posesorul obiectului despre existența consemnului de ridicare;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se înlătură posesorul de la conducerea vehiculului, sau după caz se </w:t>
      </w:r>
      <w:r w:rsidRPr="00A9371F">
        <w:rPr>
          <w:sz w:val="28"/>
          <w:szCs w:val="28"/>
          <w:shd w:val="clear" w:color="auto" w:fill="FFFFFF"/>
          <w:lang w:val="en-US"/>
        </w:rPr>
        <w:t>in</w:t>
      </w:r>
      <w:r>
        <w:rPr>
          <w:sz w:val="28"/>
          <w:szCs w:val="28"/>
          <w:shd w:val="clear" w:color="auto" w:fill="FFFFFF"/>
          <w:lang w:val="ro-RO"/>
        </w:rPr>
        <w:t xml:space="preserve">disponibilizează obiectul;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se efectuează </w:t>
      </w:r>
      <w:r>
        <w:rPr>
          <w:sz w:val="28"/>
          <w:szCs w:val="28"/>
          <w:shd w:val="clear" w:color="auto" w:fill="FFFFFF"/>
          <w:lang w:val="ro-RO"/>
        </w:rPr>
        <w:t>controlul de nivel doi al vehiculului în conformitate cu prevederile pct. 50, 51 și 53 din prezentele Reguli, în cazul obiectelor stabilite la pct. 20 subpct. 1);</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se întocmește procesul – verbal cu privire la controlul la frontieră conform pct. 57 subpct. </w:t>
      </w:r>
      <w:r>
        <w:rPr>
          <w:sz w:val="28"/>
          <w:szCs w:val="28"/>
          <w:shd w:val="clear" w:color="auto" w:fill="FFFFFF"/>
          <w:lang w:val="ro-RO"/>
        </w:rPr>
        <w:t>4), cu specificarea datelor de identificare a obiectelor și actelor de însoțire ridicate. Se anexează planșa fotografică;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în cazul vehiculelor destinate transportului de mărfuri, controlul de nivel doi se va realiza în prezența reprezentantului organului </w:t>
      </w:r>
      <w:r>
        <w:rPr>
          <w:sz w:val="28"/>
          <w:szCs w:val="28"/>
          <w:shd w:val="clear" w:color="auto" w:fill="FFFFFF"/>
          <w:lang w:val="ro-RO"/>
        </w:rPr>
        <w:t>vamal;</w:t>
      </w:r>
    </w:p>
    <w:p w:rsidR="00D77DE5" w:rsidRDefault="00FD5D87">
      <w:pPr>
        <w:pStyle w:val="1"/>
        <w:numPr>
          <w:ilvl w:val="2"/>
          <w:numId w:val="2"/>
        </w:numPr>
        <w:tabs>
          <w:tab w:val="left" w:pos="426"/>
          <w:tab w:val="left" w:pos="1134"/>
        </w:tabs>
        <w:spacing w:line="276" w:lineRule="auto"/>
        <w:ind w:left="0" w:firstLine="709"/>
        <w:jc w:val="both"/>
        <w:rPr>
          <w:sz w:val="28"/>
          <w:szCs w:val="28"/>
          <w:shd w:val="clear" w:color="auto" w:fill="FFFFFF"/>
          <w:lang w:val="ro-RO"/>
        </w:rPr>
      </w:pPr>
      <w:r>
        <w:rPr>
          <w:sz w:val="28"/>
          <w:szCs w:val="28"/>
          <w:shd w:val="clear" w:color="auto" w:fill="FFFFFF"/>
          <w:lang w:val="ro-RO"/>
        </w:rPr>
        <w:t>se informează organul inițiator în vederea întocmirii acțiunilor procedurale și organizarea preluării obiectului;</w:t>
      </w:r>
    </w:p>
    <w:p w:rsidR="00D77DE5" w:rsidRDefault="00FD5D87">
      <w:pPr>
        <w:pStyle w:val="1"/>
        <w:numPr>
          <w:ilvl w:val="2"/>
          <w:numId w:val="2"/>
        </w:numPr>
        <w:tabs>
          <w:tab w:val="left" w:pos="426"/>
          <w:tab w:val="left" w:pos="1134"/>
        </w:tabs>
        <w:spacing w:line="276" w:lineRule="auto"/>
        <w:ind w:left="0" w:firstLine="709"/>
        <w:jc w:val="both"/>
        <w:rPr>
          <w:sz w:val="28"/>
          <w:szCs w:val="28"/>
          <w:shd w:val="clear" w:color="auto" w:fill="FFFFFF"/>
          <w:lang w:val="ro-RO"/>
        </w:rPr>
      </w:pPr>
      <w:r>
        <w:rPr>
          <w:sz w:val="28"/>
          <w:szCs w:val="28"/>
          <w:shd w:val="clear" w:color="auto" w:fill="FFFFFF"/>
          <w:lang w:val="ro-RO"/>
        </w:rPr>
        <w:t xml:space="preserve">la transmiterea obiectului către inițiator se întocmește Actul de predare – primire a obiectului. </w:t>
      </w:r>
    </w:p>
    <w:p w:rsidR="00D77DE5" w:rsidRDefault="00D77DE5">
      <w:pPr>
        <w:pStyle w:val="af0"/>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a 5-a. Consemne de inform</w:t>
      </w:r>
      <w:r>
        <w:rPr>
          <w:b/>
          <w:bCs/>
          <w:sz w:val="28"/>
          <w:szCs w:val="28"/>
          <w:shd w:val="clear" w:color="auto" w:fill="FFFFFF"/>
          <w:lang w:val="ro-RO"/>
        </w:rPr>
        <w:t>are</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bCs/>
          <w:sz w:val="28"/>
          <w:szCs w:val="28"/>
          <w:shd w:val="clear" w:color="auto" w:fill="FFFFFF"/>
          <w:lang w:val="ro-RO"/>
        </w:rPr>
        <w:t xml:space="preserve">Consemnele de informare pot fi instituite în privința persoanelor și vehiculelor, de Poliția de Frontieră în temeiul actelor de procedură sau în mod automatizat de către </w:t>
      </w:r>
      <w:r>
        <w:rPr>
          <w:sz w:val="28"/>
          <w:szCs w:val="28"/>
          <w:lang w:val="ro-RO"/>
        </w:rPr>
        <w:t>autoritățile responsabile de securitatea statului, în scopurile stabilite la pct.</w:t>
      </w:r>
      <w:r>
        <w:rPr>
          <w:sz w:val="28"/>
          <w:szCs w:val="28"/>
          <w:lang w:val="ro-RO"/>
        </w:rPr>
        <w:t xml:space="preserve"> 43 – 45 din prezentele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sz w:val="28"/>
          <w:szCs w:val="28"/>
          <w:lang w:val="ro-RO"/>
        </w:rPr>
        <w:t xml:space="preserve">Realizarea sarcinii unui consemn de informare presupune colectarea discretă și furnizarea către inițiator, a cît mai multe date și informați dintre cele descrise la pct. 57 subpct.6)) referitoare la persoana sau obiectul cu </w:t>
      </w:r>
      <w:r>
        <w:rPr>
          <w:sz w:val="28"/>
          <w:szCs w:val="28"/>
          <w:lang w:val="ro-RO"/>
        </w:rPr>
        <w:t>privire la care a fost introdus consemnul de informare, cu ocazia desfășurării controlului la trecerea frontierei de stat în prima linie.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sz w:val="28"/>
          <w:szCs w:val="28"/>
          <w:lang w:val="ro-RO"/>
        </w:rPr>
        <w:t>Colectarea informațiilor nu afectează caracterul discret al controalelor, iar persoanei care face obiectul consemnului</w:t>
      </w:r>
      <w:r>
        <w:rPr>
          <w:sz w:val="28"/>
          <w:szCs w:val="28"/>
          <w:lang w:val="ro-RO"/>
        </w:rPr>
        <w:t xml:space="preserve"> nu i se aduce sub nici o formă la cunoștință despre existența consemnului.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În vederea realizării sarcinii consemnului de informare sunt aplicate în mod corespunzător prevederile pct. 58 din prezentele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Procedura de transmitere și înregistrare în </w:t>
      </w:r>
      <w:r>
        <w:rPr>
          <w:bCs/>
          <w:sz w:val="28"/>
          <w:szCs w:val="28"/>
          <w:shd w:val="clear" w:color="auto" w:fill="FFFFFF"/>
          <w:lang w:val="ro-RO"/>
        </w:rPr>
        <w:t>OICF a informațiilor suplimentare obținute cu ocazia realizării sarcinii consemnelor de informare, se stabilește prin ordinul șefului Inspectoratului General al Poliției de Frontieră.</w:t>
      </w:r>
    </w:p>
    <w:p w:rsidR="00D77DE5" w:rsidRDefault="00D77DE5">
      <w:pPr>
        <w:pStyle w:val="af0"/>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D77DE5" w:rsidRDefault="00FD5D87">
      <w:pPr>
        <w:pStyle w:val="af0"/>
        <w:numPr>
          <w:ilvl w:val="0"/>
          <w:numId w:val="1"/>
        </w:numPr>
        <w:shd w:val="clear" w:color="auto" w:fill="FFFFFF"/>
        <w:tabs>
          <w:tab w:val="left" w:pos="1134"/>
        </w:tabs>
        <w:spacing w:before="0" w:beforeAutospacing="0" w:after="0" w:afterAutospacing="0" w:line="276" w:lineRule="auto"/>
        <w:ind w:left="0" w:firstLine="709"/>
        <w:jc w:val="center"/>
        <w:rPr>
          <w:b/>
          <w:bCs/>
          <w:sz w:val="28"/>
          <w:szCs w:val="28"/>
          <w:shd w:val="clear" w:color="auto" w:fill="FFFFFF"/>
          <w:lang w:val="ro-RO"/>
        </w:rPr>
      </w:pPr>
      <w:r>
        <w:rPr>
          <w:b/>
          <w:bCs/>
          <w:sz w:val="28"/>
          <w:szCs w:val="28"/>
          <w:shd w:val="clear" w:color="auto" w:fill="FFFFFF"/>
          <w:lang w:val="ro-RO"/>
        </w:rPr>
        <w:lastRenderedPageBreak/>
        <w:t xml:space="preserve"> Prelucrarea datelor</w:t>
      </w:r>
    </w:p>
    <w:p w:rsidR="00D77DE5" w:rsidRDefault="00D77DE5">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1. Perioada de păstrare a consemnelor</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Perioada activă a unui consemn este menținută </w:t>
      </w:r>
      <w:r>
        <w:rPr>
          <w:sz w:val="28"/>
          <w:szCs w:val="28"/>
          <w:lang w:val="ro-RO"/>
        </w:rPr>
        <w:t>numai pe durata necesară îndeplinirii scopurilor pentru care a fost introdus.</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Datele adiționale și informația suplimentară aferente consemnelor la frontieră în privința persoanelor, sunt păstrate în OICF pe un </w:t>
      </w:r>
      <w:r>
        <w:rPr>
          <w:bCs/>
          <w:sz w:val="28"/>
          <w:szCs w:val="28"/>
          <w:shd w:val="clear" w:color="auto" w:fill="FFFFFF"/>
          <w:lang w:val="ro-RO"/>
        </w:rPr>
        <w:t xml:space="preserve">termen de 3 ani din ziua încetării consemnului, iar în privința obiectelor – pe un termen de 5 ani din ziua încetării acestuia. </w:t>
      </w:r>
      <w:r>
        <w:rPr>
          <w:sz w:val="28"/>
          <w:szCs w:val="28"/>
          <w:shd w:val="clear" w:color="auto" w:fill="FFFFFF"/>
          <w:lang w:val="ro-RO"/>
        </w:rPr>
        <w:t>La expirarea termenului de păstrare, datele se distrug în mod automatizat</w:t>
      </w:r>
      <w:r>
        <w:rPr>
          <w:bCs/>
          <w:sz w:val="28"/>
          <w:szCs w:val="28"/>
          <w:shd w:val="clear" w:color="auto" w:fill="FFFFFF"/>
          <w:lang w:val="ro-RO"/>
        </w:rPr>
        <w:t xml:space="preserve">.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Nu este admisă instituirea în OICF a consemnelor la </w:t>
      </w:r>
      <w:r>
        <w:rPr>
          <w:bCs/>
          <w:sz w:val="28"/>
          <w:szCs w:val="28"/>
          <w:shd w:val="clear" w:color="auto" w:fill="FFFFFF"/>
          <w:lang w:val="ro-RO"/>
        </w:rPr>
        <w:t>frontieră fără termen.</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În cazul nespecificării în actul de dispoziție a termenului consemnului la frontieră, urmează a fi aplicate următoarele prevederi: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de reținere în privința persoanelor, stabilite la pct. 26 subpct.1) și 2) precum și consemnele restrictive stabilite la pct. 33 subpct. 1), subpct. 2) lit. a), b), c) și f) sunt instituite pe un termen de 5 ani, cu obligația reexaminării necesit</w:t>
      </w:r>
      <w:r>
        <w:rPr>
          <w:bCs/>
          <w:sz w:val="28"/>
          <w:szCs w:val="28"/>
          <w:shd w:val="clear" w:color="auto" w:fill="FFFFFF"/>
          <w:lang w:val="ro-RO"/>
        </w:rPr>
        <w:t xml:space="preserve">ății păstrării statutului activ, o dată la 6 luni;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restrictive stabilite la pct. 33 subpct. 2) lit. d) și e), consemnele de control în privința persoanelor și obiectelor, stabilite în circumstanțele specificate la pct. 43, 44 și 45 din prezente</w:t>
      </w:r>
      <w:r>
        <w:rPr>
          <w:bCs/>
          <w:sz w:val="28"/>
          <w:szCs w:val="28"/>
          <w:shd w:val="clear" w:color="auto" w:fill="FFFFFF"/>
          <w:lang w:val="ro-RO"/>
        </w:rPr>
        <w:t>le Reguli, precum și consemnele de informare în privința persoanelor, sunt instituite pe termen de 1 an, cu obligația reexaminării necesității păstrării statutului activ, o dată la 6 luni;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consemnele de reținere în privința obiectelor stabilite la pct. 26 </w:t>
      </w:r>
      <w:r>
        <w:rPr>
          <w:bCs/>
          <w:sz w:val="28"/>
          <w:szCs w:val="28"/>
          <w:shd w:val="clear" w:color="auto" w:fill="FFFFFF"/>
          <w:lang w:val="ro-RO"/>
        </w:rPr>
        <w:t xml:space="preserve">subpct.3) și subpct. 6), consemnele restrictive stabilite la pct. 37 precum și consemnele de ridicare stabilite la pct. 62 din Reguli, se instituie pe un termen de 10 ani, cu obligația reexaminării necesității păstrării statutului activ, o dată la 2 ani.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Urmare reexaminării, inițiatorul poate decide, în urma unei evaluări individuale, să păstreze statutul activ al consemnului pentru o perioadă mai lungă decât termenele stabilite la pct. 74, dacă acest lucru se dovedește necesar și proporțional pentru scopu</w:t>
      </w:r>
      <w:r>
        <w:rPr>
          <w:sz w:val="28"/>
          <w:szCs w:val="28"/>
          <w:lang w:val="ro-RO"/>
        </w:rPr>
        <w:t>rile în care a fost introdus consemnul. Prelungirea consemnului la frontieră se face în baza actului de dispoziţie întemeiat al autorităţii care a dispus instituirea acestuia.</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de reținere încetează: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 prin executare, la predarea persoanei sau transmiterii obiectului către inițiator, </w:t>
      </w:r>
      <w:r>
        <w:rPr>
          <w:sz w:val="28"/>
          <w:szCs w:val="28"/>
          <w:lang w:val="ro-RO"/>
        </w:rPr>
        <w:t>în cazul în care această modalitate de încetare este stabilită în actul de dispoziție privind aplicarea consemnului</w:t>
      </w:r>
      <w:r>
        <w:rPr>
          <w:bCs/>
          <w:sz w:val="28"/>
          <w:szCs w:val="28"/>
          <w:shd w:val="clear" w:color="auto" w:fill="FFFFFF"/>
          <w:lang w:val="ro-RO"/>
        </w:rPr>
        <w: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lastRenderedPageBreak/>
        <w:t xml:space="preserve"> prin anulare – în temeiul actului procedural prin care</w:t>
      </w:r>
      <w:r>
        <w:rPr>
          <w:bCs/>
          <w:sz w:val="28"/>
          <w:szCs w:val="28"/>
          <w:shd w:val="clear" w:color="auto" w:fill="FFFFFF"/>
          <w:lang w:val="ro-RO"/>
        </w:rPr>
        <w:t xml:space="preserve"> se dispune anularea actului în temeiul căruia s-a dispus instituirea consemnului de reținere sau în baza actului de dispoziție privind anularea consemnului de reținere;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la expirarea termenului pentru care a fost instituit;</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în condițiile stabilite la pct. </w:t>
      </w:r>
      <w:r>
        <w:rPr>
          <w:bCs/>
          <w:sz w:val="28"/>
          <w:szCs w:val="28"/>
          <w:shd w:val="clear" w:color="auto" w:fill="FFFFFF"/>
          <w:lang w:val="ro-RO"/>
        </w:rPr>
        <w:t>74 subpct.1) și 3);</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restrictive încetează în următoarele cazuri:</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prin anulare, în temeiul actului procedural prin care se dispune anularea actului în temeiul căruia s-a dispus instituirea consemnului restrictiv, sau în baza actului de dispoziție</w:t>
      </w:r>
      <w:r>
        <w:rPr>
          <w:bCs/>
          <w:sz w:val="28"/>
          <w:szCs w:val="28"/>
          <w:shd w:val="clear" w:color="auto" w:fill="FFFFFF"/>
          <w:lang w:val="ro-RO"/>
        </w:rPr>
        <w:t xml:space="preserve"> privind anularea consemnului restrictiv;</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la expirarea termenului pentru care au fost instituite;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în condițiile stabilite la pct. 74 subpct.1) și 2);</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Consemnele de control și consemnele de informare, încetează: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 xml:space="preserve">prin anulare, </w:t>
      </w:r>
      <w:r>
        <w:rPr>
          <w:bCs/>
          <w:sz w:val="28"/>
          <w:szCs w:val="28"/>
          <w:shd w:val="clear" w:color="auto" w:fill="FFFFFF"/>
          <w:lang w:val="ro-RO"/>
        </w:rPr>
        <w:t>în temeiul actului de dispoziți</w:t>
      </w:r>
      <w:r>
        <w:rPr>
          <w:bCs/>
          <w:sz w:val="28"/>
          <w:szCs w:val="28"/>
          <w:shd w:val="clear" w:color="auto" w:fill="FFFFFF"/>
          <w:lang w:val="ro-RO"/>
        </w:rPr>
        <w:t>e prin care se dispune anularea actului în temeiul căruia s-a dispus instituirea consemnului de control sau de informare, sau în baza actului de dispoziție privind anularea consemnului de control, sau de informare;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 la expirarea termenului pentru care au f</w:t>
      </w:r>
      <w:r>
        <w:rPr>
          <w:bCs/>
          <w:sz w:val="28"/>
          <w:szCs w:val="28"/>
          <w:shd w:val="clear" w:color="auto" w:fill="FFFFFF"/>
          <w:lang w:val="ro-RO"/>
        </w:rPr>
        <w:t>ost instituite;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 xml:space="preserve"> în condițiile stabilite la pct. 74 subpct.3);</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Consemnele de ridicare instituite în condițiile pct. 62</w:t>
      </w:r>
      <w:r>
        <w:rPr>
          <w:bCs/>
          <w:sz w:val="28"/>
          <w:szCs w:val="28"/>
          <w:shd w:val="clear" w:color="auto" w:fill="FFFFFF"/>
          <w:lang w:val="ro-RO"/>
        </w:rPr>
        <w:t xml:space="preserve"> din Reguli, </w:t>
      </w:r>
      <w:r>
        <w:rPr>
          <w:sz w:val="28"/>
          <w:szCs w:val="28"/>
          <w:lang w:val="ro-RO"/>
        </w:rPr>
        <w:t>încetează: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prin executare, la predarea obiectului către inițiator, în cazul în care această modalitate de încetare este stabi</w:t>
      </w:r>
      <w:r>
        <w:rPr>
          <w:sz w:val="28"/>
          <w:szCs w:val="28"/>
          <w:lang w:val="ro-RO"/>
        </w:rPr>
        <w:t>lită în actul de dispoziție;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 xml:space="preserve">prin anulare, </w:t>
      </w:r>
      <w:r>
        <w:rPr>
          <w:bCs/>
          <w:sz w:val="28"/>
          <w:szCs w:val="28"/>
          <w:shd w:val="clear" w:color="auto" w:fill="FFFFFF"/>
          <w:lang w:val="ro-RO"/>
        </w:rPr>
        <w:t>în temeiul actului de dispoziție prin care se dispune anularea actului în temeiul căruia s-a dispus instituirea consemnului de ridicare, sau în baza actului de dispoziție privind anularea consemnului de ridicare;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la expirarea termenului pentru care au fost instituite;</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la expirarea termenului specificat la pct. 74 subpct.3);</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În cazurile existenței legăturii între un consemn cu referire la o persoană și consemne cu referire la obiecte, încetarea consemnelor cu referi</w:t>
      </w:r>
      <w:r>
        <w:rPr>
          <w:sz w:val="28"/>
          <w:szCs w:val="28"/>
          <w:lang w:val="ro-RO"/>
        </w:rPr>
        <w:t xml:space="preserve">re la obiecte se realizează în mod implicit la încetarea consemnului în privința persoanei.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Contrar prevederilor pct. 74, în cazul existenței motivelor întemeiate de a considera că un consemn și-a atins scopul și ar trebui în consecință să fie anulat, Pol</w:t>
      </w:r>
      <w:r>
        <w:rPr>
          <w:sz w:val="28"/>
          <w:szCs w:val="28"/>
          <w:lang w:val="ro-RO"/>
        </w:rPr>
        <w:t>iția de Frontieră notifică imediat inițiatorul consemnului. Inițiatorul are la dispoziție 15 zile calendaristice de la data primirii notificării respective pentru a răspunde că consemnul a fost anulat sau va fi anulat, ori pentru a motiva păstrarea statutu</w:t>
      </w:r>
      <w:r>
        <w:rPr>
          <w:sz w:val="28"/>
          <w:szCs w:val="28"/>
          <w:lang w:val="ro-RO"/>
        </w:rPr>
        <w:t>lui activ;</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 xml:space="preserve">În cazul lipsei unui răspuns la sfârșitul perioadei de 15 zile, administratorul OICF se asigură că consemnul este anulat. În cazul în care consemnul la frontieră, la momentul verificării își menține statutul activ, acesta </w:t>
      </w:r>
      <w:r>
        <w:rPr>
          <w:sz w:val="28"/>
          <w:szCs w:val="28"/>
          <w:lang w:val="ro-RO"/>
        </w:rPr>
        <w:lastRenderedPageBreak/>
        <w:t>este anulat de către ad</w:t>
      </w:r>
      <w:r>
        <w:rPr>
          <w:sz w:val="28"/>
          <w:szCs w:val="28"/>
          <w:lang w:val="ro-RO"/>
        </w:rPr>
        <w:t xml:space="preserve">ministratorul OICF, cu notificarea inițiatorului despre anularea consemnului;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Cu referire la aplicarea prevederilor pct. 82, urmează a fi informat inițiatorul și Centrul Național pentru Protecția Datelor cu Caracter Personal, în mod corespunzător</w:t>
      </w:r>
      <w:r>
        <w:rPr>
          <w:bCs/>
          <w:sz w:val="28"/>
          <w:szCs w:val="28"/>
          <w:shd w:val="clear" w:color="auto" w:fill="FFFFFF"/>
          <w:lang w:val="ro-RO"/>
        </w:rPr>
        <w:t>.</w:t>
      </w:r>
    </w:p>
    <w:p w:rsidR="00D77DE5" w:rsidRDefault="00D77DE5">
      <w:pPr>
        <w:pStyle w:val="af0"/>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w:t>
      </w:r>
      <w:r>
        <w:rPr>
          <w:b/>
          <w:bCs/>
          <w:sz w:val="28"/>
          <w:szCs w:val="28"/>
          <w:shd w:val="clear" w:color="auto" w:fill="FFFFFF"/>
          <w:lang w:val="ro-RO"/>
        </w:rPr>
        <w:t>nea a 2-a. Tranzacțiile cu consemnele la frontieră</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Autoritatea naţională competentă care furnizează informația cu referire la consemn în OICF, se asigură că datele sunt exacte şi actuale, precum şi că furnizarea datelor se face în baza dispoziţiilor preze</w:t>
      </w:r>
      <w:r>
        <w:rPr>
          <w:sz w:val="28"/>
          <w:szCs w:val="28"/>
          <w:lang w:val="ro-RO"/>
        </w:rPr>
        <w:t>ntelor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Numai autoritatea naţională competentă care a introdus consemnul în OICF are dreptul să modifice, să completeze, să corecteze, să actualizeze ori să şteargă datele pe care le-a introdus, până la expirarea duratei de valabilitate a </w:t>
      </w:r>
      <w:r>
        <w:rPr>
          <w:sz w:val="28"/>
          <w:szCs w:val="28"/>
          <w:lang w:val="ro-RO"/>
        </w:rPr>
        <w:t>consemnului, cu excepția cazurilor de aplicare a prevederilor pct. 82.</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Dacă urmare obținerii rezultatului pozitiv la un consemn, angajatul Poliției de Frontieră identifică date adiționale modificate sau informații suplimentare relevante, astfel cum sunt pr</w:t>
      </w:r>
      <w:r>
        <w:rPr>
          <w:sz w:val="28"/>
          <w:szCs w:val="28"/>
          <w:lang w:val="ro-RO"/>
        </w:rPr>
        <w:t>evăzute la pct. 18 și 21 din prezentele Reguli, acesta are obligația de a le transmite organului inițiator. Procedura de transmitere a datelor este reglementată de Inspectoratul General al Poliției de Frontieră. Autoritatea naţională competentă care a intr</w:t>
      </w:r>
      <w:r>
        <w:rPr>
          <w:sz w:val="28"/>
          <w:szCs w:val="28"/>
          <w:lang w:val="ro-RO"/>
        </w:rPr>
        <w:t>odus informația cu referire la consemn, o completează sau o modifică în cel mai scurt timp posibil.</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Toate informațiile adiționale obținute în legătură cu realizarea sarcinii consemnului la frontieră și realizării schimbului de informații, urmează a fi intr</w:t>
      </w:r>
      <w:r>
        <w:rPr>
          <w:sz w:val="28"/>
          <w:szCs w:val="28"/>
          <w:lang w:val="ro-RO"/>
        </w:rPr>
        <w:t>oduse în OICF de către autoritatea națională competentă conform pct. 85.</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Dacă urmare obținerii rezultatului pozitiv la un consemn, angajatul Poliției de Frontieră identifică faptul că un element al datelor introduse de către o autoritate naţională </w:t>
      </w:r>
      <w:r>
        <w:rPr>
          <w:sz w:val="28"/>
          <w:szCs w:val="28"/>
          <w:lang w:val="ro-RO"/>
        </w:rPr>
        <w:t>competentă este incorect sau este stocat ilegal, autoritatea naţională competentă care a introdus consemnul verifică informaţiile şi, dacă apreciază necesar, corectează sau şterge consemnul.</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În cazul în care Poliția de Frontieră primeşte o solicitare din p</w:t>
      </w:r>
      <w:r>
        <w:rPr>
          <w:sz w:val="28"/>
          <w:szCs w:val="28"/>
          <w:lang w:val="ro-RO"/>
        </w:rPr>
        <w:t xml:space="preserve">artea unei persoane care probează că nu este persoana vizată de un consemn, aceasta procedează la colectarea datelor cu caracter personal ale solicitantului, inclusiv a datelor biometrice, cu consimţământul acestuia, şi procedează, după caz, la: </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 soluţion</w:t>
      </w:r>
      <w:r>
        <w:rPr>
          <w:sz w:val="28"/>
          <w:szCs w:val="28"/>
          <w:lang w:val="ro-RO"/>
        </w:rPr>
        <w:t>area solicitării, dacă este competentă;</w:t>
      </w:r>
    </w:p>
    <w:p w:rsidR="00D77DE5" w:rsidRDefault="00FD5D87">
      <w:pPr>
        <w:pStyle w:val="af0"/>
        <w:numPr>
          <w:ilvl w:val="2"/>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 redirecţionarea, în original, a solicitării, împreună cu toate datele colectate, autorităţii naționale competente care a introdus consemnul; </w:t>
      </w:r>
    </w:p>
    <w:p w:rsidR="00D77DE5" w:rsidRDefault="00D77DE5">
      <w:pPr>
        <w:pStyle w:val="af0"/>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lastRenderedPageBreak/>
        <w:t>Secțiunea a 3-a. Măsuri de securitate informațională și protecție a date</w:t>
      </w:r>
      <w:r>
        <w:rPr>
          <w:b/>
          <w:bCs/>
          <w:sz w:val="28"/>
          <w:szCs w:val="28"/>
          <w:shd w:val="clear" w:color="auto" w:fill="FFFFFF"/>
          <w:lang w:val="ro-RO"/>
        </w:rPr>
        <w:t>lor</w:t>
      </w:r>
    </w:p>
    <w:p w:rsidR="00D77DE5" w:rsidRDefault="00D77DE5">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Poliția de Frontieră, în colaborare cu Ministerul Afacerilor Interne, Centrul Național pentru Protecția Datelor cu Caracter Personal și autoritățile naționale competente, elaborează planul de securitate, planul de asigurare a continuităţii activităţii</w:t>
      </w:r>
      <w:r>
        <w:rPr>
          <w:sz w:val="28"/>
          <w:szCs w:val="28"/>
          <w:lang w:val="ro-RO"/>
        </w:rPr>
        <w:t xml:space="preserve"> și planul de recuperare în caz de dezastru. </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Poliția de Frontieră adoptă măsurile de securitate necesare în legătură cu gestionarea şi utilizarea OICF ca parte componentă a SIIPF pentru:</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proteja datele din punct de vedere fizic, inclusiv prin elaborarea</w:t>
      </w:r>
      <w:r>
        <w:rPr>
          <w:sz w:val="28"/>
          <w:szCs w:val="28"/>
          <w:lang w:val="ro-RO"/>
        </w:rPr>
        <w:t xml:space="preserve"> de planuri de urgență pentru protecția infrastructurii critice;</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împiedica accesul persoanelor neautorizate la instalațiile de prelucrare a datelor utilizate pentru prelucrarea datelor cu caracter personal (controlul accesului la instalații);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împiedica</w:t>
      </w:r>
      <w:r>
        <w:rPr>
          <w:sz w:val="28"/>
          <w:szCs w:val="28"/>
          <w:lang w:val="ro-RO"/>
        </w:rPr>
        <w:t xml:space="preserve"> citirea, copierea, modificarea sau îndepărtarea neautorizată a suporturilor de date (controlul suporturilor de date);</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împiedica introducerea neautorizată de date și inspectarea, modificarea sau ștergerea neautorizată a datelor cu caracter personal stoca</w:t>
      </w:r>
      <w:r>
        <w:rPr>
          <w:sz w:val="28"/>
          <w:szCs w:val="28"/>
          <w:lang w:val="ro-RO"/>
        </w:rPr>
        <w:t>te (controlul stocării);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împiedica utilizarea sistemelor de prelucrare automată a datelor de către persoane neautorizate cu ajutorul echipamentelor de comunicare a datelor (controlul utilizatorilor);</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 xml:space="preserve">a împiedica prelucrarea neautorizată, modificarea sau </w:t>
      </w:r>
      <w:r>
        <w:rPr>
          <w:sz w:val="28"/>
          <w:szCs w:val="28"/>
          <w:lang w:val="ro-RO"/>
        </w:rPr>
        <w:t>ștergerea neautorizată a datelor prelucrate în OICF (controlul introducerii datelor);</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se asigura că persoanele autorizate să utilizeze un sistem de prelucrare automată a datelor au acces numai la datele pentru care dețin autorizația de acces, prin utiliz</w:t>
      </w:r>
      <w:r>
        <w:rPr>
          <w:sz w:val="28"/>
          <w:szCs w:val="28"/>
          <w:lang w:val="ro-RO"/>
        </w:rPr>
        <w:t>area unor elemente individuale și unice de identificare a utilizatorului și cu folosirea exclusivă a unor moduri de acces confidențiale (controlul accesului la date);</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se asigura că toate autoritățile cu drept de acces la OICF sau la instalațiile de prelu</w:t>
      </w:r>
      <w:r>
        <w:rPr>
          <w:sz w:val="28"/>
          <w:szCs w:val="28"/>
          <w:lang w:val="ro-RO"/>
        </w:rPr>
        <w:t>crare a datelor, creează profiluri care descriu funcțiile și responsabilitățile persoanelor autorizate să acceseze, să introducă, să actualizeze, să șteargă datele și să efectueze căutări în acestea (profilurile membrilor personalului);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se asigura că est</w:t>
      </w:r>
      <w:r>
        <w:rPr>
          <w:sz w:val="28"/>
          <w:szCs w:val="28"/>
          <w:lang w:val="ro-RO"/>
        </w:rPr>
        <w:t>e posibil să se verifice și să se stabilească entitățile cărora le pot fi transmise date cu caracter personal prin utilizarea echipamentelor de comunicare a datelor (controlul comunicării);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lastRenderedPageBreak/>
        <w:t>a se asigura că ulterior este posibil să se verifice și să se stab</w:t>
      </w:r>
      <w:r>
        <w:rPr>
          <w:sz w:val="28"/>
          <w:szCs w:val="28"/>
          <w:lang w:val="ro-RO"/>
        </w:rPr>
        <w:t>ilească ce date cu caracter personal au fost introduse în sistemele de prelucrare automată a datelor, când, de către cine și în ce scop (controlul introducerii);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împiedica citirea, copierea, modificarea sau ștergerea neautorizată a datelor cu caracter pe</w:t>
      </w:r>
      <w:r>
        <w:rPr>
          <w:sz w:val="28"/>
          <w:szCs w:val="28"/>
          <w:lang w:val="ro-RO"/>
        </w:rPr>
        <w:t>rsonal în timpul transmiterii datelor cu caracter personal sau în timpul transportului suporturilor de date, în special prin utilizarea unor tehnici de criptare corespunzătoare (controlul transportului);</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monitoriza eficacitatea măsurilor de securitate me</w:t>
      </w:r>
      <w:r>
        <w:rPr>
          <w:sz w:val="28"/>
          <w:szCs w:val="28"/>
          <w:lang w:val="ro-RO"/>
        </w:rPr>
        <w:t>nționate la prezentul punct și a întreprinde măsurile organizaționale necesare referitoare la monitorizarea internă pentru a asigura respectarea prevederilor prezentelor Reguli (auditul intern);</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se asigura că în cazul unei întreruperi, sistemele instalat</w:t>
      </w:r>
      <w:r>
        <w:rPr>
          <w:sz w:val="28"/>
          <w:szCs w:val="28"/>
          <w:lang w:val="ro-RO"/>
        </w:rPr>
        <w:t>e pot fi readuse la operarea normală (recuperare);</w:t>
      </w:r>
    </w:p>
    <w:p w:rsidR="00D77DE5" w:rsidRDefault="00FD5D87">
      <w:pPr>
        <w:pStyle w:val="af0"/>
        <w:numPr>
          <w:ilvl w:val="1"/>
          <w:numId w:val="2"/>
        </w:numPr>
        <w:shd w:val="clear" w:color="auto" w:fill="FFFFFF"/>
        <w:tabs>
          <w:tab w:val="left" w:pos="1134"/>
        </w:tabs>
        <w:spacing w:before="0" w:beforeAutospacing="0" w:after="0" w:afterAutospacing="0" w:line="276" w:lineRule="auto"/>
        <w:ind w:left="-49" w:firstLine="709"/>
        <w:jc w:val="both"/>
        <w:rPr>
          <w:sz w:val="28"/>
          <w:szCs w:val="28"/>
          <w:lang w:val="ro-RO"/>
        </w:rPr>
      </w:pPr>
      <w:r>
        <w:rPr>
          <w:sz w:val="28"/>
          <w:szCs w:val="28"/>
          <w:lang w:val="ro-RO"/>
        </w:rPr>
        <w:t>a se asigura că OICF își îndeplinește funcțiile corect, că defecțiunile sunt raportate (fiabilitate) și că datele cu caracter personal stocate în OICF nu pot fi corupte în cazul unei defectări a sistemului</w:t>
      </w:r>
      <w:r>
        <w:rPr>
          <w:sz w:val="28"/>
          <w:szCs w:val="28"/>
          <w:lang w:val="ro-RO"/>
        </w:rPr>
        <w:t xml:space="preserve"> (integritate).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Autoritățile naționale competente iau măsuri echivalente celor menționate la pct.91 în materie de securitate în ceea ce privește prelucrarea informațiilor suplimentare și schimbul de informații suplimentare;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Fiecare autoritate naţională car</w:t>
      </w:r>
      <w:r>
        <w:rPr>
          <w:sz w:val="28"/>
          <w:szCs w:val="28"/>
          <w:lang w:val="ro-RO"/>
        </w:rPr>
        <w:t>e are drept de acces la datele din OICF şi la schimbul de informaţii suplimentare, asigură aplicarea și realizarea măsurilor de securitate prevăzute la pct.91 din prezentele Reguli;</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Fiecare autoritate națională competentă are obligația de a monitoriza apli</w:t>
      </w:r>
      <w:r>
        <w:rPr>
          <w:sz w:val="28"/>
          <w:szCs w:val="28"/>
          <w:lang w:val="ro-RO"/>
        </w:rPr>
        <w:t xml:space="preserve">carea măsurilor de securitate prevăzute la pct.91, în raport cu domeniu propriu de responsabilitate. </w:t>
      </w:r>
    </w:p>
    <w:p w:rsidR="00D77DE5" w:rsidRDefault="00D77DE5">
      <w:pPr>
        <w:pStyle w:val="af0"/>
        <w:shd w:val="clear" w:color="auto" w:fill="FFFFFF"/>
        <w:tabs>
          <w:tab w:val="left" w:pos="1134"/>
        </w:tabs>
        <w:spacing w:before="0" w:beforeAutospacing="0" w:after="0" w:afterAutospacing="0" w:line="276" w:lineRule="auto"/>
        <w:ind w:firstLine="709"/>
        <w:jc w:val="both"/>
        <w:rPr>
          <w:sz w:val="28"/>
          <w:szCs w:val="28"/>
          <w:lang w:val="ro-RO"/>
        </w:rPr>
      </w:pPr>
    </w:p>
    <w:p w:rsidR="00D77DE5" w:rsidRDefault="00FD5D87">
      <w:pPr>
        <w:pStyle w:val="af0"/>
        <w:shd w:val="clear" w:color="auto" w:fill="FFFFFF"/>
        <w:tabs>
          <w:tab w:val="left" w:pos="1134"/>
        </w:tabs>
        <w:spacing w:before="0" w:beforeAutospacing="0" w:after="0" w:afterAutospacing="0" w:line="276" w:lineRule="auto"/>
        <w:ind w:firstLine="709"/>
        <w:jc w:val="center"/>
        <w:rPr>
          <w:b/>
          <w:sz w:val="28"/>
          <w:szCs w:val="28"/>
          <w:lang w:val="ro-RO"/>
        </w:rPr>
      </w:pPr>
      <w:r>
        <w:rPr>
          <w:b/>
          <w:sz w:val="28"/>
          <w:szCs w:val="28"/>
          <w:lang w:val="ro-RO"/>
        </w:rPr>
        <w:t>Secțiunea a 4-a. Dreptul de acces la datele din OICF</w:t>
      </w:r>
    </w:p>
    <w:p w:rsidR="00D77DE5" w:rsidRDefault="00D77DE5">
      <w:pPr>
        <w:pStyle w:val="af0"/>
        <w:shd w:val="clear" w:color="auto" w:fill="FFFFFF"/>
        <w:tabs>
          <w:tab w:val="left" w:pos="1134"/>
        </w:tabs>
        <w:spacing w:before="0" w:beforeAutospacing="0" w:after="0" w:afterAutospacing="0" w:line="276" w:lineRule="auto"/>
        <w:ind w:firstLine="709"/>
        <w:jc w:val="center"/>
        <w:rPr>
          <w:b/>
          <w:sz w:val="28"/>
          <w:szCs w:val="28"/>
          <w:lang w:val="ro-RO"/>
        </w:rPr>
      </w:pPr>
    </w:p>
    <w:p w:rsidR="00D77DE5" w:rsidRDefault="00FD5D87">
      <w:pPr>
        <w:pStyle w:val="af0"/>
        <w:numPr>
          <w:ilvl w:val="0"/>
          <w:numId w:val="2"/>
        </w:numPr>
        <w:shd w:val="clear" w:color="auto" w:fill="FFFFFF"/>
        <w:tabs>
          <w:tab w:val="left" w:pos="1134"/>
        </w:tabs>
        <w:spacing w:before="0" w:beforeAutospacing="0" w:after="0" w:line="276" w:lineRule="auto"/>
        <w:ind w:left="0" w:firstLine="709"/>
        <w:jc w:val="both"/>
        <w:rPr>
          <w:sz w:val="28"/>
          <w:szCs w:val="28"/>
          <w:lang w:val="ro-RO"/>
        </w:rPr>
      </w:pPr>
      <w:r>
        <w:rPr>
          <w:sz w:val="28"/>
          <w:szCs w:val="28"/>
          <w:lang w:val="ro-RO"/>
        </w:rPr>
        <w:t xml:space="preserve">Prelucrarea datelor cu caracter personal în OICF se realizează în conformitate cu prevederile </w:t>
      </w:r>
      <w:r>
        <w:rPr>
          <w:sz w:val="28"/>
          <w:szCs w:val="28"/>
          <w:lang w:val="ro-RO"/>
        </w:rPr>
        <w:t>prezentelor Reguli și legislației privind protecția datelor cu caracter personal ;</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Drepturile de acces, rectificare şi ştergere a datelor persoanelor vizate în contextul prelucrării datelor cu caracter personal în OICF se exercită potrivit </w:t>
      </w:r>
      <w:r>
        <w:rPr>
          <w:sz w:val="28"/>
          <w:szCs w:val="28"/>
          <w:lang w:val="en-US"/>
        </w:rPr>
        <w:t>l</w:t>
      </w:r>
      <w:r>
        <w:rPr>
          <w:sz w:val="28"/>
          <w:szCs w:val="28"/>
          <w:lang w:val="ro-RO"/>
        </w:rPr>
        <w:t>egislației priv</w:t>
      </w:r>
      <w:r>
        <w:rPr>
          <w:sz w:val="28"/>
          <w:szCs w:val="28"/>
          <w:lang w:val="ro-RO"/>
        </w:rPr>
        <w:t>ind protecția datelor cu caracter personal;</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Cererile persoanelor vizate în contextul prelucrării datelor cu caracter personal în OICF se transmit </w:t>
      </w:r>
      <w:r>
        <w:rPr>
          <w:sz w:val="28"/>
          <w:szCs w:val="28"/>
          <w:lang w:val="en-US"/>
        </w:rPr>
        <w:t>subdiviziunii/persoanei responsabile</w:t>
      </w:r>
      <w:r>
        <w:rPr>
          <w:sz w:val="28"/>
          <w:szCs w:val="28"/>
          <w:lang w:val="ro-RO"/>
        </w:rPr>
        <w:t xml:space="preserve"> pentru protecția datelor cu caracter personal din cadrul Inspectoratului </w:t>
      </w:r>
      <w:r>
        <w:rPr>
          <w:sz w:val="28"/>
          <w:szCs w:val="28"/>
          <w:lang w:val="ro-RO"/>
        </w:rPr>
        <w:t>General al Poliției de Frontieră sau către autoritate</w:t>
      </w:r>
      <w:r>
        <w:rPr>
          <w:sz w:val="28"/>
          <w:szCs w:val="28"/>
          <w:lang w:val="en-US"/>
        </w:rPr>
        <w:t>a</w:t>
      </w:r>
      <w:r>
        <w:rPr>
          <w:sz w:val="28"/>
          <w:szCs w:val="28"/>
          <w:lang w:val="ro-RO"/>
        </w:rPr>
        <w:t xml:space="preserve"> naţională competentă, care redirecţionează cererea către </w:t>
      </w:r>
      <w:r>
        <w:rPr>
          <w:sz w:val="28"/>
          <w:szCs w:val="28"/>
          <w:lang w:val="en-US"/>
        </w:rPr>
        <w:t>subdiviziunea/persoana responsabilă</w:t>
      </w:r>
      <w:r>
        <w:rPr>
          <w:sz w:val="28"/>
          <w:szCs w:val="28"/>
          <w:lang w:val="ro-RO"/>
        </w:rPr>
        <w:t xml:space="preserve"> pentru protecția datelor cu caracter </w:t>
      </w:r>
      <w:r>
        <w:rPr>
          <w:sz w:val="28"/>
          <w:szCs w:val="28"/>
          <w:lang w:val="ro-RO"/>
        </w:rPr>
        <w:lastRenderedPageBreak/>
        <w:t>personal din cadrul Inspectoratului General al Poliției de Frontieră în</w:t>
      </w:r>
      <w:r>
        <w:rPr>
          <w:sz w:val="28"/>
          <w:szCs w:val="28"/>
          <w:lang w:val="ro-RO"/>
        </w:rPr>
        <w:t xml:space="preserve"> termen de 5 zile lucrătoare de la înregistrare, cu informarea persoanei vizate despre aceasta. </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Pentru a comunica solicitantului informaţii cu privire la datele cu caracter personal prelucrate în OICF, </w:t>
      </w:r>
      <w:r>
        <w:rPr>
          <w:sz w:val="28"/>
          <w:szCs w:val="28"/>
          <w:lang w:val="en-US"/>
        </w:rPr>
        <w:t>subdiviziunea/persoana responsabilă</w:t>
      </w:r>
      <w:r>
        <w:rPr>
          <w:sz w:val="28"/>
          <w:szCs w:val="28"/>
          <w:lang w:val="ro-RO"/>
        </w:rPr>
        <w:t xml:space="preserve"> pentru protecția </w:t>
      </w:r>
      <w:r>
        <w:rPr>
          <w:sz w:val="28"/>
          <w:szCs w:val="28"/>
          <w:lang w:val="ro-RO"/>
        </w:rPr>
        <w:t xml:space="preserve">datelor cu caracter personal din cadrul Inspectoratului General al Poliției de Frontieră, solicită acordul autorităţii naţionale competente care a introdus consemnul. Acordul se comunică în termen de 10 zile de la data primirii solicitării din partea </w:t>
      </w:r>
      <w:r>
        <w:rPr>
          <w:sz w:val="28"/>
          <w:szCs w:val="28"/>
          <w:lang w:val="en-US"/>
        </w:rPr>
        <w:t>subdi</w:t>
      </w:r>
      <w:r>
        <w:rPr>
          <w:sz w:val="28"/>
          <w:szCs w:val="28"/>
          <w:lang w:val="en-US"/>
        </w:rPr>
        <w:t>viziunii/persoanei responsabile</w:t>
      </w:r>
      <w:r>
        <w:rPr>
          <w:sz w:val="28"/>
          <w:szCs w:val="28"/>
          <w:lang w:val="ro-RO"/>
        </w:rPr>
        <w:t xml:space="preserve"> pentru protecția datelor cu caracter personal din cadrul Inspectoratului General al Poliției de Frontieră;</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en-US"/>
        </w:rPr>
        <w:t>Subdiviziunea/persoana responsabilă</w:t>
      </w:r>
      <w:r>
        <w:rPr>
          <w:sz w:val="28"/>
          <w:szCs w:val="28"/>
          <w:lang w:val="ro-RO"/>
        </w:rPr>
        <w:t xml:space="preserve"> pentru protecția datelor cu caracter personal din cadrul Inspectoratului General </w:t>
      </w:r>
      <w:r>
        <w:rPr>
          <w:sz w:val="28"/>
          <w:szCs w:val="28"/>
          <w:lang w:val="ro-RO"/>
        </w:rPr>
        <w:t>al Poliției de Frontieră examinează cererile persoanelor vizate în contextul prelucrării datelor cu caracter personal în OICF, în termenii stabiliți de prevederile legislației privind protecția datelor cu caracter personal</w:t>
      </w:r>
      <w:r>
        <w:rPr>
          <w:sz w:val="28"/>
          <w:szCs w:val="28"/>
          <w:lang w:val="en-US"/>
        </w:rPr>
        <w:t>.</w:t>
      </w:r>
      <w:r>
        <w:rPr>
          <w:sz w:val="28"/>
          <w:szCs w:val="28"/>
          <w:lang w:val="ro-RO"/>
        </w:rPr>
        <w:t xml:space="preserve"> </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Cererile de rectificare şi/sau </w:t>
      </w:r>
      <w:r>
        <w:rPr>
          <w:sz w:val="28"/>
          <w:szCs w:val="28"/>
          <w:lang w:val="ro-RO"/>
        </w:rPr>
        <w:t>ştergere trebuie să cuprindă în mod obligatoriu datele cu caracter personal ale căror rectificare şi/sau ştergere se solicită.</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shd w:val="clear" w:color="auto" w:fill="FFFFFF"/>
          <w:lang w:val="ro-RO"/>
        </w:rPr>
        <w:t>Alte autorități naționale inclusiv instanțele de judecată, pot avea acces la datele din OICF, doar în temeiul ordonanței de ridic</w:t>
      </w:r>
      <w:r>
        <w:rPr>
          <w:sz w:val="28"/>
          <w:szCs w:val="28"/>
          <w:shd w:val="clear" w:color="auto" w:fill="FFFFFF"/>
          <w:lang w:val="ro-RO"/>
        </w:rPr>
        <w:t>are sau încheierii judecătorești, în ordinea stabilită de prevederile Codului de procedură penală și doar în scopul prevenirii, depistării, investigării sau urmăririi penale a infracțiunilor de terorism sau a altor infracțiuni grave ori executarea pedepsel</w:t>
      </w:r>
      <w:r>
        <w:rPr>
          <w:sz w:val="28"/>
          <w:szCs w:val="28"/>
          <w:shd w:val="clear" w:color="auto" w:fill="FFFFFF"/>
          <w:lang w:val="ro-RO"/>
        </w:rPr>
        <w:t>or.</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shd w:val="clear" w:color="auto" w:fill="FFFFFF"/>
          <w:lang w:val="ro-RO"/>
        </w:rPr>
        <w:t>Dreptul de acces la date din OICF poate fi exercitat și de autoritățile naționale competente responsabile de acordarea cetățeniei, în baza demersului motivat, cu scopul de a examina o cerere de acordare a cetățeniei.</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Legalitatea prelucrării datelor cu </w:t>
      </w:r>
      <w:r>
        <w:rPr>
          <w:sz w:val="28"/>
          <w:szCs w:val="28"/>
          <w:lang w:val="ro-RO"/>
        </w:rPr>
        <w:t>caracter personal în OICF, transmiterea acestor date în străinătate, precum şi schimbul şi procesarea ulterioară a informaţiilor suplimentare cu referire la consemne, sunt monitorizate şi se supun controlului de către C</w:t>
      </w:r>
      <w:r>
        <w:rPr>
          <w:sz w:val="28"/>
          <w:szCs w:val="28"/>
          <w:lang w:val="en-US"/>
        </w:rPr>
        <w:t xml:space="preserve">entrul </w:t>
      </w:r>
      <w:r>
        <w:rPr>
          <w:sz w:val="28"/>
          <w:szCs w:val="28"/>
          <w:lang w:val="ro-RO"/>
        </w:rPr>
        <w:t>N</w:t>
      </w:r>
      <w:r>
        <w:rPr>
          <w:sz w:val="28"/>
          <w:szCs w:val="28"/>
          <w:lang w:val="en-US"/>
        </w:rPr>
        <w:t xml:space="preserve">ațional pentru Protecția </w:t>
      </w:r>
      <w:r>
        <w:rPr>
          <w:sz w:val="28"/>
          <w:szCs w:val="28"/>
          <w:lang w:val="ro-RO"/>
        </w:rPr>
        <w:t>D</w:t>
      </w:r>
      <w:r>
        <w:rPr>
          <w:sz w:val="28"/>
          <w:szCs w:val="28"/>
          <w:lang w:val="en-US"/>
        </w:rPr>
        <w:t>ate</w:t>
      </w:r>
      <w:r>
        <w:rPr>
          <w:sz w:val="28"/>
          <w:szCs w:val="28"/>
          <w:lang w:val="en-US"/>
        </w:rPr>
        <w:t xml:space="preserve">lor cu </w:t>
      </w:r>
      <w:r>
        <w:rPr>
          <w:sz w:val="28"/>
          <w:szCs w:val="28"/>
          <w:lang w:val="ro-RO"/>
        </w:rPr>
        <w:t>C</w:t>
      </w:r>
      <w:r>
        <w:rPr>
          <w:sz w:val="28"/>
          <w:szCs w:val="28"/>
          <w:lang w:val="en-US"/>
        </w:rPr>
        <w:t xml:space="preserve">aracter </w:t>
      </w:r>
      <w:r>
        <w:rPr>
          <w:sz w:val="28"/>
          <w:szCs w:val="28"/>
          <w:lang w:val="ro-RO"/>
        </w:rPr>
        <w:t>P</w:t>
      </w:r>
      <w:r>
        <w:rPr>
          <w:sz w:val="28"/>
          <w:szCs w:val="28"/>
          <w:lang w:val="en-US"/>
        </w:rPr>
        <w:t>ersonal</w:t>
      </w:r>
      <w:r>
        <w:rPr>
          <w:sz w:val="28"/>
          <w:szCs w:val="28"/>
          <w:lang w:val="ro-RO"/>
        </w:rPr>
        <w:t>.</w:t>
      </w:r>
    </w:p>
    <w:p w:rsidR="00D77DE5" w:rsidRDefault="00FD5D87">
      <w:pPr>
        <w:pStyle w:val="af0"/>
        <w:numPr>
          <w:ilvl w:val="0"/>
          <w:numId w:val="2"/>
        </w:numPr>
        <w:shd w:val="clear" w:color="auto" w:fill="FFFFFF"/>
        <w:tabs>
          <w:tab w:val="left" w:pos="1134"/>
        </w:tabs>
        <w:spacing w:after="0" w:line="276" w:lineRule="auto"/>
        <w:ind w:left="0" w:firstLine="709"/>
        <w:jc w:val="both"/>
        <w:rPr>
          <w:sz w:val="28"/>
          <w:szCs w:val="28"/>
          <w:lang w:val="ro-RO"/>
        </w:rPr>
      </w:pPr>
      <w:r>
        <w:rPr>
          <w:sz w:val="28"/>
          <w:szCs w:val="28"/>
          <w:lang w:val="ro-RO"/>
        </w:rPr>
        <w:t>Inspectoratul General al Poliție de Frontieră emite acte de punere în aplicare pentru stabilirea și dezvoltarea normelor tehnice necesare privind introducerea, actualizarea și ștergerea datelor menționate la prezenta Secțiune, pre</w:t>
      </w:r>
      <w:r>
        <w:rPr>
          <w:sz w:val="28"/>
          <w:szCs w:val="28"/>
          <w:lang w:val="ro-RO"/>
        </w:rPr>
        <w:t xml:space="preserve">cum și privind efectuarea de căutări în acestea. </w:t>
      </w:r>
    </w:p>
    <w:p w:rsidR="00D77DE5" w:rsidRDefault="00FD5D87">
      <w:pPr>
        <w:pStyle w:val="af0"/>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Secțiunea a 5-a. Răspunderea și sancțiuni</w:t>
      </w:r>
    </w:p>
    <w:p w:rsidR="00D77DE5" w:rsidRDefault="00D77DE5">
      <w:pPr>
        <w:pStyle w:val="af0"/>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Autoritățile naționale competente, se asigură că orice utilizare frauduloasă a datelor din OICF sau orice tranzacție care contravine prezentelor </w:t>
      </w:r>
      <w:r>
        <w:rPr>
          <w:bCs/>
          <w:sz w:val="28"/>
          <w:szCs w:val="28"/>
          <w:shd w:val="clear" w:color="auto" w:fill="FFFFFF"/>
          <w:lang w:val="ro-RO"/>
        </w:rPr>
        <w:lastRenderedPageBreak/>
        <w:t xml:space="preserve">Reguli, se află </w:t>
      </w:r>
      <w:r>
        <w:rPr>
          <w:bCs/>
          <w:sz w:val="28"/>
          <w:szCs w:val="28"/>
          <w:shd w:val="clear" w:color="auto" w:fill="FFFFFF"/>
          <w:lang w:val="ro-RO"/>
        </w:rPr>
        <w:t>sub rezerva unor sancțiuni eficiente, proporționale și disuasive în conformitate cu legislația în vigoare.</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În cazurile de nerespectare a regulilor, standardelor şi normelor general acceptate în domeniul securităţii informaţionale și protecției datelor cu </w:t>
      </w:r>
      <w:r>
        <w:rPr>
          <w:bCs/>
          <w:sz w:val="28"/>
          <w:szCs w:val="28"/>
          <w:shd w:val="clear" w:color="auto" w:fill="FFFFFF"/>
          <w:lang w:val="ro-RO"/>
        </w:rPr>
        <w:t>caracter personal, precum și utilizării abuzive a datelor din OICF, Poliția de Frontieră este în drept de a iniția procedura de suspendare a drepturilor de acces la datele prelucrate și stocate în OICF, în conformitate cu legislația.</w:t>
      </w:r>
    </w:p>
    <w:p w:rsidR="00D77DE5" w:rsidRDefault="00FD5D87">
      <w:pPr>
        <w:pStyle w:val="af0"/>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În cazul identificării</w:t>
      </w:r>
      <w:r>
        <w:rPr>
          <w:bCs/>
          <w:sz w:val="28"/>
          <w:szCs w:val="28"/>
          <w:shd w:val="clear" w:color="auto" w:fill="FFFFFF"/>
          <w:lang w:val="ro-RO"/>
        </w:rPr>
        <w:t xml:space="preserve"> faptului utilizării abuzive a datelor din OICF sau a dispozițiilor prezentelor Reguli, pe lângă aplicarea prevederilor pct. 10</w:t>
      </w:r>
      <w:r w:rsidRPr="00A9371F">
        <w:rPr>
          <w:bCs/>
          <w:sz w:val="28"/>
          <w:szCs w:val="28"/>
          <w:shd w:val="clear" w:color="auto" w:fill="FFFFFF"/>
          <w:lang w:val="en-US"/>
        </w:rPr>
        <w:t>6</w:t>
      </w:r>
      <w:r>
        <w:rPr>
          <w:bCs/>
          <w:sz w:val="28"/>
          <w:szCs w:val="28"/>
          <w:shd w:val="clear" w:color="auto" w:fill="FFFFFF"/>
          <w:lang w:val="ro-RO"/>
        </w:rPr>
        <w:t>, fapta prejudiciabilă se sancționează conform prevederilor art. 74</w:t>
      </w:r>
      <w:r>
        <w:rPr>
          <w:bCs/>
          <w:sz w:val="28"/>
          <w:szCs w:val="28"/>
          <w:shd w:val="clear" w:color="auto" w:fill="FFFFFF"/>
          <w:vertAlign w:val="superscript"/>
          <w:lang w:val="ro-RO"/>
        </w:rPr>
        <w:t>1</w:t>
      </w:r>
      <w:r>
        <w:rPr>
          <w:bCs/>
          <w:sz w:val="28"/>
          <w:szCs w:val="28"/>
          <w:shd w:val="clear" w:color="auto" w:fill="FFFFFF"/>
          <w:lang w:val="ro-RO"/>
        </w:rPr>
        <w:t xml:space="preserve"> din Codul contravențional sau art. 315 din Codul penal.</w:t>
      </w:r>
    </w:p>
    <w:p w:rsidR="00D77DE5" w:rsidRDefault="00FD5D87">
      <w:pPr>
        <w:tabs>
          <w:tab w:val="left" w:pos="1134"/>
        </w:tabs>
        <w:spacing w:after="0"/>
        <w:ind w:firstLine="709"/>
        <w:jc w:val="both"/>
        <w:rPr>
          <w:rFonts w:eastAsia="Times New Roman" w:cs="Times New Roman"/>
          <w:bCs/>
          <w:sz w:val="28"/>
          <w:szCs w:val="28"/>
          <w:shd w:val="clear" w:color="auto" w:fill="FFFFFF"/>
          <w:lang w:eastAsia="ru-RU"/>
        </w:rPr>
      </w:pPr>
      <w:r>
        <w:rPr>
          <w:bCs/>
          <w:sz w:val="28"/>
          <w:szCs w:val="28"/>
          <w:shd w:val="clear" w:color="auto" w:fill="FFFFFF"/>
          <w:lang w:val="ro-RO"/>
        </w:rPr>
        <w:br w:type="page"/>
      </w:r>
    </w:p>
    <w:p w:rsidR="00D77DE5" w:rsidRDefault="00FD5D87">
      <w:pPr>
        <w:pStyle w:val="af0"/>
        <w:shd w:val="clear" w:color="auto" w:fill="FFFFFF"/>
        <w:tabs>
          <w:tab w:val="left" w:pos="1134"/>
        </w:tabs>
        <w:spacing w:after="0" w:line="276" w:lineRule="auto"/>
        <w:ind w:firstLine="709"/>
        <w:jc w:val="right"/>
        <w:rPr>
          <w:sz w:val="28"/>
          <w:szCs w:val="28"/>
          <w:shd w:val="clear" w:color="auto" w:fill="FFFFFF"/>
          <w:lang w:val="ro-RO"/>
        </w:rPr>
      </w:pPr>
      <w:r>
        <w:rPr>
          <w:sz w:val="28"/>
          <w:szCs w:val="28"/>
          <w:shd w:val="clear" w:color="auto" w:fill="FFFFFF"/>
          <w:lang w:val="ro-RO"/>
        </w:rPr>
        <w:lastRenderedPageBreak/>
        <w:t>A</w:t>
      </w:r>
      <w:r>
        <w:rPr>
          <w:sz w:val="28"/>
          <w:szCs w:val="28"/>
          <w:shd w:val="clear" w:color="auto" w:fill="FFFFFF"/>
          <w:lang w:val="ro-RO"/>
        </w:rPr>
        <w:t>nexa la Regulile</w:t>
      </w:r>
    </w:p>
    <w:p w:rsidR="00D77DE5" w:rsidRDefault="00FD5D87">
      <w:pPr>
        <w:pStyle w:val="af0"/>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r>
        <w:rPr>
          <w:sz w:val="28"/>
          <w:szCs w:val="28"/>
          <w:shd w:val="clear" w:color="auto" w:fill="FFFFFF"/>
          <w:lang w:val="ro-RO"/>
        </w:rPr>
        <w:t>privind instituirea consemnului la frontieră</w:t>
      </w:r>
    </w:p>
    <w:p w:rsidR="00D77DE5" w:rsidRDefault="00D77DE5">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p>
    <w:p w:rsidR="00D77DE5" w:rsidRDefault="00D77DE5">
      <w:pPr>
        <w:pStyle w:val="af0"/>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p>
    <w:p w:rsidR="00D77DE5" w:rsidRDefault="00FD5D87">
      <w:pPr>
        <w:tabs>
          <w:tab w:val="left" w:pos="1134"/>
        </w:tabs>
        <w:spacing w:after="0"/>
        <w:ind w:firstLine="709"/>
        <w:jc w:val="center"/>
        <w:rPr>
          <w:rFonts w:cs="Times New Roman"/>
          <w:sz w:val="28"/>
          <w:szCs w:val="28"/>
        </w:rPr>
      </w:pPr>
      <w:r>
        <w:rPr>
          <w:rFonts w:cs="Times New Roman"/>
          <w:sz w:val="28"/>
          <w:szCs w:val="28"/>
        </w:rPr>
        <w:t>Categorii de consemne şi tranzacţiile la care au acces autorităţile naţionale competente</w:t>
      </w:r>
    </w:p>
    <w:p w:rsidR="00D77DE5" w:rsidRDefault="00D77DE5">
      <w:pPr>
        <w:tabs>
          <w:tab w:val="left" w:pos="1134"/>
        </w:tabs>
        <w:spacing w:after="0"/>
        <w:ind w:firstLine="709"/>
        <w:jc w:val="center"/>
        <w:rPr>
          <w:rFonts w:cs="Times New Roman"/>
          <w:sz w:val="28"/>
          <w:szCs w:val="28"/>
        </w:rPr>
      </w:pPr>
    </w:p>
    <w:tbl>
      <w:tblPr>
        <w:tblStyle w:val="Tabelgril1"/>
        <w:tblW w:w="0" w:type="auto"/>
        <w:tblCellMar>
          <w:top w:w="15" w:type="dxa"/>
          <w:left w:w="15" w:type="dxa"/>
          <w:bottom w:w="15" w:type="dxa"/>
          <w:right w:w="15" w:type="dxa"/>
        </w:tblCellMar>
        <w:tblLook w:val="04A0" w:firstRow="1" w:lastRow="0" w:firstColumn="1" w:lastColumn="0" w:noHBand="0" w:noVBand="1"/>
      </w:tblPr>
      <w:tblGrid>
        <w:gridCol w:w="515"/>
        <w:gridCol w:w="3712"/>
        <w:gridCol w:w="419"/>
        <w:gridCol w:w="407"/>
        <w:gridCol w:w="391"/>
        <w:gridCol w:w="421"/>
        <w:gridCol w:w="377"/>
        <w:gridCol w:w="393"/>
        <w:gridCol w:w="44"/>
        <w:gridCol w:w="304"/>
        <w:gridCol w:w="378"/>
        <w:gridCol w:w="433"/>
        <w:gridCol w:w="421"/>
        <w:gridCol w:w="448"/>
        <w:gridCol w:w="449"/>
      </w:tblGrid>
      <w:tr w:rsidR="00D77DE5">
        <w:tc>
          <w:tcPr>
            <w:tcW w:w="525" w:type="dxa"/>
            <w:vMerge w:val="restart"/>
            <w:tcBorders>
              <w:top w:val="outset" w:sz="6" w:space="0" w:color="auto"/>
              <w:left w:val="outset" w:sz="6" w:space="0" w:color="auto"/>
              <w:bottom w:val="outset" w:sz="6" w:space="0" w:color="auto"/>
              <w:right w:val="outset" w:sz="6" w:space="0" w:color="auto"/>
            </w:tcBorders>
            <w:vAlign w:val="center"/>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Nr.</w:t>
            </w:r>
          </w:p>
        </w:tc>
        <w:tc>
          <w:tcPr>
            <w:tcW w:w="3810" w:type="dxa"/>
            <w:vMerge w:val="restart"/>
            <w:tcBorders>
              <w:top w:val="outset" w:sz="6" w:space="0" w:color="auto"/>
              <w:left w:val="outset" w:sz="6" w:space="0" w:color="auto"/>
              <w:bottom w:val="outset" w:sz="6" w:space="0" w:color="auto"/>
              <w:right w:val="outset" w:sz="6" w:space="0" w:color="auto"/>
            </w:tcBorders>
            <w:vAlign w:val="center"/>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Categorii de consemne</w:t>
            </w:r>
          </w:p>
        </w:tc>
        <w:tc>
          <w:tcPr>
            <w:tcW w:w="5055" w:type="dxa"/>
            <w:gridSpan w:val="13"/>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Autorități naționale competente</w:t>
            </w:r>
          </w:p>
        </w:tc>
      </w:tr>
      <w:tr w:rsidR="00D77DE5">
        <w:tc>
          <w:tcPr>
            <w:tcW w:w="0" w:type="auto"/>
            <w:vMerge/>
            <w:tcBorders>
              <w:top w:val="outset" w:sz="6" w:space="0" w:color="auto"/>
              <w:left w:val="outset" w:sz="6" w:space="0" w:color="auto"/>
              <w:bottom w:val="outset" w:sz="6" w:space="0" w:color="auto"/>
              <w:right w:val="outset" w:sz="6" w:space="0" w:color="auto"/>
            </w:tcBorders>
            <w:vAlign w:val="center"/>
          </w:tcPr>
          <w:p w:rsidR="00D77DE5" w:rsidRDefault="00D77DE5">
            <w:pPr>
              <w:spacing w:after="0"/>
              <w:rPr>
                <w:rFonts w:eastAsia="Calibri"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77DE5" w:rsidRDefault="00D77DE5">
            <w:pPr>
              <w:spacing w:after="0"/>
              <w:rPr>
                <w:rFonts w:eastAsia="Calibri" w:cs="Times New Roman"/>
                <w:sz w:val="24"/>
                <w:szCs w:val="24"/>
              </w:rPr>
            </w:pPr>
          </w:p>
        </w:tc>
        <w:tc>
          <w:tcPr>
            <w:tcW w:w="855" w:type="dxa"/>
            <w:gridSpan w:val="2"/>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1</w:t>
            </w:r>
          </w:p>
        </w:tc>
        <w:tc>
          <w:tcPr>
            <w:tcW w:w="840" w:type="dxa"/>
            <w:gridSpan w:val="2"/>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2</w:t>
            </w:r>
          </w:p>
        </w:tc>
        <w:tc>
          <w:tcPr>
            <w:tcW w:w="840" w:type="dxa"/>
            <w:gridSpan w:val="3"/>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3</w:t>
            </w:r>
          </w:p>
        </w:tc>
        <w:tc>
          <w:tcPr>
            <w:tcW w:w="705" w:type="dxa"/>
            <w:gridSpan w:val="2"/>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4</w:t>
            </w:r>
          </w:p>
        </w:tc>
        <w:tc>
          <w:tcPr>
            <w:tcW w:w="885" w:type="dxa"/>
            <w:gridSpan w:val="2"/>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5</w:t>
            </w:r>
          </w:p>
        </w:tc>
        <w:tc>
          <w:tcPr>
            <w:tcW w:w="900" w:type="dxa"/>
            <w:gridSpan w:val="2"/>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jc w:val="center"/>
              <w:rPr>
                <w:rFonts w:eastAsia="Calibri" w:cs="Times New Roman"/>
                <w:sz w:val="24"/>
                <w:szCs w:val="24"/>
              </w:rPr>
            </w:pPr>
            <w:r>
              <w:rPr>
                <w:rFonts w:eastAsia="Calibri" w:cs="Times New Roman"/>
                <w:sz w:val="24"/>
                <w:szCs w:val="24"/>
              </w:rPr>
              <w:t>6</w:t>
            </w:r>
          </w:p>
        </w:tc>
      </w:tr>
      <w:tr w:rsidR="00D77DE5">
        <w:tc>
          <w:tcPr>
            <w:tcW w:w="0" w:type="auto"/>
            <w:vMerge/>
            <w:tcBorders>
              <w:top w:val="outset" w:sz="6" w:space="0" w:color="auto"/>
              <w:left w:val="outset" w:sz="6" w:space="0" w:color="auto"/>
              <w:bottom w:val="outset" w:sz="6" w:space="0" w:color="auto"/>
              <w:right w:val="outset" w:sz="6" w:space="0" w:color="auto"/>
            </w:tcBorders>
            <w:vAlign w:val="center"/>
          </w:tcPr>
          <w:p w:rsidR="00D77DE5" w:rsidRDefault="00D77DE5">
            <w:pPr>
              <w:spacing w:after="0"/>
              <w:rPr>
                <w:rFonts w:eastAsia="Calibri"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77DE5" w:rsidRDefault="00D77DE5">
            <w:pPr>
              <w:spacing w:after="0"/>
              <w:rPr>
                <w:rFonts w:eastAsia="Calibri" w:cs="Times New Roman"/>
                <w:sz w:val="24"/>
                <w:szCs w:val="24"/>
              </w:rPr>
            </w:pPr>
          </w:p>
        </w:tc>
        <w:tc>
          <w:tcPr>
            <w:tcW w:w="43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c>
          <w:tcPr>
            <w:tcW w:w="39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c>
          <w:tcPr>
            <w:tcW w:w="360" w:type="dxa"/>
            <w:gridSpan w:val="2"/>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375" w:type="dxa"/>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c>
          <w:tcPr>
            <w:tcW w:w="450" w:type="dxa"/>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420" w:type="dxa"/>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c>
          <w:tcPr>
            <w:tcW w:w="465" w:type="dxa"/>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F</w:t>
            </w:r>
          </w:p>
        </w:tc>
        <w:tc>
          <w:tcPr>
            <w:tcW w:w="420" w:type="dxa"/>
            <w:tcBorders>
              <w:top w:val="outset" w:sz="6" w:space="0" w:color="auto"/>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w:t>
            </w:r>
          </w:p>
        </w:tc>
      </w:tr>
      <w:tr w:rsidR="00D77DE5">
        <w:tc>
          <w:tcPr>
            <w:tcW w:w="52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1</w:t>
            </w:r>
          </w:p>
        </w:tc>
        <w:tc>
          <w:tcPr>
            <w:tcW w:w="381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Consemne de reținere</w:t>
            </w:r>
          </w:p>
        </w:tc>
        <w:tc>
          <w:tcPr>
            <w:tcW w:w="43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2</w:t>
            </w:r>
          </w:p>
        </w:tc>
        <w:tc>
          <w:tcPr>
            <w:tcW w:w="381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Consemne restrictive</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810" w:type="dxa"/>
            <w:tcBorders>
              <w:top w:val="nil"/>
              <w:left w:val="outset" w:sz="6" w:space="0" w:color="auto"/>
              <w:bottom w:val="outset" w:sz="6" w:space="0" w:color="auto"/>
              <w:right w:val="outset" w:sz="6" w:space="0" w:color="auto"/>
            </w:tcBorders>
          </w:tcPr>
          <w:p w:rsidR="00D77DE5" w:rsidRDefault="00FD5D87">
            <w:pPr>
              <w:numPr>
                <w:ilvl w:val="0"/>
                <w:numId w:val="13"/>
              </w:numPr>
              <w:spacing w:before="100" w:beforeAutospacing="1" w:after="100" w:afterAutospacing="1"/>
              <w:contextualSpacing/>
              <w:rPr>
                <w:rFonts w:eastAsia="Calibri" w:cs="Times New Roman"/>
                <w:sz w:val="24"/>
                <w:szCs w:val="24"/>
              </w:rPr>
            </w:pPr>
            <w:r>
              <w:rPr>
                <w:rFonts w:eastAsia="Calibri" w:cs="Times New Roman"/>
                <w:sz w:val="24"/>
                <w:szCs w:val="24"/>
              </w:rPr>
              <w:t>restricționarea ieșirii</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highlight w:val="green"/>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highlight w:val="green"/>
              </w:rPr>
            </w:pP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810" w:type="dxa"/>
            <w:tcBorders>
              <w:top w:val="nil"/>
              <w:left w:val="outset" w:sz="6" w:space="0" w:color="auto"/>
              <w:bottom w:val="outset" w:sz="6" w:space="0" w:color="auto"/>
              <w:right w:val="outset" w:sz="6" w:space="0" w:color="auto"/>
            </w:tcBorders>
          </w:tcPr>
          <w:p w:rsidR="00D77DE5" w:rsidRDefault="00FD5D87">
            <w:pPr>
              <w:numPr>
                <w:ilvl w:val="0"/>
                <w:numId w:val="13"/>
              </w:numPr>
              <w:spacing w:before="100" w:beforeAutospacing="1" w:after="100" w:afterAutospacing="1"/>
              <w:contextualSpacing/>
              <w:rPr>
                <w:rFonts w:eastAsia="Calibri" w:cs="Times New Roman"/>
                <w:sz w:val="24"/>
                <w:szCs w:val="24"/>
              </w:rPr>
            </w:pPr>
            <w:r>
              <w:rPr>
                <w:rFonts w:eastAsia="Calibri" w:cs="Times New Roman"/>
                <w:sz w:val="24"/>
                <w:szCs w:val="24"/>
              </w:rPr>
              <w:t xml:space="preserve">restricționarea intrării </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3</w:t>
            </w:r>
          </w:p>
        </w:tc>
        <w:tc>
          <w:tcPr>
            <w:tcW w:w="381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Consemne de control</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highlight w:val="green"/>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highlight w:val="green"/>
              </w:rPr>
            </w:pP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4</w:t>
            </w:r>
          </w:p>
        </w:tc>
        <w:tc>
          <w:tcPr>
            <w:tcW w:w="381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Consemne de ridicare</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60" w:type="dxa"/>
            <w:gridSpan w:val="2"/>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7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5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r w:rsidR="00D77DE5">
        <w:tc>
          <w:tcPr>
            <w:tcW w:w="52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5</w:t>
            </w:r>
          </w:p>
        </w:tc>
        <w:tc>
          <w:tcPr>
            <w:tcW w:w="381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 xml:space="preserve">Consemne de </w:t>
            </w:r>
            <w:r>
              <w:rPr>
                <w:rFonts w:eastAsia="Calibri" w:cs="Times New Roman"/>
                <w:sz w:val="24"/>
                <w:szCs w:val="24"/>
              </w:rPr>
              <w:t>informare</w:t>
            </w:r>
          </w:p>
        </w:tc>
        <w:tc>
          <w:tcPr>
            <w:tcW w:w="43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9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0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360" w:type="dxa"/>
            <w:gridSpan w:val="2"/>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375"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5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20" w:type="dxa"/>
            <w:tcBorders>
              <w:top w:val="nil"/>
              <w:left w:val="outset" w:sz="6" w:space="0" w:color="auto"/>
              <w:bottom w:val="outset" w:sz="6" w:space="0" w:color="auto"/>
              <w:right w:val="outset" w:sz="6" w:space="0" w:color="auto"/>
            </w:tcBorders>
          </w:tcPr>
          <w:p w:rsidR="00D77DE5" w:rsidRDefault="00FD5D87">
            <w:pPr>
              <w:spacing w:before="100" w:beforeAutospacing="1" w:after="100" w:afterAutospacing="1"/>
              <w:rPr>
                <w:rFonts w:eastAsia="Calibri" w:cs="Times New Roman"/>
                <w:sz w:val="24"/>
                <w:szCs w:val="24"/>
              </w:rPr>
            </w:pPr>
            <w:r>
              <w:rPr>
                <w:rFonts w:eastAsia="Calibri" w:cs="Times New Roman"/>
                <w:sz w:val="24"/>
                <w:szCs w:val="24"/>
              </w:rPr>
              <w:t>+</w:t>
            </w:r>
          </w:p>
        </w:tc>
        <w:tc>
          <w:tcPr>
            <w:tcW w:w="465"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c>
          <w:tcPr>
            <w:tcW w:w="420" w:type="dxa"/>
            <w:tcBorders>
              <w:top w:val="nil"/>
              <w:left w:val="outset" w:sz="6" w:space="0" w:color="auto"/>
              <w:bottom w:val="outset" w:sz="6" w:space="0" w:color="auto"/>
              <w:right w:val="outset" w:sz="6" w:space="0" w:color="auto"/>
            </w:tcBorders>
          </w:tcPr>
          <w:p w:rsidR="00D77DE5" w:rsidRDefault="00D77DE5">
            <w:pPr>
              <w:spacing w:before="100" w:beforeAutospacing="1" w:after="100" w:afterAutospacing="1"/>
              <w:rPr>
                <w:rFonts w:eastAsia="Calibri" w:cs="Times New Roman"/>
                <w:sz w:val="24"/>
                <w:szCs w:val="24"/>
              </w:rPr>
            </w:pPr>
          </w:p>
        </w:tc>
      </w:tr>
    </w:tbl>
    <w:p w:rsidR="00D77DE5" w:rsidRDefault="00D77DE5">
      <w:pPr>
        <w:tabs>
          <w:tab w:val="left" w:pos="1134"/>
        </w:tabs>
        <w:spacing w:after="0"/>
        <w:ind w:firstLine="709"/>
        <w:rPr>
          <w:rFonts w:cs="Times New Roman"/>
          <w:sz w:val="28"/>
          <w:szCs w:val="28"/>
        </w:rPr>
      </w:pPr>
    </w:p>
    <w:p w:rsidR="00D77DE5" w:rsidRDefault="00FD5D87">
      <w:pPr>
        <w:tabs>
          <w:tab w:val="left" w:pos="1134"/>
        </w:tabs>
        <w:spacing w:after="0"/>
        <w:ind w:firstLine="709"/>
        <w:rPr>
          <w:rFonts w:cs="Times New Roman"/>
          <w:sz w:val="28"/>
          <w:szCs w:val="28"/>
        </w:rPr>
      </w:pPr>
      <w:r>
        <w:rPr>
          <w:rFonts w:cs="Times New Roman"/>
          <w:sz w:val="28"/>
          <w:szCs w:val="28"/>
        </w:rPr>
        <w:t>Notă:</w:t>
      </w:r>
    </w:p>
    <w:p w:rsidR="00D77DE5" w:rsidRDefault="00FD5D87">
      <w:pPr>
        <w:tabs>
          <w:tab w:val="left" w:pos="1134"/>
        </w:tabs>
        <w:spacing w:after="0"/>
        <w:ind w:firstLine="709"/>
        <w:rPr>
          <w:rFonts w:cs="Times New Roman"/>
          <w:sz w:val="28"/>
          <w:szCs w:val="28"/>
        </w:rPr>
      </w:pPr>
      <w:r>
        <w:rPr>
          <w:rFonts w:cs="Times New Roman"/>
          <w:sz w:val="28"/>
          <w:szCs w:val="28"/>
        </w:rPr>
        <w:t>F – furnizare</w:t>
      </w:r>
    </w:p>
    <w:p w:rsidR="00D77DE5" w:rsidRDefault="00FD5D87">
      <w:pPr>
        <w:tabs>
          <w:tab w:val="left" w:pos="1134"/>
        </w:tabs>
        <w:spacing w:after="0"/>
        <w:ind w:firstLine="709"/>
        <w:rPr>
          <w:rFonts w:cs="Times New Roman"/>
          <w:sz w:val="28"/>
          <w:szCs w:val="28"/>
        </w:rPr>
      </w:pPr>
      <w:r>
        <w:rPr>
          <w:rFonts w:cs="Times New Roman"/>
          <w:sz w:val="28"/>
          <w:szCs w:val="28"/>
        </w:rPr>
        <w:t>C – consultare</w:t>
      </w:r>
    </w:p>
    <w:p w:rsidR="00D77DE5" w:rsidRDefault="00FD5D87">
      <w:pPr>
        <w:tabs>
          <w:tab w:val="left" w:pos="1134"/>
        </w:tabs>
        <w:spacing w:after="0"/>
        <w:ind w:firstLine="709"/>
        <w:rPr>
          <w:rFonts w:cs="Times New Roman"/>
          <w:sz w:val="28"/>
          <w:szCs w:val="28"/>
        </w:rPr>
      </w:pPr>
      <w:r>
        <w:rPr>
          <w:rFonts w:cs="Times New Roman"/>
          <w:sz w:val="28"/>
          <w:szCs w:val="28"/>
        </w:rPr>
        <w:t xml:space="preserve">Legendă: </w:t>
      </w:r>
    </w:p>
    <w:p w:rsidR="00D77DE5" w:rsidRDefault="00FD5D87">
      <w:pPr>
        <w:tabs>
          <w:tab w:val="left" w:pos="1134"/>
        </w:tabs>
        <w:spacing w:after="0"/>
        <w:ind w:firstLine="709"/>
        <w:rPr>
          <w:rFonts w:cs="Times New Roman"/>
          <w:sz w:val="28"/>
          <w:szCs w:val="28"/>
        </w:rPr>
      </w:pPr>
      <w:r>
        <w:rPr>
          <w:rFonts w:cs="Times New Roman"/>
          <w:sz w:val="28"/>
          <w:szCs w:val="28"/>
        </w:rPr>
        <w:t xml:space="preserve">1 – Inspectoratul General al Poliției </w:t>
      </w:r>
    </w:p>
    <w:p w:rsidR="00D77DE5" w:rsidRDefault="00FD5D87">
      <w:pPr>
        <w:tabs>
          <w:tab w:val="left" w:pos="1134"/>
        </w:tabs>
        <w:spacing w:after="0"/>
        <w:ind w:firstLine="709"/>
        <w:rPr>
          <w:rFonts w:cs="Times New Roman"/>
          <w:sz w:val="28"/>
          <w:szCs w:val="28"/>
        </w:rPr>
      </w:pPr>
      <w:r>
        <w:rPr>
          <w:rFonts w:cs="Times New Roman"/>
          <w:sz w:val="28"/>
          <w:szCs w:val="28"/>
        </w:rPr>
        <w:t>2 – Inspectoratul General al Poliției de Frontieră;</w:t>
      </w:r>
    </w:p>
    <w:p w:rsidR="00D77DE5" w:rsidRDefault="00FD5D87">
      <w:pPr>
        <w:tabs>
          <w:tab w:val="left" w:pos="1134"/>
        </w:tabs>
        <w:spacing w:after="0"/>
        <w:ind w:firstLine="709"/>
        <w:rPr>
          <w:rFonts w:cs="Times New Roman"/>
          <w:sz w:val="28"/>
          <w:szCs w:val="28"/>
        </w:rPr>
      </w:pPr>
      <w:r>
        <w:rPr>
          <w:rFonts w:cs="Times New Roman"/>
          <w:sz w:val="28"/>
          <w:szCs w:val="28"/>
        </w:rPr>
        <w:t>3 – Inspectoratul General pentru Migrație;</w:t>
      </w:r>
    </w:p>
    <w:p w:rsidR="00D77DE5" w:rsidRDefault="00FD5D87">
      <w:pPr>
        <w:tabs>
          <w:tab w:val="left" w:pos="1134"/>
        </w:tabs>
        <w:spacing w:after="0"/>
        <w:ind w:firstLine="709"/>
        <w:rPr>
          <w:rFonts w:cs="Times New Roman"/>
          <w:sz w:val="28"/>
          <w:szCs w:val="28"/>
        </w:rPr>
      </w:pPr>
      <w:r>
        <w:rPr>
          <w:rFonts w:cs="Times New Roman"/>
          <w:sz w:val="28"/>
          <w:szCs w:val="28"/>
        </w:rPr>
        <w:t>4 – Serviciul Vamal</w:t>
      </w:r>
    </w:p>
    <w:p w:rsidR="00D77DE5" w:rsidRDefault="00FD5D87">
      <w:pPr>
        <w:tabs>
          <w:tab w:val="left" w:pos="1134"/>
        </w:tabs>
        <w:spacing w:after="0"/>
        <w:ind w:firstLine="709"/>
        <w:rPr>
          <w:rFonts w:cs="Times New Roman"/>
          <w:sz w:val="28"/>
          <w:szCs w:val="28"/>
        </w:rPr>
      </w:pPr>
      <w:r>
        <w:rPr>
          <w:rFonts w:cs="Times New Roman"/>
          <w:sz w:val="28"/>
          <w:szCs w:val="28"/>
        </w:rPr>
        <w:t xml:space="preserve">5 – Serviciul de Informații și Securitate </w:t>
      </w:r>
    </w:p>
    <w:p w:rsidR="00D77DE5" w:rsidRDefault="00FD5D87">
      <w:pPr>
        <w:tabs>
          <w:tab w:val="left" w:pos="1134"/>
        </w:tabs>
        <w:spacing w:after="0"/>
        <w:ind w:firstLine="709"/>
        <w:rPr>
          <w:rFonts w:cs="Times New Roman"/>
          <w:sz w:val="28"/>
          <w:szCs w:val="28"/>
        </w:rPr>
      </w:pPr>
      <w:r>
        <w:rPr>
          <w:rFonts w:cs="Times New Roman"/>
          <w:sz w:val="28"/>
          <w:szCs w:val="28"/>
        </w:rPr>
        <w:t>6 – ANTA</w:t>
      </w:r>
    </w:p>
    <w:sectPr w:rsidR="00D77DE5">
      <w:headerReference w:type="default" r:id="rId8"/>
      <w:pgSz w:w="11906" w:h="16838"/>
      <w:pgMar w:top="1134" w:right="964" w:bottom="1134" w:left="1814" w:header="708" w:footer="427"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87" w:rsidRDefault="00FD5D87">
      <w:pPr>
        <w:spacing w:line="240" w:lineRule="auto"/>
      </w:pPr>
      <w:r>
        <w:separator/>
      </w:r>
    </w:p>
  </w:endnote>
  <w:endnote w:type="continuationSeparator" w:id="0">
    <w:p w:rsidR="00FD5D87" w:rsidRDefault="00FD5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87" w:rsidRDefault="00FD5D87">
      <w:pPr>
        <w:spacing w:after="0"/>
      </w:pPr>
      <w:r>
        <w:separator/>
      </w:r>
    </w:p>
  </w:footnote>
  <w:footnote w:type="continuationSeparator" w:id="0">
    <w:p w:rsidR="00FD5D87" w:rsidRDefault="00FD5D8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649138"/>
    </w:sdtPr>
    <w:sdtEndPr/>
    <w:sdtContent>
      <w:p w:rsidR="00D77DE5" w:rsidRDefault="00FD5D87">
        <w:pPr>
          <w:pStyle w:val="ad"/>
          <w:jc w:val="center"/>
        </w:pPr>
        <w:r>
          <w:fldChar w:fldCharType="begin"/>
        </w:r>
        <w:r>
          <w:instrText>PAGE   \* MERGEFORMAT</w:instrText>
        </w:r>
        <w:r>
          <w:fldChar w:fldCharType="separate"/>
        </w:r>
        <w:r w:rsidR="00A9371F" w:rsidRPr="00A9371F">
          <w:rPr>
            <w:noProof/>
            <w:lang w:val="ro-RO"/>
          </w:rPr>
          <w:t>57</w:t>
        </w:r>
        <w:r>
          <w:fldChar w:fldCharType="end"/>
        </w:r>
      </w:p>
    </w:sdtContent>
  </w:sdt>
  <w:p w:rsidR="00D77DE5" w:rsidRDefault="00D77DE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0633FB"/>
    <w:multiLevelType w:val="singleLevel"/>
    <w:tmpl w:val="990633FB"/>
    <w:lvl w:ilvl="0">
      <w:start w:val="1"/>
      <w:numFmt w:val="decimal"/>
      <w:lvlText w:val="%1)"/>
      <w:lvlJc w:val="left"/>
      <w:pPr>
        <w:tabs>
          <w:tab w:val="left" w:pos="425"/>
        </w:tabs>
        <w:ind w:left="425" w:hanging="425"/>
      </w:pPr>
      <w:rPr>
        <w:rFonts w:hint="default"/>
      </w:rPr>
    </w:lvl>
  </w:abstractNum>
  <w:abstractNum w:abstractNumId="1" w15:restartNumberingAfterBreak="0">
    <w:nsid w:val="B2710D7F"/>
    <w:multiLevelType w:val="singleLevel"/>
    <w:tmpl w:val="B2710D7F"/>
    <w:lvl w:ilvl="0">
      <w:start w:val="1"/>
      <w:numFmt w:val="lowerLetter"/>
      <w:lvlText w:val="%1)"/>
      <w:lvlJc w:val="left"/>
      <w:pPr>
        <w:tabs>
          <w:tab w:val="left" w:pos="425"/>
        </w:tabs>
        <w:ind w:left="425" w:hanging="425"/>
      </w:pPr>
      <w:rPr>
        <w:rFonts w:hint="default"/>
      </w:rPr>
    </w:lvl>
  </w:abstractNum>
  <w:abstractNum w:abstractNumId="2" w15:restartNumberingAfterBreak="0">
    <w:nsid w:val="B69E06B8"/>
    <w:multiLevelType w:val="singleLevel"/>
    <w:tmpl w:val="B69E06B8"/>
    <w:lvl w:ilvl="0">
      <w:start w:val="1"/>
      <w:numFmt w:val="lowerLetter"/>
      <w:lvlText w:val="%1)"/>
      <w:lvlJc w:val="left"/>
      <w:pPr>
        <w:tabs>
          <w:tab w:val="left" w:pos="425"/>
        </w:tabs>
        <w:ind w:left="425" w:hanging="425"/>
      </w:pPr>
      <w:rPr>
        <w:rFonts w:hint="default"/>
        <w:strike w:val="0"/>
        <w:dstrike w:val="0"/>
      </w:rPr>
    </w:lvl>
  </w:abstractNum>
  <w:abstractNum w:abstractNumId="3" w15:restartNumberingAfterBreak="0">
    <w:nsid w:val="DA370FE5"/>
    <w:multiLevelType w:val="singleLevel"/>
    <w:tmpl w:val="DA370FE5"/>
    <w:lvl w:ilvl="0">
      <w:start w:val="1"/>
      <w:numFmt w:val="decimal"/>
      <w:lvlText w:val="%1)"/>
      <w:lvlJc w:val="left"/>
      <w:pPr>
        <w:tabs>
          <w:tab w:val="left" w:pos="425"/>
        </w:tabs>
        <w:ind w:left="425" w:hanging="425"/>
      </w:pPr>
      <w:rPr>
        <w:rFonts w:hint="default"/>
      </w:rPr>
    </w:lvl>
  </w:abstractNum>
  <w:abstractNum w:abstractNumId="4" w15:restartNumberingAfterBreak="0">
    <w:nsid w:val="058975CB"/>
    <w:multiLevelType w:val="multilevel"/>
    <w:tmpl w:val="058975CB"/>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77F9F"/>
    <w:multiLevelType w:val="multilevel"/>
    <w:tmpl w:val="0FB77F9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16FC78B9"/>
    <w:multiLevelType w:val="multilevel"/>
    <w:tmpl w:val="16FC78B9"/>
    <w:lvl w:ilvl="0">
      <w:start w:val="2"/>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8DE2E1D"/>
    <w:multiLevelType w:val="multilevel"/>
    <w:tmpl w:val="18DE2E1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6682513"/>
    <w:multiLevelType w:val="multilevel"/>
    <w:tmpl w:val="26682513"/>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7080BAD"/>
    <w:multiLevelType w:val="multilevel"/>
    <w:tmpl w:val="27080BAD"/>
    <w:lvl w:ilvl="0">
      <w:start w:val="1"/>
      <w:numFmt w:val="decimal"/>
      <w:lvlText w:val="%1."/>
      <w:lvlJc w:val="left"/>
      <w:pPr>
        <w:ind w:left="1708" w:hanging="1140"/>
      </w:pPr>
      <w:rPr>
        <w:rFonts w:hint="default"/>
        <w:b/>
        <w:color w:val="auto"/>
      </w:rPr>
    </w:lvl>
    <w:lvl w:ilvl="1">
      <w:start w:val="1"/>
      <w:numFmt w:val="decimal"/>
      <w:lvlText w:val="%2)"/>
      <w:lvlJc w:val="left"/>
      <w:pPr>
        <w:ind w:left="1931" w:hanging="360"/>
      </w:pPr>
      <w:rPr>
        <w:rFonts w:hint="default"/>
      </w:rPr>
    </w:lvl>
    <w:lvl w:ilvl="2">
      <w:start w:val="1"/>
      <w:numFmt w:val="decimal"/>
      <w:lvlText w:val="%3)"/>
      <w:lvlJc w:val="left"/>
      <w:pPr>
        <w:ind w:left="3611" w:hanging="1140"/>
      </w:pPr>
      <w:rPr>
        <w:rFonts w:hint="default"/>
        <w:b w:val="0"/>
      </w:rPr>
    </w:lvl>
    <w:lvl w:ilvl="3">
      <w:start w:val="54"/>
      <w:numFmt w:val="decimal"/>
      <w:lvlText w:val="%4"/>
      <w:lvlJc w:val="left"/>
      <w:pPr>
        <w:ind w:left="3371" w:hanging="360"/>
      </w:pPr>
      <w:rPr>
        <w:rFonts w:hint="default"/>
        <w:b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2F272EB2"/>
    <w:multiLevelType w:val="multilevel"/>
    <w:tmpl w:val="2F272EB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6052A6B"/>
    <w:multiLevelType w:val="multilevel"/>
    <w:tmpl w:val="36052A6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2F042DE"/>
    <w:multiLevelType w:val="multilevel"/>
    <w:tmpl w:val="42F042DE"/>
    <w:lvl w:ilvl="0">
      <w:start w:val="1"/>
      <w:numFmt w:val="decimal"/>
      <w:lvlText w:val="%1."/>
      <w:lvlJc w:val="left"/>
      <w:pPr>
        <w:ind w:left="1708" w:hanging="1140"/>
      </w:pPr>
      <w:rPr>
        <w:rFonts w:hint="default"/>
        <w:b w:val="0"/>
        <w:bCs/>
        <w:color w:val="auto"/>
      </w:rPr>
    </w:lvl>
    <w:lvl w:ilvl="1">
      <w:start w:val="1"/>
      <w:numFmt w:val="decimal"/>
      <w:lvlText w:val="%2)"/>
      <w:lvlJc w:val="left"/>
      <w:pPr>
        <w:ind w:left="1882" w:hanging="360"/>
      </w:pPr>
      <w:rPr>
        <w:rFonts w:hint="default"/>
      </w:rPr>
    </w:lvl>
    <w:lvl w:ilvl="2">
      <w:start w:val="1"/>
      <w:numFmt w:val="decimal"/>
      <w:lvlText w:val="%3)"/>
      <w:lvlJc w:val="left"/>
      <w:pPr>
        <w:ind w:left="3611" w:hanging="1140"/>
      </w:pPr>
      <w:rPr>
        <w:rFonts w:hint="default"/>
        <w:b w:val="0"/>
        <w:strike w:val="0"/>
        <w:dstrike w:val="0"/>
        <w:color w:val="auto"/>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8"/>
  </w:num>
  <w:num w:numId="2">
    <w:abstractNumId w:val="12"/>
  </w:num>
  <w:num w:numId="3">
    <w:abstractNumId w:val="0"/>
  </w:num>
  <w:num w:numId="4">
    <w:abstractNumId w:val="1"/>
  </w:num>
  <w:num w:numId="5">
    <w:abstractNumId w:val="3"/>
  </w:num>
  <w:num w:numId="6">
    <w:abstractNumId w:val="10"/>
  </w:num>
  <w:num w:numId="7">
    <w:abstractNumId w:val="11"/>
  </w:num>
  <w:num w:numId="8">
    <w:abstractNumId w:val="7"/>
  </w:num>
  <w:num w:numId="9">
    <w:abstractNumId w:val="6"/>
  </w:num>
  <w:num w:numId="10">
    <w:abstractNumId w:val="2"/>
  </w:num>
  <w:num w:numId="11">
    <w:abstractNumId w:val="9"/>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38"/>
    <w:rsid w:val="00016868"/>
    <w:rsid w:val="00032ECB"/>
    <w:rsid w:val="00036389"/>
    <w:rsid w:val="000466FE"/>
    <w:rsid w:val="00051DBB"/>
    <w:rsid w:val="000531FF"/>
    <w:rsid w:val="000537BB"/>
    <w:rsid w:val="00073E0B"/>
    <w:rsid w:val="00091ACB"/>
    <w:rsid w:val="00093354"/>
    <w:rsid w:val="00095621"/>
    <w:rsid w:val="000B428C"/>
    <w:rsid w:val="000C7FC1"/>
    <w:rsid w:val="000D6573"/>
    <w:rsid w:val="000F44A4"/>
    <w:rsid w:val="00105B01"/>
    <w:rsid w:val="001178B8"/>
    <w:rsid w:val="0012580D"/>
    <w:rsid w:val="00134B66"/>
    <w:rsid w:val="00141698"/>
    <w:rsid w:val="0014596E"/>
    <w:rsid w:val="001569F1"/>
    <w:rsid w:val="00156AF7"/>
    <w:rsid w:val="001669A9"/>
    <w:rsid w:val="00172A27"/>
    <w:rsid w:val="00174A2F"/>
    <w:rsid w:val="00176192"/>
    <w:rsid w:val="001765EC"/>
    <w:rsid w:val="00177DC9"/>
    <w:rsid w:val="00181349"/>
    <w:rsid w:val="00185B0B"/>
    <w:rsid w:val="00196C23"/>
    <w:rsid w:val="001A08C9"/>
    <w:rsid w:val="001B2BBD"/>
    <w:rsid w:val="001B3D35"/>
    <w:rsid w:val="001C3BC3"/>
    <w:rsid w:val="001C5990"/>
    <w:rsid w:val="001D4225"/>
    <w:rsid w:val="001D4644"/>
    <w:rsid w:val="001D6569"/>
    <w:rsid w:val="001E2F44"/>
    <w:rsid w:val="001E62EC"/>
    <w:rsid w:val="00200483"/>
    <w:rsid w:val="00203880"/>
    <w:rsid w:val="00203AF8"/>
    <w:rsid w:val="00207373"/>
    <w:rsid w:val="002112F6"/>
    <w:rsid w:val="00211AA2"/>
    <w:rsid w:val="002121CE"/>
    <w:rsid w:val="00214966"/>
    <w:rsid w:val="00220E73"/>
    <w:rsid w:val="00233777"/>
    <w:rsid w:val="00236CAB"/>
    <w:rsid w:val="00244493"/>
    <w:rsid w:val="00244A9C"/>
    <w:rsid w:val="00251DF5"/>
    <w:rsid w:val="00254AF2"/>
    <w:rsid w:val="002660F0"/>
    <w:rsid w:val="002779AE"/>
    <w:rsid w:val="00291651"/>
    <w:rsid w:val="00292C5C"/>
    <w:rsid w:val="002A0802"/>
    <w:rsid w:val="002B6369"/>
    <w:rsid w:val="002B6940"/>
    <w:rsid w:val="002C1FA3"/>
    <w:rsid w:val="002C74D4"/>
    <w:rsid w:val="002D24EA"/>
    <w:rsid w:val="002D6E33"/>
    <w:rsid w:val="002F14A2"/>
    <w:rsid w:val="002F30C7"/>
    <w:rsid w:val="002F59D2"/>
    <w:rsid w:val="002F5D1F"/>
    <w:rsid w:val="002F603B"/>
    <w:rsid w:val="003001BF"/>
    <w:rsid w:val="0030249B"/>
    <w:rsid w:val="00311BEA"/>
    <w:rsid w:val="00315074"/>
    <w:rsid w:val="00323817"/>
    <w:rsid w:val="00334FD6"/>
    <w:rsid w:val="00371498"/>
    <w:rsid w:val="00397B66"/>
    <w:rsid w:val="003A086D"/>
    <w:rsid w:val="003B28DA"/>
    <w:rsid w:val="003D770D"/>
    <w:rsid w:val="003E12CD"/>
    <w:rsid w:val="003E180F"/>
    <w:rsid w:val="003E187D"/>
    <w:rsid w:val="003F320B"/>
    <w:rsid w:val="003F3D52"/>
    <w:rsid w:val="00400DBE"/>
    <w:rsid w:val="00423219"/>
    <w:rsid w:val="0042607D"/>
    <w:rsid w:val="00432394"/>
    <w:rsid w:val="00436801"/>
    <w:rsid w:val="00444D24"/>
    <w:rsid w:val="00451689"/>
    <w:rsid w:val="00453C94"/>
    <w:rsid w:val="00455A87"/>
    <w:rsid w:val="00464056"/>
    <w:rsid w:val="004675B3"/>
    <w:rsid w:val="00473FC6"/>
    <w:rsid w:val="00487A94"/>
    <w:rsid w:val="00490789"/>
    <w:rsid w:val="004C5ADE"/>
    <w:rsid w:val="004E36D8"/>
    <w:rsid w:val="004E6F0A"/>
    <w:rsid w:val="00522E0C"/>
    <w:rsid w:val="005265B1"/>
    <w:rsid w:val="0053360C"/>
    <w:rsid w:val="005463F0"/>
    <w:rsid w:val="00554011"/>
    <w:rsid w:val="00555D16"/>
    <w:rsid w:val="00556EA4"/>
    <w:rsid w:val="00557888"/>
    <w:rsid w:val="005629BF"/>
    <w:rsid w:val="00573DFE"/>
    <w:rsid w:val="00573FAE"/>
    <w:rsid w:val="00583965"/>
    <w:rsid w:val="00596A2C"/>
    <w:rsid w:val="005B02E1"/>
    <w:rsid w:val="005B4476"/>
    <w:rsid w:val="005B6522"/>
    <w:rsid w:val="005D2E37"/>
    <w:rsid w:val="005D7492"/>
    <w:rsid w:val="005E0703"/>
    <w:rsid w:val="005E7482"/>
    <w:rsid w:val="005F3407"/>
    <w:rsid w:val="005F64BF"/>
    <w:rsid w:val="005F6B59"/>
    <w:rsid w:val="0060380F"/>
    <w:rsid w:val="006241DA"/>
    <w:rsid w:val="00630027"/>
    <w:rsid w:val="00644E2B"/>
    <w:rsid w:val="006514F3"/>
    <w:rsid w:val="006518F8"/>
    <w:rsid w:val="00661DBE"/>
    <w:rsid w:val="00670A6A"/>
    <w:rsid w:val="00671476"/>
    <w:rsid w:val="0067155C"/>
    <w:rsid w:val="006731C1"/>
    <w:rsid w:val="006767C5"/>
    <w:rsid w:val="00696100"/>
    <w:rsid w:val="0069743C"/>
    <w:rsid w:val="006A370D"/>
    <w:rsid w:val="006A52F2"/>
    <w:rsid w:val="006B1C95"/>
    <w:rsid w:val="006C58C9"/>
    <w:rsid w:val="006D1A35"/>
    <w:rsid w:val="006D5719"/>
    <w:rsid w:val="006D5A59"/>
    <w:rsid w:val="0070037F"/>
    <w:rsid w:val="00700DF4"/>
    <w:rsid w:val="007041C5"/>
    <w:rsid w:val="00704879"/>
    <w:rsid w:val="00713C42"/>
    <w:rsid w:val="00724F5F"/>
    <w:rsid w:val="00732E8D"/>
    <w:rsid w:val="00733C36"/>
    <w:rsid w:val="00735E3A"/>
    <w:rsid w:val="00750506"/>
    <w:rsid w:val="00750D29"/>
    <w:rsid w:val="00755918"/>
    <w:rsid w:val="00756D29"/>
    <w:rsid w:val="00760F4F"/>
    <w:rsid w:val="00763E86"/>
    <w:rsid w:val="00773148"/>
    <w:rsid w:val="007742AB"/>
    <w:rsid w:val="00782F04"/>
    <w:rsid w:val="007830D5"/>
    <w:rsid w:val="00793585"/>
    <w:rsid w:val="007A295D"/>
    <w:rsid w:val="007B3A88"/>
    <w:rsid w:val="007B5BAE"/>
    <w:rsid w:val="007D2843"/>
    <w:rsid w:val="00820419"/>
    <w:rsid w:val="008236C9"/>
    <w:rsid w:val="00827491"/>
    <w:rsid w:val="00835194"/>
    <w:rsid w:val="008422D7"/>
    <w:rsid w:val="008557BE"/>
    <w:rsid w:val="00860404"/>
    <w:rsid w:val="00870D08"/>
    <w:rsid w:val="00880F94"/>
    <w:rsid w:val="00885C6E"/>
    <w:rsid w:val="0089117D"/>
    <w:rsid w:val="00897CF5"/>
    <w:rsid w:val="008A1C97"/>
    <w:rsid w:val="008A4140"/>
    <w:rsid w:val="008A5E0A"/>
    <w:rsid w:val="008B7F4C"/>
    <w:rsid w:val="008D2015"/>
    <w:rsid w:val="008D3A25"/>
    <w:rsid w:val="008F099A"/>
    <w:rsid w:val="008F1F2C"/>
    <w:rsid w:val="008F6D04"/>
    <w:rsid w:val="008F70D4"/>
    <w:rsid w:val="00916D63"/>
    <w:rsid w:val="0092137F"/>
    <w:rsid w:val="009307D4"/>
    <w:rsid w:val="00945557"/>
    <w:rsid w:val="00952878"/>
    <w:rsid w:val="009840B5"/>
    <w:rsid w:val="00997B1B"/>
    <w:rsid w:val="009A1CFE"/>
    <w:rsid w:val="009A453E"/>
    <w:rsid w:val="009B2171"/>
    <w:rsid w:val="009D517A"/>
    <w:rsid w:val="009D7AE5"/>
    <w:rsid w:val="009F6834"/>
    <w:rsid w:val="00A031F2"/>
    <w:rsid w:val="00A153C5"/>
    <w:rsid w:val="00A318A5"/>
    <w:rsid w:val="00A37EC1"/>
    <w:rsid w:val="00A45E50"/>
    <w:rsid w:val="00A61A10"/>
    <w:rsid w:val="00A63637"/>
    <w:rsid w:val="00A64089"/>
    <w:rsid w:val="00A70F56"/>
    <w:rsid w:val="00A87BEF"/>
    <w:rsid w:val="00A9371F"/>
    <w:rsid w:val="00A9467D"/>
    <w:rsid w:val="00AA0681"/>
    <w:rsid w:val="00AA1894"/>
    <w:rsid w:val="00AB68D4"/>
    <w:rsid w:val="00AC3918"/>
    <w:rsid w:val="00AC3BDE"/>
    <w:rsid w:val="00AC3DEB"/>
    <w:rsid w:val="00AD2DEE"/>
    <w:rsid w:val="00AE1BA4"/>
    <w:rsid w:val="00AE22A7"/>
    <w:rsid w:val="00AF45FB"/>
    <w:rsid w:val="00B26DFA"/>
    <w:rsid w:val="00B9111D"/>
    <w:rsid w:val="00BA5E25"/>
    <w:rsid w:val="00BE3791"/>
    <w:rsid w:val="00BE4D54"/>
    <w:rsid w:val="00C07134"/>
    <w:rsid w:val="00C22533"/>
    <w:rsid w:val="00C314E7"/>
    <w:rsid w:val="00C33F5B"/>
    <w:rsid w:val="00C353BB"/>
    <w:rsid w:val="00C36740"/>
    <w:rsid w:val="00C4045C"/>
    <w:rsid w:val="00C408F5"/>
    <w:rsid w:val="00C44E12"/>
    <w:rsid w:val="00C5454B"/>
    <w:rsid w:val="00C54625"/>
    <w:rsid w:val="00C62AC2"/>
    <w:rsid w:val="00C67744"/>
    <w:rsid w:val="00C7049D"/>
    <w:rsid w:val="00C846A2"/>
    <w:rsid w:val="00C90F05"/>
    <w:rsid w:val="00C93A0A"/>
    <w:rsid w:val="00CA4597"/>
    <w:rsid w:val="00CA4B03"/>
    <w:rsid w:val="00CA686E"/>
    <w:rsid w:val="00CB4AAE"/>
    <w:rsid w:val="00CC3D32"/>
    <w:rsid w:val="00CF2BC6"/>
    <w:rsid w:val="00CF758F"/>
    <w:rsid w:val="00D03E35"/>
    <w:rsid w:val="00D074E8"/>
    <w:rsid w:val="00D12C33"/>
    <w:rsid w:val="00D20F45"/>
    <w:rsid w:val="00D2176D"/>
    <w:rsid w:val="00D4074D"/>
    <w:rsid w:val="00D408F1"/>
    <w:rsid w:val="00D43525"/>
    <w:rsid w:val="00D43867"/>
    <w:rsid w:val="00D46840"/>
    <w:rsid w:val="00D46BCB"/>
    <w:rsid w:val="00D53B56"/>
    <w:rsid w:val="00D56E47"/>
    <w:rsid w:val="00D623A5"/>
    <w:rsid w:val="00D77DE5"/>
    <w:rsid w:val="00D840DB"/>
    <w:rsid w:val="00D845EF"/>
    <w:rsid w:val="00D934C0"/>
    <w:rsid w:val="00DB040B"/>
    <w:rsid w:val="00DB386D"/>
    <w:rsid w:val="00DB3F7E"/>
    <w:rsid w:val="00DC116E"/>
    <w:rsid w:val="00DD391A"/>
    <w:rsid w:val="00DF2CA6"/>
    <w:rsid w:val="00DF5C56"/>
    <w:rsid w:val="00E2256C"/>
    <w:rsid w:val="00E30904"/>
    <w:rsid w:val="00E35BF2"/>
    <w:rsid w:val="00E37489"/>
    <w:rsid w:val="00E442AF"/>
    <w:rsid w:val="00E5045E"/>
    <w:rsid w:val="00E55FA9"/>
    <w:rsid w:val="00E56FDD"/>
    <w:rsid w:val="00E57CA1"/>
    <w:rsid w:val="00E67A39"/>
    <w:rsid w:val="00E8377B"/>
    <w:rsid w:val="00E8768B"/>
    <w:rsid w:val="00E90F8A"/>
    <w:rsid w:val="00E95290"/>
    <w:rsid w:val="00EA5358"/>
    <w:rsid w:val="00EB4FCE"/>
    <w:rsid w:val="00EC3178"/>
    <w:rsid w:val="00ED1B6E"/>
    <w:rsid w:val="00ED40B5"/>
    <w:rsid w:val="00EF1C2A"/>
    <w:rsid w:val="00F128B8"/>
    <w:rsid w:val="00F1683A"/>
    <w:rsid w:val="00F23E79"/>
    <w:rsid w:val="00F25FE1"/>
    <w:rsid w:val="00F32CC4"/>
    <w:rsid w:val="00F70E4D"/>
    <w:rsid w:val="00F76D88"/>
    <w:rsid w:val="00F859F7"/>
    <w:rsid w:val="00F9411B"/>
    <w:rsid w:val="00FB0356"/>
    <w:rsid w:val="00FB11B1"/>
    <w:rsid w:val="00FC0BA8"/>
    <w:rsid w:val="00FC31E1"/>
    <w:rsid w:val="00FC6676"/>
    <w:rsid w:val="00FD5D87"/>
    <w:rsid w:val="00FE3ED7"/>
    <w:rsid w:val="00FE46F6"/>
    <w:rsid w:val="00FE5753"/>
    <w:rsid w:val="00FE7708"/>
    <w:rsid w:val="00FF1E58"/>
    <w:rsid w:val="00FF528F"/>
    <w:rsid w:val="00FF7F0A"/>
    <w:rsid w:val="025F5973"/>
    <w:rsid w:val="05B83C5D"/>
    <w:rsid w:val="07A23A52"/>
    <w:rsid w:val="07C2718A"/>
    <w:rsid w:val="094139BD"/>
    <w:rsid w:val="0BF05825"/>
    <w:rsid w:val="102D2316"/>
    <w:rsid w:val="11F62C07"/>
    <w:rsid w:val="178A3492"/>
    <w:rsid w:val="17F21C58"/>
    <w:rsid w:val="1B494934"/>
    <w:rsid w:val="24B8164C"/>
    <w:rsid w:val="28062C0C"/>
    <w:rsid w:val="32DF74C6"/>
    <w:rsid w:val="3B425EC8"/>
    <w:rsid w:val="3F154D63"/>
    <w:rsid w:val="44C766E4"/>
    <w:rsid w:val="48FF3AB9"/>
    <w:rsid w:val="4A4C728C"/>
    <w:rsid w:val="4B3018E2"/>
    <w:rsid w:val="4CF856D5"/>
    <w:rsid w:val="50BE4247"/>
    <w:rsid w:val="53203A47"/>
    <w:rsid w:val="5DD52C7F"/>
    <w:rsid w:val="61C72B8D"/>
    <w:rsid w:val="63EF5790"/>
    <w:rsid w:val="67E805AF"/>
    <w:rsid w:val="77C013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F050F-AD0F-4DB0-A071-C4D2FC12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heme="minorBidi"/>
      <w:sz w:val="22"/>
      <w:szCs w:val="22"/>
      <w:lang w:val="zh-CN" w:eastAsia="zh-CN"/>
    </w:rPr>
  </w:style>
  <w:style w:type="paragraph" w:styleId="4">
    <w:name w:val="heading 4"/>
    <w:basedOn w:val="a"/>
    <w:link w:val="40"/>
    <w:uiPriority w:val="9"/>
    <w:qFormat/>
    <w:pPr>
      <w:spacing w:before="100" w:beforeAutospacing="1" w:after="100" w:afterAutospacing="1" w:line="240" w:lineRule="auto"/>
      <w:outlineLvl w:val="3"/>
    </w:pPr>
    <w:rPr>
      <w:rFonts w:eastAsia="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style>
  <w:style w:type="paragraph" w:styleId="a8">
    <w:name w:val="annotation subject"/>
    <w:basedOn w:val="a6"/>
    <w:next w:val="a6"/>
    <w:link w:val="a9"/>
    <w:uiPriority w:val="99"/>
    <w:semiHidden/>
    <w:unhideWhenUsed/>
    <w:qFormat/>
    <w:pPr>
      <w:spacing w:line="240" w:lineRule="auto"/>
    </w:pPr>
    <w:rPr>
      <w:b/>
      <w:bCs/>
      <w:sz w:val="20"/>
      <w:szCs w:val="20"/>
    </w:rPr>
  </w:style>
  <w:style w:type="character" w:styleId="aa">
    <w:name w:val="FollowedHyperlink"/>
    <w:basedOn w:val="a0"/>
    <w:uiPriority w:val="99"/>
    <w:semiHidden/>
    <w:unhideWhenUsed/>
    <w:qFormat/>
    <w:rPr>
      <w:color w:val="800080" w:themeColor="followedHyperlink"/>
      <w:u w:val="single"/>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themeColor="hyperlink"/>
      <w:u w:val="single"/>
    </w:rPr>
  </w:style>
  <w:style w:type="paragraph" w:styleId="af0">
    <w:name w:val="Normal (Web)"/>
    <w:basedOn w:val="a"/>
    <w:uiPriority w:val="99"/>
    <w:unhideWhenUsed/>
    <w:qFormat/>
    <w:pPr>
      <w:spacing w:before="100" w:beforeAutospacing="1" w:after="100" w:afterAutospacing="1" w:line="240" w:lineRule="auto"/>
    </w:pPr>
    <w:rPr>
      <w:rFonts w:eastAsia="Times New Roman" w:cs="Times New Roman"/>
      <w:sz w:val="24"/>
      <w:szCs w:val="24"/>
      <w:lang w:val="ru-RU" w:eastAsia="ru-RU"/>
    </w:rPr>
  </w:style>
  <w:style w:type="character" w:styleId="af1">
    <w:name w:val="Strong"/>
    <w:basedOn w:val="a0"/>
    <w:uiPriority w:val="22"/>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a0"/>
    <w:qFormat/>
  </w:style>
  <w:style w:type="character" w:customStyle="1" w:styleId="saln">
    <w:name w:val="s_aln"/>
    <w:basedOn w:val="a0"/>
    <w:qFormat/>
  </w:style>
  <w:style w:type="character" w:customStyle="1" w:styleId="salnttl">
    <w:name w:val="s_aln_ttl"/>
    <w:basedOn w:val="a0"/>
    <w:qFormat/>
  </w:style>
  <w:style w:type="character" w:customStyle="1" w:styleId="salnbdy">
    <w:name w:val="s_aln_bdy"/>
    <w:basedOn w:val="a0"/>
    <w:qFormat/>
  </w:style>
  <w:style w:type="character" w:customStyle="1" w:styleId="slit">
    <w:name w:val="s_lit"/>
    <w:basedOn w:val="a0"/>
    <w:qFormat/>
  </w:style>
  <w:style w:type="character" w:customStyle="1" w:styleId="slitttl">
    <w:name w:val="s_lit_ttl"/>
    <w:basedOn w:val="a0"/>
    <w:qFormat/>
  </w:style>
  <w:style w:type="character" w:customStyle="1" w:styleId="slgi">
    <w:name w:val="s_lgi"/>
    <w:basedOn w:val="a0"/>
    <w:qFormat/>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paragraph" w:styleId="af3">
    <w:name w:val="List Paragraph"/>
    <w:basedOn w:val="a"/>
    <w:uiPriority w:val="34"/>
    <w:qFormat/>
    <w:pPr>
      <w:ind w:left="720"/>
      <w:contextualSpacing/>
    </w:pPr>
  </w:style>
  <w:style w:type="character" w:customStyle="1" w:styleId="af4">
    <w:name w:val="Основной текст_"/>
    <w:basedOn w:val="a0"/>
    <w:link w:val="1"/>
    <w:qFormat/>
    <w:rPr>
      <w:rFonts w:ascii="Times New Roman" w:eastAsia="Times New Roman" w:hAnsi="Times New Roman" w:cs="Times New Roman"/>
    </w:rPr>
  </w:style>
  <w:style w:type="paragraph" w:customStyle="1" w:styleId="1">
    <w:name w:val="Основной текст1"/>
    <w:basedOn w:val="a"/>
    <w:link w:val="af4"/>
    <w:qFormat/>
    <w:pPr>
      <w:widowControl w:val="0"/>
      <w:spacing w:after="0" w:line="240" w:lineRule="auto"/>
    </w:pPr>
    <w:rPr>
      <w:rFonts w:eastAsia="Times New Roman" w:cs="Times New Roman"/>
      <w:lang w:val="ru-RU"/>
    </w:rPr>
  </w:style>
  <w:style w:type="character" w:customStyle="1" w:styleId="3">
    <w:name w:val="Основной текст (3)_"/>
    <w:basedOn w:val="a0"/>
    <w:link w:val="30"/>
    <w:qFormat/>
    <w:rPr>
      <w:rFonts w:ascii="Times New Roman" w:eastAsia="Times New Roman" w:hAnsi="Times New Roman" w:cs="Times New Roman"/>
      <w:sz w:val="28"/>
      <w:szCs w:val="28"/>
    </w:rPr>
  </w:style>
  <w:style w:type="paragraph" w:customStyle="1" w:styleId="30">
    <w:name w:val="Основной текст (3)"/>
    <w:basedOn w:val="a"/>
    <w:link w:val="3"/>
    <w:qFormat/>
    <w:pPr>
      <w:widowControl w:val="0"/>
      <w:spacing w:after="0" w:line="240" w:lineRule="auto"/>
      <w:ind w:left="550" w:firstLine="540"/>
    </w:pPr>
    <w:rPr>
      <w:rFonts w:eastAsia="Times New Roman" w:cs="Times New Roman"/>
      <w:sz w:val="28"/>
      <w:szCs w:val="28"/>
      <w:lang w:val="ru-RU"/>
    </w:rPr>
  </w:style>
  <w:style w:type="character" w:customStyle="1" w:styleId="af5">
    <w:name w:val="Другое_"/>
    <w:basedOn w:val="a0"/>
    <w:link w:val="af6"/>
    <w:qFormat/>
    <w:rPr>
      <w:rFonts w:ascii="Times New Roman" w:eastAsia="Times New Roman" w:hAnsi="Times New Roman" w:cs="Times New Roman"/>
    </w:rPr>
  </w:style>
  <w:style w:type="paragraph" w:customStyle="1" w:styleId="af6">
    <w:name w:val="Другое"/>
    <w:basedOn w:val="a"/>
    <w:link w:val="af5"/>
    <w:qFormat/>
    <w:pPr>
      <w:widowControl w:val="0"/>
      <w:spacing w:after="0" w:line="240" w:lineRule="auto"/>
    </w:pPr>
    <w:rPr>
      <w:rFonts w:eastAsia="Times New Roman" w:cs="Times New Roman"/>
      <w:lang w:val="ru-RU"/>
    </w:rPr>
  </w:style>
  <w:style w:type="character" w:customStyle="1" w:styleId="a4">
    <w:name w:val="Текст выноски Знак"/>
    <w:basedOn w:val="a0"/>
    <w:link w:val="a3"/>
    <w:uiPriority w:val="99"/>
    <w:semiHidden/>
    <w:qFormat/>
    <w:rPr>
      <w:rFonts w:ascii="Tahoma" w:hAnsi="Tahoma" w:cs="Tahoma"/>
      <w:sz w:val="16"/>
      <w:szCs w:val="16"/>
      <w:lang w:val="ro-RO"/>
    </w:rPr>
  </w:style>
  <w:style w:type="character" w:customStyle="1" w:styleId="ae">
    <w:name w:val="Верхний колонтитул Знак"/>
    <w:basedOn w:val="a0"/>
    <w:link w:val="ad"/>
    <w:uiPriority w:val="99"/>
    <w:qFormat/>
    <w:rPr>
      <w:lang w:val="ro-RO"/>
    </w:rPr>
  </w:style>
  <w:style w:type="character" w:customStyle="1" w:styleId="ac">
    <w:name w:val="Нижний колонтитул Знак"/>
    <w:basedOn w:val="a0"/>
    <w:link w:val="ab"/>
    <w:uiPriority w:val="99"/>
    <w:qFormat/>
    <w:rPr>
      <w:lang w:val="ro-RO"/>
    </w:rPr>
  </w:style>
  <w:style w:type="paragraph" w:customStyle="1" w:styleId="10">
    <w:name w:val="Обычный1"/>
    <w:basedOn w:val="a"/>
    <w:qFormat/>
    <w:pPr>
      <w:spacing w:before="100" w:beforeAutospacing="1" w:after="100" w:afterAutospacing="1" w:line="240" w:lineRule="auto"/>
    </w:pPr>
    <w:rPr>
      <w:rFonts w:eastAsia="Times New Roman" w:cs="Times New Roman"/>
      <w:sz w:val="24"/>
      <w:szCs w:val="24"/>
      <w:lang w:val="ru-RU" w:eastAsia="ru-RU"/>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lang w:val="zh-CN" w:eastAsia="zh-CN"/>
    </w:rPr>
  </w:style>
  <w:style w:type="character" w:customStyle="1" w:styleId="a7">
    <w:name w:val="Текст примечания Знак"/>
    <w:basedOn w:val="a0"/>
    <w:link w:val="a6"/>
    <w:uiPriority w:val="99"/>
    <w:semiHidden/>
    <w:qFormat/>
    <w:rPr>
      <w:rFonts w:asciiTheme="minorHAnsi" w:eastAsiaTheme="minorHAnsi" w:hAnsiTheme="minorHAnsi" w:cstheme="minorBidi"/>
      <w:sz w:val="22"/>
      <w:szCs w:val="22"/>
      <w:lang w:val="ro-RO" w:eastAsia="en-US"/>
    </w:rPr>
  </w:style>
  <w:style w:type="character" w:customStyle="1" w:styleId="a9">
    <w:name w:val="Тема примечания Знак"/>
    <w:basedOn w:val="a7"/>
    <w:link w:val="a8"/>
    <w:uiPriority w:val="99"/>
    <w:semiHidden/>
    <w:qFormat/>
    <w:rPr>
      <w:rFonts w:asciiTheme="minorHAnsi" w:eastAsiaTheme="minorHAnsi" w:hAnsiTheme="minorHAnsi" w:cstheme="minorBidi"/>
      <w:b/>
      <w:bCs/>
      <w:sz w:val="22"/>
      <w:szCs w:val="22"/>
      <w:lang w:val="ro-RO" w:eastAsia="en-US"/>
    </w:rPr>
  </w:style>
  <w:style w:type="table" w:customStyle="1" w:styleId="Tabelgril1">
    <w:name w:val="Tabel grilă1"/>
    <w:basedOn w:val="a1"/>
    <w:qFormat/>
    <w:rPr>
      <w:rFonts w:eastAsia="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93DA-F56C-42D3-AED6-60EAC5A6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8071</Words>
  <Characters>46009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Casceeva</dc:creator>
  <cp:lastModifiedBy>Elena Coliujco</cp:lastModifiedBy>
  <cp:revision>2</cp:revision>
  <cp:lastPrinted>2024-04-30T10:10:00Z</cp:lastPrinted>
  <dcterms:created xsi:type="dcterms:W3CDTF">2024-08-05T13:49:00Z</dcterms:created>
  <dcterms:modified xsi:type="dcterms:W3CDTF">2024-08-05T13:49:00Z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98A62004525241CD973F50D4311EE62A_13</vt:lpwstr>
  </property>
</Properties>
</file>