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E3E7B" w14:textId="77777777" w:rsidR="00410991" w:rsidRPr="00B92447" w:rsidRDefault="000378C7" w:rsidP="00B92447">
      <w:pPr>
        <w:spacing w:after="0" w:line="276" w:lineRule="auto"/>
        <w:ind w:firstLine="709"/>
        <w:jc w:val="right"/>
        <w:rPr>
          <w:rFonts w:cs="Times New Roman"/>
          <w:sz w:val="28"/>
          <w:szCs w:val="28"/>
        </w:rPr>
      </w:pPr>
      <w:bookmarkStart w:id="0" w:name="_GoBack"/>
      <w:bookmarkEnd w:id="0"/>
      <w:r w:rsidRPr="00B92447">
        <w:rPr>
          <w:rFonts w:cs="Times New Roman"/>
          <w:sz w:val="28"/>
          <w:szCs w:val="28"/>
        </w:rPr>
        <w:t xml:space="preserve">Anexa nr.2 la Hotărârea Guvernului </w:t>
      </w:r>
    </w:p>
    <w:p w14:paraId="429FAD1B" w14:textId="77777777" w:rsidR="00410991" w:rsidRPr="00B92447" w:rsidRDefault="000378C7" w:rsidP="00B92447">
      <w:pPr>
        <w:spacing w:after="0" w:line="276" w:lineRule="auto"/>
        <w:ind w:firstLine="709"/>
        <w:jc w:val="right"/>
        <w:rPr>
          <w:rFonts w:cs="Times New Roman"/>
          <w:sz w:val="28"/>
          <w:szCs w:val="28"/>
        </w:rPr>
      </w:pPr>
      <w:r w:rsidRPr="00B92447">
        <w:rPr>
          <w:rFonts w:cs="Times New Roman"/>
          <w:sz w:val="28"/>
          <w:szCs w:val="28"/>
        </w:rPr>
        <w:t>nr.___ din _____2024</w:t>
      </w:r>
    </w:p>
    <w:p w14:paraId="02C0B609" w14:textId="77777777" w:rsidR="00410991" w:rsidRPr="00B92447" w:rsidRDefault="00410991" w:rsidP="00B92447">
      <w:pPr>
        <w:spacing w:after="0" w:line="276" w:lineRule="auto"/>
        <w:ind w:firstLine="709"/>
        <w:jc w:val="both"/>
        <w:rPr>
          <w:rFonts w:cs="Times New Roman"/>
          <w:sz w:val="28"/>
          <w:szCs w:val="28"/>
        </w:rPr>
      </w:pPr>
    </w:p>
    <w:p w14:paraId="361426DA" w14:textId="77777777" w:rsidR="00410991" w:rsidRPr="00B92447" w:rsidRDefault="000378C7" w:rsidP="00B92447">
      <w:pPr>
        <w:spacing w:after="0" w:line="276" w:lineRule="auto"/>
        <w:ind w:firstLine="709"/>
        <w:jc w:val="center"/>
        <w:rPr>
          <w:rFonts w:cs="Times New Roman"/>
          <w:b/>
          <w:bCs/>
          <w:sz w:val="28"/>
          <w:szCs w:val="28"/>
          <w:lang w:val="zh-CN"/>
        </w:rPr>
      </w:pPr>
      <w:r w:rsidRPr="00B92447">
        <w:rPr>
          <w:rFonts w:cs="Times New Roman"/>
          <w:b/>
          <w:bCs/>
          <w:sz w:val="28"/>
          <w:szCs w:val="28"/>
        </w:rPr>
        <w:t xml:space="preserve">Drepturile, obligațiile și restricțiile regimului frontierei de stat </w:t>
      </w:r>
    </w:p>
    <w:p w14:paraId="3E2339C9" w14:textId="77777777" w:rsidR="00410991" w:rsidRPr="00B92447" w:rsidRDefault="00410991" w:rsidP="00B92447">
      <w:pPr>
        <w:spacing w:after="0" w:line="276" w:lineRule="auto"/>
        <w:ind w:firstLine="709"/>
        <w:jc w:val="both"/>
        <w:rPr>
          <w:rFonts w:cs="Times New Roman"/>
          <w:b/>
          <w:bCs/>
          <w:sz w:val="28"/>
          <w:szCs w:val="28"/>
        </w:rPr>
      </w:pPr>
    </w:p>
    <w:p w14:paraId="686CB486"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Prezenta anexă stabilește:</w:t>
      </w:r>
    </w:p>
    <w:p w14:paraId="2D567716" w14:textId="77777777" w:rsidR="00410991" w:rsidRPr="00B92447" w:rsidRDefault="000378C7" w:rsidP="00B92447">
      <w:pPr>
        <w:pStyle w:val="a9"/>
        <w:numPr>
          <w:ilvl w:val="1"/>
          <w:numId w:val="1"/>
        </w:numPr>
        <w:spacing w:after="0" w:line="276" w:lineRule="auto"/>
        <w:ind w:left="0" w:firstLine="709"/>
        <w:jc w:val="both"/>
        <w:rPr>
          <w:rStyle w:val="a8"/>
          <w:rFonts w:cs="Times New Roman"/>
          <w:b w:val="0"/>
          <w:bCs w:val="0"/>
          <w:sz w:val="28"/>
          <w:szCs w:val="28"/>
        </w:rPr>
      </w:pPr>
      <w:r w:rsidRPr="00B92447">
        <w:rPr>
          <w:rStyle w:val="a8"/>
          <w:rFonts w:cs="Times New Roman"/>
          <w:b w:val="0"/>
          <w:bCs w:val="0"/>
          <w:sz w:val="28"/>
          <w:szCs w:val="28"/>
          <w:shd w:val="clear" w:color="auto" w:fill="FFFFFF"/>
        </w:rPr>
        <w:t>Regulile specifice ale regimului frontierei de stat;</w:t>
      </w:r>
    </w:p>
    <w:p w14:paraId="69234AE0" w14:textId="77777777" w:rsidR="00410991" w:rsidRPr="00B92447" w:rsidRDefault="000378C7" w:rsidP="00B92447">
      <w:pPr>
        <w:pStyle w:val="a9"/>
        <w:numPr>
          <w:ilvl w:val="1"/>
          <w:numId w:val="1"/>
        </w:numPr>
        <w:spacing w:after="0" w:line="276" w:lineRule="auto"/>
        <w:ind w:left="0" w:firstLine="709"/>
        <w:jc w:val="both"/>
        <w:rPr>
          <w:rFonts w:cs="Times New Roman"/>
          <w:sz w:val="28"/>
          <w:szCs w:val="28"/>
        </w:rPr>
      </w:pPr>
      <w:r w:rsidRPr="00B92447">
        <w:rPr>
          <w:rFonts w:cs="Times New Roman"/>
          <w:sz w:val="28"/>
          <w:szCs w:val="28"/>
        </w:rPr>
        <w:t>Regulile specifice ale regimului zonei de frontieră.</w:t>
      </w:r>
    </w:p>
    <w:p w14:paraId="09FC62F2" w14:textId="77777777" w:rsidR="00410991" w:rsidRPr="00B92447" w:rsidRDefault="00410991" w:rsidP="00B92447">
      <w:pPr>
        <w:pStyle w:val="a9"/>
        <w:spacing w:after="0" w:line="276" w:lineRule="auto"/>
        <w:ind w:left="0" w:firstLine="709"/>
        <w:jc w:val="both"/>
        <w:rPr>
          <w:rFonts w:cs="Times New Roman"/>
          <w:sz w:val="28"/>
          <w:szCs w:val="28"/>
        </w:rPr>
      </w:pPr>
    </w:p>
    <w:p w14:paraId="326CA326" w14:textId="6A34672A" w:rsidR="00410991" w:rsidRPr="00A561D4" w:rsidRDefault="006F0EBD" w:rsidP="00B92447">
      <w:pPr>
        <w:pStyle w:val="1"/>
        <w:numPr>
          <w:ilvl w:val="0"/>
          <w:numId w:val="2"/>
        </w:numPr>
        <w:spacing w:line="276" w:lineRule="auto"/>
        <w:ind w:left="0"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Regulile specifice ale regimului frontierei de stat</w:t>
      </w:r>
    </w:p>
    <w:p w14:paraId="0CBBBC5A" w14:textId="77777777" w:rsidR="00410991" w:rsidRPr="00B92447" w:rsidRDefault="00410991" w:rsidP="00B92447">
      <w:pPr>
        <w:spacing w:after="0" w:line="276" w:lineRule="auto"/>
        <w:ind w:firstLine="709"/>
        <w:jc w:val="both"/>
        <w:rPr>
          <w:rFonts w:cs="Times New Roman"/>
          <w:sz w:val="28"/>
          <w:szCs w:val="28"/>
        </w:rPr>
      </w:pPr>
    </w:p>
    <w:p w14:paraId="1935907B"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Regulile specifice ale regimului frontierei de stat reprezintă totalitatea normelor imperative instituite în scopul întreținerii în bune condiții a frontierei de stat, protejării semnelor de frontieră și asigurării controlului accesului la linia frontierei de stat.</w:t>
      </w:r>
    </w:p>
    <w:p w14:paraId="36F4729C" w14:textId="16A48DA2"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Prezentele Reguli </w:t>
      </w:r>
      <w:r w:rsidR="00A561D4">
        <w:rPr>
          <w:rFonts w:cs="Times New Roman"/>
          <w:sz w:val="28"/>
          <w:szCs w:val="28"/>
        </w:rPr>
        <w:t>sunt</w:t>
      </w:r>
      <w:r w:rsidRPr="00B92447">
        <w:rPr>
          <w:rFonts w:cs="Times New Roman"/>
          <w:sz w:val="28"/>
          <w:szCs w:val="28"/>
        </w:rPr>
        <w:t xml:space="preserve"> aplicabile în limitele fâșiei de protecție a frontierei de stat.</w:t>
      </w:r>
    </w:p>
    <w:p w14:paraId="5ADD9FCA"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Fâșia de protecție a frontierei de stat reprezintă fâșia de teren cu lățimea de 15 metri de la linia frontierei de stat către interior și este o zonă cu regim de securitate sporită, destinată pentru întreținerea în bune condiții a frontierei de stat, protejarea semnelor de frontieră și asigurarea controlului accesului la linia frontierei de stat. </w:t>
      </w:r>
    </w:p>
    <w:p w14:paraId="0347EF6A" w14:textId="6A82B559"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Fâșia de protecție a frontierei de stat se marchează de către Poliția de Frontieră la limita de 15 metri de la frontiera de stat în interior, cu excepțiile prevăzute la art.4 din Legea </w:t>
      </w:r>
      <w:r w:rsidR="00A561D4" w:rsidRPr="00A561D4">
        <w:rPr>
          <w:rFonts w:cs="Times New Roman"/>
          <w:sz w:val="28"/>
          <w:szCs w:val="28"/>
        </w:rPr>
        <w:t>cu privire la frontiera de stat a Republicii Moldova</w:t>
      </w:r>
      <w:r w:rsidR="00A561D4">
        <w:rPr>
          <w:rFonts w:cs="Times New Roman"/>
          <w:sz w:val="28"/>
          <w:szCs w:val="28"/>
        </w:rPr>
        <w:t xml:space="preserve">  nr. </w:t>
      </w:r>
      <w:r w:rsidRPr="00B92447">
        <w:rPr>
          <w:rFonts w:cs="Times New Roman"/>
          <w:sz w:val="28"/>
          <w:szCs w:val="28"/>
        </w:rPr>
        <w:t xml:space="preserve">28/2024, prin instalarea indicatoarelor informative „FÎŞIE DE PROTECŢIE A FRONTIEREI”/„BORDER PROTECTION STRIP”, stabilite în anexa nr.1 la prezentele Reguli. Dimensiunile indicatoarelor și locul amplasării lor se aprobă de către șeful Inspectoratului General al Poliției de Frontieră. </w:t>
      </w:r>
    </w:p>
    <w:p w14:paraId="79B85F9D" w14:textId="77777777" w:rsidR="00410991" w:rsidRPr="00B92447" w:rsidRDefault="000378C7" w:rsidP="00B92447">
      <w:pPr>
        <w:pStyle w:val="a9"/>
        <w:numPr>
          <w:ilvl w:val="0"/>
          <w:numId w:val="1"/>
        </w:numPr>
        <w:shd w:val="clear" w:color="auto" w:fill="FFFFFF"/>
        <w:tabs>
          <w:tab w:val="left" w:pos="851"/>
        </w:tabs>
        <w:spacing w:after="0" w:line="276" w:lineRule="auto"/>
        <w:ind w:left="0" w:firstLine="709"/>
        <w:jc w:val="both"/>
        <w:rPr>
          <w:rFonts w:cs="Times New Roman"/>
          <w:sz w:val="28"/>
          <w:szCs w:val="28"/>
          <w:lang w:val="zh-CN"/>
        </w:rPr>
      </w:pPr>
      <w:r w:rsidRPr="00B92447">
        <w:rPr>
          <w:rFonts w:cs="Times New Roman"/>
          <w:sz w:val="28"/>
          <w:szCs w:val="28"/>
          <w:lang w:val="zh-CN"/>
        </w:rPr>
        <w:t>În fâșia de protecție a frontierei de stat se interzice:</w:t>
      </w:r>
    </w:p>
    <w:p w14:paraId="31390D63"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deținerea armelor și munițiilor (categoriile A, B, C și D);</w:t>
      </w:r>
    </w:p>
    <w:p w14:paraId="74C36967"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deținerea țigărilor din tutun în cantitate mai mare de 100 de bucăți;</w:t>
      </w:r>
    </w:p>
    <w:p w14:paraId="07AF777A"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deținerea băuturilor alcoolice în cantitate mai mare de 3 litri;</w:t>
      </w:r>
    </w:p>
    <w:p w14:paraId="71873BE3"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deținerea obiectelor de anticariat și a bunurilor culturale;</w:t>
      </w:r>
    </w:p>
    <w:p w14:paraId="6C1178FC"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deținerea materialelor nucleare și radioactive, a substanțelor nocive și a încărcăturilor periculoase;</w:t>
      </w:r>
    </w:p>
    <w:p w14:paraId="755B4FC2"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lastRenderedPageBreak/>
        <w:t>deținerea dispozitivelor de comunicații radio, a dispozitivelor de bruiaj, a mijloacelor de observare pe timp de zi/noapte, a termovizoarelor și a altor mărfuri cu dublă destinație;</w:t>
      </w:r>
    </w:p>
    <w:p w14:paraId="4B0FBB30"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deținerea și efectuarea operațiunilor aeriene cu aeronave fără pilot;</w:t>
      </w:r>
    </w:p>
    <w:p w14:paraId="358D0810" w14:textId="7766B795"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scăldatul și alte activități de agrement cu excepția zonelor de recreere aferente bazinelor acvatice destinate odihnei și scăldatului;</w:t>
      </w:r>
    </w:p>
    <w:p w14:paraId="7E7B2FAA"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efectuarea lucrărilor de construcție de orice gen, cu excepția celor autorizate în corespundere cu legislația;</w:t>
      </w:r>
    </w:p>
    <w:p w14:paraId="56E09580"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extragerea minereurilor, a zăcămintelor și a solurilor, cu excepția celor autorizate în corespundere cu legislația;</w:t>
      </w:r>
    </w:p>
    <w:p w14:paraId="00D43C60"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aruncarea și depozitarea deșeurilor, amenajarea gunoiștilor improvizate;</w:t>
      </w:r>
    </w:p>
    <w:p w14:paraId="691CDF6D"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abandonarea mijloacelor de transport și a remorcilor în fâșia de protecție a frontierei de stat și/sau pe instalațiile genistice. În caz de defecțiune tehnică a mijlocului de transport sau a remorcii, persoana este obligată să informeze imediat subdiviziunea Poliției de Frontieră și să le evacueze în regim prioritar;</w:t>
      </w:r>
    </w:p>
    <w:p w14:paraId="13B44D6A" w14:textId="77777777" w:rsidR="00410991" w:rsidRPr="00B92447" w:rsidRDefault="000378C7" w:rsidP="00B92447">
      <w:pPr>
        <w:pStyle w:val="a9"/>
        <w:numPr>
          <w:ilvl w:val="1"/>
          <w:numId w:val="3"/>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staționarea și acostarea mijloacelor plutitoare pe apele de frontieră în locurile neautorizate de către organele abilitate.</w:t>
      </w:r>
    </w:p>
    <w:p w14:paraId="070AA145" w14:textId="61C3134C" w:rsidR="00410991" w:rsidRPr="00B92447" w:rsidRDefault="000378C7" w:rsidP="00B92447">
      <w:pPr>
        <w:pStyle w:val="a9"/>
        <w:numPr>
          <w:ilvl w:val="0"/>
          <w:numId w:val="1"/>
        </w:numPr>
        <w:shd w:val="clear" w:color="auto" w:fill="FFFFFF"/>
        <w:tabs>
          <w:tab w:val="left" w:pos="993"/>
        </w:tabs>
        <w:spacing w:after="0" w:line="276" w:lineRule="auto"/>
        <w:ind w:left="0" w:firstLine="709"/>
        <w:jc w:val="both"/>
        <w:rPr>
          <w:rFonts w:cs="Times New Roman"/>
          <w:sz w:val="28"/>
          <w:szCs w:val="28"/>
          <w:lang w:val="zh-CN"/>
        </w:rPr>
      </w:pPr>
      <w:r w:rsidRPr="00B92447">
        <w:rPr>
          <w:rFonts w:cs="Times New Roman"/>
          <w:sz w:val="28"/>
          <w:szCs w:val="28"/>
          <w:lang w:val="zh-CN"/>
        </w:rPr>
        <w:t xml:space="preserve">Angajații organelor de drept și ai autorităților publice au dreptul să desfășoare activități atribuite lor prin lege în fâșia de protecție a frontierei de stat, în condițiile art.40 alin.(3) din Legea </w:t>
      </w:r>
      <w:r w:rsidR="00A561D4" w:rsidRPr="00A561D4">
        <w:rPr>
          <w:rFonts w:cs="Times New Roman"/>
          <w:sz w:val="28"/>
          <w:szCs w:val="28"/>
          <w:lang w:val="zh-CN"/>
        </w:rPr>
        <w:t>cu privire la frontiera de stat a Republicii Moldova</w:t>
      </w:r>
      <w:r w:rsidR="00A561D4">
        <w:rPr>
          <w:rFonts w:cs="Times New Roman"/>
          <w:sz w:val="28"/>
          <w:szCs w:val="28"/>
        </w:rPr>
        <w:t xml:space="preserve"> nr. </w:t>
      </w:r>
      <w:r w:rsidRPr="00B92447">
        <w:rPr>
          <w:rFonts w:cs="Times New Roman"/>
          <w:sz w:val="28"/>
          <w:szCs w:val="28"/>
          <w:lang w:val="zh-CN"/>
        </w:rPr>
        <w:t xml:space="preserve">28/2024. Interdicțiile stabilite la pct. 6 </w:t>
      </w:r>
      <w:r w:rsidR="00A561D4">
        <w:rPr>
          <w:rFonts w:cs="Times New Roman"/>
          <w:sz w:val="28"/>
          <w:szCs w:val="28"/>
          <w:lang w:val="zh-CN"/>
        </w:rPr>
        <w:t>subpct</w:t>
      </w:r>
      <w:r w:rsidRPr="00B92447">
        <w:rPr>
          <w:rFonts w:cs="Times New Roman"/>
          <w:sz w:val="28"/>
          <w:szCs w:val="28"/>
          <w:lang w:val="zh-CN"/>
        </w:rPr>
        <w:t>. 1) și</w:t>
      </w:r>
      <w:r w:rsidR="00A561D4">
        <w:rPr>
          <w:rFonts w:cs="Times New Roman"/>
          <w:sz w:val="28"/>
          <w:szCs w:val="28"/>
        </w:rPr>
        <w:t xml:space="preserve"> </w:t>
      </w:r>
      <w:r w:rsidR="00A561D4">
        <w:rPr>
          <w:rFonts w:cs="Times New Roman"/>
          <w:sz w:val="28"/>
          <w:szCs w:val="28"/>
          <w:lang w:val="zh-CN"/>
        </w:rPr>
        <w:t>subpct</w:t>
      </w:r>
      <w:r w:rsidR="00A561D4" w:rsidRPr="00B92447">
        <w:rPr>
          <w:rFonts w:cs="Times New Roman"/>
          <w:sz w:val="28"/>
          <w:szCs w:val="28"/>
          <w:lang w:val="zh-CN"/>
        </w:rPr>
        <w:t>.</w:t>
      </w:r>
      <w:r w:rsidRPr="00B92447">
        <w:rPr>
          <w:rFonts w:cs="Times New Roman"/>
          <w:sz w:val="28"/>
          <w:szCs w:val="28"/>
          <w:lang w:val="zh-CN"/>
        </w:rPr>
        <w:t xml:space="preserve"> 6) nu se aplică angajaților organelor de drept sau control aflați în misiune de serviciu.</w:t>
      </w:r>
    </w:p>
    <w:p w14:paraId="3DD98BAA" w14:textId="77777777" w:rsidR="00410991" w:rsidRPr="00B92447" w:rsidRDefault="000378C7" w:rsidP="00B92447">
      <w:pPr>
        <w:pStyle w:val="a9"/>
        <w:numPr>
          <w:ilvl w:val="0"/>
          <w:numId w:val="1"/>
        </w:numPr>
        <w:shd w:val="clear" w:color="auto" w:fill="FFFFFF"/>
        <w:tabs>
          <w:tab w:val="left" w:pos="993"/>
        </w:tabs>
        <w:spacing w:after="0" w:line="276" w:lineRule="auto"/>
        <w:ind w:left="0" w:firstLine="709"/>
        <w:jc w:val="both"/>
        <w:rPr>
          <w:rFonts w:cs="Times New Roman"/>
          <w:strike/>
          <w:sz w:val="28"/>
          <w:szCs w:val="28"/>
          <w:lang w:val="it-IT" w:eastAsia="zh-CN"/>
        </w:rPr>
      </w:pPr>
      <w:r w:rsidRPr="00B92447">
        <w:rPr>
          <w:rFonts w:cs="Times New Roman"/>
          <w:sz w:val="28"/>
          <w:szCs w:val="28"/>
          <w:shd w:val="clear" w:color="auto" w:fill="FFFFFF"/>
          <w:lang w:val="it-IT" w:eastAsia="zh-CN"/>
        </w:rPr>
        <w:t xml:space="preserve">În scopul desfășurării activităților de serviciu în fâșia de protecție a frontierei de stat, </w:t>
      </w:r>
      <w:r w:rsidRPr="00B92447">
        <w:rPr>
          <w:rFonts w:cs="Times New Roman"/>
          <w:sz w:val="28"/>
          <w:szCs w:val="28"/>
          <w:lang w:val="zh-CN" w:eastAsia="zh-CN"/>
        </w:rPr>
        <w:t xml:space="preserve">organelor de drept, ai autorităților publice </w:t>
      </w:r>
      <w:r w:rsidRPr="00B92447">
        <w:rPr>
          <w:rFonts w:cs="Times New Roman"/>
          <w:sz w:val="28"/>
          <w:szCs w:val="28"/>
          <w:shd w:val="clear" w:color="auto" w:fill="FFFFFF"/>
          <w:lang w:val="it-IT" w:eastAsia="zh-CN"/>
        </w:rPr>
        <w:t>sînt obligați:</w:t>
      </w:r>
    </w:p>
    <w:p w14:paraId="5DCFCA0E" w14:textId="77777777" w:rsidR="00410991" w:rsidRPr="00B92447" w:rsidRDefault="000378C7" w:rsidP="00B92447">
      <w:pPr>
        <w:pStyle w:val="a9"/>
        <w:numPr>
          <w:ilvl w:val="1"/>
          <w:numId w:val="4"/>
        </w:numPr>
        <w:shd w:val="clear" w:color="auto" w:fill="FFFFFF"/>
        <w:spacing w:after="0" w:line="276" w:lineRule="auto"/>
        <w:ind w:left="0" w:firstLine="709"/>
        <w:jc w:val="both"/>
        <w:rPr>
          <w:rFonts w:cs="Times New Roman"/>
          <w:sz w:val="28"/>
          <w:szCs w:val="28"/>
        </w:rPr>
      </w:pPr>
      <w:r w:rsidRPr="00B92447">
        <w:rPr>
          <w:rFonts w:cs="Times New Roman"/>
          <w:sz w:val="28"/>
          <w:szCs w:val="28"/>
          <w:shd w:val="clear" w:color="auto" w:fill="FFFFFF"/>
        </w:rPr>
        <w:t xml:space="preserve">să informeze în prealabil (telefonic, verbal sau electronic) subdiviziunea Poliției de Frontieră, în a cărei rază urmează să se desfășoare activitatea de serviciu, despre aflarea în fâșia de protecție a frontierei de stat și durata activităților planificate; </w:t>
      </w:r>
    </w:p>
    <w:p w14:paraId="07875800" w14:textId="77777777" w:rsidR="00410991" w:rsidRPr="00B92447" w:rsidRDefault="000378C7" w:rsidP="00B92447">
      <w:pPr>
        <w:pStyle w:val="a9"/>
        <w:numPr>
          <w:ilvl w:val="1"/>
          <w:numId w:val="4"/>
        </w:numPr>
        <w:shd w:val="clear" w:color="auto" w:fill="FFFFFF"/>
        <w:spacing w:after="0" w:line="276" w:lineRule="auto"/>
        <w:ind w:left="0" w:firstLine="709"/>
        <w:jc w:val="both"/>
        <w:rPr>
          <w:rFonts w:cs="Times New Roman"/>
          <w:sz w:val="28"/>
          <w:szCs w:val="28"/>
        </w:rPr>
      </w:pPr>
      <w:r w:rsidRPr="00B92447">
        <w:rPr>
          <w:rFonts w:cs="Times New Roman"/>
          <w:sz w:val="28"/>
          <w:szCs w:val="28"/>
          <w:shd w:val="clear" w:color="auto" w:fill="FFFFFF"/>
        </w:rPr>
        <w:t>să dispună de și să prezinte un document semnat de conducătorii împuterniciți ai autorității, prin care se confirmă îndeplinirea misiunii de serviciu;</w:t>
      </w:r>
    </w:p>
    <w:p w14:paraId="6E47B477" w14:textId="77777777" w:rsidR="00410991" w:rsidRPr="00B92447" w:rsidRDefault="000378C7" w:rsidP="00B92447">
      <w:pPr>
        <w:pStyle w:val="a9"/>
        <w:numPr>
          <w:ilvl w:val="1"/>
          <w:numId w:val="4"/>
        </w:numPr>
        <w:shd w:val="clear" w:color="auto" w:fill="FFFFFF"/>
        <w:spacing w:after="0" w:line="276" w:lineRule="auto"/>
        <w:ind w:left="0" w:firstLine="709"/>
        <w:jc w:val="both"/>
        <w:rPr>
          <w:rFonts w:cs="Times New Roman"/>
          <w:sz w:val="28"/>
          <w:szCs w:val="28"/>
        </w:rPr>
      </w:pPr>
      <w:r w:rsidRPr="00B92447">
        <w:rPr>
          <w:rFonts w:cs="Times New Roman"/>
          <w:sz w:val="28"/>
          <w:szCs w:val="28"/>
          <w:shd w:val="clear" w:color="auto" w:fill="FFFFFF"/>
        </w:rPr>
        <w:t>să dețină și să prezinte lista persoanelor care vor efectua activitatea, la necesitate;</w:t>
      </w:r>
    </w:p>
    <w:p w14:paraId="4FE32979" w14:textId="77777777" w:rsidR="00410991" w:rsidRPr="00B92447" w:rsidRDefault="000378C7" w:rsidP="00B92447">
      <w:pPr>
        <w:pStyle w:val="a9"/>
        <w:numPr>
          <w:ilvl w:val="1"/>
          <w:numId w:val="4"/>
        </w:numPr>
        <w:shd w:val="clear" w:color="auto" w:fill="FFFFFF"/>
        <w:tabs>
          <w:tab w:val="left" w:pos="993"/>
        </w:tabs>
        <w:spacing w:after="0" w:line="276" w:lineRule="auto"/>
        <w:ind w:left="0" w:firstLine="709"/>
        <w:jc w:val="both"/>
        <w:rPr>
          <w:rFonts w:cs="Times New Roman"/>
          <w:strike/>
          <w:sz w:val="28"/>
          <w:szCs w:val="28"/>
        </w:rPr>
      </w:pPr>
      <w:r w:rsidRPr="00B92447">
        <w:rPr>
          <w:rFonts w:cs="Times New Roman"/>
          <w:sz w:val="28"/>
          <w:szCs w:val="28"/>
          <w:shd w:val="clear" w:color="auto" w:fill="FFFFFF"/>
        </w:rPr>
        <w:t>să dețină și să prezinte legitimația de serviciu sau buletinul de identitate.</w:t>
      </w:r>
    </w:p>
    <w:p w14:paraId="58BAE4B1" w14:textId="0985C1C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Accesul în fâșia de protecție a frontierei de stat a persoanelor este autorizat în baza permisului de acces eliberat de Poliția de Frontieră, în condițiile art.40 din </w:t>
      </w:r>
      <w:r w:rsidR="00A561D4" w:rsidRPr="00B92447">
        <w:rPr>
          <w:rFonts w:cs="Times New Roman"/>
          <w:sz w:val="28"/>
          <w:szCs w:val="28"/>
          <w:lang w:val="zh-CN"/>
        </w:rPr>
        <w:t xml:space="preserve">Legea </w:t>
      </w:r>
      <w:r w:rsidR="00A561D4" w:rsidRPr="00A561D4">
        <w:rPr>
          <w:rFonts w:cs="Times New Roman"/>
          <w:sz w:val="28"/>
          <w:szCs w:val="28"/>
          <w:lang w:val="zh-CN"/>
        </w:rPr>
        <w:t>cu privire la frontiera de stat a Republicii Moldova</w:t>
      </w:r>
      <w:r w:rsidR="00A561D4">
        <w:rPr>
          <w:rFonts w:cs="Times New Roman"/>
          <w:sz w:val="28"/>
          <w:szCs w:val="28"/>
        </w:rPr>
        <w:t xml:space="preserve"> nr. </w:t>
      </w:r>
      <w:r w:rsidR="00A561D4" w:rsidRPr="00B92447">
        <w:rPr>
          <w:rFonts w:cs="Times New Roman"/>
          <w:sz w:val="28"/>
          <w:szCs w:val="28"/>
          <w:lang w:val="zh-CN"/>
        </w:rPr>
        <w:t>28/2024</w:t>
      </w:r>
      <w:r w:rsidRPr="00B92447">
        <w:rPr>
          <w:rFonts w:cs="Times New Roman"/>
          <w:sz w:val="28"/>
          <w:szCs w:val="28"/>
        </w:rPr>
        <w:t xml:space="preserve">. Permisul de acces reprezintă autorizația scrisă, conform căreia posesorul acesteia </w:t>
      </w:r>
      <w:r w:rsidRPr="00B92447">
        <w:rPr>
          <w:rFonts w:cs="Times New Roman"/>
          <w:sz w:val="28"/>
          <w:szCs w:val="28"/>
        </w:rPr>
        <w:lastRenderedPageBreak/>
        <w:t>beneficiază de dreptul de aflare în fâșia de protecție, în perioada de timp și limitele sectorului indicate în acesta.</w:t>
      </w:r>
    </w:p>
    <w:p w14:paraId="14E43D0F"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 Accesul în fâșia de protecție a persoanelor minore se permite numai cu însoțitorul legal, cu prezentarea actelor confirmative.</w:t>
      </w:r>
    </w:p>
    <w:p w14:paraId="13072B5D"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Cererea pentru solicitarea permisului de acces în fâșia de protecție poate fi depusă în formă electronică, în regim on-line, pe pagina web oficială a Inspectoratului General al Poliției de Frontieră, prin completarea formularului electronic în Sistemul Informațional ,,e-Permis”. </w:t>
      </w:r>
    </w:p>
    <w:p w14:paraId="15174A22" w14:textId="6BE16452"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Cererea pentru eliberarea permisului poate fi depusă de persoanele care au împlinit vârsta de 16 ani și, respectiv, </w:t>
      </w:r>
      <w:r w:rsidR="00A561D4">
        <w:rPr>
          <w:rFonts w:cs="Times New Roman"/>
          <w:sz w:val="28"/>
          <w:szCs w:val="28"/>
        </w:rPr>
        <w:t>sunt</w:t>
      </w:r>
      <w:r w:rsidRPr="00B92447">
        <w:rPr>
          <w:rFonts w:cs="Times New Roman"/>
          <w:sz w:val="28"/>
          <w:szCs w:val="28"/>
        </w:rPr>
        <w:t xml:space="preserve"> posesoare de buletine de identitate.</w:t>
      </w:r>
    </w:p>
    <w:p w14:paraId="3983A86F"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Străinii pot solicita eliberarea permisului de acces cu condiția prezentării dovezii intrării și șederii legale pe teritoriul Republicii Moldova.</w:t>
      </w:r>
    </w:p>
    <w:p w14:paraId="0AE17901"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În apele de frontieră, posesorii mijloacelor plutitoare pot întreține și folosi ambarcațiunea, în baza permisului eliberat de Poliția de Frontieră.</w:t>
      </w:r>
    </w:p>
    <w:p w14:paraId="06EBC434"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Cererea pentru solicitarea permisului poate fi depusă în formă electronică, în regim on-line, pe pagina web oficială a Inspectoratului General al Poliției de Frontieră, prin completarea formularului electronic în Sistemul Informațional ,,e-Permis”. Poliția de Frontieră este în drept să refuze eliberarea permisului sau să îl anuleze.</w:t>
      </w:r>
    </w:p>
    <w:p w14:paraId="1DD2B225"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La eliberarea permisului pentru mijloacele plutitoare, anexat la cererea depusă în formă electronică, se prezintă:</w:t>
      </w:r>
    </w:p>
    <w:p w14:paraId="3708F236" w14:textId="77777777" w:rsidR="00410991" w:rsidRPr="00B92447" w:rsidRDefault="000378C7" w:rsidP="00B92447">
      <w:pPr>
        <w:pStyle w:val="a9"/>
        <w:numPr>
          <w:ilvl w:val="1"/>
          <w:numId w:val="1"/>
        </w:numPr>
        <w:spacing w:after="0" w:line="276" w:lineRule="auto"/>
        <w:ind w:left="0" w:firstLine="709"/>
        <w:jc w:val="both"/>
        <w:rPr>
          <w:rFonts w:cs="Times New Roman"/>
          <w:sz w:val="28"/>
          <w:szCs w:val="28"/>
        </w:rPr>
      </w:pPr>
      <w:r w:rsidRPr="00B92447">
        <w:rPr>
          <w:rFonts w:cs="Times New Roman"/>
          <w:sz w:val="28"/>
          <w:szCs w:val="28"/>
        </w:rPr>
        <w:t xml:space="preserve"> actul de navigație (biletul naval);</w:t>
      </w:r>
    </w:p>
    <w:p w14:paraId="6D40C101" w14:textId="77777777" w:rsidR="00410991" w:rsidRPr="00B92447" w:rsidRDefault="000378C7" w:rsidP="00B92447">
      <w:pPr>
        <w:pStyle w:val="a9"/>
        <w:numPr>
          <w:ilvl w:val="1"/>
          <w:numId w:val="1"/>
        </w:numPr>
        <w:spacing w:after="0" w:line="276" w:lineRule="auto"/>
        <w:ind w:left="0" w:firstLine="709"/>
        <w:jc w:val="both"/>
        <w:rPr>
          <w:rFonts w:cs="Times New Roman"/>
          <w:sz w:val="28"/>
          <w:szCs w:val="28"/>
        </w:rPr>
      </w:pPr>
      <w:r w:rsidRPr="00B92447">
        <w:rPr>
          <w:rFonts w:cs="Times New Roman"/>
          <w:sz w:val="28"/>
          <w:szCs w:val="28"/>
        </w:rPr>
        <w:t>condițiile de navigare (revizia tehnică);</w:t>
      </w:r>
    </w:p>
    <w:p w14:paraId="683936D3" w14:textId="77777777" w:rsidR="00410991" w:rsidRPr="00B92447" w:rsidRDefault="000378C7" w:rsidP="00B92447">
      <w:pPr>
        <w:pStyle w:val="a9"/>
        <w:numPr>
          <w:ilvl w:val="1"/>
          <w:numId w:val="1"/>
        </w:numPr>
        <w:spacing w:after="0" w:line="276" w:lineRule="auto"/>
        <w:ind w:left="0" w:firstLine="709"/>
        <w:jc w:val="both"/>
        <w:rPr>
          <w:rFonts w:cs="Times New Roman"/>
          <w:sz w:val="28"/>
          <w:szCs w:val="28"/>
        </w:rPr>
      </w:pPr>
      <w:r w:rsidRPr="00B92447">
        <w:rPr>
          <w:rFonts w:cs="Times New Roman"/>
          <w:sz w:val="28"/>
          <w:szCs w:val="28"/>
        </w:rPr>
        <w:t>permisul de conducere, pentru ambarcațiuni cu motor;</w:t>
      </w:r>
    </w:p>
    <w:p w14:paraId="75F93968" w14:textId="77777777" w:rsidR="00410991" w:rsidRPr="00B92447" w:rsidRDefault="000378C7" w:rsidP="00B92447">
      <w:pPr>
        <w:pStyle w:val="a9"/>
        <w:numPr>
          <w:ilvl w:val="1"/>
          <w:numId w:val="1"/>
        </w:numPr>
        <w:spacing w:after="0" w:line="276" w:lineRule="auto"/>
        <w:ind w:left="0" w:firstLine="709"/>
        <w:jc w:val="both"/>
        <w:rPr>
          <w:rFonts w:cs="Times New Roman"/>
          <w:sz w:val="28"/>
          <w:szCs w:val="28"/>
        </w:rPr>
      </w:pPr>
      <w:r w:rsidRPr="00B92447">
        <w:rPr>
          <w:rFonts w:cs="Times New Roman"/>
          <w:sz w:val="28"/>
          <w:szCs w:val="28"/>
        </w:rPr>
        <w:t>actele confirmative ale dreptului de proprietate sau de posesiune legală asupra mijlocului plutitor.</w:t>
      </w:r>
    </w:p>
    <w:p w14:paraId="751C352D" w14:textId="22086301"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Regulile de aflare în apele de frontieră pentru posesorii permiselor, </w:t>
      </w:r>
      <w:r w:rsidR="00A561D4" w:rsidRPr="00B92447">
        <w:rPr>
          <w:rFonts w:cs="Times New Roman"/>
          <w:sz w:val="28"/>
          <w:szCs w:val="28"/>
        </w:rPr>
        <w:t>c</w:t>
      </w:r>
      <w:r w:rsidR="00A561D4" w:rsidRPr="00B92447">
        <w:rPr>
          <w:rFonts w:cs="Times New Roman"/>
          <w:sz w:val="28"/>
          <w:szCs w:val="28"/>
          <w:shd w:val="clear" w:color="auto" w:fill="FFFFFF"/>
        </w:rPr>
        <w:t>ondițiile</w:t>
      </w:r>
      <w:r w:rsidRPr="00B92447">
        <w:rPr>
          <w:rFonts w:cs="Times New Roman"/>
          <w:sz w:val="28"/>
          <w:szCs w:val="28"/>
          <w:shd w:val="clear" w:color="auto" w:fill="FFFFFF"/>
        </w:rPr>
        <w:t xml:space="preserve"> şi procedura de refuz la eliberarea permisului şi de anulare a permisului pentru mijlocul plutitor se stabilesc de către </w:t>
      </w:r>
      <w:r w:rsidR="00A561D4" w:rsidRPr="00B92447">
        <w:rPr>
          <w:rFonts w:cs="Times New Roman"/>
          <w:sz w:val="28"/>
          <w:szCs w:val="28"/>
          <w:shd w:val="clear" w:color="auto" w:fill="FFFFFF"/>
        </w:rPr>
        <w:t>șeful</w:t>
      </w:r>
      <w:r w:rsidRPr="00B92447">
        <w:rPr>
          <w:rFonts w:cs="Times New Roman"/>
          <w:sz w:val="28"/>
          <w:szCs w:val="28"/>
          <w:shd w:val="clear" w:color="auto" w:fill="FFFFFF"/>
        </w:rPr>
        <w:t xml:space="preserve"> Inspectoratului General al </w:t>
      </w:r>
      <w:r w:rsidR="00A561D4" w:rsidRPr="00B92447">
        <w:rPr>
          <w:rFonts w:cs="Times New Roman"/>
          <w:sz w:val="28"/>
          <w:szCs w:val="28"/>
          <w:shd w:val="clear" w:color="auto" w:fill="FFFFFF"/>
        </w:rPr>
        <w:t>Poliției</w:t>
      </w:r>
      <w:r w:rsidRPr="00B92447">
        <w:rPr>
          <w:rFonts w:cs="Times New Roman"/>
          <w:sz w:val="28"/>
          <w:szCs w:val="28"/>
          <w:shd w:val="clear" w:color="auto" w:fill="FFFFFF"/>
        </w:rPr>
        <w:t xml:space="preserve"> de Frontieră.</w:t>
      </w:r>
    </w:p>
    <w:p w14:paraId="30611AA0" w14:textId="505921F5" w:rsidR="00410991" w:rsidRPr="00A561D4" w:rsidRDefault="006F0EBD" w:rsidP="00B92447">
      <w:pPr>
        <w:pStyle w:val="1"/>
        <w:numPr>
          <w:ilvl w:val="0"/>
          <w:numId w:val="2"/>
        </w:numPr>
        <w:spacing w:line="276" w:lineRule="auto"/>
        <w:ind w:left="0"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Regulile specifice ale regimului zonei de frontieră</w:t>
      </w:r>
    </w:p>
    <w:p w14:paraId="18474764" w14:textId="77777777" w:rsidR="00410991" w:rsidRPr="00A561D4" w:rsidRDefault="00410991" w:rsidP="00B92447">
      <w:pPr>
        <w:spacing w:after="0" w:line="276" w:lineRule="auto"/>
        <w:ind w:firstLine="709"/>
        <w:rPr>
          <w:rFonts w:cs="Times New Roman"/>
          <w:b/>
          <w:bCs/>
          <w:sz w:val="28"/>
          <w:szCs w:val="28"/>
        </w:rPr>
      </w:pPr>
    </w:p>
    <w:p w14:paraId="018A83F3" w14:textId="77777777" w:rsidR="00410991" w:rsidRPr="00A561D4" w:rsidRDefault="000378C7" w:rsidP="00B92447">
      <w:pPr>
        <w:pStyle w:val="2"/>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Secțiunea 1. Dispoziții generale</w:t>
      </w:r>
    </w:p>
    <w:p w14:paraId="39F4B2BB" w14:textId="77777777" w:rsidR="00410991" w:rsidRPr="00B92447" w:rsidRDefault="00410991" w:rsidP="00B92447">
      <w:pPr>
        <w:spacing w:after="0" w:line="276" w:lineRule="auto"/>
        <w:ind w:firstLine="709"/>
        <w:rPr>
          <w:rFonts w:cs="Times New Roman"/>
          <w:sz w:val="28"/>
          <w:szCs w:val="28"/>
        </w:rPr>
      </w:pPr>
    </w:p>
    <w:p w14:paraId="7B798546"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Regulile specifice ale regimului zonei de frontieră  reprezintă totalitatea normelor instituite în scopul asigurării securității frontaliere și menținerii ordinii de drept.</w:t>
      </w:r>
    </w:p>
    <w:p w14:paraId="7FFAD5D2"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lastRenderedPageBreak/>
        <w:t xml:space="preserve">Zona de frontieră se marchează de către Poliția de Frontieră, prin instalarea indicatoarelor de informare „Zonă de frontieră”, stabilite în anexa 2 la prezentele Reguli, pe drumurile naționale, internaționale, la intrările și ieșirile în/din localitățile din zona de frontieră inclusiv în localitățile aflate în zona de frontieră și extravilanul acestor localități, în limita a 10 km de la frontiera de stat în interior. </w:t>
      </w:r>
    </w:p>
    <w:p w14:paraId="54E9E22F"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Lista localităților care se află în zona de frontieră, precum și a localităților ale căror hotare se află în zona de frontieră este menționată în anexa nr.3 la prezentele Reguli. </w:t>
      </w:r>
    </w:p>
    <w:p w14:paraId="2B96F985"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Dimensiunile indicatoarelor și locul amplasării acestora se aprobă de șeful Inspectoratului General al Poliției de Frontieră.</w:t>
      </w:r>
    </w:p>
    <w:p w14:paraId="59EF31FD" w14:textId="77777777" w:rsidR="00410991" w:rsidRPr="00B92447" w:rsidRDefault="000378C7" w:rsidP="00B92447">
      <w:pPr>
        <w:pStyle w:val="a9"/>
        <w:numPr>
          <w:ilvl w:val="0"/>
          <w:numId w:val="1"/>
        </w:numPr>
        <w:spacing w:after="0" w:line="276" w:lineRule="auto"/>
        <w:ind w:left="0" w:firstLine="709"/>
        <w:rPr>
          <w:rFonts w:cs="Times New Roman"/>
          <w:sz w:val="28"/>
          <w:szCs w:val="28"/>
        </w:rPr>
      </w:pPr>
      <w:r w:rsidRPr="00B92447">
        <w:rPr>
          <w:rFonts w:cs="Times New Roman"/>
          <w:sz w:val="28"/>
          <w:szCs w:val="28"/>
        </w:rPr>
        <w:t>Cetățenii Republicii Moldova, străinii și apatrizii au acces în zona de frontieră până la fâșia de protecție a frontierei de stat cu un act de identitate sau alt document în baza căruia poate fi stabilită identitatea acesteia, care va fi prezentat la solicitarea polițistului de frontieră. Polițiștii de frontieră utilizează sistemele informaționale naționale/internaționale</w:t>
      </w:r>
      <w:r w:rsidRPr="00B92447">
        <w:rPr>
          <w:rFonts w:cs="Times New Roman"/>
          <w:sz w:val="28"/>
          <w:szCs w:val="28"/>
          <w:lang w:val="zh-CN"/>
        </w:rPr>
        <w:t xml:space="preserve"> la identificarea persoanei care se află în zona de frontieră și nu </w:t>
      </w:r>
      <w:r w:rsidRPr="00B92447">
        <w:rPr>
          <w:rFonts w:cs="Times New Roman"/>
          <w:sz w:val="28"/>
          <w:szCs w:val="28"/>
        </w:rPr>
        <w:t>deține un act de identitate sau alt document în baza căruia poate fi stabilită identitatea acesteia, precum și la identificarea mijlocului de transport.</w:t>
      </w:r>
    </w:p>
    <w:p w14:paraId="485DAC79" w14:textId="77777777" w:rsidR="00410991" w:rsidRPr="00B92447" w:rsidRDefault="000378C7" w:rsidP="00B92447">
      <w:pPr>
        <w:pStyle w:val="a9"/>
        <w:numPr>
          <w:ilvl w:val="0"/>
          <w:numId w:val="1"/>
        </w:numPr>
        <w:spacing w:after="0" w:line="276" w:lineRule="auto"/>
        <w:ind w:left="0" w:firstLine="709"/>
        <w:jc w:val="both"/>
        <w:rPr>
          <w:rFonts w:cs="Times New Roman"/>
          <w:bCs/>
          <w:sz w:val="28"/>
          <w:szCs w:val="28"/>
        </w:rPr>
      </w:pPr>
      <w:r w:rsidRPr="00B92447">
        <w:rPr>
          <w:rFonts w:cs="Times New Roman"/>
          <w:sz w:val="28"/>
          <w:szCs w:val="28"/>
        </w:rPr>
        <w:t xml:space="preserve">În scopul contracarării criminalității transfrontaliere și a migrației ilegale polițiștii de frontieră, în zona de frontieră, au dreptul să controleze persoanele și actele lor de identitate, mijloacele de transport și actele de înmatriculare a acestora, documente însoțitoare pentru mărfurile, încărcăturile sau bunurile transportate, </w:t>
      </w:r>
      <w:r w:rsidRPr="00B92447">
        <w:rPr>
          <w:rFonts w:cs="Times New Roman"/>
          <w:bCs/>
          <w:sz w:val="28"/>
          <w:szCs w:val="28"/>
        </w:rPr>
        <w:t>să consulte sistemele informaționale naționale/internaționale relevante</w:t>
      </w:r>
    </w:p>
    <w:p w14:paraId="4CAE7792" w14:textId="77777777" w:rsidR="00410991" w:rsidRPr="00B92447" w:rsidRDefault="00410991" w:rsidP="00B92447">
      <w:pPr>
        <w:pStyle w:val="a9"/>
        <w:spacing w:after="0" w:line="276" w:lineRule="auto"/>
        <w:ind w:left="0" w:firstLine="709"/>
        <w:jc w:val="center"/>
        <w:rPr>
          <w:rFonts w:cs="Times New Roman"/>
          <w:sz w:val="28"/>
          <w:szCs w:val="28"/>
        </w:rPr>
      </w:pPr>
    </w:p>
    <w:p w14:paraId="5C2DFF2B" w14:textId="77777777" w:rsidR="00410991" w:rsidRPr="00A561D4" w:rsidRDefault="000378C7" w:rsidP="00B92447">
      <w:pPr>
        <w:pStyle w:val="2"/>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Secțiunea a 2-a. Autorizarea activităților economice și de altă natură neinterzise la frontiera de stat</w:t>
      </w:r>
    </w:p>
    <w:p w14:paraId="6BA2FA5F" w14:textId="77777777" w:rsidR="00410991" w:rsidRPr="00B92447" w:rsidRDefault="00410991" w:rsidP="00B92447">
      <w:pPr>
        <w:spacing w:after="0" w:line="276" w:lineRule="auto"/>
        <w:ind w:firstLine="709"/>
        <w:rPr>
          <w:rFonts w:cs="Times New Roman"/>
          <w:sz w:val="28"/>
          <w:szCs w:val="28"/>
        </w:rPr>
      </w:pPr>
    </w:p>
    <w:p w14:paraId="666C01F9"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Pentru autorizarea desfășurării activităților economice sau de altă natură în zona de frontieră, pe o adâncime de 1000 metri de la linia frontierei de stat către interior, persoanele fizice sau juridice </w:t>
      </w:r>
      <w:r w:rsidRPr="00B92447">
        <w:rPr>
          <w:rFonts w:cs="Times New Roman"/>
          <w:sz w:val="28"/>
          <w:szCs w:val="28"/>
          <w:lang w:val="en-US"/>
        </w:rPr>
        <w:t xml:space="preserve">de drept privat </w:t>
      </w:r>
      <w:r w:rsidRPr="00B92447">
        <w:rPr>
          <w:rFonts w:cs="Times New Roman"/>
          <w:sz w:val="28"/>
          <w:szCs w:val="28"/>
        </w:rPr>
        <w:t>depun o cerere către Poliția de Frontieră. Activitățile economice și de altă natură neinterzise la frontiera de stat sunt stabilite conform anexei nr.4 la prezentele Reguli.</w:t>
      </w:r>
      <w:r w:rsidRPr="00B92447">
        <w:rPr>
          <w:rFonts w:cs="Times New Roman"/>
          <w:sz w:val="28"/>
          <w:szCs w:val="28"/>
          <w:lang w:val="en-US"/>
        </w:rPr>
        <w:t xml:space="preserve"> Autoritățile administrației publice sunt exceptate de la obligația de a solicita aviz pentru desfășurarea activităților economice și de altă natură, cu condiția că informează Poliția de Frontieră.</w:t>
      </w:r>
    </w:p>
    <w:p w14:paraId="5894AA36"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Cererea de obținere a avizului privind desfășurarea activității economice sau de altă natură în zona de frontieră poate fi depusă în formă </w:t>
      </w:r>
      <w:r w:rsidRPr="00B92447">
        <w:rPr>
          <w:rFonts w:cs="Times New Roman"/>
          <w:sz w:val="28"/>
          <w:szCs w:val="28"/>
        </w:rPr>
        <w:lastRenderedPageBreak/>
        <w:t>electronică, în regim on-line, pe pagina web oficială a Inspectoratului General al Poliției de Frontieră, prin completarea formularului electronic în Sistemul Informațional ,,e-Permis” sau în formă scrisă la subdiviziunea Poliției de Frontieră.</w:t>
      </w:r>
    </w:p>
    <w:p w14:paraId="5A52C404" w14:textId="77777777" w:rsidR="00410991" w:rsidRPr="00B92447" w:rsidRDefault="000378C7" w:rsidP="00B92447">
      <w:pPr>
        <w:pStyle w:val="a9"/>
        <w:numPr>
          <w:ilvl w:val="0"/>
          <w:numId w:val="1"/>
        </w:numPr>
        <w:shd w:val="clear" w:color="auto" w:fill="FFFFFF"/>
        <w:tabs>
          <w:tab w:val="left" w:pos="993"/>
        </w:tabs>
        <w:spacing w:after="0" w:line="276" w:lineRule="auto"/>
        <w:ind w:left="0" w:firstLine="709"/>
        <w:jc w:val="both"/>
        <w:rPr>
          <w:rFonts w:cs="Times New Roman"/>
          <w:sz w:val="28"/>
          <w:szCs w:val="28"/>
        </w:rPr>
      </w:pPr>
      <w:r w:rsidRPr="00B92447">
        <w:rPr>
          <w:rFonts w:cs="Times New Roman"/>
          <w:sz w:val="28"/>
          <w:szCs w:val="28"/>
          <w:shd w:val="clear" w:color="auto" w:fill="FFFFFF"/>
        </w:rPr>
        <w:t>La cerere se anexează:</w:t>
      </w:r>
    </w:p>
    <w:p w14:paraId="3436A499" w14:textId="77777777" w:rsidR="00410991" w:rsidRPr="00B92447" w:rsidRDefault="000378C7" w:rsidP="00B92447">
      <w:pPr>
        <w:shd w:val="clear" w:color="auto" w:fill="FFFFFF"/>
        <w:spacing w:after="0" w:line="276" w:lineRule="auto"/>
        <w:ind w:firstLine="709"/>
        <w:jc w:val="both"/>
        <w:rPr>
          <w:rFonts w:cs="Times New Roman"/>
          <w:sz w:val="28"/>
          <w:szCs w:val="28"/>
        </w:rPr>
      </w:pPr>
      <w:r w:rsidRPr="00B92447">
        <w:rPr>
          <w:rFonts w:cs="Times New Roman"/>
          <w:sz w:val="28"/>
          <w:szCs w:val="28"/>
          <w:shd w:val="clear" w:color="auto" w:fill="FFFFFF"/>
        </w:rPr>
        <w:t>1) copia de pe actul care permite desfășurarea activității;</w:t>
      </w:r>
    </w:p>
    <w:p w14:paraId="2F553E93" w14:textId="77777777" w:rsidR="00410991" w:rsidRPr="00B92447" w:rsidRDefault="000378C7" w:rsidP="00B92447">
      <w:pPr>
        <w:shd w:val="clear" w:color="auto" w:fill="FFFFFF"/>
        <w:spacing w:after="0" w:line="276" w:lineRule="auto"/>
        <w:ind w:firstLine="709"/>
        <w:jc w:val="both"/>
        <w:rPr>
          <w:rFonts w:cs="Times New Roman"/>
          <w:sz w:val="28"/>
          <w:szCs w:val="28"/>
          <w:lang w:val="it-IT"/>
        </w:rPr>
      </w:pPr>
      <w:r w:rsidRPr="00B92447">
        <w:rPr>
          <w:rFonts w:cs="Times New Roman"/>
          <w:sz w:val="28"/>
          <w:szCs w:val="28"/>
          <w:shd w:val="clear" w:color="auto" w:fill="FFFFFF"/>
          <w:lang w:val="it-IT"/>
        </w:rPr>
        <w:t>2) lista lucrătorilor, la care se anexează copiile de pe actele de identitate ale acestora;</w:t>
      </w:r>
    </w:p>
    <w:p w14:paraId="744E61B2" w14:textId="77777777" w:rsidR="00410991" w:rsidRPr="00B92447" w:rsidRDefault="000378C7" w:rsidP="00B92447">
      <w:pPr>
        <w:shd w:val="clear" w:color="auto" w:fill="FFFFFF"/>
        <w:spacing w:after="0" w:line="276" w:lineRule="auto"/>
        <w:ind w:firstLine="709"/>
        <w:jc w:val="both"/>
        <w:rPr>
          <w:rFonts w:cs="Times New Roman"/>
          <w:sz w:val="28"/>
          <w:szCs w:val="28"/>
          <w:shd w:val="clear" w:color="auto" w:fill="FFFFFF"/>
        </w:rPr>
      </w:pPr>
      <w:r w:rsidRPr="00B92447">
        <w:rPr>
          <w:rFonts w:cs="Times New Roman"/>
          <w:sz w:val="28"/>
          <w:szCs w:val="28"/>
          <w:shd w:val="clear" w:color="auto" w:fill="FFFFFF"/>
        </w:rPr>
        <w:t>3) lista mijloacelor de transport, la care se anexează copiile certificatelor de înmatriculare;</w:t>
      </w:r>
    </w:p>
    <w:p w14:paraId="7E06D0C3" w14:textId="77777777" w:rsidR="00410991" w:rsidRPr="00B92447" w:rsidRDefault="000378C7" w:rsidP="00B92447">
      <w:pPr>
        <w:shd w:val="clear" w:color="auto" w:fill="FFFFFF"/>
        <w:spacing w:after="0" w:line="276" w:lineRule="auto"/>
        <w:ind w:firstLine="709"/>
        <w:jc w:val="both"/>
        <w:rPr>
          <w:rFonts w:cs="Times New Roman"/>
          <w:sz w:val="28"/>
          <w:szCs w:val="28"/>
        </w:rPr>
      </w:pPr>
      <w:r w:rsidRPr="00B92447">
        <w:rPr>
          <w:rFonts w:cs="Times New Roman"/>
          <w:sz w:val="28"/>
          <w:szCs w:val="28"/>
        </w:rPr>
        <w:t>4) avizele autorităților publice competente, la necesitate.</w:t>
      </w:r>
    </w:p>
    <w:p w14:paraId="6683C6A4"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Pentru examinarea multilaterală a cererilor, Poliția de Frontieră are dreptul să solicite informații suplimentare necesare emiterii avizului privind desfășurarea activității.</w:t>
      </w:r>
    </w:p>
    <w:p w14:paraId="686880E1"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Solicitanților li se eliberează aviz de activitate în zona de frontieră. Avizul menționat se eliberează de către Poliția de Frontieră pe sectorul căruia se vor desfășura activitățile solicitate, cu termen de valabilitate stabilit sau cu termenul indicat în demers, dar nu va depăși data de 31 decembrie a anului în curs. </w:t>
      </w:r>
    </w:p>
    <w:p w14:paraId="0C2528E2"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Autoritățile publice sau persoanele juridice indiferent de tipul de proprietate și forma juridică de organizare coordonează cu șeful subdiviziunii Poliției de Frontieră locul de intrare/ieșire în/din zona de frontieră, perioada și timpul de aflare în ea.</w:t>
      </w:r>
    </w:p>
    <w:p w14:paraId="089E2439"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Poliția de Frontieră poate refuza eliberarea avizului privind desfășurarea activității economice sau de altă natură în zona de frontieră, sau îl poate anula. Condițiile și procedura de refuz și de anulare a avizelor se stabilesc de către șeful Inspectoratului General al Poliției de Frontieră. </w:t>
      </w:r>
    </w:p>
    <w:p w14:paraId="35E04213" w14:textId="77777777" w:rsidR="00410991" w:rsidRPr="00B92447" w:rsidRDefault="00410991" w:rsidP="00B92447">
      <w:pPr>
        <w:pStyle w:val="a9"/>
        <w:spacing w:after="0" w:line="276" w:lineRule="auto"/>
        <w:ind w:left="0" w:firstLine="709"/>
        <w:rPr>
          <w:rFonts w:cs="Times New Roman"/>
          <w:sz w:val="28"/>
          <w:szCs w:val="28"/>
        </w:rPr>
      </w:pPr>
    </w:p>
    <w:p w14:paraId="7753A28C" w14:textId="77777777" w:rsidR="00410991" w:rsidRPr="00A561D4" w:rsidRDefault="000378C7" w:rsidP="00B92447">
      <w:pPr>
        <w:pStyle w:val="2"/>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Secțiunea a 3-a. Modul și condițiile de avizare a vânătorii în zona de frontieră</w:t>
      </w:r>
    </w:p>
    <w:p w14:paraId="5E8FD848" w14:textId="77777777" w:rsidR="00410991" w:rsidRPr="00B92447" w:rsidRDefault="00410991" w:rsidP="00B92447">
      <w:pPr>
        <w:spacing w:after="0" w:line="276" w:lineRule="auto"/>
        <w:ind w:firstLine="709"/>
        <w:rPr>
          <w:rFonts w:cs="Times New Roman"/>
          <w:sz w:val="28"/>
          <w:szCs w:val="28"/>
        </w:rPr>
      </w:pPr>
    </w:p>
    <w:p w14:paraId="4F693313"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 Vânătoarea în zona de frontieră se efectuează de către membrii organizațiilor vânătorești, deținători ai carnetului de vânător, candidați la obținerea carnetului de vânător, cetățenii străini și apatrizii, elevii/studenții din instituția de învățământ care dispune de program de studii și are ca disciplină managementul cinegetic</w:t>
      </w:r>
    </w:p>
    <w:p w14:paraId="11D92F7B"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Pentru autorizarea desfășurării vânătorii în zona de frontieră, Poliția de Frontieră eliberează persoanei aviz, care reprezintă acordul scris, conform căruia posesorul acestuia beneficiază de dreptul de aflare în zona de frontieră </w:t>
      </w:r>
      <w:r w:rsidRPr="00B92447">
        <w:rPr>
          <w:rFonts w:cs="Times New Roman"/>
          <w:sz w:val="28"/>
          <w:szCs w:val="28"/>
        </w:rPr>
        <w:lastRenderedPageBreak/>
        <w:t xml:space="preserve">pentru desfășurarea vânătorii, în termenul de vânătoare stabilit și în limitele sectorului indicate. </w:t>
      </w:r>
    </w:p>
    <w:p w14:paraId="53FF3169"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În cazul vânătorii colective, Poliția de Frontieră eliberează aviz colectiv, care reprezintă acordul scris, conform căruia persoanele beneficiază de dreptul de aflare în zona de frontieră pentru desfășurarea vânătorii, în termenul de vânătoare stabilit și în limitele sectorului indicat. Cererea și setul de documente pentru participanții la vânătoarea colectivă, poate fi depusă de către un reprezentant al colectivului de vânători.</w:t>
      </w:r>
    </w:p>
    <w:p w14:paraId="00177E09"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Cererea de obținere a avizului pentru desfășurarea vânătorii poate fi depusă în formă electronică, în regim on-line, pe pagina web oficială a Inspectoratului General al Poliției de Frontieră, prin completarea formularului electronic în Sistemul Informațional ,,e-Permis”.</w:t>
      </w:r>
    </w:p>
    <w:p w14:paraId="204AE089" w14:textId="77777777" w:rsidR="00410991" w:rsidRPr="00B92447" w:rsidRDefault="000378C7" w:rsidP="00B92447">
      <w:pPr>
        <w:numPr>
          <w:ilvl w:val="0"/>
          <w:numId w:val="1"/>
        </w:numPr>
        <w:shd w:val="clear" w:color="auto" w:fill="FFFFFF"/>
        <w:tabs>
          <w:tab w:val="left" w:pos="993"/>
        </w:tabs>
        <w:spacing w:after="0" w:line="276" w:lineRule="auto"/>
        <w:ind w:left="0" w:firstLine="709"/>
        <w:contextualSpacing/>
        <w:jc w:val="both"/>
        <w:rPr>
          <w:rFonts w:eastAsia="Times New Roman" w:cs="Times New Roman"/>
          <w:sz w:val="28"/>
          <w:szCs w:val="28"/>
          <w:lang w:val="it-IT" w:eastAsia="ru-RU"/>
        </w:rPr>
      </w:pPr>
      <w:r w:rsidRPr="00B92447">
        <w:rPr>
          <w:rFonts w:eastAsia="Times New Roman" w:cs="Times New Roman"/>
          <w:sz w:val="28"/>
          <w:szCs w:val="28"/>
          <w:lang w:val="it-IT" w:eastAsia="ru-RU"/>
        </w:rPr>
        <w:t xml:space="preserve">La eliberarea avizului pentru desfăşurarea vînătorii sportive şi de amatori, anexat la cererea depusă </w:t>
      </w:r>
      <w:r w:rsidRPr="00B92447">
        <w:rPr>
          <w:rFonts w:eastAsia="Times New Roman" w:cs="Times New Roman"/>
          <w:sz w:val="28"/>
          <w:szCs w:val="28"/>
          <w:shd w:val="clear" w:color="auto" w:fill="FFFFFF"/>
          <w:lang w:val="it-IT" w:eastAsia="ru-RU"/>
        </w:rPr>
        <w:t>în formă electronică,</w:t>
      </w:r>
      <w:r w:rsidRPr="00B92447">
        <w:rPr>
          <w:rFonts w:eastAsia="Times New Roman" w:cs="Times New Roman"/>
          <w:sz w:val="28"/>
          <w:szCs w:val="28"/>
          <w:lang w:val="it-IT" w:eastAsia="ru-RU"/>
        </w:rPr>
        <w:t xml:space="preserve"> se prezintă:</w:t>
      </w:r>
    </w:p>
    <w:p w14:paraId="7394A343" w14:textId="17C164B3" w:rsidR="00410991" w:rsidRPr="00B92447" w:rsidRDefault="000378C7" w:rsidP="00B92447">
      <w:pPr>
        <w:numPr>
          <w:ilvl w:val="0"/>
          <w:numId w:val="5"/>
        </w:numPr>
        <w:shd w:val="clear" w:color="auto" w:fill="FFFFFF"/>
        <w:tabs>
          <w:tab w:val="left" w:pos="851"/>
        </w:tabs>
        <w:spacing w:after="0" w:line="276" w:lineRule="auto"/>
        <w:ind w:left="0" w:firstLine="709"/>
        <w:jc w:val="both"/>
        <w:rPr>
          <w:rFonts w:eastAsia="Times New Roman" w:cs="Times New Roman"/>
          <w:sz w:val="28"/>
          <w:szCs w:val="28"/>
          <w:lang w:val="it-IT"/>
        </w:rPr>
      </w:pPr>
      <w:r w:rsidRPr="00B92447">
        <w:rPr>
          <w:rFonts w:eastAsia="Times New Roman" w:cs="Times New Roman"/>
          <w:sz w:val="28"/>
          <w:szCs w:val="28"/>
          <w:lang w:val="it-IT"/>
        </w:rPr>
        <w:t>copia carnetul</w:t>
      </w:r>
      <w:r w:rsidR="00A561D4">
        <w:rPr>
          <w:rFonts w:eastAsia="Times New Roman" w:cs="Times New Roman"/>
          <w:sz w:val="28"/>
          <w:szCs w:val="28"/>
          <w:lang w:val="it-IT"/>
        </w:rPr>
        <w:t>ui</w:t>
      </w:r>
      <w:r w:rsidRPr="00B92447">
        <w:rPr>
          <w:rFonts w:eastAsia="Times New Roman" w:cs="Times New Roman"/>
          <w:sz w:val="28"/>
          <w:szCs w:val="28"/>
          <w:lang w:val="it-IT"/>
        </w:rPr>
        <w:t xml:space="preserve"> de vânător, cu excepția elevilor/studenților instituțiilor de învățământ, participanți la vânătoarea colectivă, care vor anexa copia carnetului de elev/student;</w:t>
      </w:r>
    </w:p>
    <w:p w14:paraId="2848315C" w14:textId="637AF0F6" w:rsidR="00410991" w:rsidRPr="00B92447" w:rsidRDefault="000378C7" w:rsidP="00B92447">
      <w:pPr>
        <w:numPr>
          <w:ilvl w:val="0"/>
          <w:numId w:val="5"/>
        </w:numPr>
        <w:shd w:val="clear" w:color="auto" w:fill="FFFFFF"/>
        <w:tabs>
          <w:tab w:val="left" w:pos="851"/>
        </w:tabs>
        <w:spacing w:after="0" w:line="276" w:lineRule="auto"/>
        <w:ind w:left="0" w:firstLine="709"/>
        <w:contextualSpacing/>
        <w:jc w:val="both"/>
        <w:rPr>
          <w:rFonts w:eastAsia="Times New Roman" w:cs="Times New Roman"/>
          <w:sz w:val="28"/>
          <w:szCs w:val="28"/>
          <w:lang w:val="it-IT"/>
        </w:rPr>
      </w:pPr>
      <w:r w:rsidRPr="00B92447">
        <w:rPr>
          <w:rFonts w:eastAsia="Times New Roman" w:cs="Times New Roman"/>
          <w:sz w:val="28"/>
          <w:szCs w:val="28"/>
          <w:lang w:val="it-IT" w:eastAsia="ru-RU"/>
        </w:rPr>
        <w:t>copia</w:t>
      </w:r>
      <w:r w:rsidRPr="00B92447">
        <w:rPr>
          <w:rFonts w:eastAsia="Times New Roman" w:cs="Times New Roman"/>
          <w:sz w:val="28"/>
          <w:szCs w:val="28"/>
          <w:lang w:val="it-IT"/>
        </w:rPr>
        <w:t xml:space="preserve"> permisul</w:t>
      </w:r>
      <w:r w:rsidR="00A561D4">
        <w:rPr>
          <w:rFonts w:eastAsia="Times New Roman" w:cs="Times New Roman"/>
          <w:sz w:val="28"/>
          <w:szCs w:val="28"/>
          <w:lang w:val="it-IT"/>
        </w:rPr>
        <w:t>ui</w:t>
      </w:r>
      <w:r w:rsidRPr="00B92447">
        <w:rPr>
          <w:rFonts w:eastAsia="Times New Roman" w:cs="Times New Roman"/>
          <w:sz w:val="28"/>
          <w:szCs w:val="28"/>
          <w:lang w:val="it-IT"/>
        </w:rPr>
        <w:t xml:space="preserve"> de vânătoare (foaie/fișă pentru recoltare, autorizație de a vâna animale sălbatice copitate);</w:t>
      </w:r>
    </w:p>
    <w:p w14:paraId="749A5F2D" w14:textId="4CB1262A" w:rsidR="00410991" w:rsidRPr="00B92447" w:rsidRDefault="000378C7" w:rsidP="00B92447">
      <w:pPr>
        <w:numPr>
          <w:ilvl w:val="0"/>
          <w:numId w:val="5"/>
        </w:numPr>
        <w:shd w:val="clear" w:color="auto" w:fill="FFFFFF"/>
        <w:tabs>
          <w:tab w:val="left" w:pos="851"/>
        </w:tabs>
        <w:spacing w:after="0" w:line="276" w:lineRule="auto"/>
        <w:ind w:left="0" w:firstLine="709"/>
        <w:contextualSpacing/>
        <w:jc w:val="both"/>
        <w:rPr>
          <w:rFonts w:eastAsia="Times New Roman" w:cs="Times New Roman"/>
          <w:sz w:val="28"/>
          <w:szCs w:val="28"/>
          <w:lang w:val="en-US"/>
        </w:rPr>
      </w:pPr>
      <w:r w:rsidRPr="00B92447">
        <w:rPr>
          <w:rFonts w:eastAsia="Times New Roman" w:cs="Times New Roman"/>
          <w:sz w:val="28"/>
          <w:szCs w:val="28"/>
          <w:lang w:val="en-US" w:eastAsia="ru-RU"/>
        </w:rPr>
        <w:t>copia</w:t>
      </w:r>
      <w:r w:rsidRPr="00B92447">
        <w:rPr>
          <w:rFonts w:eastAsia="Times New Roman" w:cs="Times New Roman"/>
          <w:sz w:val="28"/>
          <w:szCs w:val="28"/>
          <w:lang w:val="en-US"/>
        </w:rPr>
        <w:t xml:space="preserve"> permisul</w:t>
      </w:r>
      <w:r w:rsidR="00A561D4">
        <w:rPr>
          <w:rFonts w:eastAsia="Times New Roman" w:cs="Times New Roman"/>
          <w:sz w:val="28"/>
          <w:szCs w:val="28"/>
          <w:lang w:val="en-US"/>
        </w:rPr>
        <w:t>ui</w:t>
      </w:r>
      <w:r w:rsidRPr="00B92447">
        <w:rPr>
          <w:rFonts w:eastAsia="Times New Roman" w:cs="Times New Roman"/>
          <w:sz w:val="28"/>
          <w:szCs w:val="28"/>
          <w:lang w:val="en-US"/>
        </w:rPr>
        <w:t xml:space="preserve"> de portarmă;</w:t>
      </w:r>
    </w:p>
    <w:p w14:paraId="6142297F" w14:textId="25CCB38B" w:rsidR="00410991" w:rsidRPr="00B92447" w:rsidRDefault="000378C7" w:rsidP="00B92447">
      <w:pPr>
        <w:numPr>
          <w:ilvl w:val="0"/>
          <w:numId w:val="5"/>
        </w:numPr>
        <w:shd w:val="clear" w:color="auto" w:fill="FFFFFF"/>
        <w:tabs>
          <w:tab w:val="left" w:pos="851"/>
        </w:tabs>
        <w:spacing w:after="0" w:line="276" w:lineRule="auto"/>
        <w:ind w:left="0" w:firstLine="709"/>
        <w:contextualSpacing/>
        <w:jc w:val="both"/>
        <w:rPr>
          <w:rFonts w:eastAsia="Times New Roman" w:cs="Times New Roman"/>
          <w:sz w:val="28"/>
          <w:szCs w:val="28"/>
          <w:lang w:val="it-IT"/>
        </w:rPr>
      </w:pPr>
      <w:r w:rsidRPr="00B92447">
        <w:rPr>
          <w:rFonts w:eastAsia="Times New Roman" w:cs="Times New Roman"/>
          <w:sz w:val="28"/>
          <w:szCs w:val="28"/>
          <w:lang w:val="it-IT" w:eastAsia="ru-RU"/>
        </w:rPr>
        <w:t>copia</w:t>
      </w:r>
      <w:r w:rsidRPr="00B92447">
        <w:rPr>
          <w:rFonts w:eastAsia="Times New Roman" w:cs="Times New Roman"/>
          <w:sz w:val="28"/>
          <w:szCs w:val="28"/>
          <w:lang w:val="it-IT"/>
        </w:rPr>
        <w:t xml:space="preserve"> permisul</w:t>
      </w:r>
      <w:r w:rsidR="00A561D4">
        <w:rPr>
          <w:rFonts w:eastAsia="Times New Roman" w:cs="Times New Roman"/>
          <w:sz w:val="28"/>
          <w:szCs w:val="28"/>
          <w:lang w:val="it-IT"/>
        </w:rPr>
        <w:t>ui</w:t>
      </w:r>
      <w:r w:rsidRPr="00B92447">
        <w:rPr>
          <w:rFonts w:eastAsia="Times New Roman" w:cs="Times New Roman"/>
          <w:sz w:val="28"/>
          <w:szCs w:val="28"/>
          <w:lang w:val="it-IT"/>
        </w:rPr>
        <w:t xml:space="preserve"> pentru arcul de vânătoare;</w:t>
      </w:r>
    </w:p>
    <w:p w14:paraId="423ED98F" w14:textId="67578CF3" w:rsidR="00410991" w:rsidRPr="00B92447" w:rsidRDefault="000378C7" w:rsidP="00B92447">
      <w:pPr>
        <w:numPr>
          <w:ilvl w:val="0"/>
          <w:numId w:val="5"/>
        </w:numPr>
        <w:shd w:val="clear" w:color="auto" w:fill="FFFFFF"/>
        <w:tabs>
          <w:tab w:val="left" w:pos="851"/>
        </w:tabs>
        <w:spacing w:after="0" w:line="276" w:lineRule="auto"/>
        <w:ind w:left="0" w:firstLine="709"/>
        <w:contextualSpacing/>
        <w:jc w:val="both"/>
        <w:rPr>
          <w:rFonts w:eastAsia="Times New Roman" w:cs="Times New Roman"/>
          <w:sz w:val="28"/>
          <w:szCs w:val="28"/>
          <w:lang w:val="it-IT"/>
        </w:rPr>
      </w:pPr>
      <w:r w:rsidRPr="00B92447">
        <w:rPr>
          <w:rFonts w:eastAsia="Times New Roman" w:cs="Times New Roman"/>
          <w:sz w:val="28"/>
          <w:szCs w:val="28"/>
          <w:lang w:val="it-IT" w:eastAsia="ru-RU"/>
        </w:rPr>
        <w:t>copia</w:t>
      </w:r>
      <w:r w:rsidRPr="00B92447">
        <w:rPr>
          <w:rFonts w:eastAsia="Times New Roman" w:cs="Times New Roman"/>
          <w:sz w:val="28"/>
          <w:szCs w:val="28"/>
          <w:lang w:val="it-IT"/>
        </w:rPr>
        <w:t xml:space="preserve"> pașaportul</w:t>
      </w:r>
      <w:r w:rsidR="00A561D4">
        <w:rPr>
          <w:rFonts w:eastAsia="Times New Roman" w:cs="Times New Roman"/>
          <w:sz w:val="28"/>
          <w:szCs w:val="28"/>
          <w:lang w:val="it-IT"/>
        </w:rPr>
        <w:t>ui</w:t>
      </w:r>
      <w:r w:rsidRPr="00B92447">
        <w:rPr>
          <w:rFonts w:eastAsia="Times New Roman" w:cs="Times New Roman"/>
          <w:sz w:val="28"/>
          <w:szCs w:val="28"/>
          <w:lang w:val="it-IT"/>
        </w:rPr>
        <w:t xml:space="preserve"> câinelui de vânătoare sau pașaportul</w:t>
      </w:r>
      <w:r w:rsidR="00A561D4">
        <w:rPr>
          <w:rFonts w:eastAsia="Times New Roman" w:cs="Times New Roman"/>
          <w:sz w:val="28"/>
          <w:szCs w:val="28"/>
          <w:lang w:val="it-IT"/>
        </w:rPr>
        <w:t>ui</w:t>
      </w:r>
      <w:r w:rsidRPr="00B92447">
        <w:rPr>
          <w:rFonts w:eastAsia="Times New Roman" w:cs="Times New Roman"/>
          <w:sz w:val="28"/>
          <w:szCs w:val="28"/>
          <w:lang w:val="it-IT"/>
        </w:rPr>
        <w:t xml:space="preserve"> păsării de pradă dresate, în cazul folosirii acestuia (acesteia).</w:t>
      </w:r>
    </w:p>
    <w:p w14:paraId="002D166C"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Cetățenii străini și apatrizii, pot participa la vânătoare în zona de frontieră, cu condiția însoțirii de către o persoană împuternicită de către gestionarul fondului cinegetic, prezentării dovezii intrării și șederii legale pe teritoriul Republicii Moldova și perfectării avizului. </w:t>
      </w:r>
    </w:p>
    <w:p w14:paraId="5CC1EE0C"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Obținerea avizului pentru desfășurarea vânătorii în zona de frontieră este obligatoriu pentru toate ședințele de vânătoare.</w:t>
      </w:r>
    </w:p>
    <w:p w14:paraId="16D620C6"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Avizul se eliberează pentru termenele de vânătoare corespunzătoare speciei de vânat, stabilite prin hotărâre de Guvern pentru sezonul distinct de vânătoare.</w:t>
      </w:r>
    </w:p>
    <w:p w14:paraId="2FB408B3" w14:textId="24C740F0" w:rsidR="00410991" w:rsidRPr="00B92447" w:rsidRDefault="000378C7" w:rsidP="00B92447">
      <w:pPr>
        <w:pStyle w:val="a9"/>
        <w:numPr>
          <w:ilvl w:val="0"/>
          <w:numId w:val="1"/>
        </w:numPr>
        <w:shd w:val="clear" w:color="auto" w:fill="FFFFFF"/>
        <w:tabs>
          <w:tab w:val="left" w:pos="993"/>
        </w:tabs>
        <w:spacing w:after="0" w:line="276" w:lineRule="auto"/>
        <w:ind w:left="0" w:firstLine="709"/>
        <w:jc w:val="both"/>
        <w:rPr>
          <w:rFonts w:cs="Times New Roman"/>
          <w:sz w:val="28"/>
          <w:szCs w:val="28"/>
          <w:lang w:val="it-IT"/>
        </w:rPr>
      </w:pPr>
      <w:r w:rsidRPr="00B92447">
        <w:rPr>
          <w:rFonts w:cs="Times New Roman"/>
          <w:sz w:val="28"/>
          <w:szCs w:val="28"/>
          <w:shd w:val="clear" w:color="auto" w:fill="FFFFFF"/>
          <w:lang w:val="it-IT"/>
        </w:rPr>
        <w:t>Poliția de Frontieră poate refuza eliberarea a</w:t>
      </w:r>
      <w:r w:rsidRPr="00B92447">
        <w:rPr>
          <w:rFonts w:cs="Times New Roman"/>
          <w:sz w:val="28"/>
          <w:szCs w:val="28"/>
          <w:lang w:val="it-IT"/>
        </w:rPr>
        <w:t>vizului pentru desfășurarea vînătorii în zona de frontieră</w:t>
      </w:r>
      <w:r w:rsidRPr="00B92447">
        <w:rPr>
          <w:rFonts w:cs="Times New Roman"/>
          <w:sz w:val="28"/>
          <w:szCs w:val="28"/>
          <w:shd w:val="clear" w:color="auto" w:fill="FFFFFF"/>
          <w:lang w:val="it-IT"/>
        </w:rPr>
        <w:t xml:space="preserve"> sau îl poate anula. Condiţiile şi procedura de refuz la eliberarea avizului şi de anulare a a</w:t>
      </w:r>
      <w:r w:rsidRPr="00B92447">
        <w:rPr>
          <w:rFonts w:cs="Times New Roman"/>
          <w:sz w:val="28"/>
          <w:szCs w:val="28"/>
          <w:lang w:val="it-IT"/>
        </w:rPr>
        <w:t>vizului pentru desfășurarea vînătorii în zona de frontieră</w:t>
      </w:r>
      <w:r w:rsidRPr="00B92447">
        <w:rPr>
          <w:rFonts w:cs="Times New Roman"/>
          <w:sz w:val="28"/>
          <w:szCs w:val="28"/>
          <w:shd w:val="clear" w:color="auto" w:fill="FFFFFF"/>
          <w:lang w:val="it-IT"/>
        </w:rPr>
        <w:t xml:space="preserve"> se stabilesc de către şeful Inspectoratului General al Poliţiei de Frontieră.</w:t>
      </w:r>
    </w:p>
    <w:p w14:paraId="28BE7A6B" w14:textId="77777777" w:rsidR="00410991" w:rsidRPr="00B92447" w:rsidRDefault="000378C7" w:rsidP="00B92447">
      <w:pPr>
        <w:pStyle w:val="a9"/>
        <w:numPr>
          <w:ilvl w:val="0"/>
          <w:numId w:val="1"/>
        </w:numPr>
        <w:shd w:val="clear" w:color="auto" w:fill="FFFFFF"/>
        <w:tabs>
          <w:tab w:val="left" w:pos="993"/>
        </w:tabs>
        <w:spacing w:after="0" w:line="276" w:lineRule="auto"/>
        <w:ind w:left="0" w:firstLine="709"/>
        <w:jc w:val="both"/>
        <w:rPr>
          <w:rFonts w:cs="Times New Roman"/>
          <w:sz w:val="28"/>
          <w:szCs w:val="28"/>
          <w:lang w:val="it-IT"/>
        </w:rPr>
      </w:pPr>
      <w:r w:rsidRPr="00B92447">
        <w:rPr>
          <w:rFonts w:cs="Times New Roman"/>
          <w:sz w:val="28"/>
          <w:szCs w:val="28"/>
          <w:lang w:val="it-IT"/>
        </w:rPr>
        <w:t>Poliţia de Frontieră este în drept de a sista (întrerupe) desfăşurarea vînătorii în zona de frontieră, dacă:</w:t>
      </w:r>
    </w:p>
    <w:p w14:paraId="2E6B27F9" w14:textId="77777777" w:rsidR="00410991" w:rsidRPr="00B92447" w:rsidRDefault="000378C7" w:rsidP="00B92447">
      <w:pPr>
        <w:shd w:val="clear" w:color="auto" w:fill="FFFFFF"/>
        <w:spacing w:after="0" w:line="276" w:lineRule="auto"/>
        <w:ind w:firstLine="709"/>
        <w:jc w:val="both"/>
        <w:rPr>
          <w:rFonts w:cs="Times New Roman"/>
          <w:sz w:val="28"/>
          <w:szCs w:val="28"/>
        </w:rPr>
      </w:pPr>
      <w:r w:rsidRPr="00B92447">
        <w:rPr>
          <w:rFonts w:cs="Times New Roman"/>
          <w:sz w:val="28"/>
          <w:szCs w:val="28"/>
        </w:rPr>
        <w:lastRenderedPageBreak/>
        <w:t>1) în cadrul controlului asupra modului de desfășurare a vânătorii, efectuat de angajații Poliției de Frontieră, au fost constatate încălcări ale regulilor regimului zonei de frontieră;</w:t>
      </w:r>
    </w:p>
    <w:p w14:paraId="5FE951C6" w14:textId="77777777" w:rsidR="00410991" w:rsidRPr="00B92447" w:rsidRDefault="000378C7" w:rsidP="00B92447">
      <w:pPr>
        <w:pStyle w:val="a9"/>
        <w:shd w:val="clear" w:color="auto" w:fill="FFFFFF"/>
        <w:tabs>
          <w:tab w:val="left" w:pos="993"/>
        </w:tabs>
        <w:spacing w:after="0" w:line="276" w:lineRule="auto"/>
        <w:ind w:left="0" w:firstLine="709"/>
        <w:jc w:val="both"/>
        <w:rPr>
          <w:rFonts w:cs="Times New Roman"/>
          <w:sz w:val="28"/>
          <w:szCs w:val="28"/>
          <w:lang w:val="it-IT"/>
        </w:rPr>
      </w:pPr>
      <w:r w:rsidRPr="00B92447">
        <w:rPr>
          <w:rFonts w:cs="Times New Roman"/>
          <w:sz w:val="28"/>
          <w:szCs w:val="28"/>
          <w:lang w:val="it-IT"/>
        </w:rPr>
        <w:t>2) au fost introduse măsuri de intensificare a supravegherii frontierei, în caz de producere a unor situaţii excepţionale în ariile de efectuare a vînătorii.</w:t>
      </w:r>
    </w:p>
    <w:p w14:paraId="14F2FC5D" w14:textId="59281603" w:rsidR="00410991" w:rsidRPr="00B92447" w:rsidRDefault="000378C7" w:rsidP="00B92447">
      <w:pPr>
        <w:pStyle w:val="a9"/>
        <w:numPr>
          <w:ilvl w:val="0"/>
          <w:numId w:val="1"/>
        </w:numPr>
        <w:spacing w:after="0" w:line="276" w:lineRule="auto"/>
        <w:ind w:left="0" w:firstLine="709"/>
        <w:jc w:val="both"/>
        <w:rPr>
          <w:rFonts w:cs="Times New Roman"/>
          <w:sz w:val="28"/>
          <w:szCs w:val="28"/>
        </w:rPr>
      </w:pPr>
      <w:r w:rsidRPr="00B92447">
        <w:rPr>
          <w:rFonts w:cs="Times New Roman"/>
          <w:sz w:val="28"/>
          <w:szCs w:val="28"/>
        </w:rPr>
        <w:t xml:space="preserve">Despre începerea și finalizarea vânătorii desfășurate în zona de frontieră posesorul avizului informează telefonic, verbal sau electronic sectorul Poliției de Frontieră în a cărui rază urmează să se desfășoare/s-a desfășurat vânătoarea. În cazul producerii unui incident în timpul </w:t>
      </w:r>
      <w:r w:rsidR="00A561D4">
        <w:rPr>
          <w:rFonts w:cs="Times New Roman"/>
          <w:sz w:val="28"/>
          <w:szCs w:val="28"/>
        </w:rPr>
        <w:t>desfășurării</w:t>
      </w:r>
      <w:r w:rsidRPr="00B92447">
        <w:rPr>
          <w:rFonts w:cs="Times New Roman"/>
          <w:sz w:val="28"/>
          <w:szCs w:val="28"/>
        </w:rPr>
        <w:t xml:space="preserve"> vânătorii, sectorul Poliției de Frontieră trebuie să fie informat imediat.</w:t>
      </w:r>
    </w:p>
    <w:p w14:paraId="48C830AF" w14:textId="5113FE3B" w:rsidR="00410991" w:rsidRPr="00B92447" w:rsidRDefault="000378C7" w:rsidP="00B92447">
      <w:pPr>
        <w:pStyle w:val="a9"/>
        <w:numPr>
          <w:ilvl w:val="0"/>
          <w:numId w:val="1"/>
        </w:numPr>
        <w:shd w:val="clear" w:color="auto" w:fill="FFFFFF"/>
        <w:tabs>
          <w:tab w:val="left" w:pos="993"/>
        </w:tabs>
        <w:spacing w:after="0" w:line="276" w:lineRule="auto"/>
        <w:ind w:left="0" w:firstLine="709"/>
        <w:jc w:val="both"/>
        <w:rPr>
          <w:rFonts w:cs="Times New Roman"/>
          <w:sz w:val="28"/>
          <w:szCs w:val="28"/>
        </w:rPr>
      </w:pPr>
      <w:r w:rsidRPr="00B92447">
        <w:rPr>
          <w:rFonts w:cs="Times New Roman"/>
          <w:sz w:val="28"/>
          <w:szCs w:val="28"/>
        </w:rPr>
        <w:t>În cazul în care v</w:t>
      </w:r>
      <w:r w:rsidR="00A561D4">
        <w:rPr>
          <w:rFonts w:cs="Times New Roman"/>
          <w:sz w:val="28"/>
          <w:szCs w:val="28"/>
        </w:rPr>
        <w:t>â</w:t>
      </w:r>
      <w:r w:rsidRPr="00B92447">
        <w:rPr>
          <w:rFonts w:cs="Times New Roman"/>
          <w:sz w:val="28"/>
          <w:szCs w:val="28"/>
        </w:rPr>
        <w:t>nătoarea se desfășoară în limitele a două sectoare ale Poliției de Frontieră, subdiviziunile se vor informa reciproc privind desfășurarea v</w:t>
      </w:r>
      <w:r w:rsidR="00A561D4">
        <w:rPr>
          <w:rFonts w:cs="Times New Roman"/>
          <w:sz w:val="28"/>
          <w:szCs w:val="28"/>
        </w:rPr>
        <w:t>â</w:t>
      </w:r>
      <w:r w:rsidRPr="00B92447">
        <w:rPr>
          <w:rFonts w:cs="Times New Roman"/>
          <w:sz w:val="28"/>
          <w:szCs w:val="28"/>
        </w:rPr>
        <w:t>nătorii.</w:t>
      </w:r>
    </w:p>
    <w:p w14:paraId="43008C8E" w14:textId="77777777" w:rsidR="00410991" w:rsidRPr="00B92447" w:rsidRDefault="000378C7" w:rsidP="00B92447">
      <w:pPr>
        <w:pStyle w:val="a9"/>
        <w:numPr>
          <w:ilvl w:val="0"/>
          <w:numId w:val="1"/>
        </w:numPr>
        <w:shd w:val="clear" w:color="auto" w:fill="FFFFFF"/>
        <w:tabs>
          <w:tab w:val="left" w:pos="993"/>
        </w:tabs>
        <w:spacing w:after="0" w:line="276" w:lineRule="auto"/>
        <w:ind w:left="0" w:firstLine="709"/>
        <w:jc w:val="both"/>
        <w:rPr>
          <w:rFonts w:cs="Times New Roman"/>
          <w:sz w:val="28"/>
          <w:szCs w:val="28"/>
          <w:lang w:val="it-IT"/>
        </w:rPr>
      </w:pPr>
      <w:r w:rsidRPr="00B92447">
        <w:rPr>
          <w:rFonts w:cs="Times New Roman"/>
          <w:sz w:val="28"/>
          <w:szCs w:val="28"/>
          <w:shd w:val="clear" w:color="auto" w:fill="FFFFFF"/>
          <w:lang w:val="it-IT"/>
        </w:rPr>
        <w:t>Evidenţa avizelor eliberate se efectuează în Registrul electronic, ținut de către Inspectoratul General al Poliției de Frontieră în conformitate cu prevederile cadrului normativ.</w:t>
      </w:r>
    </w:p>
    <w:p w14:paraId="071CFB68" w14:textId="77777777" w:rsidR="00410991" w:rsidRPr="00B92447" w:rsidRDefault="000378C7" w:rsidP="00B92447">
      <w:pPr>
        <w:pStyle w:val="a9"/>
        <w:numPr>
          <w:ilvl w:val="0"/>
          <w:numId w:val="1"/>
        </w:numPr>
        <w:shd w:val="clear" w:color="auto" w:fill="FFFFFF"/>
        <w:tabs>
          <w:tab w:val="left" w:pos="993"/>
        </w:tabs>
        <w:spacing w:after="0" w:line="276" w:lineRule="auto"/>
        <w:ind w:left="0" w:firstLine="709"/>
        <w:jc w:val="both"/>
        <w:rPr>
          <w:rFonts w:cs="Times New Roman"/>
          <w:sz w:val="28"/>
          <w:szCs w:val="28"/>
          <w:lang w:val="it-IT"/>
        </w:rPr>
      </w:pPr>
      <w:r w:rsidRPr="00B92447">
        <w:rPr>
          <w:rFonts w:cs="Times New Roman"/>
          <w:sz w:val="28"/>
          <w:szCs w:val="28"/>
          <w:lang w:val="it-IT"/>
        </w:rPr>
        <w:t xml:space="preserve">Avizul este valabil la prezentarea </w:t>
      </w:r>
      <w:r w:rsidRPr="00B92447">
        <w:rPr>
          <w:rFonts w:cs="Times New Roman"/>
          <w:sz w:val="28"/>
          <w:szCs w:val="28"/>
        </w:rPr>
        <w:t>unui act de identitate sau unui alt document în baza căruia poate fi stabilită identitatea persoanei, care va fi prezentat la solicitarea polițistului de frontieră.</w:t>
      </w:r>
    </w:p>
    <w:p w14:paraId="7DE573C2" w14:textId="77777777" w:rsidR="00410991" w:rsidRPr="00B92447" w:rsidRDefault="00410991" w:rsidP="00B92447">
      <w:pPr>
        <w:spacing w:after="0" w:line="276" w:lineRule="auto"/>
        <w:ind w:firstLine="709"/>
        <w:rPr>
          <w:rFonts w:cs="Times New Roman"/>
          <w:sz w:val="28"/>
          <w:szCs w:val="28"/>
          <w:lang w:val="it-IT"/>
        </w:rPr>
      </w:pPr>
    </w:p>
    <w:p w14:paraId="6696D568" w14:textId="77777777" w:rsidR="00410991" w:rsidRPr="00B92447" w:rsidRDefault="00410991" w:rsidP="00B92447">
      <w:pPr>
        <w:spacing w:after="0" w:line="276" w:lineRule="auto"/>
        <w:ind w:firstLine="709"/>
        <w:rPr>
          <w:rFonts w:cs="Times New Roman"/>
          <w:sz w:val="28"/>
          <w:szCs w:val="28"/>
          <w:lang w:val="it-IT"/>
        </w:rPr>
      </w:pPr>
    </w:p>
    <w:p w14:paraId="4385E168" w14:textId="77777777" w:rsidR="00410991" w:rsidRPr="00A561D4" w:rsidRDefault="000378C7" w:rsidP="00B92447">
      <w:pPr>
        <w:pStyle w:val="2"/>
        <w:spacing w:line="276" w:lineRule="auto"/>
        <w:ind w:firstLine="709"/>
        <w:jc w:val="center"/>
        <w:rPr>
          <w:rFonts w:ascii="Times New Roman" w:hAnsi="Times New Roman" w:cs="Times New Roman"/>
          <w:b/>
          <w:bCs/>
          <w:color w:val="auto"/>
          <w:sz w:val="28"/>
          <w:szCs w:val="28"/>
        </w:rPr>
      </w:pPr>
      <w:r w:rsidRPr="00A561D4">
        <w:rPr>
          <w:rFonts w:ascii="Times New Roman" w:hAnsi="Times New Roman" w:cs="Times New Roman"/>
          <w:b/>
          <w:bCs/>
          <w:color w:val="auto"/>
          <w:sz w:val="28"/>
          <w:szCs w:val="28"/>
        </w:rPr>
        <w:t>Secțiunea a 4-a. Modul și condițiile de avizare a operațiunilor aeriene cu aeronave fără pilot</w:t>
      </w:r>
    </w:p>
    <w:p w14:paraId="02251878" w14:textId="77777777" w:rsidR="00410991" w:rsidRPr="00B92447" w:rsidRDefault="00410991" w:rsidP="00B92447">
      <w:pPr>
        <w:spacing w:after="0" w:line="276" w:lineRule="auto"/>
        <w:ind w:firstLine="709"/>
        <w:rPr>
          <w:rFonts w:cs="Times New Roman"/>
          <w:sz w:val="28"/>
          <w:szCs w:val="28"/>
          <w:lang w:val="zh-CN"/>
        </w:rPr>
      </w:pPr>
    </w:p>
    <w:p w14:paraId="64286438"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Efectuarea operațiunilor aeriene cu aeronave fără pilot în zona de frontieră până la limita fâșiei de protecție a frontierei de stat se desfășoară de către operatori de sisteme de aeronave fără pilot.</w:t>
      </w:r>
    </w:p>
    <w:p w14:paraId="7C99B420"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Operațiunile aeriene cu aeronave fără pilot se pot efectua în perioada luminoasă a zilei în baza avizului eliberat de Poliția de Frontieră.</w:t>
      </w:r>
    </w:p>
    <w:p w14:paraId="2FA0232A" w14:textId="42AD5AFB"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Cererea de obținere a avizului pentru efectuarea operațiunilor aeriene cu aeronave fără pilot se depune în formă electronică, în regim on-line, pe pagina web oficială a Inspectoratului General al Poliției de Frontieră, prin completarea formularului electronic în Sistemul Informațional ,,e-Permis”. La cerere se anexează copiile actel</w:t>
      </w:r>
      <w:r w:rsidR="00A561D4">
        <w:rPr>
          <w:rFonts w:cs="Times New Roman"/>
          <w:sz w:val="28"/>
          <w:szCs w:val="28"/>
        </w:rPr>
        <w:t>or</w:t>
      </w:r>
      <w:r w:rsidRPr="00B92447">
        <w:rPr>
          <w:rFonts w:cs="Times New Roman"/>
          <w:sz w:val="28"/>
          <w:szCs w:val="28"/>
          <w:lang w:val="zh-CN"/>
        </w:rPr>
        <w:t xml:space="preserve"> eliberate de Autoritatea Aeronautică Civilă în conformitate cu categoria operațiunii.</w:t>
      </w:r>
    </w:p>
    <w:p w14:paraId="2D71DFB2" w14:textId="5B1EE48D"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La eliberarea avizului pentru operațiunile aeriene cu aeronave fără pilot, care implică zboruri de aerofotografiere și filmare a teritoriului național, anexat la cererea depusă în formă electronică, se anexează copia autorizației de operare eliberată de Autoritatea Aeronautică Civilă (sau</w:t>
      </w:r>
      <w:r w:rsidR="00A561D4">
        <w:rPr>
          <w:rFonts w:cs="Times New Roman"/>
          <w:sz w:val="28"/>
          <w:szCs w:val="28"/>
        </w:rPr>
        <w:t>,</w:t>
      </w:r>
      <w:r w:rsidRPr="00B92447">
        <w:rPr>
          <w:rFonts w:cs="Times New Roman"/>
          <w:sz w:val="28"/>
          <w:szCs w:val="28"/>
          <w:lang w:val="zh-CN"/>
        </w:rPr>
        <w:t xml:space="preserve"> după caz, declarația </w:t>
      </w:r>
      <w:r w:rsidRPr="00B92447">
        <w:rPr>
          <w:rFonts w:cs="Times New Roman"/>
          <w:sz w:val="28"/>
          <w:szCs w:val="28"/>
          <w:lang w:val="zh-CN"/>
        </w:rPr>
        <w:lastRenderedPageBreak/>
        <w:t>operațională aprobată de Autoritatea Aeronautică Civilă), copia avizului Ministerului Apărării și copia avizului Serviciului de Informații și Securitate.</w:t>
      </w:r>
    </w:p>
    <w:p w14:paraId="049F768D"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Poliția de Frontieră are dreptul să solicite, iar Autoritatea Aeronautică Civilă se obligă să furnizeze informația deținută, care permite identificarea individuală a operatorilor și a sistemelor de aeronave fără pilot. Mecanismul de schimb de informații se stabilește prin Acord bilateral între instituții.</w:t>
      </w:r>
    </w:p>
    <w:p w14:paraId="7493AC40"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În cazul în care sistemele de aeronave fără pilot nu fac obiectul certificării și al înregistrării, la solicitare se va anexa în copie actul de identitate al persoanei care operează aeronava și al proprietarului acesteia, dacă diferă de operator.</w:t>
      </w:r>
    </w:p>
    <w:p w14:paraId="604419D2"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Despre începerea și finalizarea operațiunii aeriene cu aeronave fără pilot în zona de frontieră posesorul permisului informează telefonic, verbal sau electronic subdiviziunea Poliției de Frontieră în a cărui rază urmează să se desfășoare/s-a desfășurat operațiunea aeriană. În cazul producerii unui incident în timpul operațiunii aeriene, subdiviziunea Poliției de Frontieră este informată imediat.</w:t>
      </w:r>
    </w:p>
    <w:p w14:paraId="2F9F6FD2"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Poliția de Frontieră are dreptul să refuze eliberarea avizului sau să anuleze avizul emis. Condițiile și procedura de refuz la eliberarea avizului și de anulare a avizelor se stabilesc de către șeful Inspectoratului General al Poliției de Frontieră.</w:t>
      </w:r>
    </w:p>
    <w:p w14:paraId="12919FA9"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Poliția de Frontieră are dreptul să instituie în zona de frontieră, zone geografice în care să restricționeze permanent sau temporar operațiunile cu aeronave fără pilot, în cazul în care operațiunea aeriană pune în pericol sau poate pune în pericol garantarea securității statului sau a ordinii publice în zona respectivă, activitatea Poliției de Frontieră sau a altor autorități a statului, inclusiv operarea unei aeronave fără pilot de stat sau a fost introduse măsuri de intensificare a supravegherii frontierei de stat.</w:t>
      </w:r>
    </w:p>
    <w:p w14:paraId="77A6DE19"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Zonele geografice care restricționează operarea sistemelor de aeronave fără pilot sunt făcute publice.</w:t>
      </w:r>
    </w:p>
    <w:p w14:paraId="57A35EC4" w14:textId="77777777" w:rsidR="00410991" w:rsidRPr="00B92447" w:rsidRDefault="000378C7" w:rsidP="00B92447">
      <w:pPr>
        <w:pStyle w:val="a9"/>
        <w:numPr>
          <w:ilvl w:val="0"/>
          <w:numId w:val="1"/>
        </w:numPr>
        <w:tabs>
          <w:tab w:val="left" w:pos="710"/>
          <w:tab w:val="left" w:pos="1418"/>
        </w:tabs>
        <w:spacing w:after="0" w:line="276" w:lineRule="auto"/>
        <w:ind w:left="0" w:firstLine="709"/>
        <w:jc w:val="both"/>
        <w:rPr>
          <w:rFonts w:cs="Times New Roman"/>
          <w:sz w:val="28"/>
          <w:szCs w:val="28"/>
          <w:lang w:eastAsia="zh-CN"/>
        </w:rPr>
      </w:pPr>
      <w:r w:rsidRPr="00B92447">
        <w:rPr>
          <w:rFonts w:cs="Times New Roman"/>
          <w:sz w:val="28"/>
          <w:szCs w:val="28"/>
          <w:lang w:eastAsia="zh-CN"/>
        </w:rPr>
        <w:t>Poliția de Frontieră are dreptul să intercepteze și să preia controlul asupra zborului oricărei aeronave fără pilot care:</w:t>
      </w:r>
    </w:p>
    <w:p w14:paraId="31775E72" w14:textId="5B277C54" w:rsidR="00410991" w:rsidRPr="00B92447" w:rsidRDefault="000378C7" w:rsidP="00B92447">
      <w:pPr>
        <w:pStyle w:val="a9"/>
        <w:numPr>
          <w:ilvl w:val="1"/>
          <w:numId w:val="1"/>
        </w:numPr>
        <w:tabs>
          <w:tab w:val="left" w:pos="710"/>
          <w:tab w:val="left" w:pos="1418"/>
        </w:tabs>
        <w:spacing w:after="0" w:line="276" w:lineRule="auto"/>
        <w:ind w:left="0" w:firstLine="709"/>
        <w:jc w:val="both"/>
        <w:rPr>
          <w:rFonts w:cs="Times New Roman"/>
          <w:sz w:val="28"/>
          <w:szCs w:val="28"/>
        </w:rPr>
      </w:pPr>
      <w:r w:rsidRPr="00B92447">
        <w:rPr>
          <w:rFonts w:cs="Times New Roman"/>
          <w:sz w:val="28"/>
          <w:szCs w:val="28"/>
        </w:rPr>
        <w:t xml:space="preserve">nu poartă etichete de identificare, însemne distinctive și nu poate fi identificată la distanță (însemnului de naționalitate și de înmatriculare conform art.19 </w:t>
      </w:r>
      <w:r w:rsidR="00A561D4">
        <w:rPr>
          <w:rFonts w:cs="Times New Roman"/>
          <w:sz w:val="28"/>
          <w:szCs w:val="28"/>
        </w:rPr>
        <w:t xml:space="preserve">din </w:t>
      </w:r>
      <w:r w:rsidRPr="00B92447">
        <w:rPr>
          <w:rFonts w:cs="Times New Roman"/>
          <w:sz w:val="28"/>
          <w:szCs w:val="28"/>
        </w:rPr>
        <w:t>Cod</w:t>
      </w:r>
      <w:r w:rsidR="00A561D4">
        <w:rPr>
          <w:rFonts w:cs="Times New Roman"/>
          <w:sz w:val="28"/>
          <w:szCs w:val="28"/>
        </w:rPr>
        <w:t>ul</w:t>
      </w:r>
      <w:r w:rsidRPr="00B92447">
        <w:rPr>
          <w:rFonts w:cs="Times New Roman"/>
          <w:sz w:val="28"/>
          <w:szCs w:val="28"/>
        </w:rPr>
        <w:t xml:space="preserve"> aerian</w:t>
      </w:r>
      <w:r w:rsidR="00A561D4">
        <w:rPr>
          <w:rFonts w:cs="Times New Roman"/>
          <w:sz w:val="28"/>
          <w:szCs w:val="28"/>
        </w:rPr>
        <w:t xml:space="preserve"> nr.301/2017</w:t>
      </w:r>
      <w:r w:rsidRPr="00B92447">
        <w:rPr>
          <w:rFonts w:cs="Times New Roman"/>
          <w:sz w:val="28"/>
          <w:szCs w:val="28"/>
        </w:rPr>
        <w:t>);</w:t>
      </w:r>
    </w:p>
    <w:p w14:paraId="4B6EFBB4" w14:textId="77777777" w:rsidR="00410991" w:rsidRPr="00B92447" w:rsidRDefault="000378C7" w:rsidP="00B92447">
      <w:pPr>
        <w:pStyle w:val="a9"/>
        <w:numPr>
          <w:ilvl w:val="1"/>
          <w:numId w:val="1"/>
        </w:numPr>
        <w:tabs>
          <w:tab w:val="left" w:pos="710"/>
          <w:tab w:val="left" w:pos="1418"/>
        </w:tabs>
        <w:spacing w:after="0" w:line="276" w:lineRule="auto"/>
        <w:ind w:left="0" w:firstLine="709"/>
        <w:jc w:val="both"/>
        <w:rPr>
          <w:rFonts w:cs="Times New Roman"/>
          <w:sz w:val="28"/>
          <w:szCs w:val="28"/>
        </w:rPr>
      </w:pPr>
      <w:r w:rsidRPr="00B92447">
        <w:rPr>
          <w:rFonts w:cs="Times New Roman"/>
          <w:sz w:val="28"/>
          <w:szCs w:val="28"/>
        </w:rPr>
        <w:t>transportă o sarcină utilă;</w:t>
      </w:r>
    </w:p>
    <w:p w14:paraId="7BBAFC62" w14:textId="5E526360" w:rsidR="00410991" w:rsidRPr="00B92447" w:rsidRDefault="000378C7" w:rsidP="00B92447">
      <w:pPr>
        <w:pStyle w:val="a9"/>
        <w:numPr>
          <w:ilvl w:val="1"/>
          <w:numId w:val="1"/>
        </w:numPr>
        <w:tabs>
          <w:tab w:val="left" w:pos="710"/>
          <w:tab w:val="left" w:pos="1418"/>
        </w:tabs>
        <w:spacing w:after="0" w:line="276" w:lineRule="auto"/>
        <w:ind w:left="0" w:firstLine="709"/>
        <w:jc w:val="both"/>
        <w:rPr>
          <w:rFonts w:cs="Times New Roman"/>
          <w:sz w:val="28"/>
          <w:szCs w:val="28"/>
        </w:rPr>
      </w:pPr>
      <w:r w:rsidRPr="00B92447">
        <w:rPr>
          <w:rFonts w:cs="Times New Roman"/>
          <w:sz w:val="28"/>
          <w:szCs w:val="28"/>
        </w:rPr>
        <w:t>scopul pentru care este utilizată nu corespunde scopului pentru care a fost emis avizul P</w:t>
      </w:r>
      <w:r w:rsidR="00A561D4">
        <w:rPr>
          <w:rFonts w:cs="Times New Roman"/>
          <w:sz w:val="28"/>
          <w:szCs w:val="28"/>
        </w:rPr>
        <w:t xml:space="preserve">oliției de </w:t>
      </w:r>
      <w:r w:rsidRPr="00B92447">
        <w:rPr>
          <w:rFonts w:cs="Times New Roman"/>
          <w:sz w:val="28"/>
          <w:szCs w:val="28"/>
        </w:rPr>
        <w:t>F</w:t>
      </w:r>
      <w:r w:rsidR="00A561D4">
        <w:rPr>
          <w:rFonts w:cs="Times New Roman"/>
          <w:sz w:val="28"/>
          <w:szCs w:val="28"/>
        </w:rPr>
        <w:t>rontieră</w:t>
      </w:r>
      <w:r w:rsidRPr="00B92447">
        <w:rPr>
          <w:rFonts w:cs="Times New Roman"/>
          <w:sz w:val="28"/>
          <w:szCs w:val="28"/>
        </w:rPr>
        <w:t xml:space="preserve">; </w:t>
      </w:r>
    </w:p>
    <w:p w14:paraId="4F712D31" w14:textId="6C0C5833" w:rsidR="00410991" w:rsidRPr="00B92447" w:rsidRDefault="000378C7" w:rsidP="00B92447">
      <w:pPr>
        <w:pStyle w:val="a9"/>
        <w:numPr>
          <w:ilvl w:val="1"/>
          <w:numId w:val="1"/>
        </w:numPr>
        <w:tabs>
          <w:tab w:val="left" w:pos="710"/>
          <w:tab w:val="left" w:pos="1418"/>
        </w:tabs>
        <w:spacing w:after="0" w:line="276" w:lineRule="auto"/>
        <w:ind w:left="0" w:firstLine="709"/>
        <w:jc w:val="both"/>
        <w:rPr>
          <w:rFonts w:cs="Times New Roman"/>
          <w:sz w:val="28"/>
          <w:szCs w:val="28"/>
        </w:rPr>
      </w:pPr>
      <w:r w:rsidRPr="00B92447">
        <w:rPr>
          <w:rFonts w:cs="Times New Roman"/>
          <w:sz w:val="28"/>
          <w:szCs w:val="28"/>
        </w:rPr>
        <w:t xml:space="preserve">nu a fost emis un aviz al </w:t>
      </w:r>
      <w:r w:rsidR="00A561D4" w:rsidRPr="00B92447">
        <w:rPr>
          <w:rFonts w:cs="Times New Roman"/>
          <w:sz w:val="28"/>
          <w:szCs w:val="28"/>
        </w:rPr>
        <w:t>P</w:t>
      </w:r>
      <w:r w:rsidR="00A561D4">
        <w:rPr>
          <w:rFonts w:cs="Times New Roman"/>
          <w:sz w:val="28"/>
          <w:szCs w:val="28"/>
        </w:rPr>
        <w:t xml:space="preserve">oliției de </w:t>
      </w:r>
      <w:r w:rsidR="00A561D4" w:rsidRPr="00B92447">
        <w:rPr>
          <w:rFonts w:cs="Times New Roman"/>
          <w:sz w:val="28"/>
          <w:szCs w:val="28"/>
        </w:rPr>
        <w:t>F</w:t>
      </w:r>
      <w:r w:rsidR="00A561D4">
        <w:rPr>
          <w:rFonts w:cs="Times New Roman"/>
          <w:sz w:val="28"/>
          <w:szCs w:val="28"/>
        </w:rPr>
        <w:t>rontieră</w:t>
      </w:r>
      <w:r w:rsidRPr="00B92447">
        <w:rPr>
          <w:rFonts w:cs="Times New Roman"/>
          <w:sz w:val="28"/>
          <w:szCs w:val="28"/>
        </w:rPr>
        <w:t xml:space="preserve"> pentru operațiunea aeriană respectivă sau acesta a fost anulat;</w:t>
      </w:r>
    </w:p>
    <w:p w14:paraId="43DF98BA" w14:textId="77777777" w:rsidR="00410991" w:rsidRPr="00B92447" w:rsidRDefault="000378C7" w:rsidP="00B92447">
      <w:pPr>
        <w:pStyle w:val="a9"/>
        <w:numPr>
          <w:ilvl w:val="1"/>
          <w:numId w:val="1"/>
        </w:numPr>
        <w:tabs>
          <w:tab w:val="left" w:pos="710"/>
          <w:tab w:val="left" w:pos="1418"/>
        </w:tabs>
        <w:spacing w:after="0" w:line="276" w:lineRule="auto"/>
        <w:ind w:left="0" w:firstLine="709"/>
        <w:jc w:val="both"/>
        <w:rPr>
          <w:rFonts w:cs="Times New Roman"/>
          <w:sz w:val="28"/>
          <w:szCs w:val="28"/>
        </w:rPr>
      </w:pPr>
      <w:r w:rsidRPr="00B92447">
        <w:rPr>
          <w:rFonts w:cs="Times New Roman"/>
          <w:sz w:val="28"/>
          <w:szCs w:val="28"/>
        </w:rPr>
        <w:lastRenderedPageBreak/>
        <w:t>există o bănuială rezonabilă că aeronava fără pilot este utilizată pentru săvârșirea unei fapte cu caracter penal sau contravențional.</w:t>
      </w:r>
    </w:p>
    <w:p w14:paraId="73F2EEEF" w14:textId="0F8EEAA2"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rPr>
        <w:t xml:space="preserve"> În cazul menționat la pct.5</w:t>
      </w:r>
      <w:r w:rsidR="006F0EBD">
        <w:rPr>
          <w:rFonts w:cs="Times New Roman"/>
          <w:sz w:val="28"/>
          <w:szCs w:val="28"/>
          <w:lang w:val="en-US"/>
        </w:rPr>
        <w:t>5</w:t>
      </w:r>
      <w:r w:rsidRPr="00B92447">
        <w:rPr>
          <w:rFonts w:cs="Times New Roman"/>
          <w:sz w:val="28"/>
          <w:szCs w:val="28"/>
          <w:lang w:val="zh-CN"/>
        </w:rPr>
        <w:t xml:space="preserve"> </w:t>
      </w:r>
      <w:r w:rsidR="00A561D4">
        <w:rPr>
          <w:rFonts w:cs="Times New Roman"/>
          <w:sz w:val="28"/>
          <w:szCs w:val="28"/>
          <w:lang w:val="zh-CN"/>
        </w:rPr>
        <w:t>subpct</w:t>
      </w:r>
      <w:r w:rsidRPr="00B92447">
        <w:rPr>
          <w:rFonts w:cs="Times New Roman"/>
          <w:sz w:val="28"/>
          <w:szCs w:val="28"/>
          <w:lang w:val="zh-CN"/>
        </w:rPr>
        <w:t xml:space="preserve">. 5), </w:t>
      </w:r>
      <w:r w:rsidRPr="00B92447">
        <w:rPr>
          <w:rFonts w:cs="Times New Roman"/>
          <w:sz w:val="28"/>
          <w:szCs w:val="28"/>
        </w:rPr>
        <w:t>aeronava fără pilot</w:t>
      </w:r>
      <w:r w:rsidRPr="00B92447">
        <w:rPr>
          <w:rFonts w:cs="Times New Roman"/>
          <w:sz w:val="28"/>
          <w:szCs w:val="28"/>
          <w:lang w:val="zh-CN"/>
        </w:rPr>
        <w:t xml:space="preserve"> constituie corp delict și este tratată în continuare în conformitate cu legislația procesual – penală.</w:t>
      </w:r>
    </w:p>
    <w:p w14:paraId="49C53F15"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eastAsia="zh-CN"/>
        </w:rPr>
      </w:pPr>
      <w:r w:rsidRPr="00B92447">
        <w:rPr>
          <w:rFonts w:cs="Times New Roman"/>
          <w:sz w:val="28"/>
          <w:szCs w:val="28"/>
          <w:lang w:val="zh-CN" w:eastAsia="zh-CN"/>
        </w:rPr>
        <w:t xml:space="preserve">În cazul în care este imposibilă interceptarea </w:t>
      </w:r>
      <w:r w:rsidRPr="00B92447">
        <w:rPr>
          <w:rFonts w:cs="Times New Roman"/>
          <w:sz w:val="28"/>
          <w:szCs w:val="28"/>
          <w:lang w:eastAsia="zh-CN"/>
        </w:rPr>
        <w:t>aeronavei fără pilot</w:t>
      </w:r>
      <w:r w:rsidRPr="00B92447">
        <w:rPr>
          <w:rFonts w:cs="Times New Roman"/>
          <w:sz w:val="28"/>
          <w:szCs w:val="28"/>
          <w:lang w:val="zh-CN" w:eastAsia="zh-CN"/>
        </w:rPr>
        <w:t xml:space="preserve">, Poliția de Frontieră are dreptul să o imobilizeze sau să o distrugă. Decizia respectivă este adaptată riscului pe care îl prezintă </w:t>
      </w:r>
      <w:r w:rsidRPr="00B92447">
        <w:rPr>
          <w:rFonts w:cs="Times New Roman"/>
          <w:sz w:val="28"/>
          <w:szCs w:val="28"/>
          <w:lang w:eastAsia="zh-CN"/>
        </w:rPr>
        <w:t>aeronava fără pilot</w:t>
      </w:r>
      <w:r w:rsidRPr="00B92447">
        <w:rPr>
          <w:rFonts w:cs="Times New Roman"/>
          <w:sz w:val="28"/>
          <w:szCs w:val="28"/>
          <w:lang w:val="zh-CN" w:eastAsia="zh-CN"/>
        </w:rPr>
        <w:t xml:space="preserve"> pentru securitatea și ordinea publică și este autorizată de șeful ierarhic superior al polițistului de frontieră care o pune în executare. </w:t>
      </w:r>
    </w:p>
    <w:p w14:paraId="2F11F700" w14:textId="77777777" w:rsidR="00410991" w:rsidRPr="00B92447" w:rsidRDefault="000378C7" w:rsidP="00B92447">
      <w:pPr>
        <w:pStyle w:val="a9"/>
        <w:numPr>
          <w:ilvl w:val="0"/>
          <w:numId w:val="1"/>
        </w:numPr>
        <w:spacing w:after="0" w:line="276" w:lineRule="auto"/>
        <w:ind w:left="0" w:firstLine="709"/>
        <w:jc w:val="both"/>
        <w:rPr>
          <w:rFonts w:cs="Times New Roman"/>
          <w:sz w:val="28"/>
          <w:szCs w:val="28"/>
          <w:lang w:val="zh-CN"/>
        </w:rPr>
      </w:pPr>
      <w:r w:rsidRPr="00B92447">
        <w:rPr>
          <w:rFonts w:cs="Times New Roman"/>
          <w:sz w:val="28"/>
          <w:szCs w:val="28"/>
          <w:lang w:val="zh-CN" w:eastAsia="zh-CN"/>
        </w:rPr>
        <w:t xml:space="preserve">Interceptarea/imobilizarea și distrugerea </w:t>
      </w:r>
      <w:r w:rsidRPr="00B92447">
        <w:rPr>
          <w:rFonts w:cs="Times New Roman"/>
          <w:sz w:val="28"/>
          <w:szCs w:val="28"/>
          <w:lang w:eastAsia="zh-CN"/>
        </w:rPr>
        <w:t>aeronavelor fără pilot</w:t>
      </w:r>
      <w:r w:rsidRPr="00B92447">
        <w:rPr>
          <w:rFonts w:cs="Times New Roman"/>
          <w:sz w:val="28"/>
          <w:szCs w:val="28"/>
          <w:lang w:val="zh-CN" w:eastAsia="zh-CN"/>
        </w:rPr>
        <w:t xml:space="preserve"> străine care intră nesancționat în spațiul aerian al Republicii Moldova, ține de competența Forțelor Armate. </w:t>
      </w:r>
      <w:r w:rsidRPr="00B92447">
        <w:rPr>
          <w:rFonts w:cs="Times New Roman"/>
          <w:sz w:val="28"/>
          <w:szCs w:val="28"/>
          <w:lang w:val="zh-CN"/>
        </w:rPr>
        <w:t>Poliția de Frontieră cooperează cu Forțele Armate în privința zborurilor tuturor aeronavelor, inclusiv fără pilot, la altitudini joase, prin schimb de informații.</w:t>
      </w:r>
    </w:p>
    <w:p w14:paraId="5F3D83D4" w14:textId="77777777" w:rsidR="00410991" w:rsidRPr="00B92447" w:rsidRDefault="00410991" w:rsidP="00B92447">
      <w:pPr>
        <w:pStyle w:val="a9"/>
        <w:spacing w:after="0" w:line="276" w:lineRule="auto"/>
        <w:ind w:left="0" w:firstLine="709"/>
        <w:jc w:val="both"/>
        <w:rPr>
          <w:rFonts w:cs="Times New Roman"/>
          <w:sz w:val="28"/>
          <w:szCs w:val="28"/>
          <w:lang w:val="zh-CN"/>
        </w:rPr>
      </w:pPr>
    </w:p>
    <w:p w14:paraId="55F74B22" w14:textId="77777777" w:rsidR="00410991" w:rsidRPr="00B92447" w:rsidRDefault="000378C7" w:rsidP="00B92447">
      <w:pPr>
        <w:spacing w:after="0" w:line="276" w:lineRule="auto"/>
        <w:ind w:firstLine="709"/>
        <w:rPr>
          <w:rFonts w:cs="Times New Roman"/>
          <w:sz w:val="28"/>
          <w:szCs w:val="28"/>
          <w:lang w:val="zh-CN"/>
        </w:rPr>
      </w:pPr>
      <w:r w:rsidRPr="00B92447">
        <w:rPr>
          <w:rFonts w:cs="Times New Roman"/>
          <w:sz w:val="28"/>
          <w:szCs w:val="28"/>
          <w:lang w:val="zh-CN"/>
        </w:rPr>
        <w:br w:type="page"/>
      </w:r>
    </w:p>
    <w:p w14:paraId="0B0A3F81"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lastRenderedPageBreak/>
        <w:t>Anexa nr.1 la</w:t>
      </w:r>
    </w:p>
    <w:p w14:paraId="2332FDC6"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t>Drepturile, obligațiile și restricțiile</w:t>
      </w:r>
    </w:p>
    <w:p w14:paraId="763E5A76"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t>regimului frontierei de stat</w:t>
      </w:r>
    </w:p>
    <w:p w14:paraId="51215049" w14:textId="77777777" w:rsidR="00410991" w:rsidRPr="00B92447" w:rsidRDefault="00410991" w:rsidP="00B92447">
      <w:pPr>
        <w:pStyle w:val="a9"/>
        <w:spacing w:after="0" w:line="276" w:lineRule="auto"/>
        <w:ind w:left="0" w:firstLine="709"/>
        <w:jc w:val="right"/>
        <w:rPr>
          <w:rFonts w:cs="Times New Roman"/>
          <w:sz w:val="28"/>
          <w:szCs w:val="28"/>
          <w:lang w:val="zh-CN"/>
        </w:rPr>
      </w:pPr>
    </w:p>
    <w:p w14:paraId="0611DE42" w14:textId="77777777" w:rsidR="00410991" w:rsidRPr="00B92447" w:rsidRDefault="000378C7" w:rsidP="00B92447">
      <w:pPr>
        <w:pStyle w:val="a9"/>
        <w:spacing w:after="0" w:line="276" w:lineRule="auto"/>
        <w:ind w:left="0" w:firstLine="709"/>
        <w:jc w:val="center"/>
        <w:rPr>
          <w:rFonts w:cs="Times New Roman"/>
          <w:sz w:val="28"/>
          <w:szCs w:val="28"/>
          <w:lang w:val="zh-CN"/>
        </w:rPr>
      </w:pPr>
      <w:r w:rsidRPr="00B92447">
        <w:rPr>
          <w:rFonts w:cs="Times New Roman"/>
          <w:noProof/>
          <w:sz w:val="28"/>
          <w:szCs w:val="28"/>
          <w:lang w:val="ru-RU" w:eastAsia="ru-RU"/>
        </w:rPr>
        <w:drawing>
          <wp:inline distT="0" distB="0" distL="0" distR="0" wp14:anchorId="37138C0A" wp14:editId="03F02C8F">
            <wp:extent cx="3044825" cy="3726815"/>
            <wp:effectExtent l="0" t="0" r="3175" b="6985"/>
            <wp:docPr id="20843807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80777"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44825" cy="3726815"/>
                    </a:xfrm>
                    <a:prstGeom prst="rect">
                      <a:avLst/>
                    </a:prstGeom>
                    <a:noFill/>
                    <a:ln>
                      <a:noFill/>
                    </a:ln>
                  </pic:spPr>
                </pic:pic>
              </a:graphicData>
            </a:graphic>
          </wp:inline>
        </w:drawing>
      </w:r>
    </w:p>
    <w:p w14:paraId="7688465E" w14:textId="77777777" w:rsidR="00410991" w:rsidRPr="00B92447" w:rsidRDefault="00410991" w:rsidP="00B92447">
      <w:pPr>
        <w:pStyle w:val="a9"/>
        <w:spacing w:after="0" w:line="276" w:lineRule="auto"/>
        <w:ind w:left="0" w:firstLine="709"/>
        <w:jc w:val="center"/>
        <w:rPr>
          <w:rFonts w:cs="Times New Roman"/>
          <w:sz w:val="28"/>
          <w:szCs w:val="28"/>
          <w:lang w:val="zh-CN"/>
        </w:rPr>
      </w:pPr>
    </w:p>
    <w:p w14:paraId="65006D6C" w14:textId="77777777" w:rsidR="00410991" w:rsidRPr="00B92447" w:rsidRDefault="000378C7" w:rsidP="00B92447">
      <w:pPr>
        <w:spacing w:after="0" w:line="276" w:lineRule="auto"/>
        <w:ind w:firstLine="709"/>
        <w:rPr>
          <w:rFonts w:cs="Times New Roman"/>
          <w:sz w:val="28"/>
          <w:szCs w:val="28"/>
          <w:lang w:val="zh-CN"/>
        </w:rPr>
      </w:pPr>
      <w:r w:rsidRPr="00B92447">
        <w:rPr>
          <w:rFonts w:cs="Times New Roman"/>
          <w:sz w:val="28"/>
          <w:szCs w:val="28"/>
          <w:lang w:val="zh-CN"/>
        </w:rPr>
        <w:br w:type="page"/>
      </w:r>
    </w:p>
    <w:p w14:paraId="5C72AA04"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lastRenderedPageBreak/>
        <w:t>Anexa nr.2 la</w:t>
      </w:r>
    </w:p>
    <w:p w14:paraId="35F136DE"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t>Drepturile, obligațiile și restricțiile</w:t>
      </w:r>
    </w:p>
    <w:p w14:paraId="01D2AD35"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t>regimului frontierei de stat</w:t>
      </w:r>
    </w:p>
    <w:p w14:paraId="0A4B7378" w14:textId="77777777" w:rsidR="00410991" w:rsidRPr="00B92447" w:rsidRDefault="00410991" w:rsidP="00B92447">
      <w:pPr>
        <w:pStyle w:val="a9"/>
        <w:spacing w:after="0" w:line="276" w:lineRule="auto"/>
        <w:ind w:left="0" w:firstLine="709"/>
        <w:jc w:val="right"/>
        <w:rPr>
          <w:rFonts w:cs="Times New Roman"/>
          <w:sz w:val="28"/>
          <w:szCs w:val="28"/>
          <w:lang w:val="zh-CN"/>
        </w:rPr>
      </w:pPr>
    </w:p>
    <w:p w14:paraId="0B997254" w14:textId="77777777" w:rsidR="00410991" w:rsidRPr="00B92447" w:rsidRDefault="000378C7" w:rsidP="00B92447">
      <w:pPr>
        <w:pStyle w:val="a9"/>
        <w:spacing w:after="0" w:line="276" w:lineRule="auto"/>
        <w:ind w:left="0" w:firstLine="709"/>
        <w:jc w:val="center"/>
        <w:rPr>
          <w:rFonts w:cs="Times New Roman"/>
          <w:sz w:val="28"/>
          <w:szCs w:val="28"/>
          <w:lang w:val="zh-CN"/>
        </w:rPr>
      </w:pPr>
      <w:r w:rsidRPr="00B92447">
        <w:rPr>
          <w:rFonts w:cs="Times New Roman"/>
          <w:noProof/>
          <w:color w:val="333333"/>
          <w:sz w:val="28"/>
          <w:szCs w:val="28"/>
          <w:lang w:val="ru-RU" w:eastAsia="ru-RU"/>
        </w:rPr>
        <w:drawing>
          <wp:inline distT="0" distB="0" distL="0" distR="0" wp14:anchorId="2FEA2405" wp14:editId="4474A4E4">
            <wp:extent cx="4071620" cy="3217545"/>
            <wp:effectExtent l="57150" t="57150" r="43180" b="40005"/>
            <wp:docPr id="7693652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65279"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71620" cy="3217545"/>
                    </a:xfrm>
                    <a:prstGeom prst="rect">
                      <a:avLst/>
                    </a:prstGeom>
                    <a:noFill/>
                    <a:ln>
                      <a:noFill/>
                    </a:ln>
                    <a:scene3d>
                      <a:camera prst="orthographicFront"/>
                      <a:lightRig rig="threePt" dir="t"/>
                    </a:scene3d>
                  </pic:spPr>
                </pic:pic>
              </a:graphicData>
            </a:graphic>
          </wp:inline>
        </w:drawing>
      </w:r>
    </w:p>
    <w:p w14:paraId="18C3BFAC" w14:textId="77777777" w:rsidR="00410991" w:rsidRPr="00B92447" w:rsidRDefault="000378C7" w:rsidP="00B92447">
      <w:pPr>
        <w:spacing w:after="0" w:line="276" w:lineRule="auto"/>
        <w:ind w:firstLine="709"/>
        <w:rPr>
          <w:rFonts w:cs="Times New Roman"/>
          <w:sz w:val="28"/>
          <w:szCs w:val="28"/>
          <w:lang w:val="zh-CN"/>
        </w:rPr>
      </w:pPr>
      <w:r w:rsidRPr="00B92447">
        <w:rPr>
          <w:rFonts w:cs="Times New Roman"/>
          <w:sz w:val="28"/>
          <w:szCs w:val="28"/>
          <w:lang w:val="zh-CN"/>
        </w:rPr>
        <w:br w:type="page"/>
      </w:r>
    </w:p>
    <w:p w14:paraId="289CF8CA"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lastRenderedPageBreak/>
        <w:t>Anexa nr.3 la</w:t>
      </w:r>
    </w:p>
    <w:p w14:paraId="29011F06"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t>Drepturile, obligațiile și restricțiile</w:t>
      </w:r>
    </w:p>
    <w:p w14:paraId="2B0FE127"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t>regimului frontierei de stat</w:t>
      </w:r>
    </w:p>
    <w:p w14:paraId="1B3D62F2" w14:textId="77777777" w:rsidR="00410991" w:rsidRPr="00B92447" w:rsidRDefault="00410991" w:rsidP="00B92447">
      <w:pPr>
        <w:pStyle w:val="a9"/>
        <w:spacing w:after="0" w:line="276" w:lineRule="auto"/>
        <w:ind w:left="0" w:firstLine="709"/>
        <w:jc w:val="right"/>
        <w:rPr>
          <w:rFonts w:cs="Times New Roman"/>
          <w:sz w:val="28"/>
          <w:szCs w:val="28"/>
          <w:lang w:val="zh-CN"/>
        </w:rPr>
      </w:pPr>
    </w:p>
    <w:p w14:paraId="1D09A639" w14:textId="77777777" w:rsidR="00410991" w:rsidRPr="00B92447" w:rsidRDefault="00410991" w:rsidP="00B92447">
      <w:pPr>
        <w:pStyle w:val="a9"/>
        <w:spacing w:after="0" w:line="276" w:lineRule="auto"/>
        <w:ind w:left="0" w:firstLine="709"/>
        <w:jc w:val="right"/>
        <w:rPr>
          <w:rFonts w:cs="Times New Roman"/>
          <w:sz w:val="28"/>
          <w:szCs w:val="28"/>
          <w:lang w:val="zh-CN"/>
        </w:rPr>
      </w:pPr>
    </w:p>
    <w:p w14:paraId="163A970D" w14:textId="77777777" w:rsidR="00410991" w:rsidRPr="00B92447" w:rsidRDefault="000378C7" w:rsidP="00B92447">
      <w:pPr>
        <w:pStyle w:val="a9"/>
        <w:spacing w:after="0" w:line="276" w:lineRule="auto"/>
        <w:ind w:left="0" w:firstLine="709"/>
        <w:jc w:val="center"/>
        <w:rPr>
          <w:rFonts w:cs="Times New Roman"/>
          <w:sz w:val="28"/>
          <w:szCs w:val="28"/>
          <w:lang w:val="zh-CN"/>
        </w:rPr>
      </w:pPr>
      <w:r w:rsidRPr="00B92447">
        <w:rPr>
          <w:rFonts w:cs="Times New Roman"/>
          <w:sz w:val="28"/>
          <w:szCs w:val="28"/>
          <w:lang w:val="zh-CN"/>
        </w:rPr>
        <w:t>LISTA</w:t>
      </w:r>
    </w:p>
    <w:p w14:paraId="60C185FE" w14:textId="77777777" w:rsidR="00410991" w:rsidRPr="00B92447" w:rsidRDefault="000378C7" w:rsidP="00B92447">
      <w:pPr>
        <w:pStyle w:val="a9"/>
        <w:spacing w:after="0" w:line="276" w:lineRule="auto"/>
        <w:ind w:left="0" w:firstLine="709"/>
        <w:jc w:val="center"/>
        <w:rPr>
          <w:rFonts w:cs="Times New Roman"/>
          <w:sz w:val="28"/>
          <w:szCs w:val="28"/>
          <w:lang w:val="zh-CN"/>
        </w:rPr>
      </w:pPr>
      <w:r w:rsidRPr="00B92447">
        <w:rPr>
          <w:rFonts w:cs="Times New Roman"/>
          <w:sz w:val="28"/>
          <w:szCs w:val="28"/>
          <w:lang w:val="zh-CN"/>
        </w:rPr>
        <w:t>localităților care se află în zona de frontieră,</w:t>
      </w:r>
    </w:p>
    <w:p w14:paraId="7B3E4AEB" w14:textId="77777777" w:rsidR="00410991" w:rsidRPr="00B92447" w:rsidRDefault="000378C7" w:rsidP="00B92447">
      <w:pPr>
        <w:pStyle w:val="a9"/>
        <w:spacing w:after="0" w:line="276" w:lineRule="auto"/>
        <w:ind w:left="0" w:firstLine="709"/>
        <w:jc w:val="center"/>
        <w:rPr>
          <w:rFonts w:cs="Times New Roman"/>
          <w:sz w:val="28"/>
          <w:szCs w:val="28"/>
          <w:lang w:val="zh-CN"/>
        </w:rPr>
      </w:pPr>
      <w:r w:rsidRPr="00B92447">
        <w:rPr>
          <w:rFonts w:cs="Times New Roman"/>
          <w:sz w:val="28"/>
          <w:szCs w:val="28"/>
          <w:lang w:val="zh-CN"/>
        </w:rPr>
        <w:t xml:space="preserve"> precum și a localităților ale căror hotare se află în zona de frontieră</w:t>
      </w:r>
    </w:p>
    <w:p w14:paraId="1FCD1DEC" w14:textId="77777777" w:rsidR="00410991" w:rsidRPr="00B92447" w:rsidRDefault="00410991" w:rsidP="00B92447">
      <w:pPr>
        <w:pStyle w:val="a9"/>
        <w:spacing w:after="0" w:line="276" w:lineRule="auto"/>
        <w:ind w:left="0" w:firstLine="709"/>
        <w:jc w:val="center"/>
        <w:rPr>
          <w:rFonts w:cs="Times New Roman"/>
          <w:sz w:val="28"/>
          <w:szCs w:val="28"/>
          <w:lang w:val="zh-CN"/>
        </w:rPr>
      </w:pPr>
    </w:p>
    <w:p w14:paraId="1B01A6A7"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 Raionul Floreşti – satele/comunele: Napadova,Temeleuţi, Tîrgul Vertiujeni, Vertiujeni, Zăluceni.</w:t>
      </w:r>
    </w:p>
    <w:p w14:paraId="296305D3"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 Raionul Soroca – oraşul Soroca; satele Alexandru cel Bun, Balinţi, Balinţii Noi, Bădiceni, Cerlina, Cremenciug, Cosăuţi, Cureşniţa, Cureşniţa Nouă, Dărcăuţii Noi, Decebal, Dărcăuți, Egoreni, Grigorăuca, Holoşniţa, Hristici, Inundeni, Iarova, Iorjniţa, Livezi, Nimereuca, Niorcani, Oclanda, Ocolina, Parcani, Pîrlița, Racovăţ, Redi-Cereşnovăţ, Rubleniţa, Rubleniţa Nouă, Rudi, Ruslanovca, Slobozia Nouă, Slobozia-Vărăncău, Sobari, Soloneţ, Stoicani, Şeptelici, Şolcani,Slobozia-Cremene, Tătărăuca Nouă, Tătărăuca Veche, Tolocăneşti, Trifăuţi, Ţepilova, Valea, Vasilcău,Vanțina,Vărăncău, Visoca, Voloave, Voloviţa, Zastînca .</w:t>
      </w:r>
    </w:p>
    <w:p w14:paraId="56E3291F"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3. Raionul Donduşeni – satele/comunele: Arioneşti, Briceni, Crişcăuţi, Pocrovca, Sudarca, Teleşeuca, Teleşeuca Nouă.</w:t>
      </w:r>
    </w:p>
    <w:p w14:paraId="63AD7050"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4. Raionul Ocniţa – oraşele: Frunză, Ocniţa, Otaci; satele/comunele: Berezovca, Bîrnova, Calaraşovca, Clocuşna, Codreni, Corestăuţi, Dînjeni, Gîrbova, Hădărăuţi, Lencăuţi, Lipnic, Maiovca, Mereşeuca, Mihălăşeni, Naslavcea, Ocniţa, Sauca, Stălineşti, Unguri, Vălcineţ, Verejeni.</w:t>
      </w:r>
    </w:p>
    <w:p w14:paraId="0FBA960A"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5. Raionul Edineţ – satele/comunele: Bădragii Noi, Bădragii Vechi, Brînzeni, Burlăneşti, Buzdugeni, Cepeleuţi, Corpaci, Cuconeştii Noi, Cuconeştii Vechi, Feteşti, Hancăuţi, Lopatnic, Rîngaci, Terebna, Trinca, Vancicăuţi, Viişoara.</w:t>
      </w:r>
    </w:p>
    <w:p w14:paraId="041AC378"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6. Raionul Briceni – oraşele: Briceni, Lipcani; satele/comunele: Balasineşti, Bălcăuţi, Beleavinţi, Berlinţi, Bezeda, Bocicăuţi, Bogdăneşti, Bulboaca, Caracuşenii Noi, Colicăuţi, Coteala, Cotiujeni, Criva, Drepcăuţi, Grimăncăuţi, Grimeşti, Hlina, Larga, Mărcăuţi, Mărcăuţii Noi, Medveja, Pavlovca, Pererita, Slobozia-Medveja, Slobozia-Şirăuţi, Şirăuţi, Teţcani, Trebisăuţi.</w:t>
      </w:r>
    </w:p>
    <w:p w14:paraId="11C99129"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7. Raionul Rîşcani – oraşul Costeşti; satele/comunele: Avrămeni, Branişte, Dămăşcani, Dumeni, Duruitoarea, Duruitoarea Nouă, Gălăşeni, Horodişte, Mălăieşti, Păşcăuţi, Petruşeni, Proscureni, Reteni, Reteni-Vasileuţi, Văratic.</w:t>
      </w:r>
    </w:p>
    <w:p w14:paraId="7CD29F11"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lastRenderedPageBreak/>
        <w:t>8. Raionul Glodeni – satele/comunele: Balatina, Bisericani, Brînzeni, Buteşti, Camenca, Ciuciulea, Clococenii Vechi, Cobani, Cot, Cuhneşti, Movileni, Lipovăţi, Moara Domnească, Moleşti, Serghieni, Tomeştii Noi, Tomeştii Vechi, Viişoara.</w:t>
      </w:r>
    </w:p>
    <w:p w14:paraId="372D52D3"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9. Raionul Făleşti – satele/comunele: Bocşa, Călineşti, Chetriş, Chetrişul Nou, Cuzmenii Vechi, Drujineni, Hînceşti, Horeşti, Hrubna Nouă, Izvoare, Lucăceni, Musteaţa, Năvîrneţ, Pruteni, Rediul de Jos, Rediul de Sus, Risipeni, Taxobeni, Socii Noi, Unteni, Valea Rusului, Vrăneşti.</w:t>
      </w:r>
    </w:p>
    <w:p w14:paraId="60CF4809"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10. Raionul Ungheni – oraşul Ungheni; satele/comunele: Blindeşti, Buciumeni, Buzduganii de Jos, Buzduganii de Sus, Cetireni, Cioropcani, Chirileni, Costuleni, Elizavetovca, Floreni, Floreşti, Floriţoaia Nouă, Floriţoaia Veche, Frăsineşti, Gherman, Grăseni, Grozasca, Măcăreşti, Mănoileşti, Medeleni, Morenii Noi, Morenii Vechi, Novaia Nicolaevca, Petreşti, Rezina, Sculeni, Semeni, Stolniceni, Şicovăţ, Todireşti, Unţeşti, Valea Mare, Vulpeşti, Zagarancea.</w:t>
      </w:r>
    </w:p>
    <w:p w14:paraId="0B0B63E1"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11. Raionul Nisporeni – satele/comunele: Băcşeni, Bălăureşti, Bărboieni, Brătuleni, Călimăneşti, Chilişoaia, Drojdieni, Grozeşti, Heleşteni, Isăicani, Luminiţa, Marinici, Odaia, Odobeşti, Selişteni, Soltăneşti, Şişcani, Valea-Trestieni, Zberoaia.</w:t>
      </w:r>
    </w:p>
    <w:p w14:paraId="4F0363B6"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12. Raionul Hînceşti – satele/comunele: Călmăţui, Căţeleni, Cioara, Costeşti, Cotul Morii, Dancu, Feteasca, Frasin, Horjeşti, Ivanovca, Leuşeni, Marchet, Mingir, Nemţeni, Obileni, Pogăneşti, Sărăteni, Semionovca, Tălăieşti, Voinescu.</w:t>
      </w:r>
    </w:p>
    <w:p w14:paraId="50152711"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13. Raionul Leova – oraşul Leova; satele/comunele: Cupcui, Filipeni, Hănăşenii Noi, Nicolaevca, Romanovca, Sărata-Răzeşti, Sîrma, Tochile-Răducani, Tomai.</w:t>
      </w:r>
    </w:p>
    <w:p w14:paraId="56888ADF"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14. Raionul Cantemir – oraşul Cantemir; satele/comunele: Antoneşti, Cania, Ciobalaccia, Constantineşti, Flocoasa, Ghioltosu, Goteşti, Hîrtop, Hănăseni, Iepureni, Lărguţa, Leca, Plopi, Porumbeşti, Stoianovca, Taraclia, Ţiganca, Ţiganca Nouă, Toceni, Vîlcele.</w:t>
      </w:r>
    </w:p>
    <w:p w14:paraId="4F4462BB"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15. Raionul Cahul – oraşul Cahul, satele/comunele: Alexandru Ioan Cuza, Andruşul de Jos, Badicul Moldovenesc, Brînza, Burlăceni, Chircani, Cîşliţa-Prut, Colibaşi, Cotihana, Crihana Veche, Cucoara, Giurgiuleşti, Greceni, Iujnoe, Larga Nouă, Larga Veche, Manta, Paicu, Paşcani, Roşu, Slobozia Mare, Tătăreşti, Treteşti, Vadul lui Isac, Văleni, Zîrneşti.</w:t>
      </w:r>
    </w:p>
    <w:p w14:paraId="0D8C71FC"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16. UTA Găgăuzia – oraşul Vulcăneşti, Ceadîr-Lunga; satele/comunele: Avdarma, Beşghioz, Cazaclia, Cişmichioi, Chiriet-Lunga, Copceac, Etulia, Etulia Nouă, Vulcăneşti.</w:t>
      </w:r>
    </w:p>
    <w:p w14:paraId="5FFD800D"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17. Raionul Taraclia – oraşul Taraclia, Tvardiţa; satele/comunele: Cairaclia, Chirilovca, Ciumai, Corten, Mirnoe, Musaitu, Valea Perjei, Vinogradovca.</w:t>
      </w:r>
    </w:p>
    <w:p w14:paraId="1B2652B5"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lastRenderedPageBreak/>
        <w:t>18. Raionul Basarabeasca – oraşul Basarabeasca; satele/comunele: Abaclia, Bogdanovca, Carabetovca, Carabiber, Iordanovca, Iserlia, Ivanovca, Sadaclia.</w:t>
      </w:r>
    </w:p>
    <w:p w14:paraId="283FB762"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19. Raionul Cimişlia – satele/comunele: Batîr, Bogdanovca Nouă, Bogdanovca Veche, Mihailovca, Troiţcoe.</w:t>
      </w:r>
    </w:p>
    <w:p w14:paraId="2F6AE4F9"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20. Raionul Căuşeni – satele/comunele: Baimaclia, Opaci, Sălcuţa, Sălcuța Nouă, Săiţi, Taraclia, Tocuz, Ucrainca, Zaim, Zviozdocica.</w:t>
      </w:r>
    </w:p>
    <w:p w14:paraId="32DEEB0A"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21. Raionul Ştefan-Vodă – oraşul Ştefan-Vodă; satele/comunele: Alava, Antoneşti, Brezoaia, Carahasani, Căplani, Copceac, Crocmaz, Feşteliţa, Lazo, Marianca de Jos, Olăneşti, Palanca, Purcari, Răscăieți, Răscăieții Noi, Semionovca, Slobozia, Ştefăneşti, Tudora, Volintiri, Viișoara.</w:t>
      </w:r>
    </w:p>
    <w:p w14:paraId="2CEBBC85" w14:textId="77777777" w:rsidR="00410991" w:rsidRPr="00B92447" w:rsidRDefault="000378C7" w:rsidP="00B92447">
      <w:pPr>
        <w:shd w:val="clear" w:color="auto" w:fill="FFFFFF"/>
        <w:spacing w:after="0" w:line="276" w:lineRule="auto"/>
        <w:ind w:firstLine="709"/>
        <w:jc w:val="both"/>
        <w:rPr>
          <w:rFonts w:eastAsia="Times New Roman" w:cs="Times New Roman"/>
          <w:color w:val="333333"/>
          <w:sz w:val="28"/>
          <w:szCs w:val="28"/>
          <w:lang w:val="it-IT"/>
        </w:rPr>
      </w:pPr>
      <w:r w:rsidRPr="00B92447">
        <w:rPr>
          <w:rFonts w:eastAsia="Times New Roman" w:cs="Times New Roman"/>
          <w:color w:val="333333"/>
          <w:sz w:val="28"/>
          <w:szCs w:val="28"/>
          <w:shd w:val="clear" w:color="auto" w:fill="FFFFFF"/>
          <w:lang w:val="it-IT"/>
        </w:rPr>
        <w:t>22. Unitățile administrativ-teritoriale din stînga Nistrului – municipiul Tiraspol, orașele: Camenca, Crasnoe (Slobozia), Dnestrovsc, Maiac, Tiraspolul Nou; satele/comunele: Afanasievca, Alexandrovca, Alexandrovca Nouă, Andreevca, Andriaşevca Nouă, Andriaşevca Veche, Basarabca, Beloci, Bîcioc, Blijnii Hutor, Bodeni, Bosca, Broşteni, Bruslachi, Buschi, Butor, Butuceni, Calinovca, Caragaş, Carmanova, Caterinovca, Cerniţa, Chirov, Cobasna,  Coicova, Colosova, Comisarovca Nouă, Constantinovca (Camenca), Constantinovca (Slobozia), Corotna, Coşniţa Nouă, Cotovca, Crasnaia Besarabia, Crasnencoe, Crasnîi Octeabri, Crasnîi Vinogradari, Crasnoe (Grigoriopol), Crasnogorca, Cuzmin, Dimitrova, Doibani I, Doibani II, Dubău, Fedoseevca, Frunză, Frunzăuca, Gherşunovca, Goian, Goianul Nou, Haraba, Harmaţca, Hîrtop, Hlinaia (Grigoriopol), Hlinaia (Slobozia), Hristovaia, Hruşca, Iagorlîc, Iantarnoe, Ivanovca, Jura, Lenin, Lîsaia Gora, Lunga Nouă, Marian, Mălăieşti, Mihailovca, Mihailovca Nouă, Mocearovca, Mocra, Mocreachi, Molochişul Mare, Molochişul Mic, Nezavertailovca, Nicolscoe, Novaia Jizni, Novocotovsc, Novosaviţcaia (loc.st.cf), Novovladimirovca, Ocniţa, Parcani, Pervomaisc (Rîbnița), Pervomaisc (Slobozia), Pîcalova, Plopi, Pobeda (Grigoriopol), Pobeda (Rîbnița), Podoima, Podoimiţa, Pohrebea Nouă, Popencu, Prioziornoe, Raşcov, Rotari, Sadchi, Severinovca, Slobozia-Raşcov, Socolovca, Solnecinoe, Sovietscoe, Stanislavca, Stroieşti, Sucleia, Suhaia Rîbniţa, Şevcenco, Şipca, Şmalena, Taşlîc, Ţîbuleuca, Uiutnoe, Ulmu, Ulmul Mic, Vadul Turcului, Valea Adîncă, Vasilievca (Dubăsari), Vasilievca (Rîbnița), Vărăncău, Vesioloe, Vinogradnoe, Vladimirovca (Rîbnița), Vladimirovca (Slobozia), Voitovca, Zaporojeţ.</w:t>
      </w:r>
    </w:p>
    <w:p w14:paraId="6AAC04A5" w14:textId="77777777" w:rsidR="00410991" w:rsidRPr="00B92447" w:rsidRDefault="000378C7" w:rsidP="00B92447">
      <w:pPr>
        <w:spacing w:after="0" w:line="276" w:lineRule="auto"/>
        <w:ind w:firstLine="709"/>
        <w:rPr>
          <w:rFonts w:cs="Times New Roman"/>
          <w:sz w:val="28"/>
          <w:szCs w:val="28"/>
          <w:lang w:val="zh-CN"/>
        </w:rPr>
      </w:pPr>
      <w:r w:rsidRPr="00B92447">
        <w:rPr>
          <w:rFonts w:cs="Times New Roman"/>
          <w:sz w:val="28"/>
          <w:szCs w:val="28"/>
          <w:lang w:val="zh-CN"/>
        </w:rPr>
        <w:br w:type="page"/>
      </w:r>
    </w:p>
    <w:p w14:paraId="643B0EF9"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lastRenderedPageBreak/>
        <w:t>Anexa nr.4 la</w:t>
      </w:r>
    </w:p>
    <w:p w14:paraId="48BA48EA"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t>Drepturile, obligațiile și restricțiile</w:t>
      </w:r>
    </w:p>
    <w:p w14:paraId="2D8C0669" w14:textId="77777777" w:rsidR="00410991" w:rsidRPr="00B92447" w:rsidRDefault="000378C7" w:rsidP="00B92447">
      <w:pPr>
        <w:pStyle w:val="a9"/>
        <w:spacing w:after="0" w:line="276" w:lineRule="auto"/>
        <w:ind w:left="0" w:firstLine="709"/>
        <w:jc w:val="right"/>
        <w:rPr>
          <w:rFonts w:cs="Times New Roman"/>
          <w:sz w:val="28"/>
          <w:szCs w:val="28"/>
          <w:lang w:val="zh-CN"/>
        </w:rPr>
      </w:pPr>
      <w:r w:rsidRPr="00B92447">
        <w:rPr>
          <w:rFonts w:cs="Times New Roman"/>
          <w:sz w:val="28"/>
          <w:szCs w:val="28"/>
          <w:lang w:val="zh-CN"/>
        </w:rPr>
        <w:t>regimului frontierei de stat</w:t>
      </w:r>
    </w:p>
    <w:p w14:paraId="6FDEB5F8" w14:textId="77777777" w:rsidR="00410991" w:rsidRPr="00B92447" w:rsidRDefault="00410991" w:rsidP="00B92447">
      <w:pPr>
        <w:pStyle w:val="a9"/>
        <w:spacing w:after="0" w:line="276" w:lineRule="auto"/>
        <w:ind w:left="0" w:firstLine="709"/>
        <w:jc w:val="right"/>
        <w:rPr>
          <w:rFonts w:cs="Times New Roman"/>
          <w:sz w:val="28"/>
          <w:szCs w:val="28"/>
          <w:lang w:val="it-IT"/>
        </w:rPr>
      </w:pPr>
    </w:p>
    <w:p w14:paraId="4DF7E467" w14:textId="77777777" w:rsidR="00410991" w:rsidRPr="00B92447" w:rsidRDefault="000378C7" w:rsidP="00B92447">
      <w:pPr>
        <w:pStyle w:val="a9"/>
        <w:spacing w:after="0" w:line="276" w:lineRule="auto"/>
        <w:ind w:left="0" w:firstLine="709"/>
        <w:jc w:val="center"/>
        <w:rPr>
          <w:rFonts w:cs="Times New Roman"/>
          <w:sz w:val="28"/>
          <w:szCs w:val="28"/>
        </w:rPr>
      </w:pPr>
      <w:r w:rsidRPr="00B92447">
        <w:rPr>
          <w:rFonts w:cs="Times New Roman"/>
          <w:sz w:val="28"/>
          <w:szCs w:val="28"/>
        </w:rPr>
        <w:t>Activitățile economice și de altă natură neinterzise la frontiera de stat</w:t>
      </w:r>
    </w:p>
    <w:p w14:paraId="3A022041" w14:textId="77777777" w:rsidR="00410991" w:rsidRPr="006F0EBD" w:rsidRDefault="00410991" w:rsidP="00B92447">
      <w:pPr>
        <w:pStyle w:val="a9"/>
        <w:spacing w:after="0" w:line="276" w:lineRule="auto"/>
        <w:ind w:left="0" w:firstLine="709"/>
        <w:jc w:val="both"/>
        <w:rPr>
          <w:rFonts w:cs="Times New Roman"/>
          <w:sz w:val="28"/>
          <w:szCs w:val="28"/>
        </w:rPr>
      </w:pPr>
    </w:p>
    <w:p w14:paraId="7E9C3979" w14:textId="64C84E44"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Agricultură, silvicultură şi pescuit</w:t>
      </w:r>
      <w:r w:rsidR="00A561D4">
        <w:rPr>
          <w:rFonts w:cs="Times New Roman"/>
          <w:sz w:val="28"/>
          <w:szCs w:val="28"/>
        </w:rPr>
        <w:t>;</w:t>
      </w:r>
    </w:p>
    <w:p w14:paraId="4A55CB52" w14:textId="28B61565"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Industria extractivă</w:t>
      </w:r>
      <w:r w:rsidR="00A561D4">
        <w:rPr>
          <w:rFonts w:cs="Times New Roman"/>
          <w:sz w:val="28"/>
          <w:szCs w:val="28"/>
        </w:rPr>
        <w:t>;</w:t>
      </w:r>
    </w:p>
    <w:p w14:paraId="5865E613" w14:textId="7F61A9AF"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Industria prelucrătoare</w:t>
      </w:r>
      <w:r w:rsidR="00A561D4">
        <w:rPr>
          <w:rFonts w:cs="Times New Roman"/>
          <w:sz w:val="28"/>
          <w:szCs w:val="28"/>
        </w:rPr>
        <w:t>;</w:t>
      </w:r>
    </w:p>
    <w:p w14:paraId="58384636" w14:textId="011EF55A"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Producţia şi furnizarea de energie electrică şi termică, gaze, apă caldă şi aer condiţionat</w:t>
      </w:r>
      <w:r w:rsidR="00A561D4">
        <w:rPr>
          <w:rFonts w:cs="Times New Roman"/>
          <w:sz w:val="28"/>
          <w:szCs w:val="28"/>
        </w:rPr>
        <w:t>;</w:t>
      </w:r>
    </w:p>
    <w:p w14:paraId="01EA6142" w14:textId="5DCC57D2"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Distribuţia apei; salubritate, gestionarea deşeurilor, activităţi de decontaminare</w:t>
      </w:r>
      <w:r w:rsidR="00A561D4">
        <w:rPr>
          <w:rFonts w:cs="Times New Roman"/>
          <w:sz w:val="28"/>
          <w:szCs w:val="28"/>
        </w:rPr>
        <w:t>;</w:t>
      </w:r>
    </w:p>
    <w:p w14:paraId="17A1DA13" w14:textId="7A79FBBE"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Construcţii</w:t>
      </w:r>
      <w:r w:rsidR="00A561D4">
        <w:rPr>
          <w:rFonts w:cs="Times New Roman"/>
          <w:sz w:val="28"/>
          <w:szCs w:val="28"/>
        </w:rPr>
        <w:t>;</w:t>
      </w:r>
    </w:p>
    <w:p w14:paraId="3737CE1E" w14:textId="1D7F69C4"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Comerţ cu ridicata şi cu amănuntul; întreţinerea şi repararea autovehiculelor şi a motocicletelor</w:t>
      </w:r>
      <w:r w:rsidR="00A561D4">
        <w:rPr>
          <w:rFonts w:cs="Times New Roman"/>
          <w:sz w:val="28"/>
          <w:szCs w:val="28"/>
        </w:rPr>
        <w:t>;</w:t>
      </w:r>
    </w:p>
    <w:p w14:paraId="72EB1CC0" w14:textId="4B086498"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Transport şi depozitare</w:t>
      </w:r>
      <w:r w:rsidR="00A561D4">
        <w:rPr>
          <w:rFonts w:cs="Times New Roman"/>
          <w:sz w:val="28"/>
          <w:szCs w:val="28"/>
        </w:rPr>
        <w:t>;</w:t>
      </w:r>
    </w:p>
    <w:p w14:paraId="40BAF95F" w14:textId="7A2B5CC7"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Activități de cazare și alimentație publică</w:t>
      </w:r>
      <w:r w:rsidR="00A561D4">
        <w:rPr>
          <w:rFonts w:cs="Times New Roman"/>
          <w:sz w:val="28"/>
          <w:szCs w:val="28"/>
        </w:rPr>
        <w:t>;</w:t>
      </w:r>
    </w:p>
    <w:p w14:paraId="5FFD82A8" w14:textId="69556E7F"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Informaţii şi comunicaţii</w:t>
      </w:r>
      <w:r w:rsidR="00A561D4">
        <w:rPr>
          <w:rFonts w:cs="Times New Roman"/>
          <w:sz w:val="28"/>
          <w:szCs w:val="28"/>
        </w:rPr>
        <w:t>;</w:t>
      </w:r>
    </w:p>
    <w:p w14:paraId="1B8A5C5F" w14:textId="0E5BAB1C"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Activități financiare şi asigurări</w:t>
      </w:r>
      <w:r w:rsidR="00A561D4">
        <w:rPr>
          <w:rFonts w:cs="Times New Roman"/>
          <w:sz w:val="28"/>
          <w:szCs w:val="28"/>
        </w:rPr>
        <w:t>;</w:t>
      </w:r>
    </w:p>
    <w:p w14:paraId="26066D39" w14:textId="7B5F5BE3"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Tranzacţii imobiliare</w:t>
      </w:r>
      <w:r w:rsidR="00A561D4">
        <w:rPr>
          <w:rFonts w:cs="Times New Roman"/>
          <w:sz w:val="28"/>
          <w:szCs w:val="28"/>
        </w:rPr>
        <w:t>;</w:t>
      </w:r>
    </w:p>
    <w:p w14:paraId="5F98ECD6" w14:textId="1CA172BC"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Activităţi profesionale, ştiinţifice şi tehnice</w:t>
      </w:r>
      <w:r w:rsidR="00A561D4">
        <w:rPr>
          <w:rFonts w:cs="Times New Roman"/>
          <w:sz w:val="28"/>
          <w:szCs w:val="28"/>
        </w:rPr>
        <w:t>;</w:t>
      </w:r>
    </w:p>
    <w:p w14:paraId="08C2B260" w14:textId="12595A1A"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Activităţi de servicii administrative şi activităţi de servicii suport</w:t>
      </w:r>
      <w:r w:rsidR="00A561D4">
        <w:rPr>
          <w:rFonts w:cs="Times New Roman"/>
          <w:sz w:val="28"/>
          <w:szCs w:val="28"/>
        </w:rPr>
        <w:t>.</w:t>
      </w:r>
    </w:p>
    <w:p w14:paraId="3041BE2E" w14:textId="47CCF747"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Activități de recreere şi de agrement</w:t>
      </w:r>
      <w:r w:rsidR="00A561D4">
        <w:rPr>
          <w:rFonts w:cs="Times New Roman"/>
          <w:sz w:val="28"/>
          <w:szCs w:val="28"/>
        </w:rPr>
        <w:t>;</w:t>
      </w:r>
    </w:p>
    <w:p w14:paraId="6529B21E" w14:textId="6A8A3043"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Activităţi ale gospodăriilor casnice de producere de bunuri şi servicii destinate consumului propriu</w:t>
      </w:r>
      <w:r w:rsidR="00A561D4">
        <w:rPr>
          <w:rFonts w:cs="Times New Roman"/>
          <w:sz w:val="28"/>
          <w:szCs w:val="28"/>
        </w:rPr>
        <w:t>;</w:t>
      </w:r>
    </w:p>
    <w:p w14:paraId="0BA306B6" w14:textId="77777777" w:rsidR="00410991" w:rsidRPr="00B92447" w:rsidRDefault="000378C7" w:rsidP="00B92447">
      <w:pPr>
        <w:pStyle w:val="a9"/>
        <w:numPr>
          <w:ilvl w:val="0"/>
          <w:numId w:val="6"/>
        </w:numPr>
        <w:spacing w:after="0" w:line="276" w:lineRule="auto"/>
        <w:ind w:left="0" w:firstLine="709"/>
        <w:jc w:val="both"/>
        <w:rPr>
          <w:rFonts w:cs="Times New Roman"/>
          <w:sz w:val="28"/>
          <w:szCs w:val="28"/>
        </w:rPr>
      </w:pPr>
      <w:r w:rsidRPr="00B92447">
        <w:rPr>
          <w:rFonts w:cs="Times New Roman"/>
          <w:sz w:val="28"/>
          <w:szCs w:val="28"/>
        </w:rPr>
        <w:t>Alte activităţi de servicii personale.</w:t>
      </w:r>
    </w:p>
    <w:p w14:paraId="0845377B" w14:textId="77777777" w:rsidR="00410991" w:rsidRPr="00B92447" w:rsidRDefault="00410991" w:rsidP="00B92447">
      <w:pPr>
        <w:pStyle w:val="a9"/>
        <w:spacing w:after="0" w:line="276" w:lineRule="auto"/>
        <w:ind w:left="0" w:firstLine="709"/>
        <w:jc w:val="both"/>
        <w:rPr>
          <w:rFonts w:cs="Times New Roman"/>
          <w:sz w:val="28"/>
          <w:szCs w:val="28"/>
        </w:rPr>
      </w:pPr>
    </w:p>
    <w:p w14:paraId="626E2879" w14:textId="77777777" w:rsidR="00410991" w:rsidRPr="00B92447" w:rsidRDefault="00410991" w:rsidP="00B92447">
      <w:pPr>
        <w:pStyle w:val="a9"/>
        <w:spacing w:after="0" w:line="276" w:lineRule="auto"/>
        <w:ind w:left="0" w:firstLine="709"/>
        <w:jc w:val="both"/>
        <w:rPr>
          <w:rFonts w:cs="Times New Roman"/>
          <w:sz w:val="28"/>
          <w:szCs w:val="28"/>
          <w:highlight w:val="yellow"/>
        </w:rPr>
      </w:pPr>
    </w:p>
    <w:sectPr w:rsidR="00410991" w:rsidRPr="00B92447" w:rsidSect="000D5AA3">
      <w:headerReference w:type="default" r:id="rId10"/>
      <w:pgSz w:w="11906" w:h="16838"/>
      <w:pgMar w:top="1134" w:right="964" w:bottom="1134" w:left="1814"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02F7F" w14:textId="77777777" w:rsidR="002C1683" w:rsidRDefault="002C1683">
      <w:pPr>
        <w:spacing w:line="240" w:lineRule="auto"/>
      </w:pPr>
      <w:r>
        <w:separator/>
      </w:r>
    </w:p>
  </w:endnote>
  <w:endnote w:type="continuationSeparator" w:id="0">
    <w:p w14:paraId="0EFE69E9" w14:textId="77777777" w:rsidR="002C1683" w:rsidRDefault="002C1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3C483" w14:textId="77777777" w:rsidR="002C1683" w:rsidRDefault="002C1683">
      <w:pPr>
        <w:spacing w:after="0"/>
      </w:pPr>
      <w:r>
        <w:separator/>
      </w:r>
    </w:p>
  </w:footnote>
  <w:footnote w:type="continuationSeparator" w:id="0">
    <w:p w14:paraId="73F0A694" w14:textId="77777777" w:rsidR="002C1683" w:rsidRDefault="002C168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089961"/>
      <w:docPartObj>
        <w:docPartGallery w:val="Page Numbers (Top of Page)"/>
        <w:docPartUnique/>
      </w:docPartObj>
    </w:sdtPr>
    <w:sdtEndPr/>
    <w:sdtContent>
      <w:p w14:paraId="50030252" w14:textId="44D8B0F1" w:rsidR="00D9235F" w:rsidRDefault="00D9235F">
        <w:pPr>
          <w:pStyle w:val="aa"/>
          <w:jc w:val="center"/>
        </w:pPr>
        <w:r>
          <w:fldChar w:fldCharType="begin"/>
        </w:r>
        <w:r>
          <w:instrText>PAGE   \* MERGEFORMAT</w:instrText>
        </w:r>
        <w:r>
          <w:fldChar w:fldCharType="separate"/>
        </w:r>
        <w:r w:rsidR="00B17836" w:rsidRPr="00B17836">
          <w:rPr>
            <w:noProof/>
            <w:lang w:val="ro-RO"/>
          </w:rPr>
          <w:t>20</w:t>
        </w:r>
        <w:r>
          <w:fldChar w:fldCharType="end"/>
        </w:r>
      </w:p>
    </w:sdtContent>
  </w:sdt>
  <w:p w14:paraId="56F88761" w14:textId="77777777" w:rsidR="00D9235F" w:rsidRDefault="00D9235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3CB047"/>
    <w:multiLevelType w:val="multilevel"/>
    <w:tmpl w:val="D13CB047"/>
    <w:lvl w:ilvl="0">
      <w:start w:val="1"/>
      <w:numFmt w:val="decimal"/>
      <w:lvlText w:val="%1."/>
      <w:lvlJc w:val="left"/>
      <w:pPr>
        <w:ind w:left="360" w:hanging="360"/>
      </w:pPr>
      <w:rPr>
        <w:rFonts w:ascii="Times New Roman" w:hAnsi="Times New Roman" w:cs="Times New Roman" w:hint="default"/>
        <w:strike w:val="0"/>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75336CC"/>
    <w:multiLevelType w:val="multilevel"/>
    <w:tmpl w:val="075336CC"/>
    <w:lvl w:ilvl="0">
      <w:start w:val="1"/>
      <w:numFmt w:val="decimal"/>
      <w:lvlText w:val="%1."/>
      <w:lvlJc w:val="left"/>
      <w:pPr>
        <w:ind w:left="360" w:hanging="360"/>
      </w:pPr>
      <w:rPr>
        <w:rFonts w:ascii="Times New Roman" w:hAnsi="Times New Roman" w:cs="Times New Roman" w:hint="default"/>
        <w:strike w:val="0"/>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F90076F"/>
    <w:multiLevelType w:val="multilevel"/>
    <w:tmpl w:val="1F90076F"/>
    <w:lvl w:ilvl="0">
      <w:start w:val="1"/>
      <w:numFmt w:val="decimal"/>
      <w:lvlText w:val="%1)"/>
      <w:lvlJc w:val="left"/>
      <w:pPr>
        <w:ind w:left="1571" w:hanging="360"/>
      </w:pPr>
    </w:lvl>
    <w:lvl w:ilvl="1">
      <w:start w:val="1"/>
      <w:numFmt w:val="decimal"/>
      <w:lvlText w:val="%2)"/>
      <w:lvlJc w:val="left"/>
      <w:pPr>
        <w:ind w:left="2291" w:hanging="360"/>
      </w:pPr>
      <w:rPr>
        <w:strike w:val="0"/>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59F67313"/>
    <w:multiLevelType w:val="multilevel"/>
    <w:tmpl w:val="59F67313"/>
    <w:lvl w:ilvl="0">
      <w:start w:val="1"/>
      <w:numFmt w:val="upperRoman"/>
      <w:lvlText w:val="%1."/>
      <w:lvlJc w:val="left"/>
      <w:pPr>
        <w:ind w:left="1080" w:hanging="72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451CA5"/>
    <w:multiLevelType w:val="multilevel"/>
    <w:tmpl w:val="5B451CA5"/>
    <w:lvl w:ilvl="0">
      <w:start w:val="1"/>
      <w:numFmt w:val="decimal"/>
      <w:lvlText w:val="%1."/>
      <w:lvlJc w:val="left"/>
      <w:pPr>
        <w:ind w:left="1211" w:hanging="360"/>
      </w:pPr>
      <w:rPr>
        <w:rFonts w:hint="default"/>
        <w:sz w:val="24"/>
        <w:szCs w:val="24"/>
      </w:rPr>
    </w:lvl>
    <w:lvl w:ilvl="1">
      <w:start w:val="1"/>
      <w:numFmt w:val="decimal"/>
      <w:lvlText w:val="%2)"/>
      <w:lvlJc w:val="left"/>
      <w:pPr>
        <w:ind w:left="1931" w:hanging="360"/>
      </w:pPr>
      <w:rPr>
        <w:rFonts w:hint="default"/>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6D5E034E"/>
    <w:multiLevelType w:val="multilevel"/>
    <w:tmpl w:val="6D5E034E"/>
    <w:lvl w:ilvl="0">
      <w:start w:val="1"/>
      <w:numFmt w:val="decimal"/>
      <w:lvlText w:val="%1)"/>
      <w:lvlJc w:val="left"/>
      <w:pPr>
        <w:ind w:left="900" w:hanging="360"/>
      </w:pPr>
      <w:rPr>
        <w:rFonts w:ascii="Times New Roman" w:hAnsi="Times New Roman" w:hint="default"/>
        <w:color w:val="auto"/>
      </w:rPr>
    </w:lvl>
    <w:lvl w:ilvl="1">
      <w:start w:val="1"/>
      <w:numFmt w:val="decimal"/>
      <w:lvlText w:val="%2."/>
      <w:lvlJc w:val="left"/>
      <w:pPr>
        <w:ind w:left="1070" w:hanging="360"/>
      </w:pPr>
      <w:rPr>
        <w:rFonts w:hint="default"/>
        <w:b w:val="0"/>
      </w:rPr>
    </w:lvl>
    <w:lvl w:ilvl="2">
      <w:start w:val="1"/>
      <w:numFmt w:val="decimal"/>
      <w:lvlText w:val="%3)"/>
      <w:lvlJc w:val="right"/>
      <w:pPr>
        <w:ind w:left="890" w:hanging="180"/>
      </w:pPr>
      <w:rPr>
        <w:rFonts w:ascii="Times New Roman" w:eastAsia="Times New Roman" w:hAnsi="Times New Roman" w:cs="Times New Roman"/>
      </w:r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DB"/>
    <w:rsid w:val="0001520F"/>
    <w:rsid w:val="00031F97"/>
    <w:rsid w:val="000378C7"/>
    <w:rsid w:val="000D5AA3"/>
    <w:rsid w:val="00104B25"/>
    <w:rsid w:val="00152A98"/>
    <w:rsid w:val="00170714"/>
    <w:rsid w:val="001801F9"/>
    <w:rsid w:val="001930D4"/>
    <w:rsid w:val="001960B6"/>
    <w:rsid w:val="001C609E"/>
    <w:rsid w:val="0021280A"/>
    <w:rsid w:val="00233F12"/>
    <w:rsid w:val="002645D1"/>
    <w:rsid w:val="002949CF"/>
    <w:rsid w:val="002A24C9"/>
    <w:rsid w:val="002B30D8"/>
    <w:rsid w:val="002C1683"/>
    <w:rsid w:val="002F568C"/>
    <w:rsid w:val="003119C1"/>
    <w:rsid w:val="00326418"/>
    <w:rsid w:val="00396670"/>
    <w:rsid w:val="003B6ACE"/>
    <w:rsid w:val="00404BCC"/>
    <w:rsid w:val="00410991"/>
    <w:rsid w:val="00421F89"/>
    <w:rsid w:val="004842C3"/>
    <w:rsid w:val="00485FA0"/>
    <w:rsid w:val="004C27C3"/>
    <w:rsid w:val="004E57BC"/>
    <w:rsid w:val="004E741D"/>
    <w:rsid w:val="00537083"/>
    <w:rsid w:val="00575EA5"/>
    <w:rsid w:val="0059777A"/>
    <w:rsid w:val="0062037D"/>
    <w:rsid w:val="0066551E"/>
    <w:rsid w:val="006C4AED"/>
    <w:rsid w:val="006D7A28"/>
    <w:rsid w:val="006F0EBD"/>
    <w:rsid w:val="007612DB"/>
    <w:rsid w:val="0079483D"/>
    <w:rsid w:val="007E68E7"/>
    <w:rsid w:val="007F5A76"/>
    <w:rsid w:val="008063FF"/>
    <w:rsid w:val="0081315F"/>
    <w:rsid w:val="00815348"/>
    <w:rsid w:val="00825BEB"/>
    <w:rsid w:val="00877655"/>
    <w:rsid w:val="00891B92"/>
    <w:rsid w:val="008C212A"/>
    <w:rsid w:val="008D78BC"/>
    <w:rsid w:val="00930719"/>
    <w:rsid w:val="009679B7"/>
    <w:rsid w:val="0097734A"/>
    <w:rsid w:val="009A4EC3"/>
    <w:rsid w:val="00A11A3E"/>
    <w:rsid w:val="00A561D4"/>
    <w:rsid w:val="00A62C9E"/>
    <w:rsid w:val="00A9536A"/>
    <w:rsid w:val="00AB5FA4"/>
    <w:rsid w:val="00AC3A79"/>
    <w:rsid w:val="00AF430C"/>
    <w:rsid w:val="00B17836"/>
    <w:rsid w:val="00B92447"/>
    <w:rsid w:val="00BC5E16"/>
    <w:rsid w:val="00BF25AF"/>
    <w:rsid w:val="00C05A5D"/>
    <w:rsid w:val="00C67A40"/>
    <w:rsid w:val="00CB6591"/>
    <w:rsid w:val="00CD1C09"/>
    <w:rsid w:val="00D5432A"/>
    <w:rsid w:val="00D9235F"/>
    <w:rsid w:val="00DA3E81"/>
    <w:rsid w:val="00DA77D4"/>
    <w:rsid w:val="00DD5C25"/>
    <w:rsid w:val="00E2484A"/>
    <w:rsid w:val="00E64FC1"/>
    <w:rsid w:val="00E83D2C"/>
    <w:rsid w:val="00F31498"/>
    <w:rsid w:val="00F419A5"/>
    <w:rsid w:val="00F924FD"/>
    <w:rsid w:val="00FA0A81"/>
    <w:rsid w:val="00FC4018"/>
    <w:rsid w:val="0FCB3FD2"/>
    <w:rsid w:val="6FD24B27"/>
    <w:rsid w:val="79FE45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FC86"/>
  <w15:docId w15:val="{12300A2D-D9F4-456E-9647-EE6AC8F4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2"/>
        <w:szCs w:val="22"/>
        <w:lang w:val="ro-MD" w:eastAsia="ro-M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annotation text"/>
    <w:basedOn w:val="a"/>
    <w:link w:val="a5"/>
    <w:uiPriority w:val="99"/>
    <w:unhideWhenUsed/>
    <w:pPr>
      <w:spacing w:line="240" w:lineRule="auto"/>
    </w:pPr>
    <w:rPr>
      <w:sz w:val="20"/>
      <w:szCs w:val="20"/>
    </w:rPr>
  </w:style>
  <w:style w:type="paragraph" w:styleId="a6">
    <w:name w:val="annotation subject"/>
    <w:basedOn w:val="a4"/>
    <w:next w:val="a4"/>
    <w:link w:val="a7"/>
    <w:uiPriority w:val="99"/>
    <w:semiHidden/>
    <w:unhideWhenUsed/>
    <w:qFormat/>
    <w:rPr>
      <w:b/>
      <w:bCs/>
    </w:rPr>
  </w:style>
  <w:style w:type="character" w:styleId="a8">
    <w:name w:val="Strong"/>
    <w:basedOn w:val="a0"/>
    <w:uiPriority w:val="22"/>
    <w:qFormat/>
    <w:rPr>
      <w:b/>
      <w:bCs/>
    </w:rPr>
  </w:style>
  <w:style w:type="paragraph" w:styleId="a9">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lang w:val="ro-RO"/>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lang w:val="ro-RO"/>
    </w:rPr>
  </w:style>
  <w:style w:type="character" w:customStyle="1" w:styleId="a5">
    <w:name w:val="Текст примечания Знак"/>
    <w:basedOn w:val="a0"/>
    <w:link w:val="a4"/>
    <w:uiPriority w:val="99"/>
    <w:qFormat/>
    <w:rPr>
      <w:sz w:val="20"/>
      <w:szCs w:val="20"/>
      <w:lang w:val="ro-RO"/>
    </w:rPr>
  </w:style>
  <w:style w:type="character" w:customStyle="1" w:styleId="a7">
    <w:name w:val="Тема примечания Знак"/>
    <w:basedOn w:val="a5"/>
    <w:link w:val="a6"/>
    <w:uiPriority w:val="99"/>
    <w:semiHidden/>
    <w:qFormat/>
    <w:rPr>
      <w:b/>
      <w:bCs/>
      <w:sz w:val="20"/>
      <w:szCs w:val="20"/>
      <w:lang w:val="ro-RO"/>
    </w:rPr>
  </w:style>
  <w:style w:type="paragraph" w:styleId="aa">
    <w:name w:val="header"/>
    <w:basedOn w:val="a"/>
    <w:link w:val="ab"/>
    <w:uiPriority w:val="99"/>
    <w:unhideWhenUsed/>
    <w:rsid w:val="00D9235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235F"/>
    <w:rPr>
      <w:rFonts w:asciiTheme="minorHAnsi" w:eastAsiaTheme="minorHAnsi" w:hAnsiTheme="minorHAnsi" w:cstheme="minorBidi"/>
      <w:sz w:val="22"/>
      <w:szCs w:val="22"/>
      <w:lang w:val="ro-RO" w:eastAsia="en-US"/>
    </w:rPr>
  </w:style>
  <w:style w:type="paragraph" w:styleId="ac">
    <w:name w:val="footer"/>
    <w:basedOn w:val="a"/>
    <w:link w:val="ad"/>
    <w:uiPriority w:val="99"/>
    <w:unhideWhenUsed/>
    <w:rsid w:val="00D9235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9235F"/>
    <w:rPr>
      <w:rFonts w:asciiTheme="minorHAnsi" w:eastAsiaTheme="minorHAnsi" w:hAnsiTheme="minorHAnsi" w:cstheme="minorBidi"/>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25760">
      <w:bodyDiv w:val="1"/>
      <w:marLeft w:val="0"/>
      <w:marRight w:val="0"/>
      <w:marTop w:val="0"/>
      <w:marBottom w:val="0"/>
      <w:divBdr>
        <w:top w:val="none" w:sz="0" w:space="0" w:color="auto"/>
        <w:left w:val="none" w:sz="0" w:space="0" w:color="auto"/>
        <w:bottom w:val="none" w:sz="0" w:space="0" w:color="auto"/>
        <w:right w:val="none" w:sz="0" w:space="0" w:color="auto"/>
      </w:divBdr>
    </w:div>
    <w:div w:id="1687444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DCAE3-E836-499D-9971-802927EA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4218</Words>
  <Characters>24043</Characters>
  <Application>Microsoft Office Word</Application>
  <DocSecurity>0</DocSecurity>
  <Lines>200</Lines>
  <Paragraphs>56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Elena Coliujco</cp:lastModifiedBy>
  <cp:revision>2</cp:revision>
  <dcterms:created xsi:type="dcterms:W3CDTF">2024-08-05T12:43:00Z</dcterms:created>
  <dcterms:modified xsi:type="dcterms:W3CDTF">2024-08-05T12:43:00Z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B4CAD26F68EB49339C363B3CBDD05637_13</vt:lpwstr>
  </property>
</Properties>
</file>