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97" w:rsidRDefault="00057CE1">
      <w:pPr>
        <w:tabs>
          <w:tab w:val="left" w:pos="993"/>
        </w:tabs>
        <w:spacing w:line="276" w:lineRule="auto"/>
        <w:ind w:firstLine="709"/>
        <w:jc w:val="right"/>
        <w:rPr>
          <w:b/>
          <w:bCs/>
          <w:iCs/>
          <w:lang w:val="zh-CN"/>
        </w:rPr>
      </w:pPr>
      <w:bookmarkStart w:id="0" w:name="_GoBack"/>
      <w:bookmarkEnd w:id="0"/>
      <w:r>
        <w:rPr>
          <w:b/>
          <w:bCs/>
          <w:iCs/>
          <w:lang w:val="zh-CN"/>
        </w:rPr>
        <w:t>UE</w:t>
      </w:r>
    </w:p>
    <w:p w:rsidR="00DA4897" w:rsidRDefault="00DA4897">
      <w:pPr>
        <w:tabs>
          <w:tab w:val="left" w:pos="993"/>
        </w:tabs>
        <w:spacing w:line="276" w:lineRule="auto"/>
        <w:ind w:firstLine="709"/>
        <w:jc w:val="center"/>
        <w:rPr>
          <w:b/>
          <w:bCs/>
          <w:iCs/>
          <w:lang w:val="zh-CN"/>
        </w:rPr>
      </w:pPr>
    </w:p>
    <w:p w:rsidR="00DA4897" w:rsidRDefault="00057CE1">
      <w:pPr>
        <w:tabs>
          <w:tab w:val="left" w:pos="993"/>
        </w:tabs>
        <w:spacing w:line="276" w:lineRule="auto"/>
        <w:ind w:firstLine="709"/>
        <w:jc w:val="right"/>
        <w:rPr>
          <w:i/>
          <w:lang w:val="zh-CN"/>
        </w:rPr>
      </w:pPr>
      <w:r>
        <w:rPr>
          <w:i/>
          <w:lang w:val="zh-CN"/>
        </w:rPr>
        <w:t xml:space="preserve"> Proiect</w:t>
      </w:r>
    </w:p>
    <w:p w:rsidR="00DA4897" w:rsidRDefault="00057CE1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noProof/>
          <w:sz w:val="28"/>
          <w:szCs w:val="20"/>
          <w:lang w:val="ru-RU"/>
        </w:rPr>
        <w:drawing>
          <wp:inline distT="0" distB="0" distL="0" distR="0">
            <wp:extent cx="691515" cy="755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897" w:rsidRDefault="00057CE1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GUVERNUL REPUBLICII MOLDOVA</w:t>
      </w:r>
    </w:p>
    <w:p w:rsidR="00DA4897" w:rsidRDefault="00DA4897">
      <w:pPr>
        <w:tabs>
          <w:tab w:val="left" w:pos="993"/>
        </w:tabs>
        <w:spacing w:line="276" w:lineRule="auto"/>
        <w:jc w:val="center"/>
        <w:rPr>
          <w:sz w:val="28"/>
          <w:szCs w:val="28"/>
          <w:lang w:val="zh-CN"/>
        </w:rPr>
      </w:pPr>
    </w:p>
    <w:p w:rsidR="00DA4897" w:rsidRDefault="00057CE1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HOTĂRÂRE nr. _____</w:t>
      </w:r>
    </w:p>
    <w:p w:rsidR="00DA4897" w:rsidRDefault="00057CE1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 xml:space="preserve">din _____________ 2024 </w:t>
      </w:r>
    </w:p>
    <w:p w:rsidR="00DA4897" w:rsidRDefault="00057CE1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Chișinău</w:t>
      </w:r>
    </w:p>
    <w:p w:rsidR="00DA4897" w:rsidRDefault="00DA4897">
      <w:pPr>
        <w:tabs>
          <w:tab w:val="left" w:pos="993"/>
        </w:tabs>
        <w:spacing w:line="276" w:lineRule="auto"/>
        <w:ind w:firstLine="709"/>
        <w:rPr>
          <w:sz w:val="28"/>
          <w:szCs w:val="28"/>
          <w:lang w:val="zh-CN"/>
        </w:rPr>
      </w:pPr>
    </w:p>
    <w:p w:rsidR="00DA4897" w:rsidRDefault="00057CE1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</w:rPr>
        <w:t>pentru punerea în aplicare a prevederilor</w:t>
      </w:r>
      <w:r>
        <w:rPr>
          <w:b/>
          <w:sz w:val="28"/>
          <w:szCs w:val="28"/>
          <w:lang w:val="zh-CN"/>
        </w:rPr>
        <w:t xml:space="preserve"> Legii </w:t>
      </w:r>
      <w:r>
        <w:rPr>
          <w:b/>
          <w:sz w:val="28"/>
          <w:szCs w:val="28"/>
        </w:rPr>
        <w:t xml:space="preserve">nr. 28/2024 </w:t>
      </w:r>
      <w:r>
        <w:rPr>
          <w:b/>
          <w:sz w:val="28"/>
          <w:szCs w:val="28"/>
          <w:lang w:val="zh-CN"/>
        </w:rPr>
        <w:t>cu privire la frontiera de stat a Republicii Moldova</w:t>
      </w:r>
    </w:p>
    <w:p w:rsidR="00DA4897" w:rsidRDefault="00057CE1">
      <w:pPr>
        <w:pStyle w:val="ac"/>
        <w:tabs>
          <w:tab w:val="left" w:pos="1276"/>
          <w:tab w:val="left" w:pos="5948"/>
        </w:tabs>
        <w:spacing w:line="276" w:lineRule="auto"/>
        <w:ind w:firstLine="0"/>
        <w:jc w:val="left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ab/>
      </w:r>
    </w:p>
    <w:p w:rsidR="00DA4897" w:rsidRDefault="00057CE1">
      <w:pPr>
        <w:pStyle w:val="ac"/>
        <w:tabs>
          <w:tab w:val="left" w:pos="1276"/>
        </w:tabs>
        <w:spacing w:line="276" w:lineRule="auto"/>
        <w:ind w:firstLine="851"/>
        <w:rPr>
          <w:bCs/>
          <w:sz w:val="28"/>
          <w:szCs w:val="28"/>
          <w:lang w:val="zh-CN"/>
        </w:rPr>
      </w:pPr>
      <w:r>
        <w:rPr>
          <w:bCs/>
          <w:sz w:val="28"/>
          <w:szCs w:val="28"/>
          <w:lang w:val="zh-CN"/>
        </w:rPr>
        <w:t xml:space="preserve">În temeiul art. </w:t>
      </w:r>
      <w:r>
        <w:rPr>
          <w:bCs/>
          <w:sz w:val="28"/>
          <w:szCs w:val="28"/>
          <w:lang w:val="zh-CN"/>
        </w:rPr>
        <w:t>63 alin. (2) lit. b)</w:t>
      </w:r>
      <w:r w:rsidRPr="00AF62D8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zh-CN"/>
        </w:rPr>
        <w:t xml:space="preserve">din </w:t>
      </w:r>
      <w:r>
        <w:rPr>
          <w:bCs/>
          <w:sz w:val="28"/>
          <w:szCs w:val="28"/>
          <w:lang w:val="zh-CN"/>
        </w:rPr>
        <w:t>Legea nr.</w:t>
      </w:r>
      <w:r w:rsidRPr="00AF62D8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zh-CN"/>
        </w:rPr>
        <w:t>28/2024 cu privire la frontiera de stat a Republicii Moldova (Monitorul Oficial al Republicii Moldova, 2024, nr.</w:t>
      </w:r>
      <w:r>
        <w:rPr>
          <w:lang w:val="zh-CN"/>
        </w:rPr>
        <w:t xml:space="preserve"> </w:t>
      </w:r>
      <w:r>
        <w:rPr>
          <w:bCs/>
          <w:sz w:val="28"/>
          <w:szCs w:val="28"/>
          <w:lang w:val="zh-CN"/>
        </w:rPr>
        <w:t>93-95, art.139), Guvernul</w:t>
      </w:r>
    </w:p>
    <w:p w:rsidR="00DA4897" w:rsidRDefault="00DA4897">
      <w:pPr>
        <w:pStyle w:val="ac"/>
        <w:tabs>
          <w:tab w:val="left" w:pos="993"/>
          <w:tab w:val="left" w:pos="5948"/>
        </w:tabs>
        <w:spacing w:line="276" w:lineRule="auto"/>
        <w:ind w:firstLine="709"/>
        <w:rPr>
          <w:sz w:val="28"/>
          <w:szCs w:val="28"/>
          <w:lang w:val="zh-CN"/>
        </w:rPr>
      </w:pPr>
    </w:p>
    <w:p w:rsidR="00DA4897" w:rsidRDefault="00057CE1">
      <w:pPr>
        <w:pStyle w:val="ac"/>
        <w:tabs>
          <w:tab w:val="left" w:pos="1276"/>
          <w:tab w:val="left" w:pos="5948"/>
        </w:tabs>
        <w:spacing w:line="276" w:lineRule="auto"/>
        <w:ind w:firstLine="851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Prezenta hotărâre transpune:</w:t>
      </w:r>
    </w:p>
    <w:p w:rsidR="00DA4897" w:rsidRDefault="00057CE1">
      <w:pPr>
        <w:pStyle w:val="ac"/>
        <w:numPr>
          <w:ilvl w:val="0"/>
          <w:numId w:val="1"/>
        </w:numPr>
        <w:tabs>
          <w:tab w:val="left" w:pos="1276"/>
          <w:tab w:val="left" w:pos="5948"/>
        </w:tabs>
        <w:spacing w:line="276" w:lineRule="auto"/>
        <w:ind w:left="0" w:firstLine="85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 xml:space="preserve">parțial Regulamentul (UE) 2016/399 al Parlamentului European și al </w:t>
      </w:r>
      <w:r>
        <w:rPr>
          <w:sz w:val="28"/>
          <w:szCs w:val="28"/>
          <w:lang w:val="zh-CN" w:eastAsia="zh-CN"/>
        </w:rPr>
        <w:t>Consiliului din 9 martie 2016 cu privire la Codul Uniunii privind regimul de trecere a frontierelor de către persoane (Codul Frontierelor Schengen), publicat în Jurnalul Oficial al Uniunii Europene L 77 din 23 martie 2016, așa cum a fost modificat prin Reg</w:t>
      </w:r>
      <w:r>
        <w:rPr>
          <w:sz w:val="28"/>
          <w:szCs w:val="28"/>
          <w:lang w:val="zh-CN" w:eastAsia="zh-CN"/>
        </w:rPr>
        <w:t>ulamentul (UE) 2021/1134 al Parlamentului European și al Consiliului din 7 iulie 2021;</w:t>
      </w:r>
      <w:r>
        <w:rPr>
          <w:color w:val="FF0000"/>
          <w:sz w:val="28"/>
          <w:szCs w:val="28"/>
          <w:lang w:val="zh-CN" w:eastAsia="zh-CN"/>
        </w:rPr>
        <w:t xml:space="preserve"> </w:t>
      </w:r>
    </w:p>
    <w:p w:rsidR="00DA4897" w:rsidRDefault="00057CE1">
      <w:pPr>
        <w:pStyle w:val="ac"/>
        <w:numPr>
          <w:ilvl w:val="0"/>
          <w:numId w:val="1"/>
        </w:numPr>
        <w:tabs>
          <w:tab w:val="left" w:pos="1276"/>
          <w:tab w:val="left" w:pos="5948"/>
        </w:tabs>
        <w:spacing w:line="276" w:lineRule="auto"/>
        <w:ind w:left="0" w:firstLine="851"/>
        <w:rPr>
          <w:sz w:val="28"/>
          <w:szCs w:val="28"/>
          <w:lang w:val="zh-CN" w:eastAsia="zh-CN"/>
        </w:rPr>
      </w:pPr>
      <w:r w:rsidRPr="00AF62D8">
        <w:rPr>
          <w:sz w:val="28"/>
          <w:szCs w:val="28"/>
          <w:lang w:val="en-US" w:eastAsia="zh-CN"/>
        </w:rPr>
        <w:t>parțial</w:t>
      </w:r>
      <w:r>
        <w:rPr>
          <w:sz w:val="28"/>
          <w:szCs w:val="28"/>
          <w:lang w:val="zh-CN" w:eastAsia="zh-CN"/>
        </w:rPr>
        <w:t xml:space="preserve"> Regulamentul (UE) 2018/1861 al Parlamentului European și al Consiliului din 28 noiembrie 2018 privind instituirea, funcționarea și utilizarea Sistemului de info</w:t>
      </w:r>
      <w:r>
        <w:rPr>
          <w:sz w:val="28"/>
          <w:szCs w:val="28"/>
          <w:lang w:val="zh-CN" w:eastAsia="zh-CN"/>
        </w:rPr>
        <w:t>rmații Schengen (SIS) în domeniul verificărilor la frontiere, de modificare a Convenției de punere în aplicare a Acordului Schengen și de modificare și abrogare a Regulamentului (CE) nr. 1987/2006, publicat în Jurnalul Oficial al Uniunii Europene L 312 din</w:t>
      </w:r>
      <w:r>
        <w:rPr>
          <w:sz w:val="28"/>
          <w:szCs w:val="28"/>
          <w:lang w:val="zh-CN" w:eastAsia="zh-CN"/>
        </w:rPr>
        <w:t xml:space="preserve"> 07 decembrie 2018, așa cum a fost modificat prin </w:t>
      </w:r>
      <w:r w:rsidRPr="00AF62D8">
        <w:rPr>
          <w:sz w:val="28"/>
          <w:szCs w:val="28"/>
          <w:lang w:val="en-US" w:eastAsia="zh-CN"/>
        </w:rPr>
        <w:t>R</w:t>
      </w:r>
      <w:r>
        <w:rPr>
          <w:sz w:val="28"/>
          <w:szCs w:val="28"/>
          <w:lang w:val="zh-CN" w:eastAsia="zh-CN"/>
        </w:rPr>
        <w:t>egulamentul (UE) 2021/1152 al Parlamentului European și al Consiliului din 7 iulie 2021;</w:t>
      </w:r>
      <w:r>
        <w:rPr>
          <w:color w:val="FF0000"/>
          <w:sz w:val="28"/>
          <w:szCs w:val="28"/>
          <w:lang w:val="zh-CN" w:eastAsia="zh-CN"/>
        </w:rPr>
        <w:t xml:space="preserve"> </w:t>
      </w:r>
    </w:p>
    <w:p w:rsidR="00DA4897" w:rsidRDefault="00057CE1">
      <w:pPr>
        <w:pStyle w:val="ac"/>
        <w:numPr>
          <w:ilvl w:val="0"/>
          <w:numId w:val="1"/>
        </w:numPr>
        <w:tabs>
          <w:tab w:val="left" w:pos="1276"/>
          <w:tab w:val="left" w:pos="5948"/>
        </w:tabs>
        <w:spacing w:line="276" w:lineRule="auto"/>
        <w:ind w:left="9" w:firstLine="700"/>
        <w:rPr>
          <w:sz w:val="28"/>
          <w:szCs w:val="28"/>
          <w:lang w:val="zh-CN" w:eastAsia="zh-CN"/>
        </w:rPr>
      </w:pPr>
      <w:r w:rsidRPr="00AF62D8">
        <w:rPr>
          <w:sz w:val="28"/>
          <w:szCs w:val="28"/>
          <w:lang w:val="en-US" w:eastAsia="zh-CN"/>
        </w:rPr>
        <w:t>parțial</w:t>
      </w:r>
      <w:r>
        <w:rPr>
          <w:sz w:val="28"/>
          <w:szCs w:val="28"/>
          <w:lang w:val="zh-CN" w:eastAsia="zh-CN"/>
        </w:rPr>
        <w:t xml:space="preserve"> Regulamentul (UE) 2018/1862 al Parlamentului European și al Consiliului din 28 noiembrie 2018 privind insti</w:t>
      </w:r>
      <w:r>
        <w:rPr>
          <w:sz w:val="28"/>
          <w:szCs w:val="28"/>
          <w:lang w:val="zh-CN" w:eastAsia="zh-CN"/>
        </w:rPr>
        <w:t>tuirea, funcționarea și utilizarea Sistemului de informații Schengen (SIS) în domeniul cooperării polițienești și al cooperării judiciare în materie penală, de modificare și de abrogare a Deciziei 2007/533/JAI a Consiliului și de abrogare a Regulamentului(</w:t>
      </w:r>
      <w:r>
        <w:rPr>
          <w:sz w:val="28"/>
          <w:szCs w:val="28"/>
          <w:lang w:val="zh-CN" w:eastAsia="zh-CN"/>
        </w:rPr>
        <w:t>CE) nr.</w:t>
      </w:r>
      <w:r w:rsidRPr="00AF62D8">
        <w:rPr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  <w:lang w:val="zh-CN" w:eastAsia="zh-CN"/>
        </w:rPr>
        <w:t xml:space="preserve">1986/2006 al </w:t>
      </w:r>
      <w:r>
        <w:rPr>
          <w:sz w:val="28"/>
          <w:szCs w:val="28"/>
          <w:lang w:val="zh-CN" w:eastAsia="zh-CN"/>
        </w:rPr>
        <w:lastRenderedPageBreak/>
        <w:t>Parlamentului European și al Consiliului și a Deciziei</w:t>
      </w:r>
      <w:r w:rsidRPr="00AF62D8">
        <w:rPr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  <w:lang w:val="zh-CN" w:eastAsia="zh-CN"/>
        </w:rPr>
        <w:t>2010/261/UE a Comisiei</w:t>
      </w:r>
      <w:r w:rsidRPr="00AF62D8">
        <w:rPr>
          <w:sz w:val="28"/>
          <w:szCs w:val="28"/>
          <w:lang w:val="en-US" w:eastAsia="zh-CN"/>
        </w:rPr>
        <w:t xml:space="preserve">, </w:t>
      </w:r>
      <w:r>
        <w:rPr>
          <w:sz w:val="28"/>
          <w:szCs w:val="28"/>
          <w:lang w:val="zh-CN" w:eastAsia="zh-CN"/>
        </w:rPr>
        <w:t>publicat în Jurnalul Oficial al Uniunii Europene L</w:t>
      </w:r>
      <w:r w:rsidRPr="00AF62D8">
        <w:rPr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  <w:lang w:val="zh-CN" w:eastAsia="zh-CN"/>
        </w:rPr>
        <w:t>312 din 07 decembrie 2018</w:t>
      </w:r>
      <w:r w:rsidRPr="00AF62D8">
        <w:rPr>
          <w:sz w:val="28"/>
          <w:szCs w:val="28"/>
          <w:lang w:val="en-US" w:eastAsia="zh-CN"/>
        </w:rPr>
        <w:t xml:space="preserve">, </w:t>
      </w:r>
      <w:r>
        <w:rPr>
          <w:sz w:val="28"/>
          <w:szCs w:val="28"/>
          <w:lang w:val="zh-CN" w:eastAsia="zh-CN"/>
        </w:rPr>
        <w:t xml:space="preserve">așa cum a fost modificat prin </w:t>
      </w:r>
      <w:r w:rsidRPr="00AF62D8">
        <w:rPr>
          <w:sz w:val="28"/>
          <w:szCs w:val="28"/>
          <w:lang w:val="en-US" w:eastAsia="zh-CN"/>
        </w:rPr>
        <w:t>R</w:t>
      </w:r>
      <w:r>
        <w:rPr>
          <w:sz w:val="28"/>
          <w:szCs w:val="28"/>
          <w:lang w:val="zh-CN" w:eastAsia="zh-CN"/>
        </w:rPr>
        <w:t>egulamentul (UE) 202</w:t>
      </w:r>
      <w:r w:rsidRPr="00AF62D8">
        <w:rPr>
          <w:sz w:val="28"/>
          <w:szCs w:val="28"/>
          <w:lang w:val="en-US" w:eastAsia="zh-CN"/>
        </w:rPr>
        <w:t>2</w:t>
      </w:r>
      <w:r>
        <w:rPr>
          <w:sz w:val="28"/>
          <w:szCs w:val="28"/>
          <w:lang w:val="zh-CN" w:eastAsia="zh-CN"/>
        </w:rPr>
        <w:t>/11</w:t>
      </w:r>
      <w:r w:rsidRPr="00AF62D8">
        <w:rPr>
          <w:sz w:val="28"/>
          <w:szCs w:val="28"/>
          <w:lang w:val="en-US" w:eastAsia="zh-CN"/>
        </w:rPr>
        <w:t>90</w:t>
      </w:r>
      <w:r>
        <w:rPr>
          <w:sz w:val="28"/>
          <w:szCs w:val="28"/>
          <w:lang w:val="zh-CN" w:eastAsia="zh-CN"/>
        </w:rPr>
        <w:t xml:space="preserve"> al Parlamentului Eur</w:t>
      </w:r>
      <w:r>
        <w:rPr>
          <w:sz w:val="28"/>
          <w:szCs w:val="28"/>
          <w:lang w:val="zh-CN" w:eastAsia="zh-CN"/>
        </w:rPr>
        <w:t>opean și al Consiliului din</w:t>
      </w:r>
      <w:r w:rsidRPr="00AF62D8">
        <w:rPr>
          <w:sz w:val="28"/>
          <w:szCs w:val="28"/>
          <w:lang w:val="en-US" w:eastAsia="zh-CN"/>
        </w:rPr>
        <w:t xml:space="preserve"> 6 iulie 2022</w:t>
      </w:r>
      <w:r w:rsidRPr="00AF62D8">
        <w:rPr>
          <w:sz w:val="28"/>
          <w:szCs w:val="28"/>
          <w:lang w:val="en-US" w:eastAsia="zh-CN"/>
        </w:rPr>
        <w:t>.</w:t>
      </w:r>
    </w:p>
    <w:p w:rsidR="00DA4897" w:rsidRDefault="00DA4897">
      <w:pPr>
        <w:pStyle w:val="ac"/>
        <w:tabs>
          <w:tab w:val="left" w:pos="1276"/>
        </w:tabs>
        <w:spacing w:line="276" w:lineRule="auto"/>
        <w:ind w:firstLine="851"/>
        <w:rPr>
          <w:bCs/>
          <w:sz w:val="28"/>
          <w:szCs w:val="28"/>
          <w:lang w:val="zh-CN" w:eastAsia="zh-CN"/>
        </w:rPr>
      </w:pPr>
    </w:p>
    <w:p w:rsidR="00DA4897" w:rsidRDefault="00057CE1">
      <w:pPr>
        <w:pStyle w:val="ac"/>
        <w:tabs>
          <w:tab w:val="left" w:pos="1276"/>
        </w:tabs>
        <w:spacing w:line="276" w:lineRule="auto"/>
        <w:ind w:firstLine="851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HOTĂRĂŞTE:</w:t>
      </w:r>
    </w:p>
    <w:p w:rsidR="00DA4897" w:rsidRDefault="00DA4897">
      <w:pPr>
        <w:pStyle w:val="ac"/>
        <w:tabs>
          <w:tab w:val="left" w:pos="1276"/>
        </w:tabs>
        <w:spacing w:line="276" w:lineRule="auto"/>
        <w:ind w:firstLine="851"/>
        <w:rPr>
          <w:b/>
          <w:sz w:val="28"/>
          <w:szCs w:val="28"/>
          <w:lang w:val="zh-CN"/>
        </w:rPr>
      </w:pPr>
    </w:p>
    <w:p w:rsidR="00DA4897" w:rsidRDefault="00057CE1">
      <w:pPr>
        <w:pStyle w:val="ae"/>
        <w:numPr>
          <w:ilvl w:val="0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/>
        </w:rPr>
      </w:pPr>
      <w:r>
        <w:rPr>
          <w:color w:val="333333"/>
          <w:sz w:val="28"/>
          <w:szCs w:val="28"/>
          <w:shd w:val="clear" w:color="auto" w:fill="FFFFFF"/>
          <w:lang w:val="zh-CN"/>
        </w:rPr>
        <w:t>Se aprobă:</w:t>
      </w:r>
    </w:p>
    <w:p w:rsidR="00DA4897" w:rsidRDefault="00057CE1">
      <w:pPr>
        <w:pStyle w:val="ae"/>
        <w:numPr>
          <w:ilvl w:val="1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Regulile suplimentare privind controlul frontierei, conform anexei nr. 1;</w:t>
      </w:r>
    </w:p>
    <w:p w:rsidR="00DA4897" w:rsidRDefault="00057CE1">
      <w:pPr>
        <w:pStyle w:val="ae"/>
        <w:numPr>
          <w:ilvl w:val="1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Drepturile, obligațiile și restricțiile regimului frontierei de stat, conform anexei nr. 2;</w:t>
      </w:r>
    </w:p>
    <w:p w:rsidR="00DA4897" w:rsidRDefault="00057CE1">
      <w:pPr>
        <w:pStyle w:val="ae"/>
        <w:numPr>
          <w:ilvl w:val="1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Regulile de regim în pun</w:t>
      </w:r>
      <w:r>
        <w:rPr>
          <w:sz w:val="28"/>
          <w:szCs w:val="28"/>
          <w:lang w:val="zh-CN"/>
        </w:rPr>
        <w:t>ctele de trecere a frontierei de stat, conform anexei nr. 3;</w:t>
      </w:r>
    </w:p>
    <w:p w:rsidR="00DA4897" w:rsidRDefault="00057CE1">
      <w:pPr>
        <w:pStyle w:val="ae"/>
        <w:numPr>
          <w:ilvl w:val="1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Normele tehnice de înzestrare a punctelor de trecere a frontierei de stat, conform anexei nr. 4;</w:t>
      </w:r>
    </w:p>
    <w:p w:rsidR="00DA4897" w:rsidRDefault="00057CE1">
      <w:pPr>
        <w:pStyle w:val="ae"/>
        <w:numPr>
          <w:ilvl w:val="1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Regulile privind instituirea consemnului la frontieră, conform anexei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zh-CN"/>
        </w:rPr>
        <w:t xml:space="preserve"> nr. </w:t>
      </w:r>
      <w:r>
        <w:rPr>
          <w:sz w:val="28"/>
          <w:szCs w:val="28"/>
        </w:rPr>
        <w:t>5</w:t>
      </w:r>
      <w:r>
        <w:rPr>
          <w:sz w:val="28"/>
          <w:szCs w:val="28"/>
          <w:lang w:val="zh-CN"/>
        </w:rPr>
        <w:t>.</w:t>
      </w:r>
    </w:p>
    <w:p w:rsidR="00DA4897" w:rsidRDefault="00057CE1">
      <w:pPr>
        <w:pStyle w:val="ae"/>
        <w:numPr>
          <w:ilvl w:val="0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/>
        </w:rPr>
        <w:t xml:space="preserve">Entitățile publice </w:t>
      </w:r>
      <w:r>
        <w:rPr>
          <w:sz w:val="28"/>
          <w:szCs w:val="28"/>
          <w:lang w:val="zh-CN"/>
        </w:rPr>
        <w:t>și celelalte autorități și instituții cărora le revin obligații în temeiul prezentei hotărâri, vor asigura punerea în aplicare a acesteia, din momentul intrării în vigoare.</w:t>
      </w:r>
    </w:p>
    <w:p w:rsidR="00DA4897" w:rsidRDefault="00057CE1">
      <w:pPr>
        <w:pStyle w:val="ae"/>
        <w:numPr>
          <w:ilvl w:val="0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Din data intrării în vigoare a prezentei hotărâri, Hotărârea Guvernului     nr. 297</w:t>
      </w:r>
      <w:r>
        <w:rPr>
          <w:sz w:val="28"/>
          <w:szCs w:val="28"/>
          <w:lang w:val="zh-CN" w:eastAsia="zh-CN"/>
        </w:rPr>
        <w:t>/2017 pentru implementarea Legii nr. 215 din 4 noiembrie 2011 cu privire la frontiera de stat a Republicii Moldova (Monitorul Oficial al Republicii Moldova, 2017, nr. 155-161, art. 374) se abrogă.</w:t>
      </w:r>
    </w:p>
    <w:p w:rsidR="00DA4897" w:rsidRDefault="00057CE1">
      <w:pPr>
        <w:pStyle w:val="ae"/>
        <w:numPr>
          <w:ilvl w:val="0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Prezenta hotărâre intră în vigoare la 6 ianuarie 2025.</w:t>
      </w:r>
    </w:p>
    <w:p w:rsidR="00DA4897" w:rsidRDefault="00DA4897">
      <w:pPr>
        <w:pStyle w:val="ae"/>
        <w:tabs>
          <w:tab w:val="left" w:pos="709"/>
        </w:tabs>
        <w:spacing w:line="276" w:lineRule="auto"/>
        <w:ind w:left="1789"/>
        <w:rPr>
          <w:sz w:val="28"/>
          <w:szCs w:val="28"/>
          <w:lang w:val="zh-CN"/>
        </w:rPr>
      </w:pPr>
    </w:p>
    <w:p w:rsidR="00DA4897" w:rsidRDefault="00DA4897">
      <w:pPr>
        <w:pStyle w:val="ae"/>
        <w:tabs>
          <w:tab w:val="left" w:pos="709"/>
        </w:tabs>
        <w:spacing w:line="276" w:lineRule="auto"/>
        <w:ind w:left="1789"/>
        <w:rPr>
          <w:sz w:val="28"/>
          <w:szCs w:val="28"/>
          <w:lang w:val="zh-CN"/>
        </w:rPr>
      </w:pPr>
    </w:p>
    <w:tbl>
      <w:tblPr>
        <w:tblStyle w:val="a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650"/>
      </w:tblGrid>
      <w:tr w:rsidR="00DA4897">
        <w:tc>
          <w:tcPr>
            <w:tcW w:w="4559" w:type="dxa"/>
          </w:tcPr>
          <w:p w:rsidR="00DA4897" w:rsidRDefault="00057CE1">
            <w:pPr>
              <w:tabs>
                <w:tab w:val="left" w:pos="993"/>
              </w:tabs>
              <w:spacing w:line="276" w:lineRule="auto"/>
              <w:ind w:left="-108"/>
              <w:rPr>
                <w:b/>
                <w:bCs/>
                <w:sz w:val="28"/>
                <w:szCs w:val="28"/>
                <w:lang w:val="zh-CN"/>
              </w:rPr>
            </w:pPr>
            <w:r>
              <w:rPr>
                <w:b/>
                <w:bCs/>
                <w:sz w:val="28"/>
                <w:szCs w:val="28"/>
                <w:lang w:val="zh-CN"/>
              </w:rPr>
              <w:t>PRIM-MINISTRU</w:t>
            </w:r>
          </w:p>
          <w:p w:rsidR="00DA4897" w:rsidRDefault="00DA4897">
            <w:pPr>
              <w:tabs>
                <w:tab w:val="left" w:pos="993"/>
              </w:tabs>
              <w:spacing w:line="276" w:lineRule="auto"/>
              <w:ind w:left="-108"/>
              <w:rPr>
                <w:b/>
                <w:bCs/>
                <w:sz w:val="28"/>
                <w:szCs w:val="28"/>
                <w:lang w:val="zh-CN"/>
              </w:rPr>
            </w:pPr>
          </w:p>
          <w:p w:rsidR="00DA4897" w:rsidRDefault="00DA4897">
            <w:pPr>
              <w:tabs>
                <w:tab w:val="left" w:pos="993"/>
              </w:tabs>
              <w:spacing w:line="276" w:lineRule="auto"/>
              <w:ind w:left="-108"/>
              <w:rPr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4650" w:type="dxa"/>
          </w:tcPr>
          <w:p w:rsidR="00DA4897" w:rsidRDefault="00057CE1">
            <w:pPr>
              <w:tabs>
                <w:tab w:val="left" w:pos="993"/>
              </w:tabs>
              <w:spacing w:line="276" w:lineRule="auto"/>
              <w:ind w:left="2420" w:right="-113"/>
              <w:jc w:val="right"/>
              <w:rPr>
                <w:b/>
                <w:bCs/>
                <w:sz w:val="28"/>
                <w:szCs w:val="28"/>
                <w:lang w:val="zh-CN"/>
              </w:rPr>
            </w:pPr>
            <w:r>
              <w:rPr>
                <w:b/>
                <w:bCs/>
                <w:sz w:val="28"/>
                <w:szCs w:val="28"/>
                <w:lang w:val="zh-CN"/>
              </w:rPr>
              <w:t>Dorin RECEAN</w:t>
            </w:r>
          </w:p>
        </w:tc>
      </w:tr>
      <w:tr w:rsidR="00DA4897">
        <w:tc>
          <w:tcPr>
            <w:tcW w:w="4559" w:type="dxa"/>
          </w:tcPr>
          <w:p w:rsidR="00DA4897" w:rsidRDefault="00057CE1">
            <w:pPr>
              <w:tabs>
                <w:tab w:val="left" w:pos="993"/>
              </w:tabs>
              <w:spacing w:after="240" w:line="276" w:lineRule="auto"/>
              <w:ind w:left="-108"/>
              <w:rPr>
                <w:b/>
                <w:bCs/>
                <w:sz w:val="28"/>
                <w:szCs w:val="28"/>
                <w:lang w:val="zh-CN"/>
              </w:rPr>
            </w:pPr>
            <w:r>
              <w:rPr>
                <w:b/>
                <w:bCs/>
                <w:sz w:val="28"/>
                <w:szCs w:val="28"/>
                <w:lang w:val="zh-CN"/>
              </w:rPr>
              <w:t>Contrasemnează:</w:t>
            </w:r>
          </w:p>
          <w:p w:rsidR="00DA4897" w:rsidRDefault="00DA4897">
            <w:pPr>
              <w:tabs>
                <w:tab w:val="left" w:pos="993"/>
              </w:tabs>
              <w:spacing w:line="276" w:lineRule="auto"/>
              <w:ind w:left="-108"/>
              <w:rPr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4650" w:type="dxa"/>
          </w:tcPr>
          <w:p w:rsidR="00DA4897" w:rsidRDefault="00DA4897">
            <w:pPr>
              <w:tabs>
                <w:tab w:val="left" w:pos="993"/>
              </w:tabs>
              <w:spacing w:line="276" w:lineRule="auto"/>
              <w:ind w:left="2420" w:right="-113"/>
              <w:jc w:val="right"/>
              <w:rPr>
                <w:b/>
                <w:bCs/>
                <w:sz w:val="28"/>
                <w:szCs w:val="28"/>
                <w:lang w:val="zh-CN"/>
              </w:rPr>
            </w:pPr>
          </w:p>
        </w:tc>
      </w:tr>
      <w:tr w:rsidR="00DA4897">
        <w:tc>
          <w:tcPr>
            <w:tcW w:w="4559" w:type="dxa"/>
          </w:tcPr>
          <w:p w:rsidR="00DA4897" w:rsidRDefault="00057CE1">
            <w:pPr>
              <w:tabs>
                <w:tab w:val="left" w:pos="993"/>
              </w:tabs>
              <w:spacing w:line="276" w:lineRule="auto"/>
              <w:ind w:left="-108"/>
              <w:rPr>
                <w:b/>
                <w:bCs/>
                <w:sz w:val="28"/>
                <w:szCs w:val="28"/>
                <w:lang w:val="zh-CN"/>
              </w:rPr>
            </w:pPr>
            <w:r>
              <w:rPr>
                <w:b/>
                <w:bCs/>
                <w:sz w:val="28"/>
                <w:szCs w:val="28"/>
                <w:lang w:val="zh-CN"/>
              </w:rPr>
              <w:t>Ministru al afacerilor interne</w:t>
            </w:r>
          </w:p>
        </w:tc>
        <w:tc>
          <w:tcPr>
            <w:tcW w:w="4650" w:type="dxa"/>
          </w:tcPr>
          <w:p w:rsidR="00DA4897" w:rsidRDefault="00057CE1">
            <w:pPr>
              <w:tabs>
                <w:tab w:val="left" w:pos="993"/>
              </w:tabs>
              <w:spacing w:line="276" w:lineRule="auto"/>
              <w:ind w:left="2420" w:right="-113"/>
              <w:jc w:val="right"/>
              <w:rPr>
                <w:b/>
                <w:bCs/>
                <w:sz w:val="28"/>
                <w:szCs w:val="28"/>
                <w:lang w:val="zh-CN"/>
              </w:rPr>
            </w:pPr>
            <w:r>
              <w:rPr>
                <w:b/>
                <w:bCs/>
                <w:sz w:val="28"/>
                <w:szCs w:val="28"/>
                <w:lang w:val="zh-CN"/>
              </w:rPr>
              <w:t>Adrian Efros</w:t>
            </w:r>
          </w:p>
        </w:tc>
      </w:tr>
      <w:tr w:rsidR="00DA4897">
        <w:tc>
          <w:tcPr>
            <w:tcW w:w="4559" w:type="dxa"/>
          </w:tcPr>
          <w:p w:rsidR="00DA4897" w:rsidRDefault="00DA4897">
            <w:pPr>
              <w:tabs>
                <w:tab w:val="left" w:pos="993"/>
              </w:tabs>
              <w:spacing w:line="276" w:lineRule="auto"/>
              <w:ind w:left="-108"/>
              <w:rPr>
                <w:b/>
                <w:bCs/>
                <w:sz w:val="28"/>
                <w:szCs w:val="28"/>
                <w:lang w:val="zh-CN"/>
              </w:rPr>
            </w:pPr>
          </w:p>
          <w:p w:rsidR="00DA4897" w:rsidRDefault="00DA4897">
            <w:pPr>
              <w:tabs>
                <w:tab w:val="left" w:pos="993"/>
              </w:tabs>
              <w:spacing w:line="276" w:lineRule="auto"/>
              <w:ind w:left="-108"/>
              <w:rPr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4650" w:type="dxa"/>
          </w:tcPr>
          <w:p w:rsidR="00DA4897" w:rsidRDefault="00DA4897">
            <w:pPr>
              <w:tabs>
                <w:tab w:val="left" w:pos="993"/>
              </w:tabs>
              <w:spacing w:line="276" w:lineRule="auto"/>
              <w:ind w:left="2420" w:right="-113"/>
              <w:jc w:val="right"/>
              <w:rPr>
                <w:b/>
                <w:bCs/>
                <w:sz w:val="28"/>
                <w:szCs w:val="28"/>
                <w:lang w:val="zh-CN"/>
              </w:rPr>
            </w:pPr>
          </w:p>
        </w:tc>
      </w:tr>
    </w:tbl>
    <w:p w:rsidR="00DA4897" w:rsidRDefault="00057CE1">
      <w:pPr>
        <w:tabs>
          <w:tab w:val="left" w:pos="993"/>
        </w:tabs>
        <w:spacing w:line="276" w:lineRule="auto"/>
        <w:ind w:firstLine="709"/>
        <w:rPr>
          <w:b/>
          <w:bCs/>
          <w:sz w:val="28"/>
          <w:szCs w:val="28"/>
          <w:lang w:val="zh-CN"/>
        </w:rPr>
      </w:pPr>
      <w:r>
        <w:rPr>
          <w:b/>
          <w:bCs/>
          <w:sz w:val="28"/>
          <w:szCs w:val="28"/>
          <w:lang w:val="zh-CN"/>
        </w:rPr>
        <w:t xml:space="preserve"> </w:t>
      </w:r>
    </w:p>
    <w:sectPr w:rsidR="00DA489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E1" w:rsidRDefault="00057CE1">
      <w:r>
        <w:separator/>
      </w:r>
    </w:p>
  </w:endnote>
  <w:endnote w:type="continuationSeparator" w:id="0">
    <w:p w:rsidR="00057CE1" w:rsidRDefault="0005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DengXian">
    <w:altName w:val="SimSun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E1" w:rsidRDefault="00057CE1">
      <w:r>
        <w:separator/>
      </w:r>
    </w:p>
  </w:footnote>
  <w:footnote w:type="continuationSeparator" w:id="0">
    <w:p w:rsidR="00057CE1" w:rsidRDefault="0005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97" w:rsidRDefault="00057CE1">
    <w:pPr>
      <w:pStyle w:val="ab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4897" w:rsidRDefault="00057CE1">
                          <w:pPr>
                            <w:pStyle w:val="ab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F62D8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DA4897" w:rsidRDefault="00057CE1">
                    <w:pPr>
                      <w:pStyle w:val="ab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AF62D8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51AD1"/>
    <w:multiLevelType w:val="multilevel"/>
    <w:tmpl w:val="5C851AD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AE4161"/>
    <w:multiLevelType w:val="multilevel"/>
    <w:tmpl w:val="67AE4161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57"/>
    <w:rsid w:val="00006259"/>
    <w:rsid w:val="00021B7F"/>
    <w:rsid w:val="00040C1A"/>
    <w:rsid w:val="00055AD4"/>
    <w:rsid w:val="00057CE1"/>
    <w:rsid w:val="00081A3D"/>
    <w:rsid w:val="000860F9"/>
    <w:rsid w:val="00090C98"/>
    <w:rsid w:val="000C0831"/>
    <w:rsid w:val="000C29C9"/>
    <w:rsid w:val="000D0FC0"/>
    <w:rsid w:val="000D7727"/>
    <w:rsid w:val="000E09BB"/>
    <w:rsid w:val="000F1643"/>
    <w:rsid w:val="000F2925"/>
    <w:rsid w:val="00111AAB"/>
    <w:rsid w:val="00150B6C"/>
    <w:rsid w:val="00150C45"/>
    <w:rsid w:val="00172DB8"/>
    <w:rsid w:val="0017430C"/>
    <w:rsid w:val="001A41BC"/>
    <w:rsid w:val="001A7E49"/>
    <w:rsid w:val="001B3340"/>
    <w:rsid w:val="002145AF"/>
    <w:rsid w:val="00220E45"/>
    <w:rsid w:val="00226AC6"/>
    <w:rsid w:val="00255714"/>
    <w:rsid w:val="002914BF"/>
    <w:rsid w:val="00295F7B"/>
    <w:rsid w:val="00296F55"/>
    <w:rsid w:val="002F0E32"/>
    <w:rsid w:val="00306628"/>
    <w:rsid w:val="003074BE"/>
    <w:rsid w:val="003156C6"/>
    <w:rsid w:val="00331449"/>
    <w:rsid w:val="00346AE8"/>
    <w:rsid w:val="00347F18"/>
    <w:rsid w:val="003718E5"/>
    <w:rsid w:val="00375D9B"/>
    <w:rsid w:val="003929F6"/>
    <w:rsid w:val="003D1E21"/>
    <w:rsid w:val="003D6B4D"/>
    <w:rsid w:val="0047392C"/>
    <w:rsid w:val="0047461F"/>
    <w:rsid w:val="00474DF5"/>
    <w:rsid w:val="00476C5D"/>
    <w:rsid w:val="004A7CF0"/>
    <w:rsid w:val="004B7EA8"/>
    <w:rsid w:val="004C37FF"/>
    <w:rsid w:val="004E4D9E"/>
    <w:rsid w:val="004F2EEA"/>
    <w:rsid w:val="005012BF"/>
    <w:rsid w:val="00514E4F"/>
    <w:rsid w:val="00552BFD"/>
    <w:rsid w:val="00586659"/>
    <w:rsid w:val="00596B43"/>
    <w:rsid w:val="005B15B5"/>
    <w:rsid w:val="005D70CB"/>
    <w:rsid w:val="005F1974"/>
    <w:rsid w:val="00616850"/>
    <w:rsid w:val="006300D8"/>
    <w:rsid w:val="00693FE8"/>
    <w:rsid w:val="006B2676"/>
    <w:rsid w:val="006E75AD"/>
    <w:rsid w:val="006F081C"/>
    <w:rsid w:val="006F48F3"/>
    <w:rsid w:val="007376F0"/>
    <w:rsid w:val="0077643F"/>
    <w:rsid w:val="007A20B6"/>
    <w:rsid w:val="007A38FA"/>
    <w:rsid w:val="007E3293"/>
    <w:rsid w:val="007F6AFA"/>
    <w:rsid w:val="008472FC"/>
    <w:rsid w:val="008568C1"/>
    <w:rsid w:val="00867509"/>
    <w:rsid w:val="00875082"/>
    <w:rsid w:val="00893BAE"/>
    <w:rsid w:val="00894EA8"/>
    <w:rsid w:val="008A2D68"/>
    <w:rsid w:val="008B55B6"/>
    <w:rsid w:val="008B7986"/>
    <w:rsid w:val="008C09FE"/>
    <w:rsid w:val="00911B32"/>
    <w:rsid w:val="009159DB"/>
    <w:rsid w:val="00920379"/>
    <w:rsid w:val="00997F47"/>
    <w:rsid w:val="009A7562"/>
    <w:rsid w:val="009B26E1"/>
    <w:rsid w:val="009E4EE3"/>
    <w:rsid w:val="009F0034"/>
    <w:rsid w:val="00A00380"/>
    <w:rsid w:val="00A222DA"/>
    <w:rsid w:val="00A23A30"/>
    <w:rsid w:val="00A44E57"/>
    <w:rsid w:val="00A6464A"/>
    <w:rsid w:val="00A80328"/>
    <w:rsid w:val="00A91411"/>
    <w:rsid w:val="00A93601"/>
    <w:rsid w:val="00AA1E47"/>
    <w:rsid w:val="00AA7026"/>
    <w:rsid w:val="00AB45CD"/>
    <w:rsid w:val="00AF62D8"/>
    <w:rsid w:val="00AF7A69"/>
    <w:rsid w:val="00B30D0F"/>
    <w:rsid w:val="00B32DD1"/>
    <w:rsid w:val="00B54308"/>
    <w:rsid w:val="00B61A05"/>
    <w:rsid w:val="00B73B52"/>
    <w:rsid w:val="00B756AB"/>
    <w:rsid w:val="00B83D95"/>
    <w:rsid w:val="00BC0D39"/>
    <w:rsid w:val="00BC16A0"/>
    <w:rsid w:val="00BD6504"/>
    <w:rsid w:val="00BF511A"/>
    <w:rsid w:val="00C5061C"/>
    <w:rsid w:val="00C7765B"/>
    <w:rsid w:val="00C91CEC"/>
    <w:rsid w:val="00CB6502"/>
    <w:rsid w:val="00CD05C0"/>
    <w:rsid w:val="00CE50DC"/>
    <w:rsid w:val="00CF5180"/>
    <w:rsid w:val="00D22395"/>
    <w:rsid w:val="00D30B7F"/>
    <w:rsid w:val="00D718BE"/>
    <w:rsid w:val="00D82A8D"/>
    <w:rsid w:val="00D91D2A"/>
    <w:rsid w:val="00DA4897"/>
    <w:rsid w:val="00DA6152"/>
    <w:rsid w:val="00DF3A8D"/>
    <w:rsid w:val="00DF51EC"/>
    <w:rsid w:val="00E2455C"/>
    <w:rsid w:val="00E72306"/>
    <w:rsid w:val="00E8010A"/>
    <w:rsid w:val="00ED6534"/>
    <w:rsid w:val="00EF4DFA"/>
    <w:rsid w:val="00F10F37"/>
    <w:rsid w:val="00F23C27"/>
    <w:rsid w:val="00F326F6"/>
    <w:rsid w:val="00F33A57"/>
    <w:rsid w:val="00F64A01"/>
    <w:rsid w:val="00F65869"/>
    <w:rsid w:val="00FA0544"/>
    <w:rsid w:val="00FA4684"/>
    <w:rsid w:val="00FD4C17"/>
    <w:rsid w:val="00FE64F2"/>
    <w:rsid w:val="00FF6B21"/>
    <w:rsid w:val="21E82027"/>
    <w:rsid w:val="39AA5C82"/>
    <w:rsid w:val="5A3D7B64"/>
    <w:rsid w:val="62F36403"/>
    <w:rsid w:val="6D0824D5"/>
    <w:rsid w:val="72B34B4D"/>
    <w:rsid w:val="78946A2F"/>
    <w:rsid w:val="7ADD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667C4-F676-43F1-909C-7BE24499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Normal (Web)"/>
    <w:basedOn w:val="a"/>
    <w:qFormat/>
    <w:pPr>
      <w:ind w:firstLine="567"/>
      <w:jc w:val="both"/>
    </w:pPr>
    <w:rPr>
      <w:lang w:val="ru-RU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eastAsia="Times New Roman"/>
      <w:lang w:val="ro-RO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eastAsia="Times New Roman"/>
      <w:b/>
      <w:bCs/>
      <w:lang w:val="ro-RO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Chichioi</dc:creator>
  <cp:lastModifiedBy>Elena Coliujco</cp:lastModifiedBy>
  <cp:revision>2</cp:revision>
  <dcterms:created xsi:type="dcterms:W3CDTF">2024-08-05T10:54:00Z</dcterms:created>
  <dcterms:modified xsi:type="dcterms:W3CDTF">2024-08-05T10:54:00Z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7E561CC18B7D4249B7AE6AD9DB0D8A52_13</vt:lpwstr>
  </property>
</Properties>
</file>