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46DF" w14:textId="77777777" w:rsidR="009E2A9B" w:rsidRPr="008A23FF" w:rsidRDefault="009E2A9B">
      <w:pPr>
        <w:rPr>
          <w:sz w:val="28"/>
          <w:szCs w:val="28"/>
          <w:u w:val="single"/>
          <w:lang w:val="ro-RO"/>
        </w:rPr>
      </w:pPr>
    </w:p>
    <w:p w14:paraId="16141285" w14:textId="77777777" w:rsidR="00A42E9A" w:rsidRPr="008A23FF" w:rsidRDefault="000A0BC1" w:rsidP="00A42E9A">
      <w:pPr>
        <w:pStyle w:val="NormalWeb"/>
        <w:ind w:firstLine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bookmarkStart w:id="0" w:name="_Hlk167984451"/>
      <w:bookmarkStart w:id="1" w:name="_Hlk156828144"/>
      <w:r w:rsidRPr="008A23FF">
        <w:rPr>
          <w:b/>
          <w:bCs/>
          <w:sz w:val="28"/>
          <w:szCs w:val="28"/>
          <w:shd w:val="clear" w:color="auto" w:fill="FFFFFF"/>
          <w:lang w:val="ro-RO"/>
        </w:rPr>
        <w:t xml:space="preserve">cu privire la modificarea unor hotărâri ale Guvernului </w:t>
      </w:r>
      <w:bookmarkStart w:id="2" w:name="_Hlk159852955"/>
    </w:p>
    <w:p w14:paraId="687B7155" w14:textId="4AA5D719" w:rsidR="00A42E9A" w:rsidRPr="008A23FF" w:rsidRDefault="00A42E9A" w:rsidP="00A42E9A">
      <w:pPr>
        <w:pStyle w:val="NormalWeb"/>
        <w:ind w:firstLine="0"/>
        <w:jc w:val="center"/>
        <w:rPr>
          <w:b/>
          <w:sz w:val="28"/>
          <w:szCs w:val="28"/>
          <w:lang w:val="ro-RO"/>
        </w:rPr>
      </w:pPr>
      <w:r w:rsidRPr="008A23FF">
        <w:rPr>
          <w:b/>
          <w:sz w:val="28"/>
          <w:szCs w:val="28"/>
          <w:lang w:val="ro-RO"/>
        </w:rPr>
        <w:t>(</w:t>
      </w:r>
      <w:r w:rsidR="00D65A79" w:rsidRPr="008A23FF">
        <w:rPr>
          <w:b/>
          <w:sz w:val="28"/>
          <w:szCs w:val="28"/>
          <w:lang w:val="ro-RO"/>
        </w:rPr>
        <w:t>structura organizatorică</w:t>
      </w:r>
      <w:r w:rsidR="00173124" w:rsidRPr="008A23FF">
        <w:rPr>
          <w:b/>
          <w:sz w:val="28"/>
          <w:szCs w:val="28"/>
          <w:lang w:val="ro-RO"/>
        </w:rPr>
        <w:t xml:space="preserve"> a</w:t>
      </w:r>
      <w:r w:rsidR="00D65A79" w:rsidRPr="008A23FF">
        <w:rPr>
          <w:b/>
          <w:sz w:val="28"/>
          <w:szCs w:val="28"/>
          <w:lang w:val="ro-RO"/>
        </w:rPr>
        <w:t xml:space="preserve"> </w:t>
      </w:r>
      <w:r w:rsidR="00173124" w:rsidRPr="008A23FF">
        <w:rPr>
          <w:b/>
          <w:sz w:val="28"/>
          <w:szCs w:val="28"/>
          <w:lang w:val="ro-RO"/>
        </w:rPr>
        <w:t>Agenției Naționale pentru Sănătate Publică</w:t>
      </w:r>
      <w:r w:rsidRPr="008A23FF">
        <w:rPr>
          <w:b/>
          <w:sz w:val="28"/>
          <w:szCs w:val="28"/>
          <w:lang w:val="ro-RO"/>
        </w:rPr>
        <w:t>)</w:t>
      </w:r>
      <w:bookmarkEnd w:id="0"/>
    </w:p>
    <w:bookmarkEnd w:id="2"/>
    <w:p w14:paraId="092D9A9C" w14:textId="62B7AEA8" w:rsidR="000A0BC1" w:rsidRPr="008A23FF" w:rsidRDefault="000A0BC1" w:rsidP="000A0BC1">
      <w:pPr>
        <w:jc w:val="center"/>
        <w:rPr>
          <w:b/>
          <w:bCs/>
          <w:sz w:val="28"/>
          <w:szCs w:val="28"/>
          <w:shd w:val="clear" w:color="auto" w:fill="FFFFFF"/>
          <w:lang w:val="ro-RO"/>
        </w:rPr>
      </w:pPr>
    </w:p>
    <w:p w14:paraId="3590F883" w14:textId="77777777" w:rsidR="000A0BC1" w:rsidRPr="008A23FF" w:rsidRDefault="000A0BC1" w:rsidP="000A0BC1">
      <w:pPr>
        <w:rPr>
          <w:sz w:val="28"/>
          <w:szCs w:val="28"/>
          <w:shd w:val="clear" w:color="auto" w:fill="FFFFFF"/>
          <w:lang w:val="ro-RO"/>
        </w:rPr>
      </w:pPr>
    </w:p>
    <w:bookmarkEnd w:id="1"/>
    <w:p w14:paraId="159A8904" w14:textId="7CD491D4" w:rsidR="000A0BC1" w:rsidRPr="008A23FF" w:rsidRDefault="000A0BC1" w:rsidP="000A0BC1">
      <w:pPr>
        <w:ind w:firstLine="567"/>
        <w:rPr>
          <w:sz w:val="28"/>
          <w:szCs w:val="28"/>
          <w:shd w:val="clear" w:color="auto" w:fill="FFFFFF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 xml:space="preserve">În temeiul art. 7 lit. b) din Legea nr. 136/2017 cu privire la Guvern (Monitorul Oficial al Republicii Moldova, 2017, nr. 252, art. 412), cu modificările ulterioare, </w:t>
      </w:r>
    </w:p>
    <w:p w14:paraId="41F25FE6" w14:textId="77777777" w:rsidR="000A0BC1" w:rsidRPr="008A23FF" w:rsidRDefault="000A0BC1" w:rsidP="000A0BC1">
      <w:pPr>
        <w:ind w:firstLine="567"/>
        <w:rPr>
          <w:sz w:val="28"/>
          <w:szCs w:val="28"/>
          <w:shd w:val="clear" w:color="auto" w:fill="FFFFFF"/>
          <w:lang w:val="ro-RO"/>
        </w:rPr>
      </w:pPr>
    </w:p>
    <w:p w14:paraId="30EFB9A8" w14:textId="77777777" w:rsidR="009E2A9B" w:rsidRPr="008A23FF" w:rsidRDefault="00932A80">
      <w:pPr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Guvernul HOTĂRĂȘTE:</w:t>
      </w:r>
    </w:p>
    <w:p w14:paraId="77B2314D" w14:textId="77777777" w:rsidR="009E2A9B" w:rsidRPr="008A23FF" w:rsidRDefault="009E2A9B">
      <w:pPr>
        <w:rPr>
          <w:sz w:val="28"/>
          <w:szCs w:val="28"/>
          <w:lang w:val="ro-RO"/>
        </w:rPr>
      </w:pPr>
    </w:p>
    <w:p w14:paraId="4599BA0D" w14:textId="68090877" w:rsidR="000A0BC1" w:rsidRPr="008A23FF" w:rsidRDefault="00A42E9A">
      <w:pPr>
        <w:pStyle w:val="ListParagraph"/>
        <w:numPr>
          <w:ilvl w:val="0"/>
          <w:numId w:val="5"/>
        </w:numPr>
        <w:tabs>
          <w:tab w:val="left" w:pos="851"/>
        </w:tabs>
        <w:spacing w:line="259" w:lineRule="auto"/>
        <w:ind w:left="0" w:firstLine="567"/>
        <w:rPr>
          <w:sz w:val="28"/>
          <w:szCs w:val="28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 xml:space="preserve"> </w:t>
      </w:r>
      <w:r w:rsidR="000A0BC1" w:rsidRPr="008A23FF">
        <w:rPr>
          <w:sz w:val="28"/>
          <w:szCs w:val="28"/>
          <w:shd w:val="clear" w:color="auto" w:fill="FFFFFF"/>
          <w:lang w:val="ro-RO"/>
        </w:rPr>
        <w:t>Hotărârea Guvernului nr. 1090/2017 cu privire la organizarea și funcționarea Agenției Naționale pentru Sănătate Publică (Monitorul Oficial al Republicii Moldova, 2017, nr. 440, art. 1214), cu modificările ulterioare, se modifică după cum urmează:</w:t>
      </w:r>
    </w:p>
    <w:p w14:paraId="10903A20" w14:textId="77777777" w:rsidR="00A42E9A" w:rsidRPr="008A23FF" w:rsidRDefault="00A42E9A" w:rsidP="00A42E9A">
      <w:pPr>
        <w:pStyle w:val="ListParagraph"/>
        <w:tabs>
          <w:tab w:val="left" w:pos="851"/>
        </w:tabs>
        <w:spacing w:line="259" w:lineRule="auto"/>
        <w:ind w:left="644" w:firstLine="0"/>
        <w:rPr>
          <w:sz w:val="28"/>
          <w:szCs w:val="28"/>
          <w:lang w:val="ro-RO"/>
        </w:rPr>
      </w:pPr>
    </w:p>
    <w:p w14:paraId="358366A8" w14:textId="69918D96" w:rsidR="000A0BC1" w:rsidRPr="008A23FF" w:rsidRDefault="000A0BC1">
      <w:pPr>
        <w:pStyle w:val="ListParagraph"/>
        <w:numPr>
          <w:ilvl w:val="0"/>
          <w:numId w:val="4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în Hotărâre:</w:t>
      </w:r>
    </w:p>
    <w:p w14:paraId="675ECE2C" w14:textId="2B333499" w:rsidR="00C35446" w:rsidRPr="008A23FF" w:rsidRDefault="00C35446">
      <w:pPr>
        <w:pStyle w:val="ListParagraph"/>
        <w:numPr>
          <w:ilvl w:val="0"/>
          <w:numId w:val="6"/>
        </w:numPr>
        <w:tabs>
          <w:tab w:val="left" w:pos="851"/>
        </w:tabs>
        <w:spacing w:line="259" w:lineRule="auto"/>
        <w:rPr>
          <w:sz w:val="28"/>
          <w:szCs w:val="28"/>
          <w:lang w:val="ro-MD"/>
        </w:rPr>
      </w:pPr>
      <w:r w:rsidRPr="008A23FF">
        <w:rPr>
          <w:sz w:val="28"/>
          <w:szCs w:val="28"/>
          <w:lang w:val="ro-MD"/>
        </w:rPr>
        <w:t>punctul 1 se completează cu subpunctul 2</w:t>
      </w:r>
      <w:r w:rsidR="004B52E4">
        <w:rPr>
          <w:sz w:val="28"/>
          <w:szCs w:val="28"/>
          <w:vertAlign w:val="superscript"/>
          <w:lang w:val="ro-MD"/>
        </w:rPr>
        <w:t>2</w:t>
      </w:r>
      <w:r w:rsidRPr="008A23FF">
        <w:rPr>
          <w:sz w:val="28"/>
          <w:szCs w:val="28"/>
          <w:lang w:val="ro-MD"/>
        </w:rPr>
        <w:t xml:space="preserve">) cu următorul cuprins: </w:t>
      </w:r>
    </w:p>
    <w:p w14:paraId="3B185FE0" w14:textId="46D192DC" w:rsidR="00C35446" w:rsidRPr="008A23FF" w:rsidRDefault="00C35446" w:rsidP="00C35446">
      <w:pPr>
        <w:ind w:firstLine="0"/>
        <w:rPr>
          <w:sz w:val="28"/>
          <w:szCs w:val="28"/>
          <w:lang w:val="ro-MD"/>
        </w:rPr>
      </w:pPr>
      <w:r w:rsidRPr="008A23FF">
        <w:rPr>
          <w:sz w:val="28"/>
          <w:szCs w:val="28"/>
          <w:lang w:val="ro-MD"/>
        </w:rPr>
        <w:t>„2</w:t>
      </w:r>
      <w:r w:rsidR="004B52E4">
        <w:rPr>
          <w:sz w:val="28"/>
          <w:szCs w:val="28"/>
          <w:vertAlign w:val="superscript"/>
          <w:lang w:val="ro-MD"/>
        </w:rPr>
        <w:t>2</w:t>
      </w:r>
      <w:r w:rsidRPr="008A23FF">
        <w:rPr>
          <w:sz w:val="28"/>
          <w:szCs w:val="28"/>
          <w:lang w:val="ro-MD"/>
        </w:rPr>
        <w:t>) Regulamentul privind uniforma și semnele de distincție a angajaților Agenției Naționale pentru Sănătate Publică, abilitat cu funcții de control de stat în sănătate publică, conform anexei nr. 2</w:t>
      </w:r>
      <w:r w:rsidRPr="008A23FF">
        <w:rPr>
          <w:sz w:val="28"/>
          <w:szCs w:val="28"/>
          <w:vertAlign w:val="superscript"/>
          <w:lang w:val="ro-MD"/>
        </w:rPr>
        <w:t>2</w:t>
      </w:r>
      <w:r w:rsidRPr="008A23FF">
        <w:rPr>
          <w:sz w:val="28"/>
          <w:szCs w:val="28"/>
          <w:lang w:val="ro-MD"/>
        </w:rPr>
        <w:t>.”;</w:t>
      </w:r>
    </w:p>
    <w:p w14:paraId="0D05FE05" w14:textId="4D5DF4C4" w:rsidR="000A0BC1" w:rsidRPr="008A23FF" w:rsidRDefault="000A0BC1">
      <w:pPr>
        <w:pStyle w:val="ListParagraph"/>
        <w:numPr>
          <w:ilvl w:val="0"/>
          <w:numId w:val="6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la punctul 2: cifra „1623” se substituie cu cifra „1627”;</w:t>
      </w:r>
    </w:p>
    <w:p w14:paraId="3CB3429B" w14:textId="77777777" w:rsidR="00A42E9A" w:rsidRPr="008A23FF" w:rsidRDefault="00A42E9A" w:rsidP="000A0BC1">
      <w:pPr>
        <w:tabs>
          <w:tab w:val="left" w:pos="851"/>
        </w:tabs>
        <w:ind w:left="284"/>
        <w:rPr>
          <w:sz w:val="28"/>
          <w:szCs w:val="28"/>
          <w:lang w:val="ro-RO"/>
        </w:rPr>
      </w:pPr>
    </w:p>
    <w:p w14:paraId="117B4E1D" w14:textId="77777777" w:rsidR="000A0BC1" w:rsidRPr="008A23FF" w:rsidRDefault="000A0BC1">
      <w:pPr>
        <w:pStyle w:val="ListParagraph"/>
        <w:numPr>
          <w:ilvl w:val="0"/>
          <w:numId w:val="4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în anexa nr. 1:</w:t>
      </w:r>
    </w:p>
    <w:p w14:paraId="42707A37" w14:textId="28E15A39" w:rsidR="000A0BC1" w:rsidRPr="008A23FF" w:rsidRDefault="000A0BC1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la punctul 8:</w:t>
      </w:r>
    </w:p>
    <w:p w14:paraId="47A374E6" w14:textId="5B5B0E0E" w:rsidR="00A42E9A" w:rsidRPr="008A23FF" w:rsidRDefault="000A0BC1" w:rsidP="00FC50F7">
      <w:pPr>
        <w:tabs>
          <w:tab w:val="left" w:pos="851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subpunctul 1) după cuvintele „supravegherea de stat” se completează cu textul „prevenirea bolilor,</w:t>
      </w:r>
      <w:r w:rsidR="00A42E9A" w:rsidRPr="008A23FF">
        <w:rPr>
          <w:sz w:val="28"/>
          <w:szCs w:val="28"/>
          <w:lang w:val="ro-RO"/>
        </w:rPr>
        <w:t xml:space="preserve"> </w:t>
      </w:r>
      <w:r w:rsidRPr="008A23FF">
        <w:rPr>
          <w:sz w:val="28"/>
          <w:szCs w:val="28"/>
          <w:lang w:val="ro-RO"/>
        </w:rPr>
        <w:t>”</w:t>
      </w:r>
      <w:r w:rsidR="00A42E9A" w:rsidRPr="008A23FF">
        <w:rPr>
          <w:sz w:val="28"/>
          <w:szCs w:val="28"/>
          <w:lang w:val="ro-RO"/>
        </w:rPr>
        <w:t>.</w:t>
      </w:r>
      <w:r w:rsidRPr="008A23FF">
        <w:rPr>
          <w:sz w:val="28"/>
          <w:szCs w:val="28"/>
          <w:lang w:val="ro-RO"/>
        </w:rPr>
        <w:t xml:space="preserve"> </w:t>
      </w:r>
    </w:p>
    <w:p w14:paraId="7ABF44AD" w14:textId="77777777" w:rsidR="00A42E9A" w:rsidRPr="008A23FF" w:rsidRDefault="00A42E9A" w:rsidP="00C67235">
      <w:pPr>
        <w:tabs>
          <w:tab w:val="left" w:pos="851"/>
        </w:tabs>
        <w:spacing w:line="259" w:lineRule="auto"/>
        <w:ind w:firstLine="0"/>
        <w:rPr>
          <w:sz w:val="28"/>
          <w:szCs w:val="28"/>
          <w:lang w:val="ro-RO"/>
        </w:rPr>
      </w:pPr>
    </w:p>
    <w:p w14:paraId="2FB4921B" w14:textId="64C87F0F" w:rsidR="00A42E9A" w:rsidRPr="008A23FF" w:rsidRDefault="00A42E9A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la punctul 9:</w:t>
      </w:r>
    </w:p>
    <w:p w14:paraId="3D55EA7A" w14:textId="4FDBDF6B" w:rsidR="00A42E9A" w:rsidRPr="008A23FF" w:rsidRDefault="00A42E9A" w:rsidP="00FC50F7">
      <w:pPr>
        <w:tabs>
          <w:tab w:val="left" w:pos="851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subpunctul 1) va avea următorul cuprins:</w:t>
      </w:r>
    </w:p>
    <w:p w14:paraId="24112DE7" w14:textId="3BD7F760" w:rsidR="00A42E9A" w:rsidRPr="008A23FF" w:rsidRDefault="00AA2BB2" w:rsidP="00A42E9A">
      <w:pPr>
        <w:tabs>
          <w:tab w:val="left" w:pos="851"/>
        </w:tabs>
        <w:ind w:left="284" w:firstLine="0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    </w:t>
      </w:r>
      <w:r w:rsidR="00A42E9A" w:rsidRPr="008A23FF">
        <w:rPr>
          <w:sz w:val="28"/>
          <w:szCs w:val="28"/>
          <w:lang w:val="ro-RO"/>
        </w:rPr>
        <w:t>„1) în domeniul supravegherii de stat, prevenirii bolilor, promovării și protecției sănătății publice:</w:t>
      </w:r>
    </w:p>
    <w:p w14:paraId="421AB9C1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lastRenderedPageBreak/>
        <w:t xml:space="preserve">prevenirea, </w:t>
      </w:r>
      <w:bookmarkStart w:id="3" w:name="_Hlk156487166"/>
      <w:r w:rsidRPr="008A23FF">
        <w:rPr>
          <w:sz w:val="28"/>
          <w:szCs w:val="28"/>
          <w:lang w:val="ro-RO"/>
        </w:rPr>
        <w:t>supravegherea și</w:t>
      </w:r>
      <w:bookmarkEnd w:id="3"/>
      <w:r w:rsidRPr="008A23FF">
        <w:rPr>
          <w:sz w:val="28"/>
          <w:szCs w:val="28"/>
          <w:lang w:val="ro-RO"/>
        </w:rPr>
        <w:t xml:space="preserve"> controlul bolilor transmisibile, netransmisibile, și intoxicațiilor, </w:t>
      </w:r>
    </w:p>
    <w:p w14:paraId="1654FBDB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supravegherea și monitorizarea bolilor profesionale;</w:t>
      </w:r>
    </w:p>
    <w:p w14:paraId="554EB2C2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monitorizarea și răspunsul la urgențele de sănătate publică și la pericolele pentru sănătate;</w:t>
      </w:r>
    </w:p>
    <w:p w14:paraId="472CB124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protecția sănătății populației;</w:t>
      </w:r>
    </w:p>
    <w:p w14:paraId="189484CD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promovarea sănătății, alfabetizarea în sănătate și educația pentru sănătate;</w:t>
      </w:r>
    </w:p>
    <w:p w14:paraId="14B77455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colaborarea intersectorială și mobilizarea pentru asigurarea sănătății publice;</w:t>
      </w:r>
    </w:p>
    <w:p w14:paraId="5CF69BC5" w14:textId="06AB2D7C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realizarea cercetărilor științifice în domeniul sănătății publice;</w:t>
      </w:r>
    </w:p>
    <w:p w14:paraId="7BC2CBED" w14:textId="77777777" w:rsidR="00A42E9A" w:rsidRPr="008A23FF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efectuarea expertizei și autorizării sanitare a produselor, serviciilor și activităților cu impact asupra sănătății publice;</w:t>
      </w:r>
    </w:p>
    <w:p w14:paraId="7B162A7F" w14:textId="67244473" w:rsidR="00A42E9A" w:rsidRPr="00365653" w:rsidRDefault="00A42E9A">
      <w:pPr>
        <w:pStyle w:val="NormalWeb"/>
        <w:numPr>
          <w:ilvl w:val="0"/>
          <w:numId w:val="1"/>
        </w:numPr>
        <w:shd w:val="clear" w:color="auto" w:fill="FFFFFF"/>
        <w:ind w:left="567" w:hanging="283"/>
        <w:rPr>
          <w:sz w:val="28"/>
          <w:szCs w:val="28"/>
          <w:lang w:val="ro-RO"/>
        </w:rPr>
      </w:pPr>
      <w:r w:rsidRPr="00365653">
        <w:rPr>
          <w:sz w:val="28"/>
          <w:szCs w:val="28"/>
          <w:lang w:val="ro-RO"/>
        </w:rPr>
        <w:t xml:space="preserve">prestarea serviciilor în domeniul sănătății publice, </w:t>
      </w:r>
      <w:r w:rsidRPr="00974E44">
        <w:rPr>
          <w:sz w:val="28"/>
          <w:szCs w:val="28"/>
          <w:lang w:val="ro-RO"/>
        </w:rPr>
        <w:t>serviciilor medico-sanitare</w:t>
      </w:r>
      <w:r w:rsidRPr="00365653">
        <w:rPr>
          <w:sz w:val="28"/>
          <w:szCs w:val="28"/>
          <w:lang w:val="ro-RO"/>
        </w:rPr>
        <w:t>, la solicitarea persoanelor fizice sau juridice, pe bază de contracte de prestări servicii, conform tarifelor stabilite de către Guvern.”.</w:t>
      </w:r>
    </w:p>
    <w:p w14:paraId="683D02FC" w14:textId="77777777" w:rsidR="00A42E9A" w:rsidRPr="008A23FF" w:rsidRDefault="00A42E9A" w:rsidP="00A42E9A">
      <w:pPr>
        <w:tabs>
          <w:tab w:val="left" w:pos="851"/>
        </w:tabs>
        <w:ind w:firstLine="0"/>
        <w:rPr>
          <w:sz w:val="28"/>
          <w:szCs w:val="28"/>
          <w:lang w:val="ro-RO"/>
        </w:rPr>
      </w:pPr>
    </w:p>
    <w:p w14:paraId="1C693D74" w14:textId="78B653ED" w:rsidR="00A42E9A" w:rsidRPr="008A23FF" w:rsidRDefault="00A42E9A" w:rsidP="00FC50F7">
      <w:pPr>
        <w:tabs>
          <w:tab w:val="left" w:pos="851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la subpunctul 2), literele b), c), d) vor avea următorul cuprins:</w:t>
      </w:r>
    </w:p>
    <w:p w14:paraId="0C67539A" w14:textId="43DA3BB3" w:rsidR="00A42E9A" w:rsidRPr="008A23FF" w:rsidRDefault="00AA2BB2" w:rsidP="00A42E9A">
      <w:pPr>
        <w:tabs>
          <w:tab w:val="left" w:pos="851"/>
        </w:tabs>
        <w:ind w:firstLine="284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   </w:t>
      </w:r>
      <w:r w:rsidR="00A42E9A" w:rsidRPr="008A23FF">
        <w:rPr>
          <w:sz w:val="28"/>
          <w:szCs w:val="28"/>
          <w:lang w:val="ro-RO"/>
        </w:rPr>
        <w:t>„b) supravegherea și controlul plasării pe piață a produselor nealimentare din domeniile reglementate, în conformitate cu prevederile anexelor nr. 1 și nr. 2 la Legea nr. 162/2023 privind supravegherea pieței și conformitatea produselor;</w:t>
      </w:r>
    </w:p>
    <w:p w14:paraId="72FEE0DB" w14:textId="709108C2" w:rsidR="00A42E9A" w:rsidRPr="008A23FF" w:rsidRDefault="00A42E9A" w:rsidP="00A42E9A">
      <w:pPr>
        <w:tabs>
          <w:tab w:val="left" w:pos="851"/>
        </w:tabs>
        <w:ind w:firstLine="284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</w:t>
      </w:r>
      <w:r w:rsidR="00AA2BB2" w:rsidRPr="008A23FF">
        <w:rPr>
          <w:sz w:val="28"/>
          <w:szCs w:val="28"/>
          <w:lang w:val="ro-RO"/>
        </w:rPr>
        <w:t xml:space="preserve">    </w:t>
      </w:r>
      <w:r w:rsidRPr="008A23FF">
        <w:rPr>
          <w:sz w:val="28"/>
          <w:szCs w:val="28"/>
          <w:lang w:val="ro-RO"/>
        </w:rPr>
        <w:t xml:space="preserve"> c) supravegherea și controlul produselor alimentare și a materialelor care vin în contact cu produsele alimentare, în conformitate cu prevederile art. 25 din Legea nr. 306/2018 privind siguranța alimentelor;</w:t>
      </w:r>
    </w:p>
    <w:p w14:paraId="37052E51" w14:textId="441E0CED" w:rsidR="00A42E9A" w:rsidRPr="008A23FF" w:rsidRDefault="00A42E9A" w:rsidP="00A42E9A">
      <w:pPr>
        <w:tabs>
          <w:tab w:val="left" w:pos="851"/>
        </w:tabs>
        <w:ind w:firstLine="284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</w:t>
      </w:r>
      <w:r w:rsidR="00AA2BB2" w:rsidRPr="008A23FF">
        <w:rPr>
          <w:sz w:val="28"/>
          <w:szCs w:val="28"/>
          <w:lang w:val="ro-RO"/>
        </w:rPr>
        <w:t xml:space="preserve">    </w:t>
      </w:r>
      <w:r w:rsidRPr="008A23FF">
        <w:rPr>
          <w:sz w:val="28"/>
          <w:szCs w:val="28"/>
          <w:lang w:val="ro-RO"/>
        </w:rPr>
        <w:t xml:space="preserve"> d) efectuarea controlului de stat în domeniul protecției consumatorului, în conformitate cu art. 28, alin.2, lit. h) din Legea nr.105/2003 privind protecția consumatorilor”.</w:t>
      </w:r>
    </w:p>
    <w:p w14:paraId="4B3500D5" w14:textId="77777777" w:rsidR="00A42E9A" w:rsidRPr="008A23FF" w:rsidRDefault="00A42E9A" w:rsidP="00A42E9A">
      <w:pPr>
        <w:tabs>
          <w:tab w:val="left" w:pos="851"/>
        </w:tabs>
        <w:rPr>
          <w:sz w:val="28"/>
          <w:szCs w:val="28"/>
          <w:lang w:val="ro-RO"/>
        </w:rPr>
      </w:pPr>
    </w:p>
    <w:p w14:paraId="5CCE9D89" w14:textId="7C31183B" w:rsidR="00A42E9A" w:rsidRPr="008A23FF" w:rsidRDefault="00A42E9A" w:rsidP="00FC50F7">
      <w:pPr>
        <w:tabs>
          <w:tab w:val="left" w:pos="851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subpunctul 2) se completează cu litera e) cu următorul cuprins:</w:t>
      </w:r>
    </w:p>
    <w:p w14:paraId="7D7E6EE0" w14:textId="4C874EC6" w:rsidR="00A42E9A" w:rsidRPr="008A23FF" w:rsidRDefault="00A42E9A" w:rsidP="00A42E9A">
      <w:pPr>
        <w:tabs>
          <w:tab w:val="left" w:pos="851"/>
        </w:tabs>
        <w:ind w:firstLine="567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„e) verificarea respectării de către persoanele juridice, indiferent de genul de activitate și tipul de proprietate, a normelor impuse de autoritățile publice în scopul prevenirii maladiilor în cazul izbucnirilor epidemice, al epidemiilor și al pandemiilor, cu respectarea prevederilor Legii nr. 131/2012 privind controlul de stat asupra activității de întreprinzător”;</w:t>
      </w:r>
    </w:p>
    <w:p w14:paraId="3D396B27" w14:textId="77777777" w:rsidR="00A42E9A" w:rsidRPr="008A23FF" w:rsidRDefault="00A42E9A" w:rsidP="00A42E9A">
      <w:pPr>
        <w:tabs>
          <w:tab w:val="left" w:pos="851"/>
        </w:tabs>
        <w:rPr>
          <w:sz w:val="28"/>
          <w:szCs w:val="28"/>
          <w:lang w:val="ro-RO"/>
        </w:rPr>
      </w:pPr>
    </w:p>
    <w:p w14:paraId="76708CF8" w14:textId="784D0157" w:rsidR="00A42E9A" w:rsidRPr="008A23FF" w:rsidRDefault="00A42E9A" w:rsidP="00A42E9A">
      <w:pPr>
        <w:tabs>
          <w:tab w:val="left" w:pos="851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subpunctul 4) se completează cu lit. c) cu următorul cuprins:</w:t>
      </w:r>
    </w:p>
    <w:p w14:paraId="56DD0133" w14:textId="77777777" w:rsidR="00A42E9A" w:rsidRPr="008A23FF" w:rsidRDefault="00A42E9A" w:rsidP="00A42E9A">
      <w:pPr>
        <w:tabs>
          <w:tab w:val="left" w:pos="851"/>
        </w:tabs>
        <w:ind w:firstLine="567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„c) implementarea și menținerea sistemelor informaționale pentru gestionarea datelor din domeniul de competență”</w:t>
      </w:r>
    </w:p>
    <w:p w14:paraId="6598A2D4" w14:textId="77777777" w:rsidR="00FC50F7" w:rsidRPr="008A23FF" w:rsidRDefault="00FC50F7" w:rsidP="00FC50F7">
      <w:pPr>
        <w:tabs>
          <w:tab w:val="left" w:pos="567"/>
        </w:tabs>
        <w:ind w:firstLine="0"/>
        <w:rPr>
          <w:sz w:val="28"/>
          <w:szCs w:val="28"/>
          <w:lang w:val="ro-RO"/>
        </w:rPr>
      </w:pPr>
    </w:p>
    <w:p w14:paraId="647313D1" w14:textId="49F5AE36" w:rsidR="00D46E6D" w:rsidRPr="00D46E6D" w:rsidRDefault="00D46E6D" w:rsidP="00D46E6D">
      <w:pPr>
        <w:pStyle w:val="ListParagraph"/>
        <w:numPr>
          <w:ilvl w:val="0"/>
          <w:numId w:val="3"/>
        </w:numPr>
        <w:tabs>
          <w:tab w:val="left" w:pos="851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10 </w:t>
      </w:r>
      <w:r w:rsidRPr="00D46E6D">
        <w:rPr>
          <w:sz w:val="28"/>
          <w:szCs w:val="28"/>
          <w:lang w:val="ro-RO"/>
        </w:rPr>
        <w:t xml:space="preserve">se completează cu subpunctul </w:t>
      </w:r>
      <w:r>
        <w:rPr>
          <w:sz w:val="28"/>
          <w:szCs w:val="28"/>
          <w:lang w:val="ro-RO"/>
        </w:rPr>
        <w:t>11</w:t>
      </w:r>
      <w:r w:rsidRPr="00D46E6D">
        <w:rPr>
          <w:sz w:val="28"/>
          <w:szCs w:val="28"/>
          <w:lang w:val="ro-RO"/>
        </w:rPr>
        <w:t xml:space="preserve">) cu următorul cuprins: </w:t>
      </w:r>
    </w:p>
    <w:p w14:paraId="2DCC2499" w14:textId="21E84205" w:rsidR="00D46E6D" w:rsidRPr="00D46E6D" w:rsidRDefault="00D46E6D" w:rsidP="00D46E6D">
      <w:pPr>
        <w:pStyle w:val="ListParagraph"/>
        <w:tabs>
          <w:tab w:val="left" w:pos="851"/>
        </w:tabs>
        <w:spacing w:line="259" w:lineRule="auto"/>
        <w:ind w:left="644" w:firstLine="0"/>
        <w:rPr>
          <w:sz w:val="28"/>
          <w:szCs w:val="28"/>
          <w:lang w:val="ro-RO"/>
        </w:rPr>
      </w:pPr>
      <w:r w:rsidRPr="00D46E6D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>11</w:t>
      </w:r>
      <w:r w:rsidRPr="00D46E6D">
        <w:rPr>
          <w:sz w:val="28"/>
          <w:szCs w:val="28"/>
          <w:lang w:val="ro-RO"/>
        </w:rPr>
        <w:t>) să presteze servicii de instruire în domeniul de activitate</w:t>
      </w:r>
      <w:r w:rsidR="00365653">
        <w:rPr>
          <w:sz w:val="28"/>
          <w:szCs w:val="28"/>
          <w:lang w:val="ro-RO"/>
        </w:rPr>
        <w:t>.</w:t>
      </w:r>
      <w:r w:rsidRPr="00D46E6D">
        <w:rPr>
          <w:sz w:val="28"/>
          <w:szCs w:val="28"/>
          <w:lang w:val="ro-RO"/>
        </w:rPr>
        <w:t>”</w:t>
      </w:r>
    </w:p>
    <w:p w14:paraId="7C8807DA" w14:textId="77777777" w:rsidR="00D46E6D" w:rsidRDefault="00D46E6D" w:rsidP="00D46E6D">
      <w:pPr>
        <w:pStyle w:val="ListParagraph"/>
        <w:tabs>
          <w:tab w:val="left" w:pos="851"/>
        </w:tabs>
        <w:spacing w:line="259" w:lineRule="auto"/>
        <w:ind w:left="644" w:firstLine="0"/>
        <w:rPr>
          <w:sz w:val="28"/>
          <w:szCs w:val="28"/>
          <w:lang w:val="ro-RO"/>
        </w:rPr>
      </w:pPr>
    </w:p>
    <w:p w14:paraId="2F7E3E7A" w14:textId="638EE8DB" w:rsidR="00A42E9A" w:rsidRPr="008A23FF" w:rsidRDefault="00A42E9A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punctul 14 se completează cu subpunctul 2</w:t>
      </w:r>
      <w:r w:rsidRPr="008A23FF">
        <w:rPr>
          <w:sz w:val="28"/>
          <w:szCs w:val="28"/>
          <w:vertAlign w:val="superscript"/>
          <w:lang w:val="ro-RO"/>
        </w:rPr>
        <w:t>1</w:t>
      </w:r>
      <w:r w:rsidRPr="008A23FF">
        <w:rPr>
          <w:sz w:val="28"/>
          <w:szCs w:val="28"/>
          <w:lang w:val="ro-RO"/>
        </w:rPr>
        <w:t xml:space="preserve">) cu următorul cuprins: </w:t>
      </w:r>
    </w:p>
    <w:p w14:paraId="192FA5C4" w14:textId="3B1CDD68" w:rsidR="00A42E9A" w:rsidRPr="008A23FF" w:rsidRDefault="00AA2BB2" w:rsidP="00AA2BB2">
      <w:pPr>
        <w:tabs>
          <w:tab w:val="left" w:pos="851"/>
        </w:tabs>
        <w:spacing w:line="259" w:lineRule="auto"/>
        <w:ind w:left="284" w:firstLine="0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„</w:t>
      </w:r>
      <w:r w:rsidR="00A42E9A" w:rsidRPr="008A23FF">
        <w:rPr>
          <w:sz w:val="28"/>
          <w:szCs w:val="28"/>
          <w:lang w:val="ro-RO"/>
        </w:rPr>
        <w:t>2</w:t>
      </w:r>
      <w:r w:rsidR="00A42E9A" w:rsidRPr="008A23FF">
        <w:rPr>
          <w:sz w:val="28"/>
          <w:szCs w:val="28"/>
          <w:vertAlign w:val="superscript"/>
          <w:lang w:val="ro-RO"/>
        </w:rPr>
        <w:t>1</w:t>
      </w:r>
      <w:r w:rsidR="00A42E9A" w:rsidRPr="008A23FF">
        <w:rPr>
          <w:sz w:val="28"/>
          <w:szCs w:val="28"/>
          <w:lang w:val="ro-RO"/>
        </w:rPr>
        <w:t>) reprezintă Agenția în relația cu terții sau acordă împuterniciri altor angajați ai instituției de a reprezenta Agenția</w:t>
      </w:r>
      <w:r w:rsidR="00D74357" w:rsidRPr="008A23FF">
        <w:rPr>
          <w:sz w:val="28"/>
          <w:szCs w:val="28"/>
          <w:lang w:val="ro-RO"/>
        </w:rPr>
        <w:t>,</w:t>
      </w:r>
      <w:r w:rsidR="00A42E9A" w:rsidRPr="008A23FF">
        <w:rPr>
          <w:sz w:val="28"/>
          <w:szCs w:val="28"/>
          <w:lang w:val="ro-RO"/>
        </w:rPr>
        <w:t>”;</w:t>
      </w:r>
    </w:p>
    <w:p w14:paraId="557D5A4F" w14:textId="77777777" w:rsidR="00FC50F7" w:rsidRPr="008A23FF" w:rsidRDefault="00FC50F7" w:rsidP="00FC50F7">
      <w:pPr>
        <w:pStyle w:val="ListParagraph"/>
        <w:tabs>
          <w:tab w:val="left" w:pos="567"/>
        </w:tabs>
        <w:ind w:left="284" w:firstLine="0"/>
        <w:rPr>
          <w:sz w:val="28"/>
          <w:szCs w:val="28"/>
          <w:lang w:val="ro-RO"/>
        </w:rPr>
      </w:pPr>
    </w:p>
    <w:p w14:paraId="53F702B4" w14:textId="6205D980" w:rsidR="00A42E9A" w:rsidRPr="008A23FF" w:rsidRDefault="00AA2BB2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după punctul 17 </w:t>
      </w:r>
      <w:r w:rsidR="00A42E9A" w:rsidRPr="008A23FF">
        <w:rPr>
          <w:sz w:val="28"/>
          <w:szCs w:val="28"/>
          <w:lang w:val="ro-RO"/>
        </w:rPr>
        <w:t>se completează cu punctul 17</w:t>
      </w:r>
      <w:r w:rsidR="00A42E9A" w:rsidRPr="008A23FF">
        <w:rPr>
          <w:sz w:val="28"/>
          <w:szCs w:val="28"/>
          <w:vertAlign w:val="superscript"/>
          <w:lang w:val="ro-RO"/>
        </w:rPr>
        <w:t>1</w:t>
      </w:r>
      <w:r w:rsidR="00A42E9A" w:rsidRPr="008A23FF">
        <w:rPr>
          <w:sz w:val="28"/>
          <w:szCs w:val="28"/>
          <w:lang w:val="ro-RO"/>
        </w:rPr>
        <w:t xml:space="preserve"> cu următorul cuprins:</w:t>
      </w:r>
    </w:p>
    <w:p w14:paraId="462F9D90" w14:textId="4A9168BE" w:rsidR="00A42E9A" w:rsidRPr="008A23FF" w:rsidRDefault="00A42E9A" w:rsidP="00AA2BB2">
      <w:pPr>
        <w:tabs>
          <w:tab w:val="left" w:pos="851"/>
        </w:tabs>
        <w:spacing w:line="259" w:lineRule="auto"/>
        <w:ind w:left="284" w:firstLine="0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„</w:t>
      </w:r>
      <w:r w:rsidRPr="008A23FF">
        <w:rPr>
          <w:bCs/>
          <w:sz w:val="28"/>
          <w:szCs w:val="28"/>
          <w:lang w:val="ro-RO"/>
        </w:rPr>
        <w:t>17</w:t>
      </w:r>
      <w:r w:rsidRPr="008A23FF">
        <w:rPr>
          <w:bCs/>
          <w:sz w:val="28"/>
          <w:szCs w:val="28"/>
          <w:vertAlign w:val="superscript"/>
          <w:lang w:val="ro-RO"/>
        </w:rPr>
        <w:t>1</w:t>
      </w:r>
      <w:r w:rsidRPr="008A23FF">
        <w:rPr>
          <w:bCs/>
          <w:sz w:val="28"/>
          <w:szCs w:val="28"/>
          <w:lang w:val="ro-RO"/>
        </w:rPr>
        <w:t>.</w:t>
      </w:r>
      <w:r w:rsidRPr="008A23FF">
        <w:rPr>
          <w:sz w:val="28"/>
          <w:szCs w:val="28"/>
          <w:lang w:val="ro-RO"/>
        </w:rPr>
        <w:t xml:space="preserve"> Personalul abilitat cu funcții de control de stat în sănătate publică (inspectorii), aflându-se în exercițiul funcției, poartă uniformă de serviciu, cu semne de distincție corespunzătoare</w:t>
      </w:r>
      <w:r w:rsidR="00D74357" w:rsidRPr="008A23FF">
        <w:rPr>
          <w:sz w:val="28"/>
          <w:szCs w:val="28"/>
          <w:lang w:val="ro-RO"/>
        </w:rPr>
        <w:t>.</w:t>
      </w:r>
      <w:r w:rsidRPr="008A23FF">
        <w:rPr>
          <w:sz w:val="28"/>
          <w:szCs w:val="28"/>
          <w:lang w:val="ro-RO"/>
        </w:rPr>
        <w:t>”</w:t>
      </w:r>
      <w:r w:rsidR="00D74357" w:rsidRPr="008A23FF">
        <w:rPr>
          <w:sz w:val="28"/>
          <w:szCs w:val="28"/>
          <w:lang w:val="ro-RO"/>
        </w:rPr>
        <w:t>;</w:t>
      </w:r>
    </w:p>
    <w:p w14:paraId="588CCBB7" w14:textId="77777777" w:rsidR="00FC50F7" w:rsidRPr="008A23FF" w:rsidRDefault="00FC50F7" w:rsidP="00FC50F7">
      <w:pPr>
        <w:tabs>
          <w:tab w:val="left" w:pos="851"/>
        </w:tabs>
        <w:ind w:firstLine="0"/>
        <w:rPr>
          <w:sz w:val="28"/>
          <w:szCs w:val="28"/>
          <w:lang w:val="ro-RO"/>
        </w:rPr>
      </w:pPr>
    </w:p>
    <w:p w14:paraId="6F742326" w14:textId="07D9E3D7" w:rsidR="00FC50F7" w:rsidRPr="008A23FF" w:rsidRDefault="00A42E9A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punctul 18</w:t>
      </w:r>
      <w:r w:rsidR="00FC50F7" w:rsidRPr="008A23FF">
        <w:rPr>
          <w:sz w:val="28"/>
          <w:szCs w:val="28"/>
          <w:lang w:val="ro-RO"/>
        </w:rPr>
        <w:t xml:space="preserve"> va avea următorul </w:t>
      </w:r>
      <w:r w:rsidR="00D65A79" w:rsidRPr="008A23FF">
        <w:rPr>
          <w:sz w:val="28"/>
          <w:szCs w:val="28"/>
          <w:lang w:val="ro-RO"/>
        </w:rPr>
        <w:t>cuprins</w:t>
      </w:r>
      <w:r w:rsidR="00FC50F7" w:rsidRPr="008A23FF">
        <w:rPr>
          <w:sz w:val="28"/>
          <w:szCs w:val="28"/>
          <w:lang w:val="ro-RO"/>
        </w:rPr>
        <w:t>:</w:t>
      </w:r>
    </w:p>
    <w:p w14:paraId="2BBC85EA" w14:textId="182A2F27" w:rsidR="00A42E9A" w:rsidRPr="008A23FF" w:rsidRDefault="00FC50F7" w:rsidP="00FC50F7">
      <w:pPr>
        <w:tabs>
          <w:tab w:val="left" w:pos="851"/>
        </w:tabs>
        <w:spacing w:line="259" w:lineRule="auto"/>
        <w:ind w:left="284" w:firstLine="0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„18. Centrele de sănătate publică </w:t>
      </w:r>
      <w:r w:rsidR="00D65A79" w:rsidRPr="008A23FF">
        <w:rPr>
          <w:sz w:val="28"/>
          <w:szCs w:val="28"/>
          <w:lang w:val="ro-RO"/>
        </w:rPr>
        <w:t>sânt</w:t>
      </w:r>
      <w:r w:rsidRPr="008A23FF">
        <w:rPr>
          <w:sz w:val="28"/>
          <w:szCs w:val="28"/>
          <w:lang w:val="ro-RO"/>
        </w:rPr>
        <w:t xml:space="preserve"> subdiviziuni teritoriale ale Agenției, fără personalitate juridică, care asigură </w:t>
      </w:r>
      <w:r w:rsidR="00365722" w:rsidRPr="008A23FF">
        <w:rPr>
          <w:sz w:val="28"/>
          <w:szCs w:val="28"/>
          <w:lang w:val="ro-RO"/>
        </w:rPr>
        <w:t xml:space="preserve">realizarea </w:t>
      </w:r>
      <w:r w:rsidRPr="008A23FF">
        <w:rPr>
          <w:sz w:val="28"/>
          <w:szCs w:val="28"/>
          <w:lang w:val="ro-RO"/>
        </w:rPr>
        <w:t xml:space="preserve">activităților </w:t>
      </w:r>
      <w:r w:rsidR="00365722" w:rsidRPr="008A23FF">
        <w:rPr>
          <w:sz w:val="28"/>
          <w:szCs w:val="28"/>
          <w:lang w:val="ro-RO"/>
        </w:rPr>
        <w:t xml:space="preserve">conform domeniilor de competență ale Agenției la nivelul teritoriului deservit în baza </w:t>
      </w:r>
      <w:r w:rsidRPr="008A23FF">
        <w:rPr>
          <w:sz w:val="28"/>
          <w:szCs w:val="28"/>
          <w:lang w:val="ro-RO"/>
        </w:rPr>
        <w:t>regulamentelor aprobate.</w:t>
      </w:r>
      <w:r w:rsidR="00365722" w:rsidRPr="008A23FF">
        <w:rPr>
          <w:sz w:val="28"/>
          <w:szCs w:val="28"/>
          <w:lang w:val="ro-RO"/>
        </w:rPr>
        <w:t>”</w:t>
      </w:r>
      <w:r w:rsidR="00D74357" w:rsidRPr="008A23FF">
        <w:rPr>
          <w:sz w:val="28"/>
          <w:szCs w:val="28"/>
          <w:lang w:val="ro-RO"/>
        </w:rPr>
        <w:t>;</w:t>
      </w:r>
    </w:p>
    <w:p w14:paraId="492F0A7E" w14:textId="77777777" w:rsidR="00365722" w:rsidRPr="008A23FF" w:rsidRDefault="00365722" w:rsidP="00FC50F7">
      <w:pPr>
        <w:tabs>
          <w:tab w:val="left" w:pos="851"/>
        </w:tabs>
        <w:spacing w:line="259" w:lineRule="auto"/>
        <w:ind w:left="284" w:firstLine="0"/>
        <w:rPr>
          <w:sz w:val="28"/>
          <w:szCs w:val="28"/>
          <w:lang w:val="ro-RO"/>
        </w:rPr>
      </w:pPr>
    </w:p>
    <w:p w14:paraId="00D0BF76" w14:textId="1BAAB7C1" w:rsidR="00A42E9A" w:rsidRPr="008A23FF" w:rsidRDefault="00A42E9A">
      <w:pPr>
        <w:pStyle w:val="ListParagraph"/>
        <w:numPr>
          <w:ilvl w:val="0"/>
          <w:numId w:val="3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punctele 21, 22, 23 și 24 se abrogă;</w:t>
      </w:r>
    </w:p>
    <w:p w14:paraId="0924BF83" w14:textId="77777777" w:rsidR="00365722" w:rsidRPr="008A23FF" w:rsidRDefault="00365722" w:rsidP="00365722">
      <w:pPr>
        <w:pStyle w:val="ListParagraph"/>
        <w:tabs>
          <w:tab w:val="left" w:pos="851"/>
        </w:tabs>
        <w:spacing w:line="259" w:lineRule="auto"/>
        <w:ind w:left="644" w:firstLine="0"/>
        <w:rPr>
          <w:sz w:val="28"/>
          <w:szCs w:val="28"/>
          <w:lang w:val="ro-RO"/>
        </w:rPr>
      </w:pPr>
    </w:p>
    <w:p w14:paraId="634DC1F8" w14:textId="77777777" w:rsidR="00A42E9A" w:rsidRPr="008A23FF" w:rsidRDefault="00A42E9A">
      <w:pPr>
        <w:pStyle w:val="ListParagraph"/>
        <w:numPr>
          <w:ilvl w:val="0"/>
          <w:numId w:val="4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anexa nr. 2 va avea următorul cuprins:</w:t>
      </w:r>
    </w:p>
    <w:p w14:paraId="39173876" w14:textId="77777777" w:rsidR="00A42E9A" w:rsidRPr="008A23FF" w:rsidRDefault="00A42E9A" w:rsidP="00A42E9A">
      <w:pPr>
        <w:pStyle w:val="ListParagraph"/>
        <w:tabs>
          <w:tab w:val="left" w:pos="851"/>
        </w:tabs>
        <w:ind w:left="644"/>
        <w:rPr>
          <w:sz w:val="28"/>
          <w:szCs w:val="28"/>
          <w:lang w:val="ro-RO"/>
        </w:rPr>
      </w:pPr>
    </w:p>
    <w:p w14:paraId="4ADDE55A" w14:textId="77777777" w:rsidR="00A42E9A" w:rsidRPr="008A23FF" w:rsidRDefault="00A42E9A" w:rsidP="00A42E9A">
      <w:pPr>
        <w:tabs>
          <w:tab w:val="left" w:pos="851"/>
        </w:tabs>
        <w:rPr>
          <w:shd w:val="clear" w:color="auto" w:fill="FFFFFF"/>
          <w:lang w:val="ro-RO"/>
        </w:rPr>
      </w:pPr>
    </w:p>
    <w:p w14:paraId="3DB48968" w14:textId="61D3C734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shd w:val="clear" w:color="auto" w:fill="FFFFFF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„Anexa nr.</w:t>
      </w:r>
      <w:r w:rsidR="00365722" w:rsidRPr="008A23FF">
        <w:rPr>
          <w:sz w:val="28"/>
          <w:szCs w:val="28"/>
          <w:shd w:val="clear" w:color="auto" w:fill="FFFFFF"/>
          <w:lang w:val="ro-RO"/>
        </w:rPr>
        <w:t xml:space="preserve"> </w:t>
      </w:r>
      <w:r w:rsidRPr="008A23FF">
        <w:rPr>
          <w:sz w:val="28"/>
          <w:szCs w:val="28"/>
          <w:shd w:val="clear" w:color="auto" w:fill="FFFFFF"/>
          <w:lang w:val="ro-RO"/>
        </w:rPr>
        <w:t>2</w:t>
      </w:r>
    </w:p>
    <w:p w14:paraId="52084135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shd w:val="clear" w:color="auto" w:fill="FFFFFF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la Hotărârea Guvernului nr.1090/2017</w:t>
      </w:r>
    </w:p>
    <w:p w14:paraId="21BA73B6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shd w:val="clear" w:color="auto" w:fill="FFFFFF"/>
          <w:lang w:val="ro-RO"/>
        </w:rPr>
      </w:pPr>
    </w:p>
    <w:p w14:paraId="08F5BE59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shd w:val="clear" w:color="auto" w:fill="FFFFFF"/>
          <w:lang w:val="ro-RO"/>
        </w:rPr>
      </w:pPr>
    </w:p>
    <w:p w14:paraId="56941CC5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t>I. STRUCTURA ORGANIZATORICĂ</w:t>
      </w:r>
    </w:p>
    <w:p w14:paraId="0B209380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rStyle w:val="Strong"/>
          <w:rFonts w:eastAsia="Arial"/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t>a Agenției Naționale pentru Sănătate Publică</w:t>
      </w:r>
    </w:p>
    <w:p w14:paraId="7BC7587C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rStyle w:val="Strong"/>
          <w:rFonts w:eastAsia="Arial"/>
          <w:sz w:val="28"/>
          <w:szCs w:val="28"/>
          <w:lang w:val="ro-RO"/>
        </w:rPr>
      </w:pPr>
    </w:p>
    <w:p w14:paraId="299A75B9" w14:textId="77777777" w:rsidR="00A42E9A" w:rsidRPr="008A23FF" w:rsidRDefault="00A42E9A" w:rsidP="00A42E9A">
      <w:pPr>
        <w:ind w:firstLine="284"/>
        <w:rPr>
          <w:b/>
          <w:sz w:val="28"/>
          <w:szCs w:val="28"/>
          <w:lang w:val="ro-RO"/>
        </w:rPr>
      </w:pPr>
      <w:r w:rsidRPr="008A23FF">
        <w:rPr>
          <w:b/>
          <w:sz w:val="28"/>
          <w:szCs w:val="28"/>
          <w:lang w:val="ro-RO"/>
        </w:rPr>
        <w:t xml:space="preserve">Conducerea Agenției Naționale pentru Sănătate Publică </w:t>
      </w:r>
    </w:p>
    <w:p w14:paraId="25A30A9B" w14:textId="35F44BB5" w:rsidR="00A42E9A" w:rsidRPr="008A23FF" w:rsidRDefault="00A42E9A" w:rsidP="00A42E9A">
      <w:pPr>
        <w:ind w:left="284"/>
        <w:rPr>
          <w:b/>
          <w:bCs/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Consiliul științific</w:t>
      </w:r>
    </w:p>
    <w:p w14:paraId="7ADAB253" w14:textId="78092ACE" w:rsidR="00A42E9A" w:rsidRPr="008A23FF" w:rsidRDefault="00A42E9A" w:rsidP="00A42E9A">
      <w:pPr>
        <w:ind w:left="284"/>
        <w:rPr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Consiliul de soluționare a disputelor</w:t>
      </w:r>
    </w:p>
    <w:p w14:paraId="32F80813" w14:textId="77777777" w:rsidR="00A42E9A" w:rsidRPr="008A23FF" w:rsidRDefault="00A42E9A" w:rsidP="00A42E9A">
      <w:pPr>
        <w:ind w:left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planificare strategică, control managerial, monitorizare programe și activități</w:t>
      </w:r>
    </w:p>
    <w:p w14:paraId="705A865C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management al urgențelor de sănătate publică</w:t>
      </w:r>
      <w:r w:rsidRPr="008A23FF">
        <w:rPr>
          <w:sz w:val="28"/>
          <w:szCs w:val="28"/>
          <w:lang w:val="ro-RO"/>
        </w:rPr>
        <w:t xml:space="preserve"> </w:t>
      </w:r>
    </w:p>
    <w:p w14:paraId="5BE15FDF" w14:textId="77777777" w:rsidR="00A42E9A" w:rsidRPr="008A23FF" w:rsidRDefault="00A42E9A" w:rsidP="00A42E9A">
      <w:pPr>
        <w:ind w:left="284"/>
        <w:rPr>
          <w:i/>
          <w:iCs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Serviciul sănătate publică Aeroportul Internațional Chișinău</w:t>
      </w:r>
    </w:p>
    <w:p w14:paraId="4527AD3F" w14:textId="77777777" w:rsidR="004151D0" w:rsidRPr="008A23FF" w:rsidRDefault="00A42E9A" w:rsidP="00A42E9A">
      <w:pPr>
        <w:ind w:left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Direcția supravegherea epidemiologică a bolilor prevenibile prin vaccinări </w:t>
      </w:r>
    </w:p>
    <w:p w14:paraId="7027CFF1" w14:textId="1C1DFAB5" w:rsidR="00A42E9A" w:rsidRPr="008A23FF" w:rsidRDefault="00A42E9A" w:rsidP="00A42E9A">
      <w:pPr>
        <w:ind w:left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>Direcția supravegherea epidemiologică a gripei și a infecțiilor respiratorii virale acute</w:t>
      </w:r>
    </w:p>
    <w:p w14:paraId="426139E6" w14:textId="77777777" w:rsidR="00A42E9A" w:rsidRPr="008A23FF" w:rsidRDefault="00A42E9A" w:rsidP="00A42E9A">
      <w:pPr>
        <w:ind w:left="284"/>
        <w:rPr>
          <w:b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Direcția supravegherea epidemiologică a bolilor cu factor de transmitere alimentar și hidric </w:t>
      </w:r>
    </w:p>
    <w:p w14:paraId="26F71562" w14:textId="77777777" w:rsidR="00A42E9A" w:rsidRPr="008A23FF" w:rsidRDefault="00A42E9A" w:rsidP="00A42E9A">
      <w:pPr>
        <w:ind w:left="284"/>
        <w:rPr>
          <w:b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Direcția supravegherea epidemiologică a bolilor extrem de contagioase, zoonoze și parazitoze </w:t>
      </w:r>
    </w:p>
    <w:p w14:paraId="6FFC087F" w14:textId="77777777" w:rsidR="00A42E9A" w:rsidRPr="008A23FF" w:rsidRDefault="00A42E9A" w:rsidP="00A42E9A">
      <w:pPr>
        <w:ind w:left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>Direcția supravegherea epidemiologică a infecțiilor asociate asistenței medicale și rezistență antimicrobiană</w:t>
      </w:r>
    </w:p>
    <w:p w14:paraId="32DEDD4F" w14:textId="77777777" w:rsidR="00A42E9A" w:rsidRPr="008A23FF" w:rsidRDefault="00A42E9A" w:rsidP="00A42E9A">
      <w:pPr>
        <w:ind w:left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Direcția supravegherea epidemiologică a infecției cu HIV și hepatite virale </w:t>
      </w:r>
    </w:p>
    <w:p w14:paraId="2ADCEC34" w14:textId="77777777" w:rsidR="00A42E9A" w:rsidRPr="008A23FF" w:rsidRDefault="00A42E9A" w:rsidP="00A42E9A">
      <w:pPr>
        <w:ind w:left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lastRenderedPageBreak/>
        <w:t>Depozitul național de vaccinuri (cu statut de serviciu)</w:t>
      </w:r>
    </w:p>
    <w:p w14:paraId="785E4BD2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promovarea sănătății</w:t>
      </w:r>
      <w:r w:rsidRPr="008A23FF">
        <w:rPr>
          <w:sz w:val="28"/>
          <w:szCs w:val="28"/>
          <w:lang w:val="ro-RO"/>
        </w:rPr>
        <w:t xml:space="preserve"> </w:t>
      </w:r>
    </w:p>
    <w:p w14:paraId="548FBBB0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Direcția supravegherea și prevenirea </w:t>
      </w:r>
      <w:bookmarkStart w:id="4" w:name="_Hlk159919471"/>
      <w:r w:rsidRPr="008A23FF">
        <w:rPr>
          <w:b/>
          <w:bCs/>
          <w:sz w:val="28"/>
          <w:szCs w:val="28"/>
          <w:lang w:val="ro-RO"/>
        </w:rPr>
        <w:t>bolilor netransmisibile</w:t>
      </w:r>
    </w:p>
    <w:bookmarkEnd w:id="4"/>
    <w:p w14:paraId="29202748" w14:textId="77777777" w:rsidR="00A42E9A" w:rsidRPr="008A23FF" w:rsidRDefault="00A42E9A" w:rsidP="00A42E9A">
      <w:pPr>
        <w:ind w:left="284"/>
        <w:rPr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Secția evaluarea sănătății și supravegherea bolilor netransmisibile</w:t>
      </w:r>
    </w:p>
    <w:p w14:paraId="518FAE8D" w14:textId="77777777" w:rsidR="00A42E9A" w:rsidRPr="008A23FF" w:rsidRDefault="00A42E9A" w:rsidP="00A42E9A">
      <w:pPr>
        <w:ind w:left="284"/>
        <w:rPr>
          <w:i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sănătatea nutrițională</w:t>
      </w:r>
    </w:p>
    <w:p w14:paraId="1028364F" w14:textId="77777777" w:rsidR="00A42E9A" w:rsidRPr="008A23FF" w:rsidRDefault="00A42E9A" w:rsidP="00A42E9A">
      <w:pPr>
        <w:ind w:left="284"/>
        <w:rPr>
          <w:i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controlul tutunului și alcoolului</w:t>
      </w:r>
    </w:p>
    <w:p w14:paraId="71B83B6E" w14:textId="77777777" w:rsidR="00A42E9A" w:rsidRPr="008A23FF" w:rsidRDefault="00A42E9A" w:rsidP="00A42E9A">
      <w:pPr>
        <w:ind w:left="284"/>
        <w:rPr>
          <w:b/>
          <w:sz w:val="28"/>
          <w:szCs w:val="28"/>
          <w:lang w:val="ro-RO"/>
        </w:rPr>
      </w:pPr>
      <w:r w:rsidRPr="008A23FF">
        <w:rPr>
          <w:b/>
          <w:sz w:val="28"/>
          <w:szCs w:val="28"/>
          <w:lang w:val="ro-RO"/>
        </w:rPr>
        <w:t>Direcția supravegherea sănătății în relație cu mediu</w:t>
      </w:r>
    </w:p>
    <w:p w14:paraId="43CCD6C8" w14:textId="77777777" w:rsidR="00A42E9A" w:rsidRPr="008A23FF" w:rsidRDefault="00A42E9A" w:rsidP="00A42E9A">
      <w:pPr>
        <w:ind w:left="284"/>
        <w:rPr>
          <w:b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evaluarea riscurilor de mediu</w:t>
      </w:r>
    </w:p>
    <w:p w14:paraId="24589F2F" w14:textId="77777777" w:rsidR="00A42E9A" w:rsidRPr="008A23FF" w:rsidRDefault="00A42E9A" w:rsidP="00A42E9A">
      <w:pPr>
        <w:ind w:left="284"/>
        <w:rPr>
          <w:i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sănătate ocupațională și siguranță chimică</w:t>
      </w:r>
    </w:p>
    <w:p w14:paraId="76DF9075" w14:textId="77777777" w:rsidR="00A42E9A" w:rsidRPr="008A23FF" w:rsidRDefault="00A42E9A" w:rsidP="00A42E9A">
      <w:pPr>
        <w:ind w:left="284"/>
        <w:rPr>
          <w:i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Centrul de informare toxicologică (cu statut de secție)</w:t>
      </w:r>
    </w:p>
    <w:p w14:paraId="79B5D628" w14:textId="77777777" w:rsidR="00A42E9A" w:rsidRPr="008A23FF" w:rsidRDefault="00A42E9A" w:rsidP="00A42E9A">
      <w:pPr>
        <w:ind w:left="284"/>
        <w:rPr>
          <w:b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sănătatea copiilor și adolescenților</w:t>
      </w:r>
    </w:p>
    <w:p w14:paraId="337242B6" w14:textId="4841A3F5" w:rsidR="00A42E9A" w:rsidRPr="00365653" w:rsidRDefault="00A42E9A" w:rsidP="00365653">
      <w:pPr>
        <w:ind w:left="284"/>
        <w:rPr>
          <w:b/>
          <w:sz w:val="28"/>
          <w:szCs w:val="28"/>
          <w:lang w:val="ro-RO"/>
        </w:rPr>
      </w:pPr>
      <w:r w:rsidRPr="008A23FF">
        <w:rPr>
          <w:i/>
          <w:sz w:val="28"/>
          <w:szCs w:val="28"/>
          <w:lang w:val="ro-RO"/>
        </w:rPr>
        <w:t>Secția igiena radiațiilor</w:t>
      </w:r>
    </w:p>
    <w:p w14:paraId="41760C78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control de stat în sănătate publică (Inspectorat)</w:t>
      </w:r>
      <w:r w:rsidRPr="008A23FF">
        <w:rPr>
          <w:sz w:val="28"/>
          <w:szCs w:val="28"/>
          <w:lang w:val="ro-RO"/>
        </w:rPr>
        <w:t xml:space="preserve"> </w:t>
      </w:r>
    </w:p>
    <w:p w14:paraId="68C934F4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Secția managementul și metodologia controlului în sănătate publică </w:t>
      </w:r>
    </w:p>
    <w:p w14:paraId="0A015AEC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Secția control de stat în sănătate publică</w:t>
      </w:r>
    </w:p>
    <w:p w14:paraId="7109C0E2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Secția protecția consumatorului </w:t>
      </w:r>
    </w:p>
    <w:p w14:paraId="1E39A44D" w14:textId="77777777" w:rsidR="00A42E9A" w:rsidRPr="008A23FF" w:rsidRDefault="00A42E9A" w:rsidP="00A42E9A">
      <w:pPr>
        <w:ind w:left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expertiză și autorizare sanitară</w:t>
      </w:r>
    </w:p>
    <w:p w14:paraId="2460DDBD" w14:textId="77777777" w:rsidR="00A42E9A" w:rsidRPr="008A23FF" w:rsidRDefault="00A42E9A" w:rsidP="00A42E9A">
      <w:pPr>
        <w:ind w:left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Secretariatul pentru înregistrarea produselor biocide (cu statut de serviciu)</w:t>
      </w:r>
    </w:p>
    <w:p w14:paraId="3327653E" w14:textId="77777777" w:rsidR="00A42E9A" w:rsidRPr="008A23FF" w:rsidRDefault="00A42E9A" w:rsidP="00A42E9A">
      <w:pPr>
        <w:ind w:left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Secretariatul pentru înregistrarea suplimentelor alimentare (cu statut de serviciu)</w:t>
      </w:r>
    </w:p>
    <w:p w14:paraId="0963BD3D" w14:textId="77777777" w:rsidR="00A42E9A" w:rsidRPr="008A23FF" w:rsidRDefault="00A42E9A" w:rsidP="00A42E9A">
      <w:pPr>
        <w:ind w:left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Serviciul expertiză și autorizare sanitară a produselor din tutun și produselor conexe</w:t>
      </w:r>
    </w:p>
    <w:p w14:paraId="525F8C19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Serviciul expertiză și autorizare sanitară a produselor cosmetice</w:t>
      </w:r>
    </w:p>
    <w:p w14:paraId="368E8B1A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Ghișeul unic (cu statut de serviciu)</w:t>
      </w:r>
    </w:p>
    <w:p w14:paraId="157B2D21" w14:textId="77777777" w:rsidR="00A42E9A" w:rsidRPr="008A23FF" w:rsidRDefault="00A42E9A" w:rsidP="00A42E9A">
      <w:pPr>
        <w:ind w:firstLine="284"/>
        <w:rPr>
          <w:iCs/>
          <w:sz w:val="28"/>
          <w:szCs w:val="28"/>
          <w:lang w:val="ro-RO"/>
        </w:rPr>
      </w:pPr>
      <w:r w:rsidRPr="008A23FF">
        <w:rPr>
          <w:b/>
          <w:bCs/>
          <w:iCs/>
          <w:sz w:val="28"/>
          <w:szCs w:val="28"/>
          <w:lang w:val="ro-RO"/>
        </w:rPr>
        <w:t>Direcția generală analiză și evaluare a datelor și resurselor în sănătate</w:t>
      </w:r>
      <w:r w:rsidRPr="008A23FF">
        <w:rPr>
          <w:iCs/>
          <w:sz w:val="28"/>
          <w:szCs w:val="28"/>
          <w:lang w:val="ro-RO"/>
        </w:rPr>
        <w:t xml:space="preserve"> </w:t>
      </w:r>
    </w:p>
    <w:p w14:paraId="317F05CF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date statistice în sănătate</w:t>
      </w:r>
    </w:p>
    <w:p w14:paraId="710EA03A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colectare și digitalizarea datelor statistice în sănătate</w:t>
      </w:r>
    </w:p>
    <w:p w14:paraId="5925BC97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procese demografice</w:t>
      </w:r>
    </w:p>
    <w:p w14:paraId="17C0DFE0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documentare medicală și evidența statistică în sănătate</w:t>
      </w:r>
    </w:p>
    <w:p w14:paraId="5D5940E2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indicatori statistici în sănătate</w:t>
      </w:r>
    </w:p>
    <w:p w14:paraId="441AF3E5" w14:textId="77777777" w:rsidR="00A42E9A" w:rsidRPr="008A23FF" w:rsidRDefault="00A42E9A" w:rsidP="00A42E9A">
      <w:pPr>
        <w:ind w:left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 xml:space="preserve">Secția elaborarea, analiza, diseminarea, evaluarea și monitorizarea indicatorilor în sănătate </w:t>
      </w:r>
    </w:p>
    <w:p w14:paraId="590B7134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conturi naționale în sănătate</w:t>
      </w:r>
    </w:p>
    <w:p w14:paraId="2702D001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Observatorul Național de Droguri (cu statut de serviciu)</w:t>
      </w:r>
    </w:p>
    <w:p w14:paraId="31F2705C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analiza și planificare a resurselor umane în sănătate</w:t>
      </w:r>
    </w:p>
    <w:p w14:paraId="3CCD4387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date și indicatori în resursele umane în sănătate</w:t>
      </w:r>
    </w:p>
    <w:p w14:paraId="29A45E2C" w14:textId="77777777" w:rsidR="00A42E9A" w:rsidRPr="008A23FF" w:rsidRDefault="00A42E9A" w:rsidP="00A42E9A">
      <w:pPr>
        <w:ind w:firstLine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Secția autentificări, autorizări și calificări profesionale</w:t>
      </w:r>
    </w:p>
    <w:p w14:paraId="21BD8671" w14:textId="77777777" w:rsidR="00A42E9A" w:rsidRPr="008A23FF" w:rsidRDefault="00A42E9A" w:rsidP="00A42E9A">
      <w:pPr>
        <w:ind w:left="284"/>
        <w:rPr>
          <w:bCs/>
          <w:i/>
          <w:sz w:val="28"/>
          <w:szCs w:val="28"/>
          <w:lang w:val="ro-RO"/>
        </w:rPr>
      </w:pPr>
      <w:r w:rsidRPr="008A23FF">
        <w:rPr>
          <w:bCs/>
          <w:i/>
          <w:sz w:val="28"/>
          <w:szCs w:val="28"/>
          <w:lang w:val="ro-RO"/>
        </w:rPr>
        <w:t>Observatorul resurse umane în sistemul de sănătate al Rețelei de Sănătate a Europei de Sud Est (cu statut de serviciu)</w:t>
      </w:r>
    </w:p>
    <w:p w14:paraId="7EDB6953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generală finanțe și contabilitate</w:t>
      </w:r>
      <w:r w:rsidRPr="008A23FF">
        <w:rPr>
          <w:sz w:val="28"/>
          <w:szCs w:val="28"/>
          <w:lang w:val="ro-RO"/>
        </w:rPr>
        <w:t xml:space="preserve"> </w:t>
      </w:r>
    </w:p>
    <w:p w14:paraId="426491E8" w14:textId="77777777" w:rsidR="00A42E9A" w:rsidRPr="008A23FF" w:rsidRDefault="00A42E9A" w:rsidP="00A42E9A">
      <w:pPr>
        <w:ind w:firstLine="284"/>
        <w:rPr>
          <w:b/>
          <w:sz w:val="28"/>
          <w:szCs w:val="28"/>
          <w:lang w:val="ro-RO"/>
        </w:rPr>
      </w:pPr>
      <w:r w:rsidRPr="008A23FF">
        <w:rPr>
          <w:b/>
          <w:sz w:val="28"/>
          <w:szCs w:val="28"/>
          <w:lang w:val="ro-RO"/>
        </w:rPr>
        <w:t>Direcția achiziții publice</w:t>
      </w:r>
    </w:p>
    <w:p w14:paraId="273E5BC2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juridică</w:t>
      </w:r>
      <w:r w:rsidRPr="008A23FF">
        <w:rPr>
          <w:sz w:val="28"/>
          <w:szCs w:val="28"/>
          <w:lang w:val="ro-RO"/>
        </w:rPr>
        <w:t xml:space="preserve"> </w:t>
      </w:r>
    </w:p>
    <w:p w14:paraId="1E52D93A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lastRenderedPageBreak/>
        <w:t>Direcția resurse umane</w:t>
      </w:r>
      <w:r w:rsidRPr="008A23FF">
        <w:rPr>
          <w:sz w:val="28"/>
          <w:szCs w:val="28"/>
          <w:lang w:val="ro-RO"/>
        </w:rPr>
        <w:t xml:space="preserve"> </w:t>
      </w:r>
    </w:p>
    <w:p w14:paraId="6B643EF0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tehnologia informației și comunicațiilor</w:t>
      </w:r>
      <w:r w:rsidRPr="008A23FF">
        <w:rPr>
          <w:sz w:val="28"/>
          <w:szCs w:val="28"/>
          <w:lang w:val="ro-RO"/>
        </w:rPr>
        <w:t xml:space="preserve"> </w:t>
      </w:r>
    </w:p>
    <w:p w14:paraId="7FCF7837" w14:textId="77777777" w:rsidR="00A42E9A" w:rsidRPr="008A23FF" w:rsidRDefault="00A42E9A" w:rsidP="00A42E9A">
      <w:pPr>
        <w:ind w:firstLine="284"/>
        <w:rPr>
          <w:strike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Direcția administrare patrimoniu </w:t>
      </w:r>
    </w:p>
    <w:p w14:paraId="5543E013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Secția deservire edificii și rețele inginerești </w:t>
      </w:r>
    </w:p>
    <w:p w14:paraId="27F809C0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Serviciul gospodăresc</w:t>
      </w:r>
    </w:p>
    <w:p w14:paraId="719AE436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Serviciul transport </w:t>
      </w:r>
    </w:p>
    <w:p w14:paraId="5E31E72C" w14:textId="77777777" w:rsidR="00A42E9A" w:rsidRPr="008A23FF" w:rsidRDefault="00A42E9A" w:rsidP="00A42E9A">
      <w:pPr>
        <w:ind w:firstLine="284"/>
        <w:rPr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Echipa de intervenție (cu statut de serviciu)</w:t>
      </w:r>
    </w:p>
    <w:p w14:paraId="3B7E710E" w14:textId="77777777" w:rsidR="00A42E9A" w:rsidRPr="008A23FF" w:rsidRDefault="00A42E9A" w:rsidP="00A42E9A">
      <w:pPr>
        <w:ind w:firstLine="284"/>
        <w:rPr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>Depozit (cu statut de serviciu)</w:t>
      </w:r>
    </w:p>
    <w:p w14:paraId="7CC3F967" w14:textId="77777777" w:rsidR="00A42E9A" w:rsidRPr="008A23FF" w:rsidRDefault="00A42E9A" w:rsidP="00A42E9A">
      <w:pPr>
        <w:ind w:firstLine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>Secția protocol, relații internaționale și integrare europeană</w:t>
      </w:r>
    </w:p>
    <w:p w14:paraId="0543E406" w14:textId="77777777" w:rsidR="00A42E9A" w:rsidRPr="008A23FF" w:rsidRDefault="00A42E9A" w:rsidP="00A42E9A">
      <w:pPr>
        <w:ind w:firstLine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Serviciul informare și comunicare cu mass-media </w:t>
      </w:r>
    </w:p>
    <w:p w14:paraId="188F7A8C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Serviciul audit intern</w:t>
      </w:r>
    </w:p>
    <w:p w14:paraId="535D0175" w14:textId="77777777" w:rsidR="00A42E9A" w:rsidRPr="008A23FF" w:rsidRDefault="00A42E9A" w:rsidP="00A42E9A">
      <w:pPr>
        <w:ind w:firstLine="284"/>
        <w:rPr>
          <w:b/>
          <w:iCs/>
          <w:sz w:val="28"/>
          <w:szCs w:val="28"/>
          <w:lang w:val="ro-RO"/>
        </w:rPr>
      </w:pPr>
      <w:r w:rsidRPr="008A23FF">
        <w:rPr>
          <w:b/>
          <w:iCs/>
          <w:sz w:val="28"/>
          <w:szCs w:val="28"/>
          <w:lang w:val="ro-RO"/>
        </w:rPr>
        <w:t xml:space="preserve">Secția managementul documentelor </w:t>
      </w:r>
    </w:p>
    <w:p w14:paraId="320DD2FA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Serviciul control intern și integritate</w:t>
      </w:r>
    </w:p>
    <w:p w14:paraId="576382C2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Direcția cercetare și inovare în domeniul sănătății publice</w:t>
      </w:r>
      <w:r w:rsidRPr="008A23FF">
        <w:rPr>
          <w:sz w:val="28"/>
          <w:szCs w:val="28"/>
          <w:lang w:val="ro-RO"/>
        </w:rPr>
        <w:t xml:space="preserve"> </w:t>
      </w:r>
    </w:p>
    <w:p w14:paraId="1F9C2053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Laboratorul științific hepatite virale și infecții hemotransmisibile (cu statut de secție) </w:t>
      </w:r>
    </w:p>
    <w:p w14:paraId="4390CD72" w14:textId="77777777" w:rsidR="00A42E9A" w:rsidRPr="008A23FF" w:rsidRDefault="00A42E9A" w:rsidP="00A42E9A">
      <w:pPr>
        <w:ind w:left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Laboratorul științific supravegherea rezistenței la antimicrobiene (cu statut de secție) </w:t>
      </w:r>
    </w:p>
    <w:p w14:paraId="25265838" w14:textId="77777777" w:rsidR="00A42E9A" w:rsidRPr="008A23FF" w:rsidRDefault="00A42E9A" w:rsidP="00A42E9A">
      <w:pPr>
        <w:ind w:firstLine="284"/>
        <w:rPr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Laboratorul științific igiena radiațiilor și radiobiologie (cu statut de secție) </w:t>
      </w:r>
    </w:p>
    <w:p w14:paraId="4B1332F6" w14:textId="77777777" w:rsidR="00A42E9A" w:rsidRPr="008A23FF" w:rsidRDefault="00A42E9A" w:rsidP="00A42E9A">
      <w:pPr>
        <w:ind w:firstLine="284"/>
        <w:rPr>
          <w:i/>
          <w:iCs/>
          <w:sz w:val="28"/>
          <w:szCs w:val="28"/>
          <w:lang w:val="ro-RO"/>
        </w:rPr>
      </w:pPr>
      <w:r w:rsidRPr="008A23FF">
        <w:rPr>
          <w:i/>
          <w:iCs/>
          <w:sz w:val="28"/>
          <w:szCs w:val="28"/>
          <w:lang w:val="ro-RO"/>
        </w:rPr>
        <w:t xml:space="preserve">Laboratorul științific pericole chimice și toxicologie (cu statut de secție) </w:t>
      </w:r>
    </w:p>
    <w:p w14:paraId="3A96E04F" w14:textId="77777777" w:rsidR="00A42E9A" w:rsidRPr="008A23FF" w:rsidRDefault="00A42E9A" w:rsidP="00A42E9A">
      <w:pPr>
        <w:ind w:firstLine="284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10 centre de sănătate publică (conform listei, cu statut de direcție)</w:t>
      </w:r>
    </w:p>
    <w:p w14:paraId="1ECD89CD" w14:textId="77777777" w:rsidR="00A42E9A" w:rsidRPr="008A23FF" w:rsidRDefault="00A42E9A" w:rsidP="00A42E9A">
      <w:pPr>
        <w:pStyle w:val="NormalWeb"/>
        <w:shd w:val="clear" w:color="auto" w:fill="FFFFFF"/>
        <w:rPr>
          <w:rStyle w:val="Strong"/>
          <w:rFonts w:eastAsia="Arial"/>
          <w:sz w:val="28"/>
          <w:szCs w:val="28"/>
          <w:lang w:val="ro-RO"/>
        </w:rPr>
      </w:pPr>
    </w:p>
    <w:p w14:paraId="4E2C4734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t>II. LISTA</w:t>
      </w:r>
    </w:p>
    <w:p w14:paraId="13B4658B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rStyle w:val="Strong"/>
          <w:rFonts w:eastAsia="Arial"/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t>centrelor de sănătate publică și teritoriul deservit</w:t>
      </w:r>
    </w:p>
    <w:p w14:paraId="0AA83C33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731A1491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Chișinău (mun. Chișinău, raioanele Ialoveni, Criuleni, Strășeni și Dubăsari)</w:t>
      </w:r>
    </w:p>
    <w:p w14:paraId="4A93E6AD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Bălți (mun. Bălți, raioanele Râșcani, Glodeni, Sângerei și Fălești) </w:t>
      </w:r>
    </w:p>
    <w:p w14:paraId="2705592F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Centrul de sănătate publică </w:t>
      </w:r>
      <w:proofErr w:type="spellStart"/>
      <w:r w:rsidRPr="008A23FF">
        <w:rPr>
          <w:sz w:val="28"/>
          <w:szCs w:val="28"/>
          <w:lang w:val="ro-RO"/>
        </w:rPr>
        <w:t>Edineț</w:t>
      </w:r>
      <w:proofErr w:type="spellEnd"/>
      <w:r w:rsidRPr="008A23FF">
        <w:rPr>
          <w:sz w:val="28"/>
          <w:szCs w:val="28"/>
          <w:lang w:val="ro-RO"/>
        </w:rPr>
        <w:t xml:space="preserve"> (raioanele </w:t>
      </w:r>
      <w:proofErr w:type="spellStart"/>
      <w:r w:rsidRPr="008A23FF">
        <w:rPr>
          <w:sz w:val="28"/>
          <w:szCs w:val="28"/>
          <w:lang w:val="ro-RO"/>
        </w:rPr>
        <w:t>Edineț</w:t>
      </w:r>
      <w:proofErr w:type="spellEnd"/>
      <w:r w:rsidRPr="008A23FF">
        <w:rPr>
          <w:sz w:val="28"/>
          <w:szCs w:val="28"/>
          <w:lang w:val="ro-RO"/>
        </w:rPr>
        <w:t>, Briceni, Ocnița, Dondușeni) </w:t>
      </w:r>
    </w:p>
    <w:p w14:paraId="133B2DDA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Soroca (raioanele Soroca, Drochia și Florești) </w:t>
      </w:r>
    </w:p>
    <w:p w14:paraId="605ACC80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Ungheni (raioanele Ungheni, Călărași și Nisporeni) </w:t>
      </w:r>
    </w:p>
    <w:p w14:paraId="16642F35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Orhei (raioanele Orhei, Rezina, Telenești și Șoldănești)</w:t>
      </w:r>
    </w:p>
    <w:p w14:paraId="1C73BC87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Hâncești (raioanele Hâncești, Leova, Cimișlia și Basarabeasca)</w:t>
      </w:r>
    </w:p>
    <w:p w14:paraId="1F144A55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Căușeni (raioanele Căușeni, Anenii Noi și Ștefan Vodă) </w:t>
      </w:r>
    </w:p>
    <w:p w14:paraId="687456B3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Comrat (UTA Găgăuzia)</w:t>
      </w:r>
    </w:p>
    <w:p w14:paraId="522EF73B" w14:textId="77777777" w:rsidR="00A42E9A" w:rsidRPr="008A23FF" w:rsidRDefault="00A42E9A">
      <w:pPr>
        <w:pStyle w:val="NormalWeb"/>
        <w:numPr>
          <w:ilvl w:val="0"/>
          <w:numId w:val="2"/>
        </w:numPr>
        <w:shd w:val="clear" w:color="auto" w:fill="FFFFFF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Centrul de sănătate publică Cahul (raioanele Cahul, Cantemir și Taraclia)</w:t>
      </w:r>
    </w:p>
    <w:p w14:paraId="6ECF62FB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rStyle w:val="Strong"/>
          <w:rFonts w:eastAsia="Arial"/>
          <w:sz w:val="28"/>
          <w:szCs w:val="28"/>
          <w:lang w:val="ro-RO"/>
        </w:rPr>
      </w:pPr>
    </w:p>
    <w:p w14:paraId="25151B24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lastRenderedPageBreak/>
        <w:t>III. STRUCTURA-TIP</w:t>
      </w:r>
    </w:p>
    <w:p w14:paraId="35BEF38B" w14:textId="77777777" w:rsidR="00A42E9A" w:rsidRPr="008A23FF" w:rsidRDefault="00A42E9A" w:rsidP="00A42E9A">
      <w:pPr>
        <w:pStyle w:val="NormalWeb"/>
        <w:shd w:val="clear" w:color="auto" w:fill="FFFFFF"/>
        <w:jc w:val="center"/>
        <w:rPr>
          <w:sz w:val="28"/>
          <w:szCs w:val="28"/>
          <w:lang w:val="ro-RO"/>
        </w:rPr>
      </w:pPr>
      <w:r w:rsidRPr="008A23FF">
        <w:rPr>
          <w:rStyle w:val="Strong"/>
          <w:rFonts w:eastAsia="Arial"/>
          <w:sz w:val="28"/>
          <w:szCs w:val="28"/>
          <w:lang w:val="ro-RO"/>
        </w:rPr>
        <w:t>a Centrului de sănătate publică</w:t>
      </w:r>
    </w:p>
    <w:p w14:paraId="7991EF90" w14:textId="77777777" w:rsidR="00A42E9A" w:rsidRPr="008A23F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Conducerea</w:t>
      </w:r>
    </w:p>
    <w:p w14:paraId="11DAD5AB" w14:textId="4BFE3690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745733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controlul bolilor transmisibile și managementul urgențelor de sănătate publică</w:t>
      </w:r>
      <w:r w:rsidR="00745733">
        <w:rPr>
          <w:sz w:val="28"/>
          <w:szCs w:val="28"/>
          <w:lang w:val="ro-RO"/>
        </w:rPr>
        <w:t xml:space="preserve"> (cu statut de secție)</w:t>
      </w:r>
    </w:p>
    <w:p w14:paraId="71BE13BB" w14:textId="386B2DE8" w:rsidR="00B90A0F" w:rsidRDefault="00B90A0F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="00A42E9A" w:rsidRPr="008A23FF">
        <w:rPr>
          <w:sz w:val="28"/>
          <w:szCs w:val="28"/>
          <w:lang w:val="ro-RO"/>
        </w:rPr>
        <w:t xml:space="preserve"> protecția sănătății publice</w:t>
      </w:r>
      <w:r w:rsidR="00882867">
        <w:rPr>
          <w:sz w:val="28"/>
          <w:szCs w:val="28"/>
          <w:lang w:val="ro-RO"/>
        </w:rPr>
        <w:t xml:space="preserve"> (cu statut de secție)</w:t>
      </w:r>
    </w:p>
    <w:p w14:paraId="007DBBA6" w14:textId="72D61B2D" w:rsidR="00B90A0F" w:rsidRDefault="00B90A0F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="00A42E9A" w:rsidRPr="008A23FF">
        <w:rPr>
          <w:sz w:val="28"/>
          <w:szCs w:val="28"/>
          <w:lang w:val="ro-RO"/>
        </w:rPr>
        <w:t xml:space="preserve"> controlul bolilor netransmisibile și promovarea sănătății</w:t>
      </w:r>
      <w:r w:rsidR="00882867">
        <w:rPr>
          <w:sz w:val="28"/>
          <w:szCs w:val="28"/>
          <w:lang w:val="ro-RO"/>
        </w:rPr>
        <w:t xml:space="preserve"> (cu statut de secție)</w:t>
      </w:r>
    </w:p>
    <w:p w14:paraId="5875582A" w14:textId="7E5924B5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 management, monitorizare și analiză a datelor</w:t>
      </w:r>
      <w:r w:rsidR="00882867">
        <w:rPr>
          <w:sz w:val="28"/>
          <w:szCs w:val="28"/>
          <w:lang w:val="ro-RO"/>
        </w:rPr>
        <w:t xml:space="preserve"> (cu statut de serviciu)</w:t>
      </w:r>
    </w:p>
    <w:p w14:paraId="24B7FE95" w14:textId="0E365C5F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control de stat în sănătate (inspecție</w:t>
      </w:r>
      <w:r w:rsidR="006859E3">
        <w:rPr>
          <w:sz w:val="28"/>
          <w:szCs w:val="28"/>
          <w:lang w:val="ro-RO"/>
        </w:rPr>
        <w:t>)</w:t>
      </w:r>
      <w:r w:rsidR="00882867">
        <w:rPr>
          <w:sz w:val="28"/>
          <w:szCs w:val="28"/>
          <w:lang w:val="ro-RO"/>
        </w:rPr>
        <w:t xml:space="preserve"> </w:t>
      </w:r>
      <w:r w:rsidR="005921B2">
        <w:rPr>
          <w:sz w:val="28"/>
          <w:szCs w:val="28"/>
          <w:lang w:val="ro-RO"/>
        </w:rPr>
        <w:t>(</w:t>
      </w:r>
      <w:r w:rsidR="00882867">
        <w:rPr>
          <w:sz w:val="28"/>
          <w:szCs w:val="28"/>
          <w:lang w:val="ro-RO"/>
        </w:rPr>
        <w:t>cu statut de secție</w:t>
      </w:r>
      <w:r w:rsidRPr="008A23FF">
        <w:rPr>
          <w:sz w:val="28"/>
          <w:szCs w:val="28"/>
          <w:lang w:val="ro-RO"/>
        </w:rPr>
        <w:t>)</w:t>
      </w:r>
    </w:p>
    <w:p w14:paraId="24C73966" w14:textId="79599C02" w:rsidR="00A42E9A" w:rsidRPr="008A23F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 w:eastAsia="ru-MD"/>
        </w:rPr>
        <w:t>S</w:t>
      </w:r>
      <w:r w:rsidR="00882867">
        <w:rPr>
          <w:sz w:val="28"/>
          <w:szCs w:val="28"/>
          <w:lang w:val="ro-RO" w:eastAsia="ru-MD"/>
        </w:rPr>
        <w:t>ubdiviziunea</w:t>
      </w:r>
      <w:r w:rsidRPr="008A23FF">
        <w:rPr>
          <w:sz w:val="28"/>
          <w:szCs w:val="28"/>
          <w:lang w:val="ro-RO" w:eastAsia="ru-MD"/>
        </w:rPr>
        <w:t xml:space="preserve"> diagnostic de laborator</w:t>
      </w:r>
      <w:r w:rsidR="00882867">
        <w:rPr>
          <w:sz w:val="28"/>
          <w:szCs w:val="28"/>
          <w:lang w:val="ro-RO" w:eastAsia="ru-MD"/>
        </w:rPr>
        <w:t xml:space="preserve"> (cu statut de secție)</w:t>
      </w:r>
    </w:p>
    <w:p w14:paraId="09F1CE88" w14:textId="77777777" w:rsidR="00A42E9A" w:rsidRPr="008A23FF" w:rsidRDefault="00A42E9A" w:rsidP="00745733">
      <w:pPr>
        <w:shd w:val="clear" w:color="auto" w:fill="FFFFFF"/>
        <w:ind w:left="426"/>
        <w:jc w:val="left"/>
        <w:rPr>
          <w:sz w:val="28"/>
          <w:szCs w:val="28"/>
          <w:lang w:val="ro-RO" w:eastAsia="ru-MD"/>
        </w:rPr>
      </w:pPr>
      <w:r w:rsidRPr="008A23FF">
        <w:rPr>
          <w:i/>
          <w:iCs/>
          <w:sz w:val="28"/>
          <w:szCs w:val="28"/>
          <w:lang w:val="ro-RO" w:eastAsia="ru-MD"/>
        </w:rPr>
        <w:t xml:space="preserve">Serviciul investigații microbiologice </w:t>
      </w:r>
    </w:p>
    <w:p w14:paraId="1C8CEE08" w14:textId="77777777" w:rsidR="00A42E9A" w:rsidRPr="008A23FF" w:rsidRDefault="00A42E9A" w:rsidP="00745733">
      <w:pPr>
        <w:shd w:val="clear" w:color="auto" w:fill="FFFFFF"/>
        <w:ind w:left="426"/>
        <w:jc w:val="left"/>
        <w:rPr>
          <w:i/>
          <w:iCs/>
          <w:sz w:val="28"/>
          <w:szCs w:val="28"/>
          <w:lang w:val="ro-RO" w:eastAsia="ru-MD"/>
        </w:rPr>
      </w:pPr>
      <w:r w:rsidRPr="008A23FF">
        <w:rPr>
          <w:i/>
          <w:iCs/>
          <w:sz w:val="28"/>
          <w:szCs w:val="28"/>
          <w:lang w:val="ro-RO" w:eastAsia="ru-MD"/>
        </w:rPr>
        <w:t xml:space="preserve">Serviciul investigații sanitaro-chimice </w:t>
      </w:r>
    </w:p>
    <w:p w14:paraId="65946C57" w14:textId="77777777" w:rsidR="00A42E9A" w:rsidRPr="008A23FF" w:rsidRDefault="00A42E9A" w:rsidP="00745733">
      <w:pPr>
        <w:shd w:val="clear" w:color="auto" w:fill="FFFFFF"/>
        <w:ind w:left="426"/>
        <w:jc w:val="left"/>
        <w:rPr>
          <w:i/>
          <w:iCs/>
          <w:sz w:val="28"/>
          <w:szCs w:val="28"/>
          <w:lang w:val="ro-RO" w:eastAsia="ru-MD"/>
        </w:rPr>
      </w:pPr>
      <w:r w:rsidRPr="008A23FF">
        <w:rPr>
          <w:i/>
          <w:iCs/>
          <w:sz w:val="28"/>
          <w:szCs w:val="28"/>
          <w:lang w:val="ro-RO" w:eastAsia="ru-MD"/>
        </w:rPr>
        <w:t>Serviciul factori fizici și măsurări instrumentale (se instituie după caz)</w:t>
      </w:r>
    </w:p>
    <w:p w14:paraId="47369809" w14:textId="733E8475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financiar</w:t>
      </w:r>
      <w:r w:rsidR="00882867">
        <w:rPr>
          <w:sz w:val="28"/>
          <w:szCs w:val="28"/>
          <w:lang w:val="ro-RO"/>
        </w:rPr>
        <w:t>ă (cu statut de serviciu)</w:t>
      </w:r>
    </w:p>
    <w:p w14:paraId="5D63ADCE" w14:textId="536C9A08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juridic</w:t>
      </w:r>
      <w:r w:rsidR="007B4031">
        <w:rPr>
          <w:sz w:val="28"/>
          <w:szCs w:val="28"/>
          <w:lang w:val="ro-RO"/>
        </w:rPr>
        <w:t>ă</w:t>
      </w:r>
      <w:r w:rsidRPr="008A23FF">
        <w:rPr>
          <w:sz w:val="28"/>
          <w:szCs w:val="28"/>
          <w:lang w:val="ro-RO"/>
        </w:rPr>
        <w:t xml:space="preserve"> (</w:t>
      </w:r>
      <w:r w:rsidR="00882867">
        <w:rPr>
          <w:sz w:val="28"/>
          <w:szCs w:val="28"/>
          <w:lang w:val="ro-RO"/>
        </w:rPr>
        <w:t xml:space="preserve">cu statut de serviciu, </w:t>
      </w:r>
      <w:r w:rsidRPr="008A23FF">
        <w:rPr>
          <w:sz w:val="28"/>
          <w:szCs w:val="28"/>
          <w:lang w:val="ro-RO"/>
        </w:rPr>
        <w:t>se instituie după caz)</w:t>
      </w:r>
    </w:p>
    <w:p w14:paraId="3B8CE571" w14:textId="11B2F004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tehnologia informației și comunicațiilor</w:t>
      </w:r>
      <w:r w:rsidR="00882867">
        <w:rPr>
          <w:sz w:val="28"/>
          <w:szCs w:val="28"/>
          <w:lang w:val="ro-RO"/>
        </w:rPr>
        <w:t xml:space="preserve"> (cu statut de serviciu)</w:t>
      </w:r>
    </w:p>
    <w:p w14:paraId="12FD7B53" w14:textId="0E93B0A5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managementul documentelor</w:t>
      </w:r>
      <w:r w:rsidR="00882867">
        <w:rPr>
          <w:sz w:val="28"/>
          <w:szCs w:val="28"/>
          <w:lang w:val="ro-RO"/>
        </w:rPr>
        <w:t xml:space="preserve"> (cu statut de serviciu)</w:t>
      </w:r>
    </w:p>
    <w:p w14:paraId="373F7995" w14:textId="7D56A6A4" w:rsidR="00B90A0F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</w:t>
      </w:r>
      <w:r w:rsidR="00882867">
        <w:rPr>
          <w:sz w:val="28"/>
          <w:szCs w:val="28"/>
          <w:lang w:val="ro-RO"/>
        </w:rPr>
        <w:t>ubdiviziunea</w:t>
      </w:r>
      <w:r w:rsidRPr="008A23FF">
        <w:rPr>
          <w:sz w:val="28"/>
          <w:szCs w:val="28"/>
          <w:lang w:val="ro-RO"/>
        </w:rPr>
        <w:t xml:space="preserve"> administrativ-</w:t>
      </w:r>
      <w:r w:rsidR="003620B3" w:rsidRPr="008A23FF">
        <w:rPr>
          <w:sz w:val="28"/>
          <w:szCs w:val="28"/>
          <w:lang w:val="ro-RO"/>
        </w:rPr>
        <w:t>gospodăr</w:t>
      </w:r>
      <w:r w:rsidR="00882867">
        <w:rPr>
          <w:sz w:val="28"/>
          <w:szCs w:val="28"/>
          <w:lang w:val="ro-RO"/>
        </w:rPr>
        <w:t>ească (cu statut de serviciu)</w:t>
      </w:r>
    </w:p>
    <w:p w14:paraId="4EA8E011" w14:textId="2E50706D" w:rsidR="00A42E9A" w:rsidRPr="003620B3" w:rsidRDefault="00A42E9A" w:rsidP="00745733">
      <w:pPr>
        <w:pStyle w:val="NormalWeb"/>
        <w:shd w:val="clear" w:color="auto" w:fill="FFFFFF"/>
        <w:ind w:firstLine="709"/>
        <w:jc w:val="lef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Ghișeul unic</w:t>
      </w:r>
      <w:r w:rsidR="005D1687">
        <w:rPr>
          <w:sz w:val="28"/>
          <w:szCs w:val="28"/>
          <w:lang w:val="ro-RO"/>
        </w:rPr>
        <w:t xml:space="preserve"> </w:t>
      </w:r>
      <w:r w:rsidR="00882867">
        <w:rPr>
          <w:sz w:val="28"/>
          <w:szCs w:val="28"/>
          <w:lang w:val="ro-RO"/>
        </w:rPr>
        <w:t>(cu statut de serviciu)</w:t>
      </w:r>
    </w:p>
    <w:p w14:paraId="60174357" w14:textId="77777777" w:rsidR="00A42E9A" w:rsidRPr="008A23FF" w:rsidRDefault="00A42E9A" w:rsidP="00A42E9A">
      <w:pPr>
        <w:pStyle w:val="ListParagraph"/>
        <w:tabs>
          <w:tab w:val="left" w:pos="851"/>
        </w:tabs>
        <w:ind w:left="644"/>
        <w:rPr>
          <w:sz w:val="28"/>
          <w:szCs w:val="28"/>
          <w:lang w:val="ro-RO"/>
        </w:rPr>
      </w:pPr>
    </w:p>
    <w:p w14:paraId="777F3C17" w14:textId="77777777" w:rsidR="00A42E9A" w:rsidRPr="008A23FF" w:rsidRDefault="00A42E9A">
      <w:pPr>
        <w:pStyle w:val="ListParagraph"/>
        <w:numPr>
          <w:ilvl w:val="0"/>
          <w:numId w:val="4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anexa nr. 2</w:t>
      </w:r>
      <w:r w:rsidRPr="008A23FF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8A23FF">
        <w:rPr>
          <w:sz w:val="28"/>
          <w:szCs w:val="28"/>
          <w:shd w:val="clear" w:color="auto" w:fill="FFFFFF"/>
          <w:lang w:val="ro-RO"/>
        </w:rPr>
        <w:t xml:space="preserve"> va avea următorul cuprins:</w:t>
      </w:r>
    </w:p>
    <w:p w14:paraId="6731363D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„ Anexa nr. 2</w:t>
      </w:r>
      <w:r w:rsidRPr="008A23FF">
        <w:rPr>
          <w:sz w:val="28"/>
          <w:szCs w:val="28"/>
          <w:vertAlign w:val="superscript"/>
          <w:lang w:val="ro-RO"/>
        </w:rPr>
        <w:t>1</w:t>
      </w:r>
    </w:p>
    <w:p w14:paraId="65FAB3F9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right"/>
        <w:rPr>
          <w:sz w:val="28"/>
          <w:szCs w:val="28"/>
          <w:shd w:val="clear" w:color="auto" w:fill="FFFFFF"/>
          <w:lang w:val="ro-RO"/>
        </w:rPr>
      </w:pPr>
      <w:r w:rsidRPr="008A23FF">
        <w:rPr>
          <w:sz w:val="28"/>
          <w:szCs w:val="28"/>
          <w:shd w:val="clear" w:color="auto" w:fill="FFFFFF"/>
          <w:lang w:val="ro-RO"/>
        </w:rPr>
        <w:t>la Hotărârea Guvernului nr.1090/2017</w:t>
      </w:r>
    </w:p>
    <w:p w14:paraId="5DD75449" w14:textId="77777777" w:rsidR="00A42E9A" w:rsidRPr="008A23FF" w:rsidRDefault="00A42E9A" w:rsidP="00A42E9A">
      <w:pPr>
        <w:tabs>
          <w:tab w:val="left" w:pos="851"/>
        </w:tabs>
        <w:rPr>
          <w:sz w:val="28"/>
          <w:szCs w:val="28"/>
          <w:lang w:val="ro-RO"/>
        </w:rPr>
      </w:pPr>
    </w:p>
    <w:p w14:paraId="28C965E3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center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ORGANIGRAMA</w:t>
      </w:r>
    </w:p>
    <w:p w14:paraId="5156887C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jc w:val="center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Agenției Naționale pentru Sănătate Publică</w:t>
      </w:r>
    </w:p>
    <w:p w14:paraId="7FBEE0C6" w14:textId="77777777" w:rsidR="00A42E9A" w:rsidRPr="008A23FF" w:rsidRDefault="00A42E9A" w:rsidP="00A42E9A">
      <w:pPr>
        <w:tabs>
          <w:tab w:val="left" w:pos="851"/>
        </w:tabs>
        <w:rPr>
          <w:sz w:val="28"/>
          <w:szCs w:val="28"/>
          <w:lang w:val="ro-RO"/>
        </w:rPr>
      </w:pPr>
    </w:p>
    <w:p w14:paraId="58C20311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rPr>
          <w:bCs/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................................................................................................................</w:t>
      </w:r>
      <w:r w:rsidRPr="008A23FF">
        <w:rPr>
          <w:bCs/>
          <w:sz w:val="28"/>
          <w:szCs w:val="28"/>
          <w:lang w:val="ro-RO"/>
        </w:rPr>
        <w:t>”</w:t>
      </w:r>
    </w:p>
    <w:p w14:paraId="2BCD50C7" w14:textId="77777777" w:rsidR="00C35446" w:rsidRPr="008A23FF" w:rsidRDefault="00C35446" w:rsidP="00A42E9A">
      <w:pPr>
        <w:pStyle w:val="ListParagraph"/>
        <w:tabs>
          <w:tab w:val="left" w:pos="851"/>
        </w:tabs>
        <w:ind w:left="927"/>
        <w:rPr>
          <w:bCs/>
          <w:sz w:val="28"/>
          <w:szCs w:val="28"/>
          <w:lang w:val="ro-RO"/>
        </w:rPr>
      </w:pPr>
    </w:p>
    <w:p w14:paraId="6C719319" w14:textId="0FF56335" w:rsidR="00C35446" w:rsidRPr="008A23FF" w:rsidRDefault="00C35446">
      <w:pPr>
        <w:pStyle w:val="ListParagraph"/>
        <w:numPr>
          <w:ilvl w:val="0"/>
          <w:numId w:val="4"/>
        </w:numPr>
        <w:tabs>
          <w:tab w:val="left" w:pos="851"/>
        </w:tabs>
        <w:spacing w:line="259" w:lineRule="auto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se completează cu anexa nr. 2</w:t>
      </w:r>
      <w:r w:rsidRPr="008A23FF">
        <w:rPr>
          <w:sz w:val="28"/>
          <w:szCs w:val="28"/>
          <w:vertAlign w:val="superscript"/>
          <w:lang w:val="ro-RO"/>
        </w:rPr>
        <w:t xml:space="preserve">2 </w:t>
      </w:r>
      <w:r w:rsidRPr="008A23FF">
        <w:rPr>
          <w:sz w:val="28"/>
          <w:szCs w:val="28"/>
          <w:lang w:val="ro-RO"/>
        </w:rPr>
        <w:t xml:space="preserve"> cu următorul cuprins:  </w:t>
      </w:r>
    </w:p>
    <w:p w14:paraId="5C251580" w14:textId="53EBB102" w:rsidR="00C35446" w:rsidRPr="008A23FF" w:rsidRDefault="00C35446" w:rsidP="00C35446">
      <w:pPr>
        <w:pStyle w:val="ListParagraph"/>
        <w:tabs>
          <w:tab w:val="left" w:pos="927"/>
        </w:tabs>
        <w:ind w:left="1004" w:firstLine="0"/>
        <w:jc w:val="right"/>
        <w:rPr>
          <w:sz w:val="28"/>
          <w:szCs w:val="28"/>
          <w:vertAlign w:val="superscript"/>
          <w:lang w:val="ro-RO"/>
        </w:rPr>
      </w:pPr>
      <w:r w:rsidRPr="008A23FF">
        <w:rPr>
          <w:sz w:val="28"/>
          <w:szCs w:val="28"/>
          <w:lang w:val="ro-RO"/>
        </w:rPr>
        <w:t>„Anexa nr. 2</w:t>
      </w:r>
      <w:r w:rsidRPr="008A23FF">
        <w:rPr>
          <w:sz w:val="28"/>
          <w:szCs w:val="28"/>
          <w:vertAlign w:val="superscript"/>
          <w:lang w:val="ro-RO"/>
        </w:rPr>
        <w:t>2</w:t>
      </w:r>
    </w:p>
    <w:p w14:paraId="15B6AD3D" w14:textId="77777777" w:rsidR="00C35446" w:rsidRPr="008A23FF" w:rsidRDefault="00C35446" w:rsidP="00C35446">
      <w:pPr>
        <w:tabs>
          <w:tab w:val="left" w:pos="927"/>
        </w:tabs>
        <w:ind w:left="284" w:firstLine="0"/>
        <w:jc w:val="right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la Hotărârea Guvernului nr.1090/2017</w:t>
      </w:r>
    </w:p>
    <w:p w14:paraId="1C20B98E" w14:textId="77777777" w:rsidR="00C35446" w:rsidRPr="008A23FF" w:rsidRDefault="00C35446" w:rsidP="00C35446">
      <w:pPr>
        <w:tabs>
          <w:tab w:val="left" w:pos="927"/>
        </w:tabs>
        <w:jc w:val="right"/>
        <w:rPr>
          <w:sz w:val="28"/>
          <w:szCs w:val="28"/>
          <w:lang w:val="ro-RO"/>
        </w:rPr>
      </w:pPr>
    </w:p>
    <w:p w14:paraId="2E7B3F80" w14:textId="77777777" w:rsidR="00C35446" w:rsidRPr="008A23FF" w:rsidRDefault="00C35446" w:rsidP="00C35446">
      <w:pPr>
        <w:tabs>
          <w:tab w:val="left" w:pos="927"/>
        </w:tabs>
        <w:jc w:val="right"/>
        <w:rPr>
          <w:sz w:val="28"/>
          <w:szCs w:val="28"/>
          <w:lang w:val="ro-RO"/>
        </w:rPr>
      </w:pPr>
    </w:p>
    <w:p w14:paraId="493FCCD8" w14:textId="77777777" w:rsidR="00C35446" w:rsidRPr="008A23FF" w:rsidRDefault="00C35446" w:rsidP="00C35446">
      <w:pPr>
        <w:shd w:val="clear" w:color="auto" w:fill="FFFFFF"/>
        <w:ind w:firstLine="540"/>
        <w:jc w:val="center"/>
        <w:rPr>
          <w:b/>
          <w:bCs/>
          <w:sz w:val="28"/>
          <w:szCs w:val="28"/>
          <w:lang w:val="ro-RO" w:eastAsia="ru-RU"/>
        </w:rPr>
      </w:pPr>
      <w:r w:rsidRPr="008A23FF">
        <w:rPr>
          <w:b/>
          <w:bCs/>
          <w:sz w:val="28"/>
          <w:szCs w:val="28"/>
          <w:lang w:val="ro-RO" w:eastAsia="ru-RU"/>
        </w:rPr>
        <w:t>REGULAMENT</w:t>
      </w:r>
    </w:p>
    <w:p w14:paraId="2FA24EEA" w14:textId="77777777" w:rsidR="00C35446" w:rsidRPr="008A23FF" w:rsidRDefault="00C35446" w:rsidP="00C35446">
      <w:pPr>
        <w:shd w:val="clear" w:color="auto" w:fill="FFFFFF"/>
        <w:ind w:firstLine="540"/>
        <w:jc w:val="center"/>
        <w:rPr>
          <w:b/>
          <w:bCs/>
          <w:sz w:val="28"/>
          <w:szCs w:val="28"/>
          <w:lang w:val="ro-RO" w:eastAsia="ru-RU"/>
        </w:rPr>
      </w:pPr>
      <w:r w:rsidRPr="008A23FF">
        <w:rPr>
          <w:b/>
          <w:bCs/>
          <w:sz w:val="28"/>
          <w:szCs w:val="28"/>
          <w:lang w:val="ro-RO" w:eastAsia="ru-RU"/>
        </w:rPr>
        <w:t>privind uniforma și semnele de distincție a personalului </w:t>
      </w:r>
    </w:p>
    <w:p w14:paraId="00BA35B0" w14:textId="77777777" w:rsidR="00C35446" w:rsidRPr="008A23FF" w:rsidRDefault="00C35446" w:rsidP="00C35446">
      <w:pPr>
        <w:shd w:val="clear" w:color="auto" w:fill="FFFFFF"/>
        <w:ind w:firstLine="540"/>
        <w:jc w:val="center"/>
        <w:rPr>
          <w:b/>
          <w:bCs/>
          <w:sz w:val="28"/>
          <w:szCs w:val="28"/>
          <w:lang w:val="ro-RO" w:eastAsia="ru-RU"/>
        </w:rPr>
      </w:pPr>
      <w:r w:rsidRPr="008A23FF">
        <w:rPr>
          <w:b/>
          <w:bCs/>
          <w:sz w:val="28"/>
          <w:szCs w:val="28"/>
          <w:lang w:val="ro-RO" w:eastAsia="ru-RU"/>
        </w:rPr>
        <w:t>Agenției Naționale pentru Sănătate Publică, abilitat cu funcții de control de stat în sănătate publică</w:t>
      </w:r>
    </w:p>
    <w:p w14:paraId="02AA49C7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</w:p>
    <w:p w14:paraId="59DD0A8B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lastRenderedPageBreak/>
        <w:t>1.</w:t>
      </w:r>
      <w:r w:rsidRPr="008A23FF">
        <w:rPr>
          <w:sz w:val="28"/>
          <w:szCs w:val="28"/>
          <w:lang w:val="ro-RO"/>
        </w:rPr>
        <w:tab/>
        <w:t>În conformitate cu prevederile art. 18 alin. (5) din Legea nr.10/2009 privind supravegherea de stat a sănătății publice, personalul abilitat cu funcții de control de stat în sănătate publică (inspectorii), sunt asigurați cu uniformă.</w:t>
      </w:r>
    </w:p>
    <w:p w14:paraId="0FEA6521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2.</w:t>
      </w:r>
      <w:r w:rsidRPr="008A23FF">
        <w:rPr>
          <w:sz w:val="28"/>
          <w:szCs w:val="28"/>
          <w:lang w:val="ro-RO"/>
        </w:rPr>
        <w:tab/>
        <w:t xml:space="preserve">Inspectorii sunt obligați să poarte uniforma de serviciu în cazul exercitării atribuțiilor de control de stat în sănătate publică. </w:t>
      </w:r>
    </w:p>
    <w:p w14:paraId="2E365A10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3.</w:t>
      </w:r>
      <w:r w:rsidRPr="008A23FF">
        <w:rPr>
          <w:sz w:val="28"/>
          <w:szCs w:val="28"/>
          <w:lang w:val="ro-RO"/>
        </w:rPr>
        <w:tab/>
        <w:t>Setul de uniformă al inspectorilor include:</w:t>
      </w:r>
    </w:p>
    <w:p w14:paraId="7629DEB1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1) uniforma pentru bărbați:</w:t>
      </w:r>
    </w:p>
    <w:p w14:paraId="3F51260F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a) chipiu de tip baseball de culoare albastră-închis, confecționat din țesături mixte, cu impregnare hidrofugă;</w:t>
      </w:r>
    </w:p>
    <w:p w14:paraId="272DEDBC" w14:textId="07CDEF54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b) costum de iarnă, în stil clasic din </w:t>
      </w:r>
      <w:proofErr w:type="spellStart"/>
      <w:r w:rsidRPr="008A23FF">
        <w:rPr>
          <w:sz w:val="28"/>
          <w:szCs w:val="28"/>
          <w:lang w:val="ro-RO"/>
        </w:rPr>
        <w:t>semilână</w:t>
      </w:r>
      <w:proofErr w:type="spellEnd"/>
      <w:r w:rsidRPr="008A23FF">
        <w:rPr>
          <w:sz w:val="28"/>
          <w:szCs w:val="28"/>
          <w:lang w:val="ro-RO"/>
        </w:rPr>
        <w:t>, de culoare albastră-închis, format din sacou și pantaloni;</w:t>
      </w:r>
    </w:p>
    <w:p w14:paraId="2806086F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c)</w:t>
      </w:r>
      <w:r w:rsidRPr="008A23FF">
        <w:rPr>
          <w:sz w:val="28"/>
          <w:szCs w:val="28"/>
          <w:lang w:val="ro-RO"/>
        </w:rPr>
        <w:tab/>
        <w:t xml:space="preserve"> cămașă clasică cu mâneci lungi de culoare albă;</w:t>
      </w:r>
    </w:p>
    <w:p w14:paraId="0A7E5A93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d) costum de vară în stil </w:t>
      </w:r>
      <w:proofErr w:type="spellStart"/>
      <w:r w:rsidRPr="008A23FF">
        <w:rPr>
          <w:sz w:val="28"/>
          <w:szCs w:val="28"/>
          <w:lang w:val="ro-RO"/>
        </w:rPr>
        <w:t>casual</w:t>
      </w:r>
      <w:proofErr w:type="spellEnd"/>
      <w:r w:rsidRPr="008A23FF">
        <w:rPr>
          <w:sz w:val="28"/>
          <w:szCs w:val="28"/>
          <w:lang w:val="ro-RO"/>
        </w:rPr>
        <w:t>, format din tricou polo cu mâneca scurtă de culoare albă și pantaloni cargo de culoare albastră-închis;</w:t>
      </w:r>
    </w:p>
    <w:p w14:paraId="2C65817C" w14:textId="0263137B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e)</w:t>
      </w:r>
      <w:r w:rsidRPr="008A23FF">
        <w:rPr>
          <w:sz w:val="28"/>
          <w:szCs w:val="28"/>
          <w:lang w:val="ro-RO"/>
        </w:rPr>
        <w:tab/>
        <w:t xml:space="preserve"> geacă de sezon intermedia cu glugă detașabilă de culoare albastră-închis din de geacă cu impregnare hidrofugă. Închiderea centrală este cu fermoar, cu pată interioară și exterioară;</w:t>
      </w:r>
    </w:p>
    <w:p w14:paraId="4D2541D8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f)</w:t>
      </w:r>
      <w:r w:rsidRPr="008A23FF">
        <w:rPr>
          <w:sz w:val="28"/>
          <w:szCs w:val="28"/>
          <w:lang w:val="ro-RO"/>
        </w:rPr>
        <w:tab/>
        <w:t xml:space="preserve"> vestă matlasată de culoare albastră-închis, confecționată din țesături mixte hidrofobe în stil </w:t>
      </w:r>
      <w:proofErr w:type="spellStart"/>
      <w:r w:rsidRPr="008A23FF">
        <w:rPr>
          <w:sz w:val="28"/>
          <w:szCs w:val="28"/>
          <w:lang w:val="ro-RO"/>
        </w:rPr>
        <w:t>casual</w:t>
      </w:r>
      <w:proofErr w:type="spellEnd"/>
      <w:r w:rsidRPr="008A23FF">
        <w:rPr>
          <w:sz w:val="28"/>
          <w:szCs w:val="28"/>
          <w:lang w:val="ro-RO"/>
        </w:rPr>
        <w:t xml:space="preserve">; </w:t>
      </w:r>
    </w:p>
    <w:p w14:paraId="295BE678" w14:textId="1533054A" w:rsidR="00C35446" w:rsidRPr="008A23FF" w:rsidRDefault="00C35446" w:rsidP="00C35446">
      <w:pPr>
        <w:tabs>
          <w:tab w:val="left" w:pos="927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g) cravată din </w:t>
      </w:r>
      <w:proofErr w:type="spellStart"/>
      <w:r w:rsidRPr="008A23FF">
        <w:rPr>
          <w:sz w:val="28"/>
          <w:szCs w:val="28"/>
          <w:lang w:val="ro-RO"/>
        </w:rPr>
        <w:t>semilână</w:t>
      </w:r>
      <w:proofErr w:type="spellEnd"/>
      <w:r w:rsidRPr="008A23FF">
        <w:rPr>
          <w:sz w:val="28"/>
          <w:szCs w:val="28"/>
          <w:lang w:val="ro-RO"/>
        </w:rPr>
        <w:t xml:space="preserve"> de culoare albastră-deschis.</w:t>
      </w:r>
    </w:p>
    <w:p w14:paraId="45A54BC1" w14:textId="77777777" w:rsidR="00C35446" w:rsidRPr="008A23FF" w:rsidRDefault="00C35446" w:rsidP="00C35446">
      <w:pPr>
        <w:tabs>
          <w:tab w:val="left" w:pos="927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2) uniforma pentru femei:</w:t>
      </w:r>
    </w:p>
    <w:p w14:paraId="715813DC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a) chipiu de tip baseball de culoare albastră-închis, confecționat din țesături mixte, cu impregnare hidrofugă;</w:t>
      </w:r>
    </w:p>
    <w:p w14:paraId="5AFEDC93" w14:textId="615EAADE" w:rsidR="00C35446" w:rsidRPr="008A23FF" w:rsidRDefault="00C35446" w:rsidP="00C35446">
      <w:pPr>
        <w:tabs>
          <w:tab w:val="left" w:pos="927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b) costum de iarnă, în stil clasic din </w:t>
      </w:r>
      <w:proofErr w:type="spellStart"/>
      <w:r w:rsidRPr="008A23FF">
        <w:rPr>
          <w:sz w:val="28"/>
          <w:szCs w:val="28"/>
          <w:lang w:val="ro-RO"/>
        </w:rPr>
        <w:t>semilână</w:t>
      </w:r>
      <w:proofErr w:type="spellEnd"/>
      <w:r w:rsidRPr="008A23FF">
        <w:rPr>
          <w:sz w:val="28"/>
          <w:szCs w:val="28"/>
          <w:lang w:val="ro-RO"/>
        </w:rPr>
        <w:t>, de culoare albastră-închis, format din sacou, pantaloni și fustă;</w:t>
      </w:r>
    </w:p>
    <w:p w14:paraId="7E60E4C4" w14:textId="77777777" w:rsidR="00C35446" w:rsidRPr="008A23FF" w:rsidRDefault="00C35446" w:rsidP="00C35446">
      <w:pPr>
        <w:tabs>
          <w:tab w:val="left" w:pos="927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c) cămașă clasică cu mâneci lungi de culoare albă</w:t>
      </w:r>
    </w:p>
    <w:p w14:paraId="66352C96" w14:textId="77777777" w:rsidR="00C35446" w:rsidRPr="008A23FF" w:rsidRDefault="00C35446" w:rsidP="00C35446">
      <w:pPr>
        <w:tabs>
          <w:tab w:val="left" w:pos="927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d) costum de vară în stil </w:t>
      </w:r>
      <w:proofErr w:type="spellStart"/>
      <w:r w:rsidRPr="008A23FF">
        <w:rPr>
          <w:sz w:val="28"/>
          <w:szCs w:val="28"/>
          <w:lang w:val="ro-RO"/>
        </w:rPr>
        <w:t>casual</w:t>
      </w:r>
      <w:proofErr w:type="spellEnd"/>
      <w:r w:rsidRPr="008A23FF">
        <w:rPr>
          <w:sz w:val="28"/>
          <w:szCs w:val="28"/>
          <w:lang w:val="ro-RO"/>
        </w:rPr>
        <w:t>, format din tricou polo cu mâneca scurtă de culoare albă și pantaloni cargo de culoare albastră-închis;</w:t>
      </w:r>
    </w:p>
    <w:p w14:paraId="20FC5A39" w14:textId="77777777" w:rsidR="00C35446" w:rsidRPr="008A23FF" w:rsidRDefault="00C35446" w:rsidP="00C35446">
      <w:pPr>
        <w:tabs>
          <w:tab w:val="left" w:pos="927"/>
          <w:tab w:val="left" w:pos="993"/>
          <w:tab w:val="left" w:pos="1134"/>
          <w:tab w:val="left" w:pos="1276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e) geacă de sezon intermedia cu glugă detașabilă de culoare albastră-închis din țesătură de geacă cu impregnare hidrofugă. Închiderea centrală este cu fermoar, cu pată interioară și exterioară.</w:t>
      </w:r>
    </w:p>
    <w:p w14:paraId="0C1E0D7C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f) vestă matlasată de culoare albastră-închis, confecționată din țesături mixte hidrofobe în stil </w:t>
      </w:r>
      <w:proofErr w:type="spellStart"/>
      <w:r w:rsidRPr="008A23FF">
        <w:rPr>
          <w:sz w:val="28"/>
          <w:szCs w:val="28"/>
          <w:lang w:val="ro-RO"/>
        </w:rPr>
        <w:t>casual</w:t>
      </w:r>
      <w:proofErr w:type="spellEnd"/>
      <w:r w:rsidRPr="008A23FF">
        <w:rPr>
          <w:sz w:val="28"/>
          <w:szCs w:val="28"/>
          <w:lang w:val="ro-RO"/>
        </w:rPr>
        <w:t>.</w:t>
      </w:r>
    </w:p>
    <w:p w14:paraId="77F7FA2D" w14:textId="6700651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g) cravată din </w:t>
      </w:r>
      <w:proofErr w:type="spellStart"/>
      <w:r w:rsidRPr="008A23FF">
        <w:rPr>
          <w:sz w:val="28"/>
          <w:szCs w:val="28"/>
          <w:lang w:val="ro-RO"/>
        </w:rPr>
        <w:t>semilână</w:t>
      </w:r>
      <w:proofErr w:type="spellEnd"/>
      <w:r w:rsidRPr="008A23FF">
        <w:rPr>
          <w:sz w:val="28"/>
          <w:szCs w:val="28"/>
          <w:lang w:val="ro-RO"/>
        </w:rPr>
        <w:t xml:space="preserve"> de culoare albastră-deschis</w:t>
      </w:r>
    </w:p>
    <w:p w14:paraId="7F459006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4.</w:t>
      </w:r>
      <w:r w:rsidRPr="008A23FF">
        <w:rPr>
          <w:sz w:val="28"/>
          <w:szCs w:val="28"/>
          <w:lang w:val="ro-RO"/>
        </w:rPr>
        <w:tab/>
        <w:t>La semnele de distincție se raportează:</w:t>
      </w:r>
    </w:p>
    <w:p w14:paraId="2AB323CD" w14:textId="3C2B8953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1) semnul </w:t>
      </w:r>
      <w:r w:rsidR="004D27BD" w:rsidRPr="008A23FF">
        <w:rPr>
          <w:sz w:val="28"/>
          <w:szCs w:val="28"/>
          <w:lang w:val="ro-RO"/>
        </w:rPr>
        <w:t xml:space="preserve">acoperământului pentru cap </w:t>
      </w:r>
      <w:r w:rsidRPr="008A23FF">
        <w:rPr>
          <w:sz w:val="28"/>
          <w:szCs w:val="28"/>
          <w:lang w:val="ro-RO"/>
        </w:rPr>
        <w:t>– inscripția „ANSP”</w:t>
      </w:r>
      <w:r w:rsidR="004D27BD" w:rsidRPr="008A23FF">
        <w:rPr>
          <w:sz w:val="28"/>
          <w:szCs w:val="28"/>
          <w:lang w:val="ro-RO"/>
        </w:rPr>
        <w:t xml:space="preserve"> de culoare albă, </w:t>
      </w:r>
      <w:r w:rsidRPr="008A23FF">
        <w:rPr>
          <w:sz w:val="28"/>
          <w:szCs w:val="28"/>
          <w:lang w:val="ro-RO"/>
        </w:rPr>
        <w:t>brodată pe partea frontală a chipiului;</w:t>
      </w:r>
    </w:p>
    <w:p w14:paraId="35713F6C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2) petlițele – insigne de culoare argintie, care reprezintă simbolul medicinii, confecționate în formă de caduceu reprezentat printr-un baston cu două aripioare în vârf, încolăcit de doi șerpi;</w:t>
      </w:r>
    </w:p>
    <w:p w14:paraId="549AE4CE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3) stema Agenției – un scut oval cu câmp albastru, încadrat într-o bordură roșie, în care se află zeița </w:t>
      </w:r>
      <w:proofErr w:type="spellStart"/>
      <w:r w:rsidRPr="008A23FF">
        <w:rPr>
          <w:sz w:val="28"/>
          <w:szCs w:val="28"/>
          <w:lang w:val="ro-RO"/>
        </w:rPr>
        <w:t>Hygieia</w:t>
      </w:r>
      <w:proofErr w:type="spellEnd"/>
      <w:r w:rsidRPr="008A23FF">
        <w:rPr>
          <w:sz w:val="28"/>
          <w:szCs w:val="28"/>
          <w:lang w:val="ro-RO"/>
        </w:rPr>
        <w:t xml:space="preserve">, având încolăcit pe mâna dreaptă un șarpe, pe care-l hrănește dintr-o cupă ținută în mâna stângă, la baza scutului pe o eșarfă de </w:t>
      </w:r>
      <w:r w:rsidRPr="008A23FF">
        <w:rPr>
          <w:sz w:val="28"/>
          <w:szCs w:val="28"/>
          <w:lang w:val="ro-RO"/>
        </w:rPr>
        <w:lastRenderedPageBreak/>
        <w:t>argint, cu litere capitale albastre fiind plasată inscripția ,,MORBUS FACILIUS PRAEVENIRE”. Stema va fi cusută pe mâneca dreaptă a gecilor, sacourilor și tricourilor polo;</w:t>
      </w:r>
    </w:p>
    <w:p w14:paraId="5548931E" w14:textId="4B1D4326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4) semne distinctive – embleme, de formă dreptunghiulară, atașate pe pieptul. În partea dreaptă se află un </w:t>
      </w:r>
      <w:proofErr w:type="spellStart"/>
      <w:r w:rsidRPr="008A23FF">
        <w:rPr>
          <w:sz w:val="28"/>
          <w:szCs w:val="28"/>
          <w:lang w:val="ro-RO"/>
        </w:rPr>
        <w:t>chevron</w:t>
      </w:r>
      <w:proofErr w:type="spellEnd"/>
      <w:r w:rsidRPr="008A23FF">
        <w:rPr>
          <w:sz w:val="28"/>
          <w:szCs w:val="28"/>
          <w:lang w:val="ro-RO"/>
        </w:rPr>
        <w:t xml:space="preserve"> dreptunghiular pe care este brodată denumirea funcției deținute de inspector. Pe partea stângă există un </w:t>
      </w:r>
      <w:proofErr w:type="spellStart"/>
      <w:r w:rsidRPr="008A23FF">
        <w:rPr>
          <w:sz w:val="28"/>
          <w:szCs w:val="28"/>
          <w:lang w:val="ro-RO"/>
        </w:rPr>
        <w:t>chevron</w:t>
      </w:r>
      <w:proofErr w:type="spellEnd"/>
      <w:r w:rsidRPr="008A23FF">
        <w:rPr>
          <w:sz w:val="28"/>
          <w:szCs w:val="28"/>
          <w:lang w:val="ro-RO"/>
        </w:rPr>
        <w:t xml:space="preserve"> dreptunghiular pe care este inscripționată abrevierea Agenției (ANSP);</w:t>
      </w:r>
    </w:p>
    <w:p w14:paraId="5C40CF65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5) tresele – panglici tricolore (albastru, alb și roșu), cusute la 9 cm de la marginea mânecii sacoului, deasupra deschiderii din cusătura cotului.</w:t>
      </w:r>
    </w:p>
    <w:p w14:paraId="3D614C4E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5. Uniforma de serviciu și însemnele specifice se acordă inspectorilor în mod gratuit, costul acestora fiind suportat de către Agenție.  </w:t>
      </w:r>
    </w:p>
    <w:p w14:paraId="58B9146A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6. Uniforma se eliberează de la depozitul Agenției în strictă conformitate cu garnitura de confecție. Termenul de port fiind stabilit pentru o perioadă de doi ani de zile. </w:t>
      </w:r>
    </w:p>
    <w:p w14:paraId="4F511CAB" w14:textId="77777777" w:rsidR="00C35446" w:rsidRPr="008A23FF" w:rsidRDefault="00C35446" w:rsidP="00C35446">
      <w:pPr>
        <w:tabs>
          <w:tab w:val="left" w:pos="927"/>
          <w:tab w:val="left" w:pos="993"/>
          <w:tab w:val="left" w:pos="1134"/>
          <w:tab w:val="left" w:pos="1418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7.</w:t>
      </w:r>
      <w:r w:rsidRPr="008A23FF">
        <w:rPr>
          <w:sz w:val="28"/>
          <w:szCs w:val="28"/>
          <w:lang w:val="ro-RO"/>
        </w:rPr>
        <w:tab/>
        <w:t xml:space="preserve"> Distribuirea unui nou set al uniformei, în conformitate cu garnitura și normele de asigurare, aprobate prin prezenta hotărâre, se va efectua numai după utilizarea definitivă a uniformei anterior eliberate, potrivit termenelor de port, stabilite la momentul eliberării.</w:t>
      </w:r>
    </w:p>
    <w:p w14:paraId="75C5B71E" w14:textId="3CA5F4B4" w:rsidR="00C35446" w:rsidRPr="008A23FF" w:rsidRDefault="00C35446" w:rsidP="00C35446">
      <w:pPr>
        <w:tabs>
          <w:tab w:val="left" w:pos="927"/>
        </w:tabs>
        <w:rPr>
          <w:strike/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8.</w:t>
      </w:r>
      <w:r w:rsidRPr="008A23FF">
        <w:rPr>
          <w:sz w:val="28"/>
          <w:szCs w:val="28"/>
          <w:lang w:val="ro-RO"/>
        </w:rPr>
        <w:tab/>
        <w:t xml:space="preserve"> Termenul inițial de port al uniformei se stabilește din data eliberării de la depozit, iar apoi se respectă periodicitatea prevăzută în pct.</w:t>
      </w:r>
      <w:r w:rsidR="00CE15F0" w:rsidRPr="008A23FF">
        <w:rPr>
          <w:sz w:val="28"/>
          <w:szCs w:val="28"/>
          <w:lang w:val="ro-RO"/>
        </w:rPr>
        <w:t xml:space="preserve"> </w:t>
      </w:r>
      <w:r w:rsidRPr="008A23FF">
        <w:rPr>
          <w:sz w:val="28"/>
          <w:szCs w:val="28"/>
          <w:lang w:val="ro-RO"/>
        </w:rPr>
        <w:t>6 al prezentului regulament</w:t>
      </w:r>
      <w:r w:rsidR="00CE15F0" w:rsidRPr="008A23FF">
        <w:rPr>
          <w:sz w:val="28"/>
          <w:szCs w:val="28"/>
          <w:lang w:val="ro-RO"/>
        </w:rPr>
        <w:t>.</w:t>
      </w:r>
      <w:r w:rsidRPr="008A23FF">
        <w:rPr>
          <w:strike/>
          <w:sz w:val="28"/>
          <w:szCs w:val="28"/>
          <w:lang w:val="ro-RO"/>
        </w:rPr>
        <w:t xml:space="preserve"> </w:t>
      </w:r>
    </w:p>
    <w:p w14:paraId="3D0EE26D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9. În cazul deteriorării, pierderii sau distrugerii uniformei de serviciu cu însemnele specifice din cauze subiective (utilizare defectuoasă, neglijență față de uniforma de serviciu cu însemnele specifice), se acorda o nouă uniformă de serviciu cu însemnele specifice, cu plata valorii uniformei de serviciu de către posesor.</w:t>
      </w:r>
    </w:p>
    <w:p w14:paraId="7F11320E" w14:textId="77777777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10. În circumstanțele în care cu angajatul se încetează raporturile de serviciu din inițiativă proprie, în cazul eliberării din serviciu drept consecință a încălcării disciplinei de serviciu, comiterea unei infracțiuni și pentru condamnare în bază de sentință judecătorească definitivă, precum și în cazul încetării raporturilor de serviciu ca urmare a unor interdicții legale, el este obligat să achite diferența valorică a uniformei, precum și a componentelor ei, la momentul eliberării din serviciu, direct pe contul </w:t>
      </w:r>
      <w:proofErr w:type="spellStart"/>
      <w:r w:rsidRPr="008A23FF">
        <w:rPr>
          <w:sz w:val="28"/>
          <w:szCs w:val="28"/>
          <w:lang w:val="ro-RO"/>
        </w:rPr>
        <w:t>trezorerial</w:t>
      </w:r>
      <w:proofErr w:type="spellEnd"/>
      <w:r w:rsidRPr="008A23FF">
        <w:rPr>
          <w:sz w:val="28"/>
          <w:szCs w:val="28"/>
          <w:lang w:val="ro-RO"/>
        </w:rPr>
        <w:t xml:space="preserve"> al autorității sau prin reținere din salariu, dacă salariatul nu contestă acțiunea. În caz contrar, suma respectivă va fi percepută prin judecată. </w:t>
      </w:r>
    </w:p>
    <w:p w14:paraId="51BA47B5" w14:textId="0CDBC2DA" w:rsidR="00C35446" w:rsidRPr="008A23FF" w:rsidRDefault="00C35446" w:rsidP="00C35446">
      <w:pPr>
        <w:tabs>
          <w:tab w:val="left" w:pos="927"/>
        </w:tabs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11. Angajații cu care au fost încetate raporturile de serviciu din alte motive decât cele stipulate în punctul 10, sunt scutiți de rambursarea valorii uniformei, precum și a componentelor ei, neutilizate din plin, conform termenelor de port.</w:t>
      </w:r>
      <w:r w:rsidR="00F9161A">
        <w:rPr>
          <w:sz w:val="28"/>
          <w:szCs w:val="28"/>
          <w:lang w:val="ro-RO"/>
        </w:rPr>
        <w:t>”</w:t>
      </w:r>
    </w:p>
    <w:p w14:paraId="7735F7D5" w14:textId="77777777" w:rsidR="00C35446" w:rsidRPr="008A23FF" w:rsidRDefault="00C35446" w:rsidP="00A42E9A">
      <w:pPr>
        <w:pStyle w:val="ListParagraph"/>
        <w:tabs>
          <w:tab w:val="left" w:pos="851"/>
        </w:tabs>
        <w:ind w:left="927"/>
        <w:rPr>
          <w:bCs/>
          <w:sz w:val="28"/>
          <w:szCs w:val="28"/>
          <w:lang w:val="ro-RO"/>
        </w:rPr>
      </w:pPr>
    </w:p>
    <w:p w14:paraId="5374B936" w14:textId="0A975E17" w:rsidR="00A42E9A" w:rsidRPr="008A23FF" w:rsidRDefault="00365722">
      <w:pPr>
        <w:pStyle w:val="ListParagraph"/>
        <w:numPr>
          <w:ilvl w:val="0"/>
          <w:numId w:val="5"/>
        </w:numPr>
        <w:tabs>
          <w:tab w:val="left" w:pos="851"/>
        </w:tabs>
        <w:spacing w:line="259" w:lineRule="auto"/>
        <w:ind w:left="0" w:firstLine="567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 xml:space="preserve"> În anexa nr. 5 din </w:t>
      </w:r>
      <w:r w:rsidR="00A42E9A" w:rsidRPr="008A23FF">
        <w:rPr>
          <w:sz w:val="28"/>
          <w:szCs w:val="28"/>
          <w:shd w:val="clear" w:color="auto" w:fill="FFFFFF"/>
          <w:lang w:val="ro-RO"/>
        </w:rPr>
        <w:t>Hotărârea Guvernului</w:t>
      </w:r>
      <w:r w:rsidR="00A42E9A" w:rsidRPr="008A23FF">
        <w:rPr>
          <w:sz w:val="28"/>
          <w:szCs w:val="28"/>
          <w:lang w:val="ro-RO"/>
        </w:rPr>
        <w:t xml:space="preserve"> nr. 148/2021 cu privire la organizarea şi funcționarea Ministerului Sănătății </w:t>
      </w:r>
      <w:r w:rsidR="00A42E9A" w:rsidRPr="008A23FF">
        <w:rPr>
          <w:sz w:val="28"/>
          <w:szCs w:val="28"/>
          <w:shd w:val="clear" w:color="auto" w:fill="FFFFFF"/>
          <w:lang w:val="ro-RO"/>
        </w:rPr>
        <w:t xml:space="preserve">(Monitorul Oficial al Republicii Moldova, 2021, </w:t>
      </w:r>
      <w:r w:rsidR="00A42E9A" w:rsidRPr="008A23FF">
        <w:rPr>
          <w:sz w:val="28"/>
          <w:szCs w:val="28"/>
          <w:lang w:val="ro-RO"/>
        </w:rPr>
        <w:t>Nr. 206-208 art. 346</w:t>
      </w:r>
      <w:r w:rsidR="00A42E9A" w:rsidRPr="008A23FF">
        <w:rPr>
          <w:sz w:val="28"/>
          <w:szCs w:val="28"/>
          <w:shd w:val="clear" w:color="auto" w:fill="FFFFFF"/>
          <w:lang w:val="ro-RO"/>
        </w:rPr>
        <w:t xml:space="preserve">), cu modificările ulterioare, </w:t>
      </w:r>
      <w:r w:rsidR="00A42E9A" w:rsidRPr="008A23FF">
        <w:rPr>
          <w:sz w:val="28"/>
          <w:szCs w:val="28"/>
          <w:lang w:val="ro-RO"/>
        </w:rPr>
        <w:t xml:space="preserve">poziția 8 </w:t>
      </w:r>
      <w:r w:rsidRPr="008A23FF">
        <w:rPr>
          <w:sz w:val="28"/>
          <w:szCs w:val="28"/>
          <w:lang w:val="ro-RO"/>
        </w:rPr>
        <w:t>„</w:t>
      </w:r>
      <w:r w:rsidR="00A42E9A" w:rsidRPr="008A23FF">
        <w:rPr>
          <w:sz w:val="28"/>
          <w:szCs w:val="28"/>
          <w:shd w:val="clear" w:color="auto" w:fill="FFFFFF"/>
          <w:lang w:val="ro-RO"/>
        </w:rPr>
        <w:t xml:space="preserve">Cabinetul Instructiv-Metodic Republican” </w:t>
      </w:r>
      <w:r w:rsidR="00A42E9A" w:rsidRPr="008A23FF">
        <w:rPr>
          <w:sz w:val="28"/>
          <w:szCs w:val="28"/>
          <w:lang w:val="ro-RO"/>
        </w:rPr>
        <w:t xml:space="preserve">se exclude. </w:t>
      </w:r>
    </w:p>
    <w:p w14:paraId="3FF2378A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rPr>
          <w:sz w:val="28"/>
          <w:szCs w:val="28"/>
          <w:lang w:val="ro-RO"/>
        </w:rPr>
      </w:pPr>
    </w:p>
    <w:p w14:paraId="4A498AB0" w14:textId="77777777" w:rsidR="00A42E9A" w:rsidRPr="008A23FF" w:rsidRDefault="00A42E9A" w:rsidP="00A42E9A">
      <w:pPr>
        <w:pStyle w:val="ListParagraph"/>
        <w:tabs>
          <w:tab w:val="left" w:pos="851"/>
        </w:tabs>
        <w:ind w:left="927"/>
        <w:rPr>
          <w:sz w:val="28"/>
          <w:szCs w:val="28"/>
          <w:lang w:val="ro-RO"/>
        </w:rPr>
      </w:pPr>
    </w:p>
    <w:p w14:paraId="3FEC7E70" w14:textId="77777777" w:rsidR="00365722" w:rsidRPr="008A23FF" w:rsidRDefault="00A42E9A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PRIM–MINISTRU                                              </w:t>
      </w:r>
      <w:r w:rsidR="00365722" w:rsidRPr="008A23FF">
        <w:rPr>
          <w:b/>
          <w:sz w:val="28"/>
          <w:szCs w:val="28"/>
          <w:lang w:val="ro-RO" w:eastAsia="ro-RO"/>
        </w:rPr>
        <w:t>DORIN RECEAN</w:t>
      </w:r>
      <w:r w:rsidR="00365722" w:rsidRPr="008A23FF">
        <w:rPr>
          <w:b/>
          <w:bCs/>
          <w:sz w:val="28"/>
          <w:szCs w:val="28"/>
          <w:lang w:val="ro-RO"/>
        </w:rPr>
        <w:t xml:space="preserve"> </w:t>
      </w:r>
    </w:p>
    <w:p w14:paraId="26B5842A" w14:textId="0436A88B" w:rsidR="00A42E9A" w:rsidRPr="008A23FF" w:rsidRDefault="00A42E9A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           </w:t>
      </w:r>
    </w:p>
    <w:p w14:paraId="123BDAC6" w14:textId="77777777" w:rsidR="00365722" w:rsidRPr="008A23FF" w:rsidRDefault="00365722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</w:p>
    <w:p w14:paraId="1C9C0D7C" w14:textId="77777777" w:rsidR="00A42E9A" w:rsidRPr="008A23FF" w:rsidRDefault="00A42E9A" w:rsidP="00365722">
      <w:pPr>
        <w:pStyle w:val="ListParagraph"/>
        <w:ind w:left="0" w:firstLine="0"/>
        <w:rPr>
          <w:sz w:val="28"/>
          <w:szCs w:val="28"/>
          <w:lang w:val="ro-RO"/>
        </w:rPr>
      </w:pPr>
      <w:r w:rsidRPr="008A23FF">
        <w:rPr>
          <w:sz w:val="28"/>
          <w:szCs w:val="28"/>
          <w:lang w:val="ro-RO"/>
        </w:rPr>
        <w:t>Contrasemnează:</w:t>
      </w:r>
    </w:p>
    <w:p w14:paraId="6CAD3BE1" w14:textId="77777777" w:rsidR="00365722" w:rsidRPr="008A23FF" w:rsidRDefault="00365722" w:rsidP="00365722">
      <w:pPr>
        <w:pStyle w:val="ListParagraph"/>
        <w:ind w:left="0" w:firstLine="0"/>
        <w:rPr>
          <w:sz w:val="28"/>
          <w:szCs w:val="28"/>
          <w:lang w:val="ro-RO"/>
        </w:rPr>
      </w:pPr>
    </w:p>
    <w:p w14:paraId="2846A1F7" w14:textId="77777777" w:rsidR="00365722" w:rsidRPr="008A23FF" w:rsidRDefault="00A42E9A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Ministrul sănătății                                               Ala NEMERENCO     </w:t>
      </w:r>
    </w:p>
    <w:p w14:paraId="29BE19CD" w14:textId="6EBB7363" w:rsidR="00A42E9A" w:rsidRPr="008A23FF" w:rsidRDefault="00A42E9A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 xml:space="preserve">                                      </w:t>
      </w:r>
    </w:p>
    <w:p w14:paraId="7CF09972" w14:textId="77777777" w:rsidR="00A42E9A" w:rsidRPr="008A23FF" w:rsidRDefault="00A42E9A" w:rsidP="00365722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  <w:r w:rsidRPr="008A23FF">
        <w:rPr>
          <w:b/>
          <w:bCs/>
          <w:sz w:val="28"/>
          <w:szCs w:val="28"/>
          <w:lang w:val="ro-RO"/>
        </w:rPr>
        <w:t>Ministrul finanțelor                                             Petru ROTARU</w:t>
      </w:r>
    </w:p>
    <w:p w14:paraId="353BB1A9" w14:textId="77777777" w:rsidR="00A42E9A" w:rsidRPr="008A23FF" w:rsidRDefault="00A42E9A" w:rsidP="00365722">
      <w:pPr>
        <w:pStyle w:val="ListParagraph"/>
        <w:tabs>
          <w:tab w:val="left" w:pos="851"/>
        </w:tabs>
        <w:ind w:left="927" w:firstLine="0"/>
        <w:rPr>
          <w:sz w:val="28"/>
          <w:szCs w:val="28"/>
          <w:lang w:val="ro-RO"/>
        </w:rPr>
      </w:pPr>
    </w:p>
    <w:p w14:paraId="3091DF75" w14:textId="77777777" w:rsidR="009E2A9B" w:rsidRPr="008A23FF" w:rsidRDefault="009E2A9B" w:rsidP="00365722">
      <w:pPr>
        <w:ind w:firstLine="0"/>
        <w:rPr>
          <w:sz w:val="28"/>
          <w:szCs w:val="28"/>
          <w:lang w:val="ro-RO" w:eastAsia="ro-RO"/>
        </w:rPr>
      </w:pPr>
    </w:p>
    <w:p w14:paraId="510893D7" w14:textId="77777777" w:rsidR="000A0BC1" w:rsidRPr="008A23FF" w:rsidRDefault="000A0BC1">
      <w:pPr>
        <w:rPr>
          <w:sz w:val="28"/>
          <w:szCs w:val="28"/>
          <w:lang w:val="ro-RO" w:eastAsia="ro-RO"/>
        </w:rPr>
      </w:pPr>
    </w:p>
    <w:p w14:paraId="2578D93C" w14:textId="77777777" w:rsidR="00365722" w:rsidRDefault="00365722">
      <w:pPr>
        <w:rPr>
          <w:sz w:val="28"/>
          <w:szCs w:val="28"/>
          <w:lang w:val="ro-RO" w:eastAsia="ro-RO"/>
        </w:rPr>
      </w:pPr>
    </w:p>
    <w:p w14:paraId="6884DA9C" w14:textId="77777777" w:rsidR="00AE19B9" w:rsidRDefault="00AE19B9">
      <w:pPr>
        <w:rPr>
          <w:sz w:val="28"/>
          <w:szCs w:val="28"/>
          <w:lang w:val="ro-RO" w:eastAsia="ro-RO"/>
        </w:rPr>
      </w:pPr>
    </w:p>
    <w:p w14:paraId="28007765" w14:textId="77777777" w:rsidR="00AE19B9" w:rsidRDefault="00AE19B9">
      <w:pPr>
        <w:rPr>
          <w:sz w:val="28"/>
          <w:szCs w:val="28"/>
          <w:lang w:val="ro-RO" w:eastAsia="ro-RO"/>
        </w:rPr>
      </w:pPr>
    </w:p>
    <w:p w14:paraId="228509C2" w14:textId="77777777" w:rsidR="00AE19B9" w:rsidRDefault="00AE19B9">
      <w:pPr>
        <w:rPr>
          <w:sz w:val="28"/>
          <w:szCs w:val="28"/>
          <w:lang w:val="ro-RO" w:eastAsia="ro-RO"/>
        </w:rPr>
      </w:pPr>
    </w:p>
    <w:p w14:paraId="359285DE" w14:textId="77777777" w:rsidR="00AE19B9" w:rsidRDefault="00AE19B9">
      <w:pPr>
        <w:rPr>
          <w:sz w:val="28"/>
          <w:szCs w:val="28"/>
          <w:lang w:val="ro-RO" w:eastAsia="ro-RO"/>
        </w:rPr>
      </w:pPr>
    </w:p>
    <w:p w14:paraId="46684FEF" w14:textId="77777777" w:rsidR="00AE19B9" w:rsidRDefault="00AE19B9">
      <w:pPr>
        <w:rPr>
          <w:sz w:val="28"/>
          <w:szCs w:val="28"/>
          <w:lang w:val="ro-RO" w:eastAsia="ro-RO"/>
        </w:rPr>
      </w:pPr>
    </w:p>
    <w:p w14:paraId="6EC22604" w14:textId="77777777" w:rsidR="00AE19B9" w:rsidRDefault="00AE19B9">
      <w:pPr>
        <w:rPr>
          <w:sz w:val="28"/>
          <w:szCs w:val="28"/>
          <w:lang w:val="ro-RO" w:eastAsia="ro-RO"/>
        </w:rPr>
      </w:pPr>
    </w:p>
    <w:p w14:paraId="17FA446C" w14:textId="77777777" w:rsidR="00AE19B9" w:rsidRDefault="00AE19B9">
      <w:pPr>
        <w:rPr>
          <w:sz w:val="28"/>
          <w:szCs w:val="28"/>
          <w:lang w:val="ro-RO" w:eastAsia="ro-RO"/>
        </w:rPr>
      </w:pPr>
    </w:p>
    <w:p w14:paraId="139D6201" w14:textId="77777777" w:rsidR="00AE19B9" w:rsidRDefault="00AE19B9">
      <w:pPr>
        <w:rPr>
          <w:sz w:val="28"/>
          <w:szCs w:val="28"/>
          <w:lang w:val="ro-RO" w:eastAsia="ro-RO"/>
        </w:rPr>
      </w:pPr>
    </w:p>
    <w:p w14:paraId="102A2C0D" w14:textId="77777777" w:rsidR="00AE19B9" w:rsidRDefault="00AE19B9">
      <w:pPr>
        <w:rPr>
          <w:sz w:val="28"/>
          <w:szCs w:val="28"/>
          <w:lang w:val="ro-RO" w:eastAsia="ro-RO"/>
        </w:rPr>
      </w:pPr>
    </w:p>
    <w:p w14:paraId="5CA6D8C3" w14:textId="77777777" w:rsidR="005A6B2D" w:rsidRPr="008A23FF" w:rsidRDefault="005A6B2D">
      <w:pPr>
        <w:rPr>
          <w:sz w:val="28"/>
          <w:szCs w:val="28"/>
          <w:lang w:val="ro-RO" w:eastAsia="ro-RO"/>
        </w:rPr>
      </w:pPr>
    </w:p>
    <w:p w14:paraId="20A3EC79" w14:textId="77777777" w:rsidR="009E2A9B" w:rsidRPr="008A23FF" w:rsidRDefault="00932A80">
      <w:pPr>
        <w:ind w:firstLine="0"/>
        <w:rPr>
          <w:sz w:val="28"/>
          <w:szCs w:val="28"/>
          <w:lang w:val="ro-RO" w:eastAsia="ru-RU"/>
        </w:rPr>
      </w:pPr>
      <w:r w:rsidRPr="008A23FF">
        <w:rPr>
          <w:sz w:val="28"/>
          <w:szCs w:val="28"/>
          <w:lang w:val="ro-RO" w:eastAsia="ru-RU"/>
        </w:rPr>
        <w:t>Vizează:</w:t>
      </w:r>
    </w:p>
    <w:p w14:paraId="4BB3ADAE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471AD03D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6AB3A0CE" w14:textId="77777777" w:rsidR="009E2A9B" w:rsidRPr="008A23FF" w:rsidRDefault="00932A80">
      <w:pPr>
        <w:ind w:firstLine="0"/>
        <w:rPr>
          <w:sz w:val="28"/>
          <w:szCs w:val="28"/>
          <w:lang w:val="ro-RO" w:eastAsia="ru-RU"/>
        </w:rPr>
      </w:pPr>
      <w:r w:rsidRPr="008A23FF">
        <w:rPr>
          <w:sz w:val="28"/>
          <w:szCs w:val="28"/>
          <w:lang w:val="ro-RO" w:eastAsia="ru-RU"/>
        </w:rPr>
        <w:t>Secretar general al Guvernului</w:t>
      </w:r>
      <w:r w:rsidRPr="008A23FF">
        <w:rPr>
          <w:sz w:val="28"/>
          <w:szCs w:val="28"/>
          <w:lang w:val="ro-RO" w:eastAsia="ru-RU"/>
        </w:rPr>
        <w:tab/>
      </w:r>
      <w:r w:rsidRPr="008A23FF">
        <w:rPr>
          <w:sz w:val="28"/>
          <w:szCs w:val="28"/>
          <w:lang w:val="ro-RO" w:eastAsia="ru-RU"/>
        </w:rPr>
        <w:tab/>
      </w:r>
      <w:r w:rsidRPr="008A23FF">
        <w:rPr>
          <w:sz w:val="28"/>
          <w:szCs w:val="28"/>
          <w:lang w:val="ro-RO" w:eastAsia="ru-RU"/>
        </w:rPr>
        <w:tab/>
        <w:t xml:space="preserve">               </w:t>
      </w:r>
      <w:r w:rsidRPr="008A23FF">
        <w:rPr>
          <w:sz w:val="28"/>
          <w:szCs w:val="28"/>
          <w:lang w:val="ro-RO" w:eastAsia="ru-RU"/>
        </w:rPr>
        <w:tab/>
        <w:t xml:space="preserve">  Artur MIJA</w:t>
      </w:r>
    </w:p>
    <w:p w14:paraId="082CE737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3DAEDD6E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7871A47E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3AC06651" w14:textId="77777777" w:rsidR="009E2A9B" w:rsidRPr="008A23FF" w:rsidRDefault="009E2A9B">
      <w:pPr>
        <w:ind w:firstLine="0"/>
        <w:rPr>
          <w:sz w:val="28"/>
          <w:szCs w:val="28"/>
          <w:lang w:val="ro-RO" w:eastAsia="ru-RU"/>
        </w:rPr>
      </w:pPr>
    </w:p>
    <w:p w14:paraId="022204AD" w14:textId="77777777" w:rsidR="009E2A9B" w:rsidRPr="008A23FF" w:rsidRDefault="00932A80">
      <w:pPr>
        <w:ind w:firstLine="0"/>
        <w:rPr>
          <w:sz w:val="28"/>
          <w:szCs w:val="28"/>
          <w:lang w:val="ro-RO" w:eastAsia="ru-RU"/>
        </w:rPr>
      </w:pPr>
      <w:r w:rsidRPr="008A23FF">
        <w:rPr>
          <w:sz w:val="28"/>
          <w:szCs w:val="28"/>
          <w:lang w:val="ro-RO" w:eastAsia="ru-RU"/>
        </w:rPr>
        <w:t xml:space="preserve">Aprobată în </w:t>
      </w:r>
      <w:proofErr w:type="spellStart"/>
      <w:r w:rsidRPr="008A23FF">
        <w:rPr>
          <w:sz w:val="28"/>
          <w:szCs w:val="28"/>
          <w:lang w:val="ro-RO" w:eastAsia="ru-RU"/>
        </w:rPr>
        <w:t>şedinţa</w:t>
      </w:r>
      <w:proofErr w:type="spellEnd"/>
      <w:r w:rsidRPr="008A23FF">
        <w:rPr>
          <w:sz w:val="28"/>
          <w:szCs w:val="28"/>
          <w:lang w:val="ro-RO" w:eastAsia="ru-RU"/>
        </w:rPr>
        <w:t xml:space="preserve"> Guvernului</w:t>
      </w:r>
    </w:p>
    <w:p w14:paraId="6E1A0CC1" w14:textId="77777777" w:rsidR="009E2A9B" w:rsidRPr="008A23FF" w:rsidRDefault="00932A80">
      <w:pPr>
        <w:ind w:firstLine="0"/>
        <w:rPr>
          <w:sz w:val="28"/>
          <w:szCs w:val="28"/>
          <w:lang w:val="ro-RO" w:eastAsia="ru-RU"/>
        </w:rPr>
      </w:pPr>
      <w:r w:rsidRPr="008A23FF">
        <w:rPr>
          <w:sz w:val="28"/>
          <w:szCs w:val="28"/>
          <w:lang w:val="ro-RO" w:eastAsia="ru-RU"/>
        </w:rPr>
        <w:t>din</w:t>
      </w:r>
    </w:p>
    <w:p w14:paraId="60BB830D" w14:textId="77777777" w:rsidR="009E2A9B" w:rsidRPr="008A23FF" w:rsidRDefault="009E2A9B" w:rsidP="00365722">
      <w:pPr>
        <w:tabs>
          <w:tab w:val="left" w:pos="6386"/>
        </w:tabs>
        <w:ind w:firstLine="0"/>
        <w:rPr>
          <w:sz w:val="28"/>
          <w:szCs w:val="28"/>
          <w:lang w:val="ro-RO" w:eastAsia="ru-RU"/>
        </w:rPr>
      </w:pPr>
    </w:p>
    <w:sectPr w:rsidR="009E2A9B" w:rsidRPr="008A23FF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964" w:bottom="1134" w:left="181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B5193" w14:textId="77777777" w:rsidR="00B30D54" w:rsidRDefault="00B30D54">
      <w:r>
        <w:separator/>
      </w:r>
    </w:p>
  </w:endnote>
  <w:endnote w:type="continuationSeparator" w:id="0">
    <w:p w14:paraId="2DAD2162" w14:textId="77777777" w:rsidR="00B30D54" w:rsidRDefault="00B3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78E81" w14:textId="23155221" w:rsidR="009E2A9B" w:rsidRDefault="009E2A9B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55869" w14:textId="55E786DD" w:rsidR="009E2A9B" w:rsidRDefault="00932A80">
    <w:pPr>
      <w:pStyle w:val="Footer"/>
      <w:ind w:firstLine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090D9D">
      <w:rPr>
        <w:noProof/>
        <w:sz w:val="16"/>
        <w:szCs w:val="16"/>
      </w:rPr>
      <w:t>C:\Users\Mariana GÎNCU\Desktop\PROIECTE 2024\HG 1090\Final 27.05.2024\Proiect modificare HG 1090_ 23.07.2024.docx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93CC" w14:textId="77777777" w:rsidR="00B30D54" w:rsidRDefault="00B30D54">
      <w:r>
        <w:separator/>
      </w:r>
    </w:p>
  </w:footnote>
  <w:footnote w:type="continuationSeparator" w:id="0">
    <w:p w14:paraId="3636EBC6" w14:textId="77777777" w:rsidR="00B30D54" w:rsidRDefault="00B3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0534E" w14:textId="77777777" w:rsidR="009E2A9B" w:rsidRDefault="00932A8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3</w:t>
    </w:r>
    <w:r>
      <w:fldChar w:fldCharType="end"/>
    </w:r>
  </w:p>
  <w:p w14:paraId="3718984D" w14:textId="77777777" w:rsidR="009E2A9B" w:rsidRDefault="009E2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E2A9B" w14:paraId="2F47CBB4" w14:textId="77777777">
      <w:tc>
        <w:tcPr>
          <w:tcW w:w="5000" w:type="pct"/>
        </w:tcPr>
        <w:p w14:paraId="7C35A6AC" w14:textId="77777777" w:rsidR="00A42E9A" w:rsidRPr="008A736F" w:rsidRDefault="00932A80" w:rsidP="00A42E9A">
          <w:pPr>
            <w:jc w:val="right"/>
            <w:rPr>
              <w:rFonts w:ascii="Times New Roman" w:hAnsi="Times New Roman"/>
              <w:i/>
              <w:iCs/>
              <w:sz w:val="28"/>
              <w:szCs w:val="28"/>
              <w:shd w:val="clear" w:color="auto" w:fill="FFFFFF"/>
              <w:lang w:val="ro-MD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CDA6077" wp14:editId="50B37B83">
                    <wp:simplePos x="0" y="0"/>
                    <wp:positionH relativeFrom="column">
                      <wp:align>center</wp:align>
                    </wp:positionH>
                    <wp:positionV relativeFrom="line">
                      <wp:align>top</wp:align>
                    </wp:positionV>
                    <wp:extent cx="752400" cy="860400"/>
                    <wp:effectExtent l="0" t="0" r="0" b="0"/>
                    <wp:wrapNone/>
                    <wp:docPr id="1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 l="13762" t="5073" r="11009"/>
                            <a:stretch/>
                          </pic:blipFill>
                          <pic:spPr bwMode="auto">
                            <a:xfrm>
                              <a:off x="0" y="0"/>
                              <a:ext cx="752400" cy="86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false;mso-position-horizontal-relative:text;mso-position-horizontal:center;mso-position-vertical-relative:line;mso-position-vertical:top;width:59.2pt;height:67.7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  <w:r w:rsidR="00A42E9A">
            <w:rPr>
              <w:rFonts w:ascii="Times New Roman" w:hAnsi="Times New Roman"/>
              <w:sz w:val="24"/>
              <w:szCs w:val="24"/>
            </w:rPr>
            <w:tab/>
          </w:r>
          <w:r w:rsidR="00A42E9A" w:rsidRPr="00A42E9A">
            <w:rPr>
              <w:rFonts w:ascii="Times New Roman" w:hAnsi="Times New Roman"/>
              <w:i/>
              <w:iCs/>
              <w:sz w:val="24"/>
              <w:szCs w:val="24"/>
              <w:shd w:val="clear" w:color="auto" w:fill="FFFFFF"/>
              <w:lang w:val="ro-MD"/>
            </w:rPr>
            <w:t xml:space="preserve">Proiect </w:t>
          </w:r>
        </w:p>
        <w:p w14:paraId="664EC0ED" w14:textId="31482193" w:rsidR="009E2A9B" w:rsidRDefault="009E2A9B" w:rsidP="00A42E9A">
          <w:pPr>
            <w:tabs>
              <w:tab w:val="left" w:pos="990"/>
            </w:tabs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64C42B9" w14:textId="77777777" w:rsidR="009E2A9B" w:rsidRDefault="009E2A9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6A8B25C" w14:textId="77777777" w:rsidR="009E2A9B" w:rsidRDefault="009E2A9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0CF56B3" w14:textId="77777777" w:rsidR="009E2A9B" w:rsidRDefault="009E2A9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D3E04B7" w14:textId="77777777" w:rsidR="009E2A9B" w:rsidRDefault="009E2A9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9E2A9B" w14:paraId="1E775013" w14:textId="77777777">
      <w:tc>
        <w:tcPr>
          <w:tcW w:w="5000" w:type="pct"/>
        </w:tcPr>
        <w:p w14:paraId="705E8F74" w14:textId="77777777" w:rsidR="009E2A9B" w:rsidRDefault="009E2A9B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76B257E3" w14:textId="77777777" w:rsidR="009E2A9B" w:rsidRDefault="00932A80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32E29E52" w14:textId="77777777" w:rsidR="009E2A9B" w:rsidRDefault="009E2A9B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AE07732" w14:textId="77777777" w:rsidR="009E2A9B" w:rsidRDefault="00932A80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504996F9" w14:textId="77777777" w:rsidR="009E2A9B" w:rsidRDefault="009E2A9B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231B82F" w14:textId="5B19BDA5" w:rsidR="009E2A9B" w:rsidRDefault="00932A8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A42E9A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3873A1DD" w14:textId="77777777" w:rsidR="009E2A9B" w:rsidRDefault="00932A8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47157D5E" w14:textId="77777777" w:rsidR="009E2A9B" w:rsidRDefault="009E2A9B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6247A2F8" w14:textId="77777777" w:rsidR="009E2A9B" w:rsidRDefault="009E2A9B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E7D"/>
    <w:multiLevelType w:val="hybridMultilevel"/>
    <w:tmpl w:val="580297CA"/>
    <w:lvl w:ilvl="0" w:tplc="5B040176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A1325F"/>
    <w:multiLevelType w:val="hybridMultilevel"/>
    <w:tmpl w:val="53126C3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9C47EC"/>
    <w:multiLevelType w:val="hybridMultilevel"/>
    <w:tmpl w:val="ED187302"/>
    <w:lvl w:ilvl="0" w:tplc="B88E924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3271A9"/>
    <w:multiLevelType w:val="hybridMultilevel"/>
    <w:tmpl w:val="FA902F86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113D93"/>
    <w:multiLevelType w:val="hybridMultilevel"/>
    <w:tmpl w:val="98DCA88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56415"/>
    <w:multiLevelType w:val="hybridMultilevel"/>
    <w:tmpl w:val="77383BF2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001814843">
    <w:abstractNumId w:val="2"/>
  </w:num>
  <w:num w:numId="2" w16cid:durableId="76828905">
    <w:abstractNumId w:val="4"/>
  </w:num>
  <w:num w:numId="3" w16cid:durableId="1132401357">
    <w:abstractNumId w:val="1"/>
  </w:num>
  <w:num w:numId="4" w16cid:durableId="951590431">
    <w:abstractNumId w:val="3"/>
  </w:num>
  <w:num w:numId="5" w16cid:durableId="1509515939">
    <w:abstractNumId w:val="0"/>
  </w:num>
  <w:num w:numId="6" w16cid:durableId="9238041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9B"/>
    <w:rsid w:val="00090D9D"/>
    <w:rsid w:val="000A0BC1"/>
    <w:rsid w:val="000F01AB"/>
    <w:rsid w:val="001631D9"/>
    <w:rsid w:val="0017170A"/>
    <w:rsid w:val="00173124"/>
    <w:rsid w:val="001A2F01"/>
    <w:rsid w:val="001E2883"/>
    <w:rsid w:val="00277282"/>
    <w:rsid w:val="003620B3"/>
    <w:rsid w:val="00364D18"/>
    <w:rsid w:val="00365653"/>
    <w:rsid w:val="00365722"/>
    <w:rsid w:val="00382F63"/>
    <w:rsid w:val="00392A2A"/>
    <w:rsid w:val="004151D0"/>
    <w:rsid w:val="00474DA0"/>
    <w:rsid w:val="004B52E4"/>
    <w:rsid w:val="004D27BD"/>
    <w:rsid w:val="004E4E91"/>
    <w:rsid w:val="004F1389"/>
    <w:rsid w:val="00532787"/>
    <w:rsid w:val="0055747E"/>
    <w:rsid w:val="005921B2"/>
    <w:rsid w:val="005A5C75"/>
    <w:rsid w:val="005A6B2D"/>
    <w:rsid w:val="005A6C4F"/>
    <w:rsid w:val="005D0463"/>
    <w:rsid w:val="005D1687"/>
    <w:rsid w:val="00614BCC"/>
    <w:rsid w:val="00620ADB"/>
    <w:rsid w:val="006859E3"/>
    <w:rsid w:val="00745733"/>
    <w:rsid w:val="00751BE5"/>
    <w:rsid w:val="007800A5"/>
    <w:rsid w:val="0078767F"/>
    <w:rsid w:val="007B1D61"/>
    <w:rsid w:val="007B4031"/>
    <w:rsid w:val="007D474F"/>
    <w:rsid w:val="008532D1"/>
    <w:rsid w:val="00882867"/>
    <w:rsid w:val="0088678C"/>
    <w:rsid w:val="008A23FF"/>
    <w:rsid w:val="0091661B"/>
    <w:rsid w:val="00932A80"/>
    <w:rsid w:val="00974E44"/>
    <w:rsid w:val="009E2A9B"/>
    <w:rsid w:val="00A30869"/>
    <w:rsid w:val="00A42E9A"/>
    <w:rsid w:val="00A94B51"/>
    <w:rsid w:val="00AA2BB2"/>
    <w:rsid w:val="00AD14F3"/>
    <w:rsid w:val="00AE19B9"/>
    <w:rsid w:val="00B30D54"/>
    <w:rsid w:val="00B821D1"/>
    <w:rsid w:val="00B90A0F"/>
    <w:rsid w:val="00C35446"/>
    <w:rsid w:val="00C67235"/>
    <w:rsid w:val="00CB248F"/>
    <w:rsid w:val="00CE15F0"/>
    <w:rsid w:val="00CF344A"/>
    <w:rsid w:val="00D358A7"/>
    <w:rsid w:val="00D46E6D"/>
    <w:rsid w:val="00D65A79"/>
    <w:rsid w:val="00D74357"/>
    <w:rsid w:val="00DD1307"/>
    <w:rsid w:val="00E73161"/>
    <w:rsid w:val="00E90A44"/>
    <w:rsid w:val="00EB3ECB"/>
    <w:rsid w:val="00EE576F"/>
    <w:rsid w:val="00F87058"/>
    <w:rsid w:val="00F9161A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368B"/>
  <w15:docId w15:val="{EDA67D24-4C3B-46BF-86C7-747D0631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0D9C-5AB0-4B86-856E-8957C2A9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2504</Words>
  <Characters>14274</Characters>
  <Application>Microsoft Office Word</Application>
  <DocSecurity>0</DocSecurity>
  <Lines>118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Mariana GÎNCU</cp:lastModifiedBy>
  <cp:revision>2</cp:revision>
  <cp:lastPrinted>2024-08-05T06:00:00Z</cp:lastPrinted>
  <dcterms:created xsi:type="dcterms:W3CDTF">2024-08-08T10:48:00Z</dcterms:created>
  <dcterms:modified xsi:type="dcterms:W3CDTF">2024-08-08T10:48:00Z</dcterms:modified>
</cp:coreProperties>
</file>