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C3F" w:rsidRPr="00CB5C3F" w:rsidRDefault="00CB5C3F" w:rsidP="00CB5C3F">
      <w:pPr>
        <w:spacing w:after="0" w:line="240" w:lineRule="auto"/>
        <w:jc w:val="center"/>
        <w:rPr>
          <w:rFonts w:ascii="Times New Roman" w:eastAsia="Times New Roman" w:hAnsi="Times New Roman" w:cs="Times New Roman"/>
          <w:lang w:val="ro-MD"/>
        </w:rPr>
      </w:pPr>
      <w:r w:rsidRPr="00CB5C3F">
        <w:rPr>
          <w:rFonts w:ascii="Times New Roman" w:eastAsia="Times New Roman" w:hAnsi="Times New Roman" w:cs="Times New Roman"/>
          <w:b/>
          <w:bCs/>
          <w:lang w:val="ro-MD"/>
        </w:rPr>
        <w:t>Tabelul comparativ</w:t>
      </w:r>
    </w:p>
    <w:p w:rsidR="00CB5C3F" w:rsidRPr="00CB5C3F" w:rsidRDefault="00CB5C3F" w:rsidP="00CB5C3F">
      <w:pPr>
        <w:spacing w:after="0" w:line="240" w:lineRule="auto"/>
        <w:jc w:val="center"/>
        <w:rPr>
          <w:rFonts w:ascii="Times New Roman" w:eastAsia="Times New Roman" w:hAnsi="Times New Roman" w:cs="Times New Roman"/>
          <w:lang w:val="ro-MD"/>
        </w:rPr>
      </w:pPr>
      <w:r w:rsidRPr="00CB5C3F">
        <w:rPr>
          <w:rFonts w:ascii="Times New Roman" w:eastAsia="Times New Roman" w:hAnsi="Times New Roman" w:cs="Times New Roman"/>
          <w:b/>
          <w:bCs/>
          <w:lang w:val="ro-MD"/>
        </w:rPr>
        <w:t>la proiectul</w:t>
      </w:r>
    </w:p>
    <w:p w:rsidR="00CB5C3F" w:rsidRPr="00CB5C3F" w:rsidRDefault="00CB5C3F" w:rsidP="00CB5C3F">
      <w:pPr>
        <w:spacing w:after="0" w:line="276" w:lineRule="auto"/>
        <w:ind w:firstLine="567"/>
        <w:contextualSpacing/>
        <w:jc w:val="center"/>
        <w:rPr>
          <w:rFonts w:ascii="Times New Roman" w:hAnsi="Times New Roman" w:cs="Times New Roman"/>
          <w:b/>
          <w:u w:val="single"/>
          <w:lang w:val="ro-MD"/>
        </w:rPr>
      </w:pPr>
      <w:r w:rsidRPr="00CB5C3F">
        <w:rPr>
          <w:rFonts w:ascii="Times New Roman" w:hAnsi="Times New Roman" w:cs="Times New Roman"/>
          <w:b/>
          <w:u w:val="single"/>
          <w:lang w:val="ro-MD"/>
        </w:rPr>
        <w:t xml:space="preserve">hotărârii Guvernului </w:t>
      </w:r>
      <w:r w:rsidRPr="00CB5C3F">
        <w:rPr>
          <w:rFonts w:ascii="Times New Roman" w:hAnsi="Times New Roman" w:cs="Times New Roman"/>
          <w:b/>
          <w:u w:val="single"/>
          <w:lang w:val="ro-MD"/>
        </w:rPr>
        <w:t xml:space="preserve">privind aprobarea proiectului de lege cu privire la modificarea </w:t>
      </w:r>
    </w:p>
    <w:p w:rsidR="00CB5C3F" w:rsidRPr="00CB5C3F" w:rsidRDefault="00CB5C3F" w:rsidP="00CB5C3F">
      <w:pPr>
        <w:spacing w:after="0" w:line="276" w:lineRule="auto"/>
        <w:ind w:firstLine="567"/>
        <w:contextualSpacing/>
        <w:jc w:val="center"/>
        <w:rPr>
          <w:rFonts w:ascii="Times New Roman" w:hAnsi="Times New Roman" w:cs="Times New Roman"/>
          <w:b/>
          <w:u w:val="single"/>
          <w:lang w:val="ro-MD"/>
        </w:rPr>
      </w:pPr>
      <w:r w:rsidRPr="00CB5C3F">
        <w:rPr>
          <w:rFonts w:ascii="Times New Roman" w:hAnsi="Times New Roman" w:cs="Times New Roman"/>
          <w:b/>
          <w:u w:val="single"/>
          <w:lang w:val="ro-MD"/>
        </w:rPr>
        <w:t>Legii nr. 422/2023 privind măsurile de protecție împotriva organismelor dăunătoare plantelor</w:t>
      </w:r>
    </w:p>
    <w:p w:rsidR="00CB5C3F" w:rsidRDefault="00CB5C3F" w:rsidP="00CB5C3F">
      <w:pPr>
        <w:spacing w:after="0" w:line="240" w:lineRule="auto"/>
        <w:jc w:val="center"/>
        <w:rPr>
          <w:rFonts w:ascii="Times New Roman" w:eastAsia="Times New Roman" w:hAnsi="Times New Roman" w:cs="Times New Roman"/>
          <w:i/>
          <w:iCs/>
          <w:sz w:val="18"/>
          <w:szCs w:val="18"/>
          <w:lang w:val="ro-MD"/>
        </w:rPr>
      </w:pPr>
      <w:r w:rsidRPr="00CB5C3F">
        <w:rPr>
          <w:rFonts w:ascii="Times New Roman" w:eastAsia="Times New Roman" w:hAnsi="Times New Roman" w:cs="Times New Roman"/>
          <w:i/>
          <w:iCs/>
          <w:sz w:val="18"/>
          <w:szCs w:val="18"/>
          <w:lang w:val="ro-MD"/>
        </w:rPr>
        <w:t>(denumirea proiectului actului normativ)</w:t>
      </w:r>
    </w:p>
    <w:p w:rsidR="002E375F" w:rsidRPr="00CB5C3F" w:rsidRDefault="002E375F" w:rsidP="00CB5C3F">
      <w:pPr>
        <w:spacing w:after="0" w:line="240" w:lineRule="auto"/>
        <w:jc w:val="center"/>
        <w:rPr>
          <w:rFonts w:ascii="Times New Roman" w:eastAsia="Times New Roman" w:hAnsi="Times New Roman" w:cs="Times New Roman"/>
          <w:lang w:val="ro-MD"/>
        </w:rPr>
      </w:pPr>
    </w:p>
    <w:tbl>
      <w:tblPr>
        <w:tblStyle w:val="Tabelgril"/>
        <w:tblW w:w="14029" w:type="dxa"/>
        <w:tblLook w:val="04A0" w:firstRow="1" w:lastRow="0" w:firstColumn="1" w:lastColumn="0" w:noHBand="0" w:noVBand="1"/>
      </w:tblPr>
      <w:tblGrid>
        <w:gridCol w:w="4815"/>
        <w:gridCol w:w="4819"/>
        <w:gridCol w:w="4395"/>
      </w:tblGrid>
      <w:tr w:rsidR="00CB5C3F" w:rsidRPr="007D4B4F" w:rsidTr="007D4B4F">
        <w:trPr>
          <w:trHeight w:val="20"/>
        </w:trPr>
        <w:tc>
          <w:tcPr>
            <w:tcW w:w="4815" w:type="dxa"/>
          </w:tcPr>
          <w:p w:rsidR="00CB5C3F" w:rsidRPr="00CB5C3F" w:rsidRDefault="00CB5C3F" w:rsidP="007D4B4F">
            <w:pPr>
              <w:contextualSpacing/>
              <w:jc w:val="center"/>
              <w:rPr>
                <w:rFonts w:ascii="Times New Roman" w:eastAsia="Times New Roman" w:hAnsi="Times New Roman" w:cs="Times New Roman"/>
                <w:sz w:val="24"/>
                <w:szCs w:val="24"/>
                <w:lang w:val="ro-MD"/>
              </w:rPr>
            </w:pPr>
            <w:r w:rsidRPr="00CB5C3F">
              <w:rPr>
                <w:rFonts w:ascii="Times New Roman" w:eastAsia="Times New Roman" w:hAnsi="Times New Roman" w:cs="Times New Roman"/>
                <w:b/>
                <w:bCs/>
                <w:sz w:val="24"/>
                <w:szCs w:val="24"/>
                <w:lang w:val="ro-MD"/>
              </w:rPr>
              <w:t>Con</w:t>
            </w:r>
            <w:r w:rsidRPr="007D4B4F">
              <w:rPr>
                <w:rFonts w:ascii="Times New Roman" w:eastAsia="Times New Roman" w:hAnsi="Times New Roman" w:cs="Times New Roman"/>
                <w:b/>
                <w:bCs/>
                <w:sz w:val="24"/>
                <w:szCs w:val="24"/>
                <w:lang w:val="ro-MD"/>
              </w:rPr>
              <w:t>ț</w:t>
            </w:r>
            <w:r w:rsidRPr="00CB5C3F">
              <w:rPr>
                <w:rFonts w:ascii="Times New Roman" w:eastAsia="Times New Roman" w:hAnsi="Times New Roman" w:cs="Times New Roman"/>
                <w:b/>
                <w:bCs/>
                <w:sz w:val="24"/>
                <w:szCs w:val="24"/>
                <w:lang w:val="ro-MD"/>
              </w:rPr>
              <w:t>inutul normei în vigoare</w:t>
            </w:r>
          </w:p>
        </w:tc>
        <w:tc>
          <w:tcPr>
            <w:tcW w:w="4819" w:type="dxa"/>
          </w:tcPr>
          <w:p w:rsidR="00CB5C3F" w:rsidRPr="00CB5C3F" w:rsidRDefault="00CB5C3F" w:rsidP="007D4B4F">
            <w:pPr>
              <w:contextualSpacing/>
              <w:jc w:val="center"/>
              <w:rPr>
                <w:rFonts w:ascii="Times New Roman" w:eastAsia="Times New Roman" w:hAnsi="Times New Roman" w:cs="Times New Roman"/>
                <w:sz w:val="24"/>
                <w:szCs w:val="24"/>
                <w:lang w:val="ro-MD"/>
              </w:rPr>
            </w:pPr>
            <w:r w:rsidRPr="00CB5C3F">
              <w:rPr>
                <w:rFonts w:ascii="Times New Roman" w:eastAsia="Times New Roman" w:hAnsi="Times New Roman" w:cs="Times New Roman"/>
                <w:b/>
                <w:bCs/>
                <w:sz w:val="24"/>
                <w:szCs w:val="24"/>
                <w:lang w:val="ro-MD"/>
              </w:rPr>
              <w:t>Modificarea propusă</w:t>
            </w:r>
          </w:p>
        </w:tc>
        <w:tc>
          <w:tcPr>
            <w:tcW w:w="4395" w:type="dxa"/>
          </w:tcPr>
          <w:p w:rsidR="00CB5C3F" w:rsidRPr="00CB5C3F" w:rsidRDefault="00CB5C3F" w:rsidP="007D4B4F">
            <w:pPr>
              <w:contextualSpacing/>
              <w:jc w:val="center"/>
              <w:rPr>
                <w:rFonts w:ascii="Times New Roman" w:eastAsia="Times New Roman" w:hAnsi="Times New Roman" w:cs="Times New Roman"/>
                <w:sz w:val="24"/>
                <w:szCs w:val="24"/>
                <w:lang w:val="ro-MD"/>
              </w:rPr>
            </w:pPr>
            <w:r w:rsidRPr="00CB5C3F">
              <w:rPr>
                <w:rFonts w:ascii="Times New Roman" w:eastAsia="Times New Roman" w:hAnsi="Times New Roman" w:cs="Times New Roman"/>
                <w:b/>
                <w:bCs/>
                <w:sz w:val="24"/>
                <w:szCs w:val="24"/>
                <w:lang w:val="ro-MD"/>
              </w:rPr>
              <w:t>Con</w:t>
            </w:r>
            <w:r w:rsidRPr="007D4B4F">
              <w:rPr>
                <w:rFonts w:ascii="Times New Roman" w:eastAsia="Times New Roman" w:hAnsi="Times New Roman" w:cs="Times New Roman"/>
                <w:b/>
                <w:bCs/>
                <w:sz w:val="24"/>
                <w:szCs w:val="24"/>
                <w:lang w:val="ro-MD"/>
              </w:rPr>
              <w:t>ț</w:t>
            </w:r>
            <w:r w:rsidRPr="00CB5C3F">
              <w:rPr>
                <w:rFonts w:ascii="Times New Roman" w:eastAsia="Times New Roman" w:hAnsi="Times New Roman" w:cs="Times New Roman"/>
                <w:b/>
                <w:bCs/>
                <w:sz w:val="24"/>
                <w:szCs w:val="24"/>
                <w:lang w:val="ro-MD"/>
              </w:rPr>
              <w:t>inutul normei după modificare</w:t>
            </w:r>
          </w:p>
        </w:tc>
      </w:tr>
      <w:tr w:rsidR="00CB5C3F" w:rsidRPr="007D4B4F" w:rsidTr="007D4B4F">
        <w:trPr>
          <w:trHeight w:val="20"/>
        </w:trPr>
        <w:tc>
          <w:tcPr>
            <w:tcW w:w="4815" w:type="dxa"/>
          </w:tcPr>
          <w:p w:rsidR="002E375F" w:rsidRPr="002E375F" w:rsidRDefault="002E375F" w:rsidP="007D4B4F">
            <w:pPr>
              <w:ind w:firstLine="313"/>
              <w:contextualSpacing/>
              <w:jc w:val="both"/>
              <w:rPr>
                <w:rFonts w:ascii="Times New Roman" w:eastAsia="Times New Roman" w:hAnsi="Times New Roman" w:cs="Times New Roman"/>
                <w:sz w:val="24"/>
                <w:szCs w:val="24"/>
                <w:lang w:val="ro-MD"/>
              </w:rPr>
            </w:pPr>
            <w:r w:rsidRPr="002E375F">
              <w:rPr>
                <w:rFonts w:ascii="Times New Roman" w:eastAsia="Times New Roman" w:hAnsi="Times New Roman" w:cs="Times New Roman"/>
                <w:b/>
                <w:bCs/>
                <w:sz w:val="24"/>
                <w:szCs w:val="24"/>
                <w:lang w:val="ro-MD"/>
              </w:rPr>
              <w:t>Articolul 5.</w:t>
            </w:r>
            <w:r w:rsidRPr="002E375F">
              <w:rPr>
                <w:rFonts w:ascii="Times New Roman" w:eastAsia="Times New Roman" w:hAnsi="Times New Roman" w:cs="Times New Roman"/>
                <w:sz w:val="24"/>
                <w:szCs w:val="24"/>
                <w:lang w:val="ro-MD"/>
              </w:rPr>
              <w:t xml:space="preserve"> Interzicerea introducerii, circulaţiei, deţinerii, multiplicării sau eliberării organismelor dăunătoare de carantină</w:t>
            </w:r>
          </w:p>
          <w:p w:rsidR="002E375F" w:rsidRPr="002E375F" w:rsidRDefault="002E375F" w:rsidP="007D4B4F">
            <w:pPr>
              <w:ind w:firstLine="313"/>
              <w:contextualSpacing/>
              <w:jc w:val="both"/>
              <w:rPr>
                <w:rFonts w:ascii="Times New Roman" w:eastAsia="Times New Roman" w:hAnsi="Times New Roman" w:cs="Times New Roman"/>
                <w:sz w:val="24"/>
                <w:szCs w:val="24"/>
                <w:lang w:val="ro-MD"/>
              </w:rPr>
            </w:pPr>
            <w:r w:rsidRPr="002E375F">
              <w:rPr>
                <w:rFonts w:ascii="Times New Roman" w:eastAsia="Times New Roman" w:hAnsi="Times New Roman" w:cs="Times New Roman"/>
                <w:sz w:val="24"/>
                <w:szCs w:val="24"/>
                <w:lang w:val="ro-MD"/>
              </w:rPr>
              <w:t>(2) Organismele dăunătoare care sunt originare din Republica Moldova sau sunt stabilite în oricare parte a teritoriului acesteia, fie în mod natural, fie în urma introducerii lor din afara teritoriului ţării, sunt incluse în Lista organismelor dăunătoare de carantină pentru Republica Moldova ca organisme dăunătoare despre care se ştie că sunt prezente pe teritoriul acesteia.</w:t>
            </w:r>
          </w:p>
          <w:p w:rsidR="00CB5C3F" w:rsidRPr="007D4B4F" w:rsidRDefault="002E375F" w:rsidP="007D4B4F">
            <w:pPr>
              <w:ind w:firstLine="313"/>
              <w:contextualSpacing/>
              <w:jc w:val="both"/>
              <w:rPr>
                <w:rFonts w:ascii="Times New Roman" w:eastAsia="Times New Roman" w:hAnsi="Times New Roman" w:cs="Times New Roman"/>
                <w:sz w:val="24"/>
                <w:szCs w:val="24"/>
              </w:rPr>
            </w:pPr>
            <w:r w:rsidRPr="002E375F">
              <w:rPr>
                <w:rFonts w:ascii="Times New Roman" w:eastAsia="Times New Roman" w:hAnsi="Times New Roman" w:cs="Times New Roman"/>
                <w:sz w:val="24"/>
                <w:szCs w:val="24"/>
                <w:lang w:val="ro-MD"/>
              </w:rPr>
              <w:t>(3) Organismele dăunătoare care nu sunt originare din Republica Moldova sau nu sunt stabilite în nicio parte a teritoriului acesteia sunt incluse în Lista organismelor dăunătoare de carantină pentru Republica Moldova ca organisme dăunătoare despre care nu se ştie că sunt prezente pe teritoriul acesteia.</w:t>
            </w:r>
          </w:p>
        </w:tc>
        <w:tc>
          <w:tcPr>
            <w:tcW w:w="4819" w:type="dxa"/>
          </w:tcPr>
          <w:p w:rsidR="00CB5C3F" w:rsidRPr="007D4B4F" w:rsidRDefault="00CB5C3F" w:rsidP="007D4B4F">
            <w:pPr>
              <w:pStyle w:val="Textcomentariu"/>
              <w:ind w:firstLine="313"/>
              <w:contextualSpacing/>
              <w:jc w:val="both"/>
              <w:rPr>
                <w:rFonts w:ascii="Times New Roman" w:hAnsi="Times New Roman" w:cs="Times New Roman"/>
                <w:sz w:val="24"/>
                <w:szCs w:val="24"/>
                <w:lang w:val="ro-MD"/>
              </w:rPr>
            </w:pPr>
            <w:r w:rsidRPr="007D4B4F">
              <w:rPr>
                <w:rFonts w:ascii="Times New Roman" w:eastAsia="Times New Roman" w:hAnsi="Times New Roman" w:cs="Times New Roman"/>
                <w:bCs/>
                <w:sz w:val="24"/>
                <w:szCs w:val="24"/>
                <w:lang w:val="ro-MD"/>
              </w:rPr>
              <w:t xml:space="preserve">1. Articolul 5 </w:t>
            </w:r>
            <w:r w:rsidRPr="007D4B4F">
              <w:rPr>
                <w:rFonts w:ascii="Times New Roman" w:hAnsi="Times New Roman" w:cs="Times New Roman"/>
                <w:sz w:val="24"/>
                <w:szCs w:val="24"/>
                <w:lang w:val="ro-MD"/>
              </w:rPr>
              <w:t>alineatele (2) și (3) se completează cu următorul text:</w:t>
            </w:r>
          </w:p>
          <w:p w:rsidR="00CB5C3F" w:rsidRPr="007D4B4F" w:rsidRDefault="00CB5C3F" w:rsidP="007D4B4F">
            <w:pPr>
              <w:pStyle w:val="Listparagraf"/>
              <w:ind w:left="0" w:firstLine="313"/>
              <w:jc w:val="both"/>
              <w:rPr>
                <w:rFonts w:ascii="Times New Roman" w:eastAsia="Times New Roman" w:hAnsi="Times New Roman" w:cs="Times New Roman"/>
                <w:sz w:val="24"/>
                <w:szCs w:val="24"/>
                <w:lang w:val="ro-MD"/>
              </w:rPr>
            </w:pPr>
            <w:r w:rsidRPr="007D4B4F">
              <w:rPr>
                <w:rFonts w:ascii="Times New Roman" w:hAnsi="Times New Roman" w:cs="Times New Roman"/>
                <w:sz w:val="24"/>
                <w:szCs w:val="24"/>
                <w:lang w:val="ro-MD"/>
              </w:rPr>
              <w:t>„ , aprobată de Guvern</w:t>
            </w:r>
            <w:r w:rsidRPr="007D4B4F">
              <w:rPr>
                <w:rFonts w:ascii="Times New Roman" w:hAnsi="Times New Roman" w:cs="Times New Roman"/>
                <w:sz w:val="24"/>
                <w:szCs w:val="24"/>
                <w:lang w:val="ro-MD"/>
              </w:rPr>
              <w:t>.</w:t>
            </w:r>
            <w:r w:rsidRPr="007D4B4F">
              <w:rPr>
                <w:rFonts w:ascii="Times New Roman" w:hAnsi="Times New Roman" w:cs="Times New Roman"/>
                <w:sz w:val="24"/>
                <w:szCs w:val="24"/>
                <w:lang w:val="ro-MD"/>
              </w:rPr>
              <w:t>”.</w:t>
            </w:r>
          </w:p>
        </w:tc>
        <w:tc>
          <w:tcPr>
            <w:tcW w:w="4395" w:type="dxa"/>
          </w:tcPr>
          <w:p w:rsidR="002E375F" w:rsidRPr="002E375F" w:rsidRDefault="002E375F" w:rsidP="007D4B4F">
            <w:pPr>
              <w:ind w:firstLine="313"/>
              <w:contextualSpacing/>
              <w:jc w:val="both"/>
              <w:rPr>
                <w:rFonts w:ascii="Times New Roman" w:eastAsia="Times New Roman" w:hAnsi="Times New Roman" w:cs="Times New Roman"/>
                <w:sz w:val="24"/>
                <w:szCs w:val="24"/>
                <w:lang w:val="ro-MD"/>
              </w:rPr>
            </w:pPr>
            <w:r w:rsidRPr="002E375F">
              <w:rPr>
                <w:rFonts w:ascii="Times New Roman" w:eastAsia="Times New Roman" w:hAnsi="Times New Roman" w:cs="Times New Roman"/>
                <w:b/>
                <w:bCs/>
                <w:sz w:val="24"/>
                <w:szCs w:val="24"/>
                <w:lang w:val="ro-MD"/>
              </w:rPr>
              <w:t>Articolul 5.</w:t>
            </w:r>
            <w:r w:rsidRPr="002E375F">
              <w:rPr>
                <w:rFonts w:ascii="Times New Roman" w:eastAsia="Times New Roman" w:hAnsi="Times New Roman" w:cs="Times New Roman"/>
                <w:sz w:val="24"/>
                <w:szCs w:val="24"/>
                <w:lang w:val="ro-MD"/>
              </w:rPr>
              <w:t xml:space="preserve"> Interzicerea introducerii, circulaţiei, deţinerii, multiplicării sau eliberării organismelor dăunătoare de carantină</w:t>
            </w:r>
          </w:p>
          <w:p w:rsidR="002E375F" w:rsidRPr="002E375F" w:rsidRDefault="002E375F" w:rsidP="007D4B4F">
            <w:pPr>
              <w:ind w:firstLine="313"/>
              <w:contextualSpacing/>
              <w:jc w:val="both"/>
              <w:rPr>
                <w:rFonts w:ascii="Times New Roman" w:eastAsia="Times New Roman" w:hAnsi="Times New Roman" w:cs="Times New Roman"/>
                <w:sz w:val="24"/>
                <w:szCs w:val="24"/>
                <w:lang w:val="ro-MD"/>
              </w:rPr>
            </w:pPr>
            <w:r w:rsidRPr="002E375F">
              <w:rPr>
                <w:rFonts w:ascii="Times New Roman" w:eastAsia="Times New Roman" w:hAnsi="Times New Roman" w:cs="Times New Roman"/>
                <w:sz w:val="24"/>
                <w:szCs w:val="24"/>
                <w:lang w:val="ro-MD"/>
              </w:rPr>
              <w:t xml:space="preserve">(2) Organismele dăunătoare care sunt originare din Republica Moldova sau sunt stabilite în oricare parte a teritoriului acesteia, fie în mod natural, fie în urma introducerii lor din afara teritoriului ţării, sunt incluse în Lista organismelor dăunătoare de carantină pentru Republica Moldova ca organisme dăunătoare despre care se </w:t>
            </w:r>
            <w:r w:rsidRPr="007D4B4F">
              <w:rPr>
                <w:rFonts w:ascii="Times New Roman" w:eastAsia="Times New Roman" w:hAnsi="Times New Roman" w:cs="Times New Roman"/>
                <w:sz w:val="24"/>
                <w:szCs w:val="24"/>
                <w:lang w:val="ro-MD"/>
              </w:rPr>
              <w:t>ș</w:t>
            </w:r>
            <w:r w:rsidRPr="002E375F">
              <w:rPr>
                <w:rFonts w:ascii="Times New Roman" w:eastAsia="Times New Roman" w:hAnsi="Times New Roman" w:cs="Times New Roman"/>
                <w:sz w:val="24"/>
                <w:szCs w:val="24"/>
                <w:lang w:val="ro-MD"/>
              </w:rPr>
              <w:t>tie că sunt prezente pe teritoriul acesteia</w:t>
            </w:r>
            <w:r w:rsidRPr="007D4B4F">
              <w:rPr>
                <w:rFonts w:ascii="Times New Roman" w:eastAsia="Times New Roman" w:hAnsi="Times New Roman" w:cs="Times New Roman"/>
                <w:sz w:val="24"/>
                <w:szCs w:val="24"/>
                <w:lang w:val="ro-MD"/>
              </w:rPr>
              <w:t xml:space="preserve">, </w:t>
            </w:r>
            <w:r w:rsidRPr="007D4B4F">
              <w:rPr>
                <w:rFonts w:ascii="Times New Roman" w:hAnsi="Times New Roman" w:cs="Times New Roman"/>
                <w:sz w:val="24"/>
                <w:szCs w:val="24"/>
                <w:lang w:val="ro-MD"/>
              </w:rPr>
              <w:t>aprobată de Guvern.</w:t>
            </w:r>
          </w:p>
          <w:p w:rsidR="00CB5C3F" w:rsidRPr="007D4B4F" w:rsidRDefault="002E375F" w:rsidP="007D4B4F">
            <w:pPr>
              <w:ind w:firstLine="313"/>
              <w:contextualSpacing/>
              <w:rPr>
                <w:rFonts w:ascii="Times New Roman" w:eastAsia="Times New Roman" w:hAnsi="Times New Roman" w:cs="Times New Roman"/>
                <w:i/>
                <w:iCs/>
                <w:color w:val="663300"/>
                <w:sz w:val="24"/>
                <w:szCs w:val="24"/>
                <w:lang w:val="ro-MD"/>
              </w:rPr>
            </w:pPr>
            <w:r w:rsidRPr="002E375F">
              <w:rPr>
                <w:rFonts w:ascii="Times New Roman" w:eastAsia="Times New Roman" w:hAnsi="Times New Roman" w:cs="Times New Roman"/>
                <w:sz w:val="24"/>
                <w:szCs w:val="24"/>
                <w:lang w:val="ro-MD"/>
              </w:rPr>
              <w:t xml:space="preserve">(3) Organismele dăunătoare care nu sunt originare din Republica Moldova sau nu sunt stabilite în nicio parte a teritoriului acesteia sunt incluse în Lista organismelor dăunătoare de carantină pentru Republica Moldova ca organisme dăunătoare despre care nu se </w:t>
            </w:r>
            <w:r w:rsidRPr="007D4B4F">
              <w:rPr>
                <w:rFonts w:ascii="Times New Roman" w:eastAsia="Times New Roman" w:hAnsi="Times New Roman" w:cs="Times New Roman"/>
                <w:sz w:val="24"/>
                <w:szCs w:val="24"/>
                <w:lang w:val="ro-MD"/>
              </w:rPr>
              <w:t>ș</w:t>
            </w:r>
            <w:r w:rsidRPr="002E375F">
              <w:rPr>
                <w:rFonts w:ascii="Times New Roman" w:eastAsia="Times New Roman" w:hAnsi="Times New Roman" w:cs="Times New Roman"/>
                <w:sz w:val="24"/>
                <w:szCs w:val="24"/>
                <w:lang w:val="ro-MD"/>
              </w:rPr>
              <w:t>tie că sunt prezente pe teritoriul acesteia</w:t>
            </w:r>
            <w:r w:rsidRPr="007D4B4F">
              <w:rPr>
                <w:rFonts w:ascii="Times New Roman" w:eastAsia="Times New Roman" w:hAnsi="Times New Roman" w:cs="Times New Roman"/>
                <w:sz w:val="24"/>
                <w:szCs w:val="24"/>
                <w:lang w:val="ro-MD"/>
              </w:rPr>
              <w:t xml:space="preserve">, </w:t>
            </w:r>
            <w:r w:rsidRPr="007D4B4F">
              <w:rPr>
                <w:rFonts w:ascii="Times New Roman" w:hAnsi="Times New Roman" w:cs="Times New Roman"/>
                <w:sz w:val="24"/>
                <w:szCs w:val="24"/>
                <w:lang w:val="ro-MD"/>
              </w:rPr>
              <w:t>aprobată de Guvern.</w:t>
            </w:r>
          </w:p>
        </w:tc>
      </w:tr>
      <w:tr w:rsidR="00CB5C3F" w:rsidRPr="007D4B4F" w:rsidTr="007D4B4F">
        <w:trPr>
          <w:trHeight w:val="20"/>
        </w:trPr>
        <w:tc>
          <w:tcPr>
            <w:tcW w:w="4815" w:type="dxa"/>
          </w:tcPr>
          <w:p w:rsidR="002E375F" w:rsidRPr="002E375F" w:rsidRDefault="002E375F" w:rsidP="007D4B4F">
            <w:pPr>
              <w:ind w:firstLine="313"/>
              <w:contextualSpacing/>
              <w:jc w:val="both"/>
              <w:rPr>
                <w:rFonts w:ascii="Times New Roman" w:eastAsia="Times New Roman" w:hAnsi="Times New Roman" w:cs="Times New Roman"/>
                <w:sz w:val="24"/>
                <w:szCs w:val="24"/>
              </w:rPr>
            </w:pPr>
            <w:r w:rsidRPr="002E375F">
              <w:rPr>
                <w:rFonts w:ascii="Times New Roman" w:eastAsia="Times New Roman" w:hAnsi="Times New Roman" w:cs="Times New Roman"/>
                <w:b/>
                <w:bCs/>
                <w:sz w:val="24"/>
                <w:szCs w:val="24"/>
              </w:rPr>
              <w:t>Articolul 30.</w:t>
            </w:r>
            <w:r w:rsidRPr="002E375F">
              <w:rPr>
                <w:rFonts w:ascii="Times New Roman" w:eastAsia="Times New Roman" w:hAnsi="Times New Roman" w:cs="Times New Roman"/>
                <w:sz w:val="24"/>
                <w:szCs w:val="24"/>
              </w:rPr>
              <w:t xml:space="preserve"> Măsuri specifice împotriva organismelor dăunătoare care nu sunt incluse în Lista organismelor dăunătoare de carantină</w:t>
            </w:r>
          </w:p>
          <w:p w:rsidR="00CB5C3F" w:rsidRPr="007D4B4F" w:rsidRDefault="002E375F" w:rsidP="007D4B4F">
            <w:pPr>
              <w:ind w:firstLine="313"/>
              <w:contextualSpacing/>
              <w:jc w:val="both"/>
              <w:rPr>
                <w:rFonts w:ascii="Times New Roman" w:eastAsia="Times New Roman" w:hAnsi="Times New Roman" w:cs="Times New Roman"/>
                <w:sz w:val="24"/>
                <w:szCs w:val="24"/>
              </w:rPr>
            </w:pPr>
            <w:r w:rsidRPr="002E375F">
              <w:rPr>
                <w:rFonts w:ascii="Times New Roman" w:eastAsia="Times New Roman" w:hAnsi="Times New Roman" w:cs="Times New Roman"/>
                <w:sz w:val="24"/>
                <w:szCs w:val="24"/>
              </w:rPr>
              <w:t xml:space="preserve">(1) În cazul în care autoritatea competentă primeşte o notificare sau dispune de alte dovezi privind prezenţa sau pericolul iminent de intrare sau răspândire pe teritoriul ţării a unui organism </w:t>
            </w:r>
            <w:r w:rsidRPr="002E375F">
              <w:rPr>
                <w:rFonts w:ascii="Times New Roman" w:eastAsia="Times New Roman" w:hAnsi="Times New Roman" w:cs="Times New Roman"/>
                <w:sz w:val="24"/>
                <w:szCs w:val="24"/>
              </w:rPr>
              <w:lastRenderedPageBreak/>
              <w:t>dăunător care nu este inclus în Lista organismelor dăunătoare de carantină şi consideră că respectivul organism dăunător îndeplineşte condiţiile pentru a fi inclus în lista respectivă, aceasta evaluează imediat dacă organismul dăunător îndeplineşte criteriile referitoare la teritoriul Republicii Moldova, stabilite în Criteriile pentru o evaluare preliminară în vederea identificării organismelor dăunătoare care se califică provizoriu drept organisme dăunătoare de carantină şi care necesită măsuri temporare, prevăzute la cap.III, secţiunea a 2-a din anexa nr.1. Dacă ajunge la concluzia că aceste criterii sunt îndeplinite, autoritatea competentă aprobă imediat măsuri, pentru o perioadă limitată, cu privire la riscurile prezentate de respectivul organism dăunător. Aceste măsuri se pun în aplicare conform art.28 alin</w:t>
            </w:r>
            <w:proofErr w:type="gramStart"/>
            <w:r w:rsidRPr="002E375F">
              <w:rPr>
                <w:rFonts w:ascii="Times New Roman" w:eastAsia="Times New Roman" w:hAnsi="Times New Roman" w:cs="Times New Roman"/>
                <w:sz w:val="24"/>
                <w:szCs w:val="24"/>
              </w:rPr>
              <w:t>.(</w:t>
            </w:r>
            <w:proofErr w:type="gramEnd"/>
            <w:r w:rsidRPr="002E375F">
              <w:rPr>
                <w:rFonts w:ascii="Times New Roman" w:eastAsia="Times New Roman" w:hAnsi="Times New Roman" w:cs="Times New Roman"/>
                <w:sz w:val="24"/>
                <w:szCs w:val="24"/>
              </w:rPr>
              <w:t>1) lit.b)–h) pentru fiecare organism dăunător.</w:t>
            </w:r>
          </w:p>
        </w:tc>
        <w:tc>
          <w:tcPr>
            <w:tcW w:w="4819" w:type="dxa"/>
          </w:tcPr>
          <w:p w:rsidR="00CB5C3F" w:rsidRPr="007D4B4F" w:rsidRDefault="00CB5C3F" w:rsidP="007D4B4F">
            <w:pPr>
              <w:pStyle w:val="Textcomentariu"/>
              <w:ind w:firstLine="313"/>
              <w:contextualSpacing/>
              <w:jc w:val="both"/>
              <w:rPr>
                <w:rFonts w:ascii="Times New Roman" w:hAnsi="Times New Roman" w:cs="Times New Roman"/>
                <w:sz w:val="24"/>
                <w:szCs w:val="24"/>
                <w:lang w:val="ro-MD"/>
              </w:rPr>
            </w:pPr>
            <w:r w:rsidRPr="007D4B4F">
              <w:rPr>
                <w:rFonts w:ascii="Times New Roman" w:eastAsia="Times New Roman" w:hAnsi="Times New Roman" w:cs="Times New Roman"/>
                <w:sz w:val="24"/>
                <w:szCs w:val="24"/>
                <w:lang w:val="ro-MD"/>
              </w:rPr>
              <w:lastRenderedPageBreak/>
              <w:t xml:space="preserve">2. Articolul 30 alineatul (1) primul enunț </w:t>
            </w:r>
            <w:r w:rsidRPr="007D4B4F">
              <w:rPr>
                <w:rFonts w:ascii="Times New Roman" w:hAnsi="Times New Roman" w:cs="Times New Roman"/>
                <w:sz w:val="24"/>
                <w:szCs w:val="24"/>
                <w:lang w:val="ro-MD"/>
              </w:rPr>
              <w:t xml:space="preserve">se completează cu textul: </w:t>
            </w:r>
          </w:p>
          <w:p w:rsidR="00CB5C3F" w:rsidRPr="007D4B4F" w:rsidRDefault="00CB5C3F" w:rsidP="007D4B4F">
            <w:pPr>
              <w:pStyle w:val="Textcomentariu"/>
              <w:ind w:firstLine="313"/>
              <w:contextualSpacing/>
              <w:jc w:val="both"/>
              <w:rPr>
                <w:rFonts w:ascii="Times New Roman" w:eastAsia="Times New Roman" w:hAnsi="Times New Roman" w:cs="Times New Roman"/>
                <w:bCs/>
                <w:sz w:val="24"/>
                <w:szCs w:val="24"/>
                <w:lang w:val="ro-MD"/>
              </w:rPr>
            </w:pPr>
            <w:r w:rsidRPr="007D4B4F">
              <w:rPr>
                <w:rFonts w:ascii="Times New Roman" w:hAnsi="Times New Roman" w:cs="Times New Roman"/>
                <w:sz w:val="24"/>
                <w:szCs w:val="24"/>
                <w:lang w:val="ro-MD"/>
              </w:rPr>
              <w:t>„și propune Guvernului includerea organismului dăunător în lista prevăzută la art. 5 alin. (3)”</w:t>
            </w:r>
            <w:r w:rsidRPr="007D4B4F">
              <w:rPr>
                <w:rFonts w:ascii="Times New Roman" w:eastAsia="Times New Roman" w:hAnsi="Times New Roman" w:cs="Times New Roman"/>
                <w:sz w:val="24"/>
                <w:szCs w:val="24"/>
                <w:lang w:val="ro-MD"/>
              </w:rPr>
              <w:t>.</w:t>
            </w:r>
          </w:p>
        </w:tc>
        <w:tc>
          <w:tcPr>
            <w:tcW w:w="4395" w:type="dxa"/>
          </w:tcPr>
          <w:p w:rsidR="005F256D" w:rsidRPr="002E375F" w:rsidRDefault="005F256D" w:rsidP="007D4B4F">
            <w:pPr>
              <w:ind w:firstLine="313"/>
              <w:contextualSpacing/>
              <w:jc w:val="both"/>
              <w:rPr>
                <w:rFonts w:ascii="Times New Roman" w:eastAsia="Times New Roman" w:hAnsi="Times New Roman" w:cs="Times New Roman"/>
                <w:sz w:val="24"/>
                <w:szCs w:val="24"/>
              </w:rPr>
            </w:pPr>
            <w:r w:rsidRPr="002E375F">
              <w:rPr>
                <w:rFonts w:ascii="Times New Roman" w:eastAsia="Times New Roman" w:hAnsi="Times New Roman" w:cs="Times New Roman"/>
                <w:b/>
                <w:bCs/>
                <w:sz w:val="24"/>
                <w:szCs w:val="24"/>
              </w:rPr>
              <w:t>Articolul 30.</w:t>
            </w:r>
            <w:r w:rsidRPr="002E375F">
              <w:rPr>
                <w:rFonts w:ascii="Times New Roman" w:eastAsia="Times New Roman" w:hAnsi="Times New Roman" w:cs="Times New Roman"/>
                <w:sz w:val="24"/>
                <w:szCs w:val="24"/>
              </w:rPr>
              <w:t xml:space="preserve"> Măsuri specifice împotriva organismelor dăunătoare care nu sunt incluse în Lista organismelor dăunătoare de carantină</w:t>
            </w:r>
          </w:p>
          <w:p w:rsidR="00CB5C3F" w:rsidRPr="007D4B4F" w:rsidRDefault="002E375F" w:rsidP="007D4B4F">
            <w:pPr>
              <w:ind w:firstLine="313"/>
              <w:contextualSpacing/>
              <w:jc w:val="both"/>
              <w:rPr>
                <w:rFonts w:ascii="Times New Roman" w:eastAsia="Times New Roman" w:hAnsi="Times New Roman" w:cs="Times New Roman"/>
                <w:sz w:val="24"/>
                <w:szCs w:val="24"/>
              </w:rPr>
            </w:pPr>
            <w:r w:rsidRPr="002E375F">
              <w:rPr>
                <w:rFonts w:ascii="Times New Roman" w:eastAsia="Times New Roman" w:hAnsi="Times New Roman" w:cs="Times New Roman"/>
                <w:sz w:val="24"/>
                <w:szCs w:val="24"/>
              </w:rPr>
              <w:t xml:space="preserve">(1) În cazul în care autoritatea competentă primeşte o notificare sau dispune de alte dovezi privind prezenţa sau </w:t>
            </w:r>
            <w:r w:rsidRPr="002E375F">
              <w:rPr>
                <w:rFonts w:ascii="Times New Roman" w:eastAsia="Times New Roman" w:hAnsi="Times New Roman" w:cs="Times New Roman"/>
                <w:sz w:val="24"/>
                <w:szCs w:val="24"/>
              </w:rPr>
              <w:lastRenderedPageBreak/>
              <w:t>pericolul iminent de intrare sau răspândire pe teritoriul ţării a unui organism dăunător care nu este inclus în Lista organismelor dăunătoare de carantină şi consideră că respectivul organism dăunător îndeplineşte condiţiile pentru a fi inclus în lista respectivă, aceasta evaluează imediat dacă organismul dăunător îndeplineşte criteriile referitoare la teritoriul Republicii Moldova, stabilite în Criteriile pentru o evaluare preliminară în vederea identificării organismelor dăunătoare care se califică provizoriu drept organisme dăunătoare de carantină şi care necesită măsuri temporare, prevăzute la cap.III, secţiunea a 2-a din anexa nr.1</w:t>
            </w:r>
            <w:r w:rsidRPr="007D4B4F">
              <w:rPr>
                <w:rFonts w:ascii="Times New Roman" w:eastAsia="Times New Roman" w:hAnsi="Times New Roman" w:cs="Times New Roman"/>
                <w:sz w:val="24"/>
                <w:szCs w:val="24"/>
              </w:rPr>
              <w:t xml:space="preserve"> </w:t>
            </w:r>
            <w:r w:rsidRPr="007D4B4F">
              <w:rPr>
                <w:rFonts w:ascii="Times New Roman" w:hAnsi="Times New Roman" w:cs="Times New Roman"/>
                <w:sz w:val="24"/>
                <w:szCs w:val="24"/>
                <w:lang w:val="ro-MD"/>
              </w:rPr>
              <w:t>și propune Guvernului includerea organismului dăunător în lista prevăzută la art. 5 alin. (3)</w:t>
            </w:r>
            <w:r w:rsidRPr="002E375F">
              <w:rPr>
                <w:rFonts w:ascii="Times New Roman" w:eastAsia="Times New Roman" w:hAnsi="Times New Roman" w:cs="Times New Roman"/>
                <w:sz w:val="24"/>
                <w:szCs w:val="24"/>
              </w:rPr>
              <w:t>. Dacă ajunge la concluzia că aceste criterii sunt îndeplinite, autoritatea competentă aprobă imediat măsuri, pentru o perioadă limitată, cu privire la riscurile prezentate de respectivul organism dăunător. Aceste măsuri se pun în aplicare conform art.28 alin</w:t>
            </w:r>
            <w:proofErr w:type="gramStart"/>
            <w:r w:rsidRPr="002E375F">
              <w:rPr>
                <w:rFonts w:ascii="Times New Roman" w:eastAsia="Times New Roman" w:hAnsi="Times New Roman" w:cs="Times New Roman"/>
                <w:sz w:val="24"/>
                <w:szCs w:val="24"/>
              </w:rPr>
              <w:t>.(</w:t>
            </w:r>
            <w:proofErr w:type="gramEnd"/>
            <w:r w:rsidRPr="002E375F">
              <w:rPr>
                <w:rFonts w:ascii="Times New Roman" w:eastAsia="Times New Roman" w:hAnsi="Times New Roman" w:cs="Times New Roman"/>
                <w:sz w:val="24"/>
                <w:szCs w:val="24"/>
              </w:rPr>
              <w:t>1) lit.b)–h) pentru fiecare organism dăunător.</w:t>
            </w:r>
          </w:p>
        </w:tc>
      </w:tr>
      <w:tr w:rsidR="00CB5C3F" w:rsidRPr="007D4B4F" w:rsidTr="007D4B4F">
        <w:trPr>
          <w:trHeight w:val="20"/>
        </w:trPr>
        <w:tc>
          <w:tcPr>
            <w:tcW w:w="4815" w:type="dxa"/>
          </w:tcPr>
          <w:p w:rsidR="002E375F" w:rsidRPr="002E375F" w:rsidRDefault="002E375F" w:rsidP="007D4B4F">
            <w:pPr>
              <w:ind w:firstLine="313"/>
              <w:contextualSpacing/>
              <w:jc w:val="both"/>
              <w:rPr>
                <w:rFonts w:ascii="Times New Roman" w:eastAsia="Times New Roman" w:hAnsi="Times New Roman" w:cs="Times New Roman"/>
                <w:sz w:val="24"/>
                <w:szCs w:val="24"/>
              </w:rPr>
            </w:pPr>
            <w:r w:rsidRPr="002E375F">
              <w:rPr>
                <w:rFonts w:ascii="Times New Roman" w:eastAsia="Times New Roman" w:hAnsi="Times New Roman" w:cs="Times New Roman"/>
                <w:b/>
                <w:bCs/>
                <w:sz w:val="24"/>
                <w:szCs w:val="24"/>
              </w:rPr>
              <w:lastRenderedPageBreak/>
              <w:t>Articolul 32.</w:t>
            </w:r>
            <w:r w:rsidRPr="002E375F">
              <w:rPr>
                <w:rFonts w:ascii="Times New Roman" w:eastAsia="Times New Roman" w:hAnsi="Times New Roman" w:cs="Times New Roman"/>
                <w:sz w:val="24"/>
                <w:szCs w:val="24"/>
              </w:rPr>
              <w:t xml:space="preserve"> Recunoaşterea zonelor protejate</w:t>
            </w:r>
          </w:p>
          <w:p w:rsidR="00CB5C3F"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(3) Autoritatea competentă aprobă şi actualizează o listă a zonelor protejate şi </w:t>
            </w:r>
            <w:proofErr w:type="gramStart"/>
            <w:r w:rsidRPr="005F256D">
              <w:rPr>
                <w:rFonts w:ascii="Times New Roman" w:eastAsia="Times New Roman" w:hAnsi="Times New Roman" w:cs="Times New Roman"/>
                <w:sz w:val="24"/>
                <w:szCs w:val="24"/>
              </w:rPr>
              <w:t>a</w:t>
            </w:r>
            <w:proofErr w:type="gramEnd"/>
            <w:r w:rsidRPr="005F256D">
              <w:rPr>
                <w:rFonts w:ascii="Times New Roman" w:eastAsia="Times New Roman" w:hAnsi="Times New Roman" w:cs="Times New Roman"/>
                <w:sz w:val="24"/>
                <w:szCs w:val="24"/>
              </w:rPr>
              <w:t xml:space="preserve"> organismelor dăunătoare de carantină pentru zone protejate. Lista respectivă cuprinde zonele protejate recunoscute anterior, precum şi codurile atribuite în mod specific organismelor dăunătoare.</w:t>
            </w:r>
          </w:p>
        </w:tc>
        <w:tc>
          <w:tcPr>
            <w:tcW w:w="4819" w:type="dxa"/>
          </w:tcPr>
          <w:p w:rsidR="00CB5C3F" w:rsidRPr="007D4B4F" w:rsidRDefault="00CB5C3F" w:rsidP="007D4B4F">
            <w:pPr>
              <w:pStyle w:val="Listparagraf"/>
              <w:ind w:left="0" w:firstLine="313"/>
              <w:jc w:val="both"/>
              <w:rPr>
                <w:rFonts w:ascii="Times New Roman" w:eastAsia="Times New Roman" w:hAnsi="Times New Roman" w:cs="Times New Roman"/>
                <w:sz w:val="24"/>
                <w:szCs w:val="24"/>
                <w:lang w:val="ro-MD"/>
              </w:rPr>
            </w:pPr>
            <w:r w:rsidRPr="007D4B4F">
              <w:rPr>
                <w:rFonts w:ascii="Times New Roman" w:eastAsia="Times New Roman" w:hAnsi="Times New Roman" w:cs="Times New Roman"/>
                <w:sz w:val="24"/>
                <w:szCs w:val="24"/>
                <w:lang w:val="ro-MD"/>
              </w:rPr>
              <w:t>3. Articolul 32 alineatul (3) primul enunț va avea următorul cuprins:</w:t>
            </w:r>
          </w:p>
          <w:p w:rsidR="00CB5C3F" w:rsidRPr="007D4B4F" w:rsidRDefault="00CB5C3F" w:rsidP="007D4B4F">
            <w:pPr>
              <w:pStyle w:val="Textcomentariu"/>
              <w:ind w:firstLine="313"/>
              <w:contextualSpacing/>
              <w:jc w:val="both"/>
              <w:rPr>
                <w:rFonts w:ascii="Times New Roman" w:eastAsia="Times New Roman" w:hAnsi="Times New Roman" w:cs="Times New Roman"/>
                <w:bCs/>
                <w:sz w:val="24"/>
                <w:szCs w:val="24"/>
                <w:lang w:val="ro-MD"/>
              </w:rPr>
            </w:pPr>
            <w:r w:rsidRPr="007D4B4F">
              <w:rPr>
                <w:rFonts w:ascii="Times New Roman" w:eastAsia="Times New Roman" w:hAnsi="Times New Roman" w:cs="Times New Roman"/>
                <w:sz w:val="24"/>
                <w:szCs w:val="24"/>
                <w:lang w:val="ro-MD"/>
              </w:rPr>
              <w:t>„La propunerea autorității competente, Guvernul aprobă și actualizează o listă a zonelor protejate și a organismelor dăunătoare de carantină pentru zone protejate și modelul de expunere a acestora.”.</w:t>
            </w:r>
          </w:p>
        </w:tc>
        <w:tc>
          <w:tcPr>
            <w:tcW w:w="4395" w:type="dxa"/>
          </w:tcPr>
          <w:p w:rsidR="005F256D" w:rsidRPr="002E375F" w:rsidRDefault="005F256D" w:rsidP="007D4B4F">
            <w:pPr>
              <w:ind w:firstLine="313"/>
              <w:contextualSpacing/>
              <w:jc w:val="both"/>
              <w:rPr>
                <w:rFonts w:ascii="Times New Roman" w:eastAsia="Times New Roman" w:hAnsi="Times New Roman" w:cs="Times New Roman"/>
                <w:sz w:val="24"/>
                <w:szCs w:val="24"/>
              </w:rPr>
            </w:pPr>
            <w:r w:rsidRPr="002E375F">
              <w:rPr>
                <w:rFonts w:ascii="Times New Roman" w:eastAsia="Times New Roman" w:hAnsi="Times New Roman" w:cs="Times New Roman"/>
                <w:b/>
                <w:bCs/>
                <w:sz w:val="24"/>
                <w:szCs w:val="24"/>
              </w:rPr>
              <w:t>Articolul 32.</w:t>
            </w:r>
            <w:r w:rsidRPr="002E375F">
              <w:rPr>
                <w:rFonts w:ascii="Times New Roman" w:eastAsia="Times New Roman" w:hAnsi="Times New Roman" w:cs="Times New Roman"/>
                <w:sz w:val="24"/>
                <w:szCs w:val="24"/>
              </w:rPr>
              <w:t xml:space="preserve"> Recunoaşterea zonelor protejate</w:t>
            </w:r>
          </w:p>
          <w:p w:rsidR="00CB5C3F" w:rsidRPr="007D4B4F" w:rsidRDefault="005F256D" w:rsidP="00433200">
            <w:pPr>
              <w:ind w:firstLine="313"/>
              <w:contextualSpacing/>
              <w:jc w:val="both"/>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 xml:space="preserve">(3) </w:t>
            </w:r>
            <w:r w:rsidRPr="007D4B4F">
              <w:rPr>
                <w:rFonts w:ascii="Times New Roman" w:eastAsia="Times New Roman" w:hAnsi="Times New Roman" w:cs="Times New Roman"/>
                <w:sz w:val="24"/>
                <w:szCs w:val="24"/>
                <w:lang w:val="ro-MD"/>
              </w:rPr>
              <w:t xml:space="preserve">La propunerea autorității competente, Guvernul aprobă și actualizează o listă a zonelor protejate și </w:t>
            </w:r>
            <w:proofErr w:type="gramStart"/>
            <w:r w:rsidRPr="007D4B4F">
              <w:rPr>
                <w:rFonts w:ascii="Times New Roman" w:eastAsia="Times New Roman" w:hAnsi="Times New Roman" w:cs="Times New Roman"/>
                <w:sz w:val="24"/>
                <w:szCs w:val="24"/>
                <w:lang w:val="ro-MD"/>
              </w:rPr>
              <w:t>a</w:t>
            </w:r>
            <w:proofErr w:type="gramEnd"/>
            <w:r w:rsidRPr="007D4B4F">
              <w:rPr>
                <w:rFonts w:ascii="Times New Roman" w:eastAsia="Times New Roman" w:hAnsi="Times New Roman" w:cs="Times New Roman"/>
                <w:sz w:val="24"/>
                <w:szCs w:val="24"/>
                <w:lang w:val="ro-MD"/>
              </w:rPr>
              <w:t xml:space="preserve"> organismelor dăunătoare de carantină pentru zone protejate și</w:t>
            </w:r>
            <w:r w:rsidRPr="007D4B4F">
              <w:rPr>
                <w:rFonts w:ascii="Times New Roman" w:eastAsia="Times New Roman" w:hAnsi="Times New Roman" w:cs="Times New Roman"/>
                <w:sz w:val="24"/>
                <w:szCs w:val="24"/>
                <w:lang w:val="ro-MD"/>
              </w:rPr>
              <w:t xml:space="preserve"> modelul de expunere a acestora</w:t>
            </w:r>
            <w:r w:rsidRPr="005F256D">
              <w:rPr>
                <w:rFonts w:ascii="Times New Roman" w:eastAsia="Times New Roman" w:hAnsi="Times New Roman" w:cs="Times New Roman"/>
                <w:sz w:val="24"/>
                <w:szCs w:val="24"/>
              </w:rPr>
              <w:t>. Lista respectivă cuprinde zonele protejate recunoscute anterior, precum şi codurile atribuite în mod specific organismelor dăunătoare.</w:t>
            </w:r>
          </w:p>
        </w:tc>
      </w:tr>
      <w:tr w:rsidR="00CB5C3F"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lastRenderedPageBreak/>
              <w:t>Articolul 34.</w:t>
            </w:r>
            <w:r w:rsidRPr="005F256D">
              <w:rPr>
                <w:rFonts w:ascii="Times New Roman" w:eastAsia="Times New Roman" w:hAnsi="Times New Roman" w:cs="Times New Roman"/>
                <w:sz w:val="24"/>
                <w:szCs w:val="24"/>
              </w:rPr>
              <w:t xml:space="preserve"> Anchete privind organismele dăunătoare de carantină pentru zone protejate</w:t>
            </w:r>
          </w:p>
          <w:p w:rsidR="00CB5C3F"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(1) Autoritatea competentă efectuează anual o anchetă pentru fiecare zonă protejată în vederea depistării prezenţei organismului dăunător de carantină pentru zone protejate. Prevederile art.22 alin</w:t>
            </w:r>
            <w:proofErr w:type="gramStart"/>
            <w:r w:rsidRPr="005F256D">
              <w:rPr>
                <w:rFonts w:ascii="Times New Roman" w:eastAsia="Times New Roman" w:hAnsi="Times New Roman" w:cs="Times New Roman"/>
                <w:sz w:val="24"/>
                <w:szCs w:val="24"/>
              </w:rPr>
              <w:t>.(</w:t>
            </w:r>
            <w:proofErr w:type="gramEnd"/>
            <w:r w:rsidRPr="005F256D">
              <w:rPr>
                <w:rFonts w:ascii="Times New Roman" w:eastAsia="Times New Roman" w:hAnsi="Times New Roman" w:cs="Times New Roman"/>
                <w:sz w:val="24"/>
                <w:szCs w:val="24"/>
              </w:rPr>
              <w:t xml:space="preserve">4) se aplică </w:t>
            </w:r>
            <w:r w:rsidRPr="005F256D">
              <w:rPr>
                <w:rFonts w:ascii="Times New Roman" w:eastAsia="Times New Roman" w:hAnsi="Times New Roman" w:cs="Times New Roman"/>
                <w:i/>
                <w:iCs/>
                <w:sz w:val="24"/>
                <w:szCs w:val="24"/>
              </w:rPr>
              <w:t>mutatis mutandis</w:t>
            </w:r>
            <w:r w:rsidRPr="005F256D">
              <w:rPr>
                <w:rFonts w:ascii="Times New Roman" w:eastAsia="Times New Roman" w:hAnsi="Times New Roman" w:cs="Times New Roman"/>
                <w:sz w:val="24"/>
                <w:szCs w:val="24"/>
              </w:rPr>
              <w:t xml:space="preserve"> anchetelor respective. Normele detaliate pentru pregătirea şi conţinutul anchetelor se aprobă de către Guvern.</w:t>
            </w:r>
          </w:p>
        </w:tc>
        <w:tc>
          <w:tcPr>
            <w:tcW w:w="4819" w:type="dxa"/>
          </w:tcPr>
          <w:p w:rsidR="00CB5C3F" w:rsidRPr="007D4B4F" w:rsidRDefault="00CB5C3F" w:rsidP="007D4B4F">
            <w:pPr>
              <w:ind w:firstLine="313"/>
              <w:contextualSpacing/>
              <w:jc w:val="both"/>
              <w:rPr>
                <w:rFonts w:ascii="Times New Roman" w:eastAsia="Times New Roman" w:hAnsi="Times New Roman" w:cs="Times New Roman"/>
                <w:sz w:val="24"/>
                <w:szCs w:val="24"/>
                <w:lang w:val="ro-MD"/>
              </w:rPr>
            </w:pPr>
            <w:r w:rsidRPr="007D4B4F">
              <w:rPr>
                <w:rFonts w:ascii="Times New Roman" w:eastAsia="Times New Roman" w:hAnsi="Times New Roman" w:cs="Times New Roman"/>
                <w:bCs/>
                <w:sz w:val="24"/>
                <w:szCs w:val="24"/>
                <w:lang w:val="ro-MD"/>
              </w:rPr>
              <w:t xml:space="preserve">4. </w:t>
            </w:r>
            <w:r w:rsidRPr="007D4B4F">
              <w:rPr>
                <w:rFonts w:ascii="Times New Roman" w:hAnsi="Times New Roman" w:cs="Times New Roman"/>
                <w:sz w:val="24"/>
                <w:szCs w:val="24"/>
                <w:lang w:val="ro-MD"/>
              </w:rPr>
              <w:t>La articolul</w:t>
            </w:r>
            <w:r w:rsidRPr="007D4B4F">
              <w:rPr>
                <w:rFonts w:ascii="Times New Roman" w:eastAsia="Times New Roman" w:hAnsi="Times New Roman" w:cs="Times New Roman"/>
                <w:bCs/>
                <w:sz w:val="24"/>
                <w:szCs w:val="24"/>
                <w:lang w:val="ro-MD"/>
              </w:rPr>
              <w:t xml:space="preserve"> 34 alineatul (1) enunțul trei, cuvântul „Guvern” se substituie cu cuvintele „</w:t>
            </w:r>
            <w:r w:rsidRPr="007D4B4F">
              <w:rPr>
                <w:rFonts w:ascii="Times New Roman" w:eastAsia="Times New Roman" w:hAnsi="Times New Roman" w:cs="Times New Roman"/>
                <w:iCs/>
                <w:sz w:val="24"/>
                <w:szCs w:val="24"/>
                <w:lang w:val="ro-MD"/>
              </w:rPr>
              <w:t>autoritatea responsabilă de elaborarea politicilor</w:t>
            </w:r>
            <w:r w:rsidRPr="007D4B4F">
              <w:rPr>
                <w:rFonts w:ascii="Times New Roman" w:eastAsia="Times New Roman" w:hAnsi="Times New Roman" w:cs="Times New Roman"/>
                <w:sz w:val="24"/>
                <w:szCs w:val="24"/>
                <w:lang w:val="ro-MD"/>
              </w:rPr>
              <w:t>”.</w:t>
            </w:r>
          </w:p>
        </w:tc>
        <w:tc>
          <w:tcPr>
            <w:tcW w:w="439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34.</w:t>
            </w:r>
            <w:r w:rsidRPr="005F256D">
              <w:rPr>
                <w:rFonts w:ascii="Times New Roman" w:eastAsia="Times New Roman" w:hAnsi="Times New Roman" w:cs="Times New Roman"/>
                <w:sz w:val="24"/>
                <w:szCs w:val="24"/>
              </w:rPr>
              <w:t xml:space="preserve"> Anchete privind organismele dăunătoare de carantină pentru zone protejate</w:t>
            </w:r>
          </w:p>
          <w:p w:rsidR="00CB5C3F" w:rsidRPr="007D4B4F" w:rsidRDefault="005F256D" w:rsidP="00433200">
            <w:pPr>
              <w:ind w:firstLine="313"/>
              <w:contextualSpacing/>
              <w:jc w:val="both"/>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(1) Autoritatea competentă efectuează anual o anchetă pentru fiecare zonă protejată în vederea depistării prezenţei organismului dăunător de carantină pentru zone protejate. Prevederile art.22 alin.</w:t>
            </w:r>
            <w:r w:rsidR="00433200">
              <w:rPr>
                <w:rFonts w:ascii="Times New Roman" w:eastAsia="Times New Roman" w:hAnsi="Times New Roman" w:cs="Times New Roman"/>
                <w:sz w:val="24"/>
                <w:szCs w:val="24"/>
              </w:rPr>
              <w:t xml:space="preserve"> </w:t>
            </w:r>
            <w:r w:rsidRPr="005F256D">
              <w:rPr>
                <w:rFonts w:ascii="Times New Roman" w:eastAsia="Times New Roman" w:hAnsi="Times New Roman" w:cs="Times New Roman"/>
                <w:sz w:val="24"/>
                <w:szCs w:val="24"/>
              </w:rPr>
              <w:t xml:space="preserve">(4) </w:t>
            </w:r>
            <w:proofErr w:type="gramStart"/>
            <w:r w:rsidRPr="005F256D">
              <w:rPr>
                <w:rFonts w:ascii="Times New Roman" w:eastAsia="Times New Roman" w:hAnsi="Times New Roman" w:cs="Times New Roman"/>
                <w:sz w:val="24"/>
                <w:szCs w:val="24"/>
              </w:rPr>
              <w:t>se</w:t>
            </w:r>
            <w:proofErr w:type="gramEnd"/>
            <w:r w:rsidRPr="005F256D">
              <w:rPr>
                <w:rFonts w:ascii="Times New Roman" w:eastAsia="Times New Roman" w:hAnsi="Times New Roman" w:cs="Times New Roman"/>
                <w:sz w:val="24"/>
                <w:szCs w:val="24"/>
              </w:rPr>
              <w:t xml:space="preserve"> aplică </w:t>
            </w:r>
            <w:r w:rsidRPr="005F256D">
              <w:rPr>
                <w:rFonts w:ascii="Times New Roman" w:eastAsia="Times New Roman" w:hAnsi="Times New Roman" w:cs="Times New Roman"/>
                <w:i/>
                <w:iCs/>
                <w:sz w:val="24"/>
                <w:szCs w:val="24"/>
              </w:rPr>
              <w:t>mutatis mutandis</w:t>
            </w:r>
            <w:r w:rsidRPr="005F256D">
              <w:rPr>
                <w:rFonts w:ascii="Times New Roman" w:eastAsia="Times New Roman" w:hAnsi="Times New Roman" w:cs="Times New Roman"/>
                <w:sz w:val="24"/>
                <w:szCs w:val="24"/>
              </w:rPr>
              <w:t xml:space="preserve"> anchetelor respective. Normele detaliate pentru pregătirea şi conţinutul anchetelor se aprobă de către </w:t>
            </w:r>
            <w:r w:rsidRPr="007D4B4F">
              <w:rPr>
                <w:rFonts w:ascii="Times New Roman" w:eastAsia="Times New Roman" w:hAnsi="Times New Roman" w:cs="Times New Roman"/>
                <w:iCs/>
                <w:sz w:val="24"/>
                <w:szCs w:val="24"/>
                <w:lang w:val="ro-MD"/>
              </w:rPr>
              <w:t>autoritatea responsabilă de elaborarea politicilor</w:t>
            </w:r>
            <w:r w:rsidRPr="005F256D">
              <w:rPr>
                <w:rFonts w:ascii="Times New Roman" w:eastAsia="Times New Roman" w:hAnsi="Times New Roman" w:cs="Times New Roman"/>
                <w:sz w:val="24"/>
                <w:szCs w:val="24"/>
              </w:rPr>
              <w:t>.</w:t>
            </w:r>
          </w:p>
        </w:tc>
      </w:tr>
      <w:tr w:rsidR="00CB5C3F"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35.</w:t>
            </w:r>
            <w:r w:rsidRPr="005F256D">
              <w:rPr>
                <w:rFonts w:ascii="Times New Roman" w:eastAsia="Times New Roman" w:hAnsi="Times New Roman" w:cs="Times New Roman"/>
                <w:sz w:val="24"/>
                <w:szCs w:val="24"/>
              </w:rPr>
              <w:t xml:space="preserve"> Modificarea suprafeţei şi revocarea recunoaşterii zonelor protejate</w:t>
            </w:r>
          </w:p>
          <w:p w:rsidR="00CB5C3F"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(4) Autoritatea competentă revocă, conform alin</w:t>
            </w:r>
            <w:proofErr w:type="gramStart"/>
            <w:r w:rsidRPr="005F256D">
              <w:rPr>
                <w:rFonts w:ascii="Times New Roman" w:eastAsia="Times New Roman" w:hAnsi="Times New Roman" w:cs="Times New Roman"/>
                <w:sz w:val="24"/>
                <w:szCs w:val="24"/>
              </w:rPr>
              <w:t>.(</w:t>
            </w:r>
            <w:proofErr w:type="gramEnd"/>
            <w:r w:rsidRPr="005F256D">
              <w:rPr>
                <w:rFonts w:ascii="Times New Roman" w:eastAsia="Times New Roman" w:hAnsi="Times New Roman" w:cs="Times New Roman"/>
                <w:sz w:val="24"/>
                <w:szCs w:val="24"/>
              </w:rPr>
              <w:t>3), recunoaşterea, prevăzută la art.32 alin.(3), a unei zone protejate sau reduce suprafaţa acesteia.</w:t>
            </w:r>
          </w:p>
        </w:tc>
        <w:tc>
          <w:tcPr>
            <w:tcW w:w="4819" w:type="dxa"/>
          </w:tcPr>
          <w:p w:rsidR="00CB5C3F" w:rsidRPr="007D4B4F" w:rsidRDefault="00CB5C3F" w:rsidP="007D4B4F">
            <w:pPr>
              <w:pStyle w:val="Listparagraf"/>
              <w:ind w:left="0" w:firstLine="313"/>
              <w:jc w:val="both"/>
              <w:rPr>
                <w:rFonts w:ascii="Times New Roman" w:hAnsi="Times New Roman" w:cs="Times New Roman"/>
                <w:sz w:val="24"/>
                <w:szCs w:val="24"/>
                <w:lang w:val="ro-MD"/>
              </w:rPr>
            </w:pPr>
            <w:r w:rsidRPr="007D4B4F">
              <w:rPr>
                <w:rFonts w:ascii="Times New Roman" w:hAnsi="Times New Roman" w:cs="Times New Roman"/>
                <w:sz w:val="24"/>
                <w:szCs w:val="24"/>
                <w:lang w:val="ro-MD"/>
              </w:rPr>
              <w:t xml:space="preserve">5. Articolul 35 </w:t>
            </w:r>
            <w:r w:rsidRPr="007D4B4F">
              <w:rPr>
                <w:rFonts w:ascii="Times New Roman" w:eastAsia="Times New Roman" w:hAnsi="Times New Roman" w:cs="Times New Roman"/>
                <w:bCs/>
                <w:sz w:val="24"/>
                <w:szCs w:val="24"/>
                <w:lang w:val="ro-MD"/>
              </w:rPr>
              <w:t xml:space="preserve">alineatul (4) </w:t>
            </w:r>
            <w:r w:rsidRPr="007D4B4F">
              <w:rPr>
                <w:rFonts w:ascii="Times New Roman" w:eastAsia="Times New Roman" w:hAnsi="Times New Roman" w:cs="Times New Roman"/>
                <w:sz w:val="24"/>
                <w:szCs w:val="24"/>
                <w:lang w:val="ro-MD"/>
              </w:rPr>
              <w:t>va avea următorul cuprins:</w:t>
            </w:r>
            <w:r w:rsidRPr="007D4B4F">
              <w:rPr>
                <w:rFonts w:ascii="Times New Roman" w:eastAsia="Times New Roman" w:hAnsi="Times New Roman" w:cs="Times New Roman"/>
                <w:bCs/>
                <w:sz w:val="24"/>
                <w:szCs w:val="24"/>
                <w:lang w:val="ro-MD"/>
              </w:rPr>
              <w:t xml:space="preserve"> </w:t>
            </w:r>
          </w:p>
          <w:p w:rsidR="00CB5C3F" w:rsidRPr="007D4B4F" w:rsidRDefault="00CB5C3F" w:rsidP="007D4B4F">
            <w:pPr>
              <w:ind w:firstLine="313"/>
              <w:contextualSpacing/>
              <w:jc w:val="both"/>
              <w:rPr>
                <w:rFonts w:ascii="Times New Roman" w:eastAsia="Times New Roman" w:hAnsi="Times New Roman" w:cs="Times New Roman"/>
                <w:sz w:val="24"/>
                <w:szCs w:val="24"/>
                <w:lang w:val="ro-MD"/>
              </w:rPr>
            </w:pPr>
            <w:r w:rsidRPr="007D4B4F">
              <w:rPr>
                <w:rFonts w:ascii="Times New Roman" w:eastAsia="Times New Roman" w:hAnsi="Times New Roman" w:cs="Times New Roman"/>
                <w:sz w:val="24"/>
                <w:szCs w:val="24"/>
                <w:lang w:val="ro-MD"/>
              </w:rPr>
              <w:t>„(4) Autoritatea competentă revocă, conform alin.(3), recunoașterea unei zone protejate sau reduce suprafața acesteia și propune Guvernului modificarea listei prevăzute la art. 32 alin. (3).”.</w:t>
            </w:r>
          </w:p>
        </w:tc>
        <w:tc>
          <w:tcPr>
            <w:tcW w:w="439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35.</w:t>
            </w:r>
            <w:r w:rsidRPr="005F256D">
              <w:rPr>
                <w:rFonts w:ascii="Times New Roman" w:eastAsia="Times New Roman" w:hAnsi="Times New Roman" w:cs="Times New Roman"/>
                <w:sz w:val="24"/>
                <w:szCs w:val="24"/>
              </w:rPr>
              <w:t xml:space="preserve"> Modificarea suprafeţei şi revocarea recunoaşterii zonelor protejate</w:t>
            </w:r>
          </w:p>
          <w:p w:rsidR="00CB5C3F" w:rsidRPr="007D4B4F" w:rsidRDefault="005F256D" w:rsidP="007D4B4F">
            <w:pPr>
              <w:ind w:firstLine="313"/>
              <w:contextualSpacing/>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 xml:space="preserve">(4) </w:t>
            </w:r>
            <w:r w:rsidRPr="007D4B4F">
              <w:rPr>
                <w:rFonts w:ascii="Times New Roman" w:eastAsia="Times New Roman" w:hAnsi="Times New Roman" w:cs="Times New Roman"/>
                <w:sz w:val="24"/>
                <w:szCs w:val="24"/>
                <w:lang w:val="ro-MD"/>
              </w:rPr>
              <w:t>Autoritatea competentă revocă, conform alin.</w:t>
            </w:r>
            <w:r w:rsidRPr="007D4B4F">
              <w:rPr>
                <w:rFonts w:ascii="Times New Roman" w:eastAsia="Times New Roman" w:hAnsi="Times New Roman" w:cs="Times New Roman"/>
                <w:sz w:val="24"/>
                <w:szCs w:val="24"/>
                <w:lang w:val="ro-MD"/>
              </w:rPr>
              <w:t xml:space="preserve"> </w:t>
            </w:r>
            <w:r w:rsidRPr="007D4B4F">
              <w:rPr>
                <w:rFonts w:ascii="Times New Roman" w:eastAsia="Times New Roman" w:hAnsi="Times New Roman" w:cs="Times New Roman"/>
                <w:sz w:val="24"/>
                <w:szCs w:val="24"/>
                <w:lang w:val="ro-MD"/>
              </w:rPr>
              <w:t>(3), recunoașterea unei zone protejate sau reduce suprafața acesteia și propune Guvernului modificarea listei prevăzute la art. 32 alin. (3)</w:t>
            </w:r>
            <w:r w:rsidRPr="005F256D">
              <w:rPr>
                <w:rFonts w:ascii="Times New Roman" w:eastAsia="Times New Roman" w:hAnsi="Times New Roman" w:cs="Times New Roman"/>
                <w:sz w:val="24"/>
                <w:szCs w:val="24"/>
              </w:rPr>
              <w:t>.</w:t>
            </w:r>
          </w:p>
        </w:tc>
      </w:tr>
      <w:tr w:rsidR="00CB5C3F"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37.</w:t>
            </w:r>
            <w:r w:rsidRPr="005F256D">
              <w:rPr>
                <w:rFonts w:ascii="Times New Roman" w:eastAsia="Times New Roman" w:hAnsi="Times New Roman" w:cs="Times New Roman"/>
                <w:sz w:val="24"/>
                <w:szCs w:val="24"/>
              </w:rPr>
              <w:t xml:space="preserve"> Interzicerea introducerii şi circulaţiei organismelor dăunătoare reglementate care nu sunt de carantină pe plante destinate plantării</w:t>
            </w:r>
          </w:p>
          <w:p w:rsidR="00CB5C3F"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(5) Autoritatea competentă aprobă, după caz, măsuri menite să prevină apariţia pe plantele destinate plantării a organismelor dăunătoare reglementate care nu sunt de carantină, astfel cum este prevăzut la art.36 alin</w:t>
            </w:r>
            <w:proofErr w:type="gramStart"/>
            <w:r w:rsidRPr="005F256D">
              <w:rPr>
                <w:rFonts w:ascii="Times New Roman" w:eastAsia="Times New Roman" w:hAnsi="Times New Roman" w:cs="Times New Roman"/>
                <w:sz w:val="24"/>
                <w:szCs w:val="24"/>
              </w:rPr>
              <w:t>.(</w:t>
            </w:r>
            <w:proofErr w:type="gramEnd"/>
            <w:r w:rsidRPr="005F256D">
              <w:rPr>
                <w:rFonts w:ascii="Times New Roman" w:eastAsia="Times New Roman" w:hAnsi="Times New Roman" w:cs="Times New Roman"/>
                <w:sz w:val="24"/>
                <w:szCs w:val="24"/>
              </w:rPr>
              <w:t xml:space="preserve">1) lit.f). Măsurile respective se referă la introducerea şi circulaţia în ţară a plantelor şi se aprobă în conformitate cu Principiile de gestionare a riscurilor organismelor dăunătoare, prevăzute la cap. II din anexa nr.2. Măsurile respective se aplică fără a aduce atingere măsurilor aprobate </w:t>
            </w:r>
            <w:r w:rsidRPr="005F256D">
              <w:rPr>
                <w:rFonts w:ascii="Times New Roman" w:eastAsia="Times New Roman" w:hAnsi="Times New Roman" w:cs="Times New Roman"/>
                <w:sz w:val="24"/>
                <w:szCs w:val="24"/>
              </w:rPr>
              <w:lastRenderedPageBreak/>
              <w:t>în conformitate cu actele prevăzute la alin</w:t>
            </w:r>
            <w:proofErr w:type="gramStart"/>
            <w:r w:rsidRPr="005F256D">
              <w:rPr>
                <w:rFonts w:ascii="Times New Roman" w:eastAsia="Times New Roman" w:hAnsi="Times New Roman" w:cs="Times New Roman"/>
                <w:sz w:val="24"/>
                <w:szCs w:val="24"/>
              </w:rPr>
              <w:t>.(</w:t>
            </w:r>
            <w:proofErr w:type="gramEnd"/>
            <w:r w:rsidRPr="005F256D">
              <w:rPr>
                <w:rFonts w:ascii="Times New Roman" w:eastAsia="Times New Roman" w:hAnsi="Times New Roman" w:cs="Times New Roman"/>
                <w:sz w:val="24"/>
                <w:szCs w:val="24"/>
              </w:rPr>
              <w:t>3) lit.b)–h), celor prevăzute în Cerinţele privind calitatea şi comercializarea seminţelor de plante furajere şi în Cerinţele cu privire la producerea, comercializarea şi utilizarea materialului forestier de reproducere în Republica Moldova, aprobate de Guvern.</w:t>
            </w:r>
          </w:p>
        </w:tc>
        <w:tc>
          <w:tcPr>
            <w:tcW w:w="4819" w:type="dxa"/>
          </w:tcPr>
          <w:p w:rsidR="00CB5C3F" w:rsidRPr="007D4B4F" w:rsidRDefault="00CB5C3F" w:rsidP="007D4B4F">
            <w:pPr>
              <w:ind w:firstLine="313"/>
              <w:contextualSpacing/>
              <w:jc w:val="both"/>
              <w:rPr>
                <w:rFonts w:ascii="Times New Roman" w:eastAsia="Times New Roman" w:hAnsi="Times New Roman" w:cs="Times New Roman"/>
                <w:sz w:val="24"/>
                <w:szCs w:val="24"/>
                <w:lang w:val="ro-MD"/>
              </w:rPr>
            </w:pPr>
            <w:r w:rsidRPr="007D4B4F">
              <w:rPr>
                <w:rFonts w:ascii="Times New Roman" w:eastAsia="Times New Roman" w:hAnsi="Times New Roman" w:cs="Times New Roman"/>
                <w:sz w:val="24"/>
                <w:szCs w:val="24"/>
                <w:lang w:val="ro-MD"/>
              </w:rPr>
              <w:lastRenderedPageBreak/>
              <w:t xml:space="preserve">6. </w:t>
            </w:r>
            <w:r w:rsidRPr="007D4B4F">
              <w:rPr>
                <w:rFonts w:ascii="Times New Roman" w:hAnsi="Times New Roman" w:cs="Times New Roman"/>
                <w:sz w:val="24"/>
                <w:szCs w:val="24"/>
                <w:lang w:val="ro-MD"/>
              </w:rPr>
              <w:t xml:space="preserve">La articolul 37 </w:t>
            </w:r>
            <w:r w:rsidRPr="007D4B4F">
              <w:rPr>
                <w:rFonts w:ascii="Times New Roman" w:eastAsia="Times New Roman" w:hAnsi="Times New Roman" w:cs="Times New Roman"/>
                <w:bCs/>
                <w:sz w:val="24"/>
                <w:szCs w:val="24"/>
                <w:lang w:val="ro-MD"/>
              </w:rPr>
              <w:t xml:space="preserve">alineatul (5), </w:t>
            </w:r>
            <w:r w:rsidRPr="007D4B4F">
              <w:rPr>
                <w:rFonts w:ascii="Times New Roman" w:hAnsi="Times New Roman" w:cs="Times New Roman"/>
                <w:sz w:val="24"/>
                <w:szCs w:val="24"/>
                <w:lang w:val="ro-MD"/>
              </w:rPr>
              <w:t>cuvintele „Autoritatea competentă” se substituie cu cuvântul „Guvernul”.</w:t>
            </w:r>
          </w:p>
        </w:tc>
        <w:tc>
          <w:tcPr>
            <w:tcW w:w="4395" w:type="dxa"/>
          </w:tcPr>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37.</w:t>
            </w:r>
            <w:r w:rsidRPr="005F256D">
              <w:rPr>
                <w:rFonts w:ascii="Times New Roman" w:eastAsia="Times New Roman" w:hAnsi="Times New Roman" w:cs="Times New Roman"/>
                <w:sz w:val="24"/>
                <w:szCs w:val="24"/>
              </w:rPr>
              <w:t xml:space="preserve"> Interzicerea introducerii şi circulaţiei organismelor dăunătoare reglementate care nu sunt de carantină pe plante destinate plantării</w:t>
            </w:r>
          </w:p>
          <w:p w:rsidR="00CB5C3F" w:rsidRPr="007D4B4F" w:rsidRDefault="00281808" w:rsidP="007D4B4F">
            <w:pPr>
              <w:ind w:firstLine="313"/>
              <w:contextualSpacing/>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 xml:space="preserve">(5) </w:t>
            </w:r>
            <w:r w:rsidRPr="007D4B4F">
              <w:rPr>
                <w:rFonts w:ascii="Times New Roman" w:eastAsia="Times New Roman" w:hAnsi="Times New Roman" w:cs="Times New Roman"/>
                <w:sz w:val="24"/>
                <w:szCs w:val="24"/>
              </w:rPr>
              <w:t>Guvernul</w:t>
            </w:r>
            <w:r w:rsidRPr="005F256D">
              <w:rPr>
                <w:rFonts w:ascii="Times New Roman" w:eastAsia="Times New Roman" w:hAnsi="Times New Roman" w:cs="Times New Roman"/>
                <w:sz w:val="24"/>
                <w:szCs w:val="24"/>
              </w:rPr>
              <w:t xml:space="preserve"> aprobă, după caz, măsuri menite să prevină apariţia pe plantele destinate plantării </w:t>
            </w:r>
            <w:proofErr w:type="gramStart"/>
            <w:r w:rsidRPr="005F256D">
              <w:rPr>
                <w:rFonts w:ascii="Times New Roman" w:eastAsia="Times New Roman" w:hAnsi="Times New Roman" w:cs="Times New Roman"/>
                <w:sz w:val="24"/>
                <w:szCs w:val="24"/>
              </w:rPr>
              <w:t>a</w:t>
            </w:r>
            <w:proofErr w:type="gramEnd"/>
            <w:r w:rsidRPr="005F256D">
              <w:rPr>
                <w:rFonts w:ascii="Times New Roman" w:eastAsia="Times New Roman" w:hAnsi="Times New Roman" w:cs="Times New Roman"/>
                <w:sz w:val="24"/>
                <w:szCs w:val="24"/>
              </w:rPr>
              <w:t xml:space="preserve"> organismelor dăunătoare reglementate care nu sunt de carantină, astfel cum este prevăzut la art.36 alin.</w:t>
            </w:r>
            <w:r w:rsidR="00433200">
              <w:rPr>
                <w:rFonts w:ascii="Times New Roman" w:eastAsia="Times New Roman" w:hAnsi="Times New Roman" w:cs="Times New Roman"/>
                <w:sz w:val="24"/>
                <w:szCs w:val="24"/>
              </w:rPr>
              <w:t xml:space="preserve"> </w:t>
            </w:r>
            <w:r w:rsidRPr="005F256D">
              <w:rPr>
                <w:rFonts w:ascii="Times New Roman" w:eastAsia="Times New Roman" w:hAnsi="Times New Roman" w:cs="Times New Roman"/>
                <w:sz w:val="24"/>
                <w:szCs w:val="24"/>
              </w:rPr>
              <w:t xml:space="preserve">(1) lit.f). Măsurile respective se referă la introducerea şi circulaţia în ţară a plantelor şi se aprobă în conformitate cu Principiile de gestionare a riscurilor organismelor dăunătoare, prevăzute la cap. II din anexa nr.2. Măsurile respective se </w:t>
            </w:r>
            <w:r w:rsidRPr="005F256D">
              <w:rPr>
                <w:rFonts w:ascii="Times New Roman" w:eastAsia="Times New Roman" w:hAnsi="Times New Roman" w:cs="Times New Roman"/>
                <w:sz w:val="24"/>
                <w:szCs w:val="24"/>
              </w:rPr>
              <w:lastRenderedPageBreak/>
              <w:t xml:space="preserve">aplică fără </w:t>
            </w:r>
            <w:proofErr w:type="gramStart"/>
            <w:r w:rsidRPr="005F256D">
              <w:rPr>
                <w:rFonts w:ascii="Times New Roman" w:eastAsia="Times New Roman" w:hAnsi="Times New Roman" w:cs="Times New Roman"/>
                <w:sz w:val="24"/>
                <w:szCs w:val="24"/>
              </w:rPr>
              <w:t>a</w:t>
            </w:r>
            <w:proofErr w:type="gramEnd"/>
            <w:r w:rsidRPr="005F256D">
              <w:rPr>
                <w:rFonts w:ascii="Times New Roman" w:eastAsia="Times New Roman" w:hAnsi="Times New Roman" w:cs="Times New Roman"/>
                <w:sz w:val="24"/>
                <w:szCs w:val="24"/>
              </w:rPr>
              <w:t xml:space="preserve"> aduce atingere măsurilor aprobate în conformitate cu actele prevăzute la alin.</w:t>
            </w:r>
            <w:r w:rsidR="00433200">
              <w:rPr>
                <w:rFonts w:ascii="Times New Roman" w:eastAsia="Times New Roman" w:hAnsi="Times New Roman" w:cs="Times New Roman"/>
                <w:sz w:val="24"/>
                <w:szCs w:val="24"/>
              </w:rPr>
              <w:t xml:space="preserve"> </w:t>
            </w:r>
            <w:r w:rsidRPr="005F256D">
              <w:rPr>
                <w:rFonts w:ascii="Times New Roman" w:eastAsia="Times New Roman" w:hAnsi="Times New Roman" w:cs="Times New Roman"/>
                <w:sz w:val="24"/>
                <w:szCs w:val="24"/>
              </w:rPr>
              <w:t xml:space="preserve">(3) </w:t>
            </w:r>
            <w:proofErr w:type="gramStart"/>
            <w:r w:rsidRPr="005F256D">
              <w:rPr>
                <w:rFonts w:ascii="Times New Roman" w:eastAsia="Times New Roman" w:hAnsi="Times New Roman" w:cs="Times New Roman"/>
                <w:sz w:val="24"/>
                <w:szCs w:val="24"/>
              </w:rPr>
              <w:t>lit.b</w:t>
            </w:r>
            <w:proofErr w:type="gramEnd"/>
            <w:r w:rsidRPr="005F256D">
              <w:rPr>
                <w:rFonts w:ascii="Times New Roman" w:eastAsia="Times New Roman" w:hAnsi="Times New Roman" w:cs="Times New Roman"/>
                <w:sz w:val="24"/>
                <w:szCs w:val="24"/>
              </w:rPr>
              <w:t>)–h), celor prevăzute în Cerinţele privind calitatea şi comercializarea seminţelor de plante furajere şi în Cerinţele cu privire la producerea, comercializarea şi utilizarea materialului forestier de reproducere în Republica Moldova, aprobate de Guvern.</w:t>
            </w:r>
          </w:p>
        </w:tc>
      </w:tr>
      <w:tr w:rsidR="00CB5C3F"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lastRenderedPageBreak/>
              <w:t>Articolul 83.</w:t>
            </w:r>
            <w:r w:rsidRPr="005F256D">
              <w:rPr>
                <w:rFonts w:ascii="Times New Roman" w:eastAsia="Times New Roman" w:hAnsi="Times New Roman" w:cs="Times New Roman"/>
                <w:sz w:val="24"/>
                <w:szCs w:val="24"/>
              </w:rPr>
              <w:t xml:space="preserve"> Formatul şi conţinutul paşaportului fitosanitar</w:t>
            </w:r>
          </w:p>
          <w:p w:rsidR="00CB5C3F"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(4) Autoritatea competentă identifică şi aprobă tipurile şi speciile de plante destinate plantării pentru care derogarea prevăzută la alin</w:t>
            </w:r>
            <w:proofErr w:type="gramStart"/>
            <w:r w:rsidRPr="005F256D">
              <w:rPr>
                <w:rFonts w:ascii="Times New Roman" w:eastAsia="Times New Roman" w:hAnsi="Times New Roman" w:cs="Times New Roman"/>
                <w:sz w:val="24"/>
                <w:szCs w:val="24"/>
              </w:rPr>
              <w:t>.(</w:t>
            </w:r>
            <w:proofErr w:type="gramEnd"/>
            <w:r w:rsidRPr="005F256D">
              <w:rPr>
                <w:rFonts w:ascii="Times New Roman" w:eastAsia="Times New Roman" w:hAnsi="Times New Roman" w:cs="Times New Roman"/>
                <w:sz w:val="24"/>
                <w:szCs w:val="24"/>
              </w:rPr>
              <w:t>3) nu se aplică.</w:t>
            </w:r>
          </w:p>
        </w:tc>
        <w:tc>
          <w:tcPr>
            <w:tcW w:w="4819" w:type="dxa"/>
          </w:tcPr>
          <w:p w:rsidR="00CB5C3F" w:rsidRPr="007D4B4F" w:rsidRDefault="00CB5C3F" w:rsidP="007D4B4F">
            <w:pPr>
              <w:pStyle w:val="NormalWeb"/>
              <w:spacing w:before="0" w:beforeAutospacing="0" w:after="0" w:afterAutospacing="0"/>
              <w:ind w:firstLine="313"/>
              <w:contextualSpacing/>
              <w:jc w:val="both"/>
              <w:rPr>
                <w:lang w:val="ro-MD"/>
              </w:rPr>
            </w:pPr>
            <w:r w:rsidRPr="007D4B4F">
              <w:rPr>
                <w:lang w:val="ro-MD"/>
              </w:rPr>
              <w:t>7. Articolul 83 alineatul (4) va avea următorul cuprins:</w:t>
            </w:r>
          </w:p>
          <w:p w:rsidR="00CB5C3F" w:rsidRPr="007D4B4F" w:rsidRDefault="00CB5C3F" w:rsidP="007D4B4F">
            <w:pPr>
              <w:ind w:firstLine="313"/>
              <w:contextualSpacing/>
              <w:jc w:val="both"/>
              <w:rPr>
                <w:rFonts w:ascii="Times New Roman" w:hAnsi="Times New Roman" w:cs="Times New Roman"/>
                <w:sz w:val="24"/>
                <w:szCs w:val="24"/>
                <w:lang w:val="ro-MD"/>
              </w:rPr>
            </w:pPr>
            <w:r w:rsidRPr="007D4B4F">
              <w:rPr>
                <w:rFonts w:ascii="Times New Roman" w:hAnsi="Times New Roman" w:cs="Times New Roman"/>
                <w:sz w:val="24"/>
                <w:szCs w:val="24"/>
                <w:lang w:val="ro-MD"/>
              </w:rPr>
              <w:t>„(4) Autoritatea competentă identifică tipurile și speciile de plante destinate plantării pentru care derogarea prevăzută la alin.(3) nu se aplică. La propunerea autorității competente, Guvernul aprobă lista speciilor de plante destinate plantării care nu sunt scutite de cerința privind codul de trasabilitate pentru pașapoartele fitosanitare.”.</w:t>
            </w:r>
          </w:p>
        </w:tc>
        <w:tc>
          <w:tcPr>
            <w:tcW w:w="4395" w:type="dxa"/>
          </w:tcPr>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83.</w:t>
            </w:r>
            <w:r w:rsidRPr="005F256D">
              <w:rPr>
                <w:rFonts w:ascii="Times New Roman" w:eastAsia="Times New Roman" w:hAnsi="Times New Roman" w:cs="Times New Roman"/>
                <w:sz w:val="24"/>
                <w:szCs w:val="24"/>
              </w:rPr>
              <w:t xml:space="preserve"> Formatul şi conţinutul paşaportului fitosanitar</w:t>
            </w:r>
          </w:p>
          <w:p w:rsidR="00CB5C3F" w:rsidRPr="007D4B4F" w:rsidRDefault="00281808" w:rsidP="007D4B4F">
            <w:pPr>
              <w:ind w:firstLine="313"/>
              <w:contextualSpacing/>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 xml:space="preserve">(4) </w:t>
            </w:r>
            <w:r w:rsidRPr="007D4B4F">
              <w:rPr>
                <w:rFonts w:ascii="Times New Roman" w:hAnsi="Times New Roman" w:cs="Times New Roman"/>
                <w:sz w:val="24"/>
                <w:szCs w:val="24"/>
                <w:lang w:val="ro-MD"/>
              </w:rPr>
              <w:t>Autoritatea competentă identifică tipurile și speciile de plante destinate plantării pentru care derogarea prevăzută la alin.</w:t>
            </w:r>
            <w:r w:rsidR="00433200">
              <w:rPr>
                <w:rFonts w:ascii="Times New Roman" w:hAnsi="Times New Roman" w:cs="Times New Roman"/>
                <w:sz w:val="24"/>
                <w:szCs w:val="24"/>
                <w:lang w:val="ro-MD"/>
              </w:rPr>
              <w:t xml:space="preserve"> </w:t>
            </w:r>
            <w:r w:rsidRPr="007D4B4F">
              <w:rPr>
                <w:rFonts w:ascii="Times New Roman" w:hAnsi="Times New Roman" w:cs="Times New Roman"/>
                <w:sz w:val="24"/>
                <w:szCs w:val="24"/>
                <w:lang w:val="ro-MD"/>
              </w:rPr>
              <w:t>(3) nu se aplică. La propunerea autorității competente, Guvernul aprobă lista speciilor de plante destinate plantării care nu sunt scutite de cerința privind codul de trasabilitate pentru pașapoartele fitosanitare.</w:t>
            </w:r>
          </w:p>
        </w:tc>
      </w:tr>
      <w:tr w:rsidR="00CB5C3F"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85.</w:t>
            </w:r>
            <w:r w:rsidRPr="005F256D">
              <w:rPr>
                <w:rFonts w:ascii="Times New Roman" w:eastAsia="Times New Roman" w:hAnsi="Times New Roman" w:cs="Times New Roman"/>
                <w:sz w:val="24"/>
                <w:szCs w:val="24"/>
              </w:rPr>
              <w:t xml:space="preserve"> Cerinţe de fond pentru paşaportul fitosanitar</w:t>
            </w:r>
          </w:p>
          <w:p w:rsidR="00CB5C3F"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Un paşaport fitosanitar se eliberează pentru o plantă, un produs vegetal sau un alt obiect care: este liber de organisme dăunătoare de carantină sau de organisme dăunătoare care intră sub incidenţa unor măsuri aprobate în temeiul art.30 alin.(1); respectă prevederile art.37 alin.(1) în ceea ce priveşte prezenţa organismelor dăunătoare reglementate care nu sunt de carantină la plantele destinate plantării şi prevederile art.37 alin.(4) referitoare la măsurile care trebuie luate; respectă cerinţele referitoare la circulaţia pe teritoriul ţării, astfel cum este prevăzut la art.41 alin.(2)–(6); respectă normele </w:t>
            </w:r>
            <w:r w:rsidRPr="005F256D">
              <w:rPr>
                <w:rFonts w:ascii="Times New Roman" w:eastAsia="Times New Roman" w:hAnsi="Times New Roman" w:cs="Times New Roman"/>
                <w:sz w:val="24"/>
                <w:szCs w:val="24"/>
              </w:rPr>
              <w:lastRenderedPageBreak/>
              <w:t>în conformitate cu măsurile relevante aprobate în temeiul art.17 alin.(3), al art.28 alin.(1) lit.b)–e), al art.28 alin.(2) şi al art.30 alin.(1) şi (3); respectă măsurile aprobate şi întreprinse de autoritatea competentă în vederea eradicării organismelor dăunătoare de carantină în temeiul art.17 alin.(1) sau a organismelor dăunătoare cărora li se aplică măsuri aprobate în conformitate cu art.30 alin.(1) şi pentru eradicarea organismelor dăunătoare care se califică provizoriu drept organisme dăunătoare de carantină în conformitate cu art.29 alin.(1)–(5).</w:t>
            </w:r>
          </w:p>
        </w:tc>
        <w:tc>
          <w:tcPr>
            <w:tcW w:w="4819" w:type="dxa"/>
          </w:tcPr>
          <w:p w:rsidR="00CB5C3F" w:rsidRPr="007D4B4F" w:rsidRDefault="00CB5C3F" w:rsidP="007D4B4F">
            <w:pPr>
              <w:ind w:firstLine="313"/>
              <w:contextualSpacing/>
              <w:jc w:val="both"/>
              <w:rPr>
                <w:rFonts w:ascii="Times New Roman" w:eastAsia="Times New Roman" w:hAnsi="Times New Roman" w:cs="Times New Roman"/>
                <w:sz w:val="24"/>
                <w:szCs w:val="24"/>
                <w:lang w:val="ro-MD"/>
              </w:rPr>
            </w:pPr>
            <w:r w:rsidRPr="007D4B4F">
              <w:rPr>
                <w:rFonts w:ascii="Times New Roman" w:eastAsia="Times New Roman" w:hAnsi="Times New Roman" w:cs="Times New Roman"/>
                <w:sz w:val="24"/>
                <w:szCs w:val="24"/>
                <w:lang w:val="ro-MD"/>
              </w:rPr>
              <w:lastRenderedPageBreak/>
              <w:t>8. La articolul 85, trimiterea la „art. 37 alin. (4)” se substituie cu trimiterea la „art. 37 alin. (5)”.</w:t>
            </w:r>
          </w:p>
        </w:tc>
        <w:tc>
          <w:tcPr>
            <w:tcW w:w="4395" w:type="dxa"/>
          </w:tcPr>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85.</w:t>
            </w:r>
            <w:r w:rsidRPr="005F256D">
              <w:rPr>
                <w:rFonts w:ascii="Times New Roman" w:eastAsia="Times New Roman" w:hAnsi="Times New Roman" w:cs="Times New Roman"/>
                <w:sz w:val="24"/>
                <w:szCs w:val="24"/>
              </w:rPr>
              <w:t xml:space="preserve"> Cerinţe de fond pentru paşaportul fitosanitar</w:t>
            </w:r>
          </w:p>
          <w:p w:rsidR="00CB5C3F" w:rsidRPr="007D4B4F" w:rsidRDefault="00281808" w:rsidP="007D4B4F">
            <w:pPr>
              <w:ind w:firstLine="313"/>
              <w:contextualSpacing/>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Un paşaport fitosanitar se eliberează pentru o plantă, un produs vegetal sau un alt obiect care: este liber de organisme dăunătoare de carantină sau de organisme dăunătoare care intră sub incidenţa unor măsuri aprobate în temeiul art.30 alin.(1); respectă prevederile art.37 alin.(1) în ceea ce priveşte prezenţa organismelor dăunătoare reglementate care nu sunt de carantină la plantele destinate plantării şi prevederile art.37 alin.(</w:t>
            </w:r>
            <w:r w:rsidRPr="007D4B4F">
              <w:rPr>
                <w:rFonts w:ascii="Times New Roman" w:eastAsia="Times New Roman" w:hAnsi="Times New Roman" w:cs="Times New Roman"/>
                <w:sz w:val="24"/>
                <w:szCs w:val="24"/>
              </w:rPr>
              <w:t>5</w:t>
            </w:r>
            <w:r w:rsidRPr="005F256D">
              <w:rPr>
                <w:rFonts w:ascii="Times New Roman" w:eastAsia="Times New Roman" w:hAnsi="Times New Roman" w:cs="Times New Roman"/>
                <w:sz w:val="24"/>
                <w:szCs w:val="24"/>
              </w:rPr>
              <w:t xml:space="preserve">) referitoare la măsurile care trebuie luate; respectă cerinţele referitoare la circulaţia pe </w:t>
            </w:r>
            <w:r w:rsidRPr="005F256D">
              <w:rPr>
                <w:rFonts w:ascii="Times New Roman" w:eastAsia="Times New Roman" w:hAnsi="Times New Roman" w:cs="Times New Roman"/>
                <w:sz w:val="24"/>
                <w:szCs w:val="24"/>
              </w:rPr>
              <w:lastRenderedPageBreak/>
              <w:t>teritoriul ţării, astfel cum este prevăzut la art.41 alin.(2)–(6); respectă normele în conformitate cu măsurile relevante aprobate în temeiul art.17 alin.(3), al art.28 alin.(1) lit.b)–e), al art.28 alin.(2) şi al art.30 alin.(1) şi (3); respectă măsurile aprobate şi întreprinse de autoritatea competentă în vederea eradicării organismelor dăunătoare de carantină în temeiul art.17 alin.(1) sau a organismelor dăunătoare cărora li se aplică măsuri aprobate în conformitate cu art.30 alin.(1) şi pentru eradicarea organismelor dăunătoare care se califică provizoriu drept organisme dăunătoare de carantină în conformitate cu art.29 alin.(1)–(5).</w:t>
            </w:r>
          </w:p>
        </w:tc>
      </w:tr>
      <w:tr w:rsidR="005F256D"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lastRenderedPageBreak/>
              <w:t>Articolul 25.</w:t>
            </w:r>
            <w:r w:rsidRPr="005F256D">
              <w:rPr>
                <w:rFonts w:ascii="Times New Roman" w:eastAsia="Times New Roman" w:hAnsi="Times New Roman" w:cs="Times New Roman"/>
                <w:sz w:val="24"/>
                <w:szCs w:val="24"/>
              </w:rPr>
              <w:t xml:space="preserve"> Planuri de urgenţă pentru organismele dăunătoare prioritare</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(1) În cazul confirmării oficiale a prezenţei sau al suspiciunilor privind prezenţa unui organism dăunător, Guvernul aprobă, pentru fiecare organism dăunător prioritar care poate intra şi se poate stabili pe teritoriul Republicii Moldova, un plan separat care conţine informaţii privind procesele decizionale, procedurile şi protocoalele care trebuie urmate, resursele minime care trebuie să fie disponibile şi procedurile de punere la dispoziţie a resurselor suplimentare. În cazul organismelor dăunătoare pentru care s-a constatat în mod univoc că nu se pot stabili sau răspândi pe teritoriul ţării, având în vedere condiţiile pedoclimatice sau absenţa speciilor gazdă, nu se elaborează planuri de urgenţă.</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(2) Planul de urgenţă include:</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lastRenderedPageBreak/>
              <w:t>a) rolurile şi responsabilităţile autorităţilor implicate în execuţia planului, în cazul confirmării oficiale a prezenţei sau al existenţei unor suspiciuni cu privire la prezenţa organismului dăunător prioritar, precum şi ierarhia şi procedurile de coordonare a acţiunilor întreprinse de autoritatea competentă, de alte autorităţi publice, potrivit condiţiilor şi cerinţelor prevăzute de legislaţia naţională privind controalele oficiale în domeniul agroalimentar, de către persoanele fizice implicate, astfel cum este prevăzut la art.28 alin.(1), de laboratoarele şi operatorii profesionişti, inclusiv privind coordonarea cu statele vecine sau cu alte state, dacă este cazul;</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b) accesul autorităţilor competente în spaţiile operatorilor profesionişti, ale altor operatori relevanţi şi ale persoanelor fizice;</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c) accesul autorităţii competente, dacă este necesar, la laboratoarele, echipamentele, personalul, expertiza externă şi resursele necesare în vederea eradicării rapide şi eficiente sau, unde este cazul, în vederea izolării organismului dăunător prioritar;</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d) măsurile care trebuie luate pentru informarea altor state, a operatorilor profesionişti şi a publicului în ceea ce priveşte prezenţa organismului dăunător prioritar şi măsurile luate împotriva acestuia în cazul confirmării oficiale a prezenţei organismului dăunător prioritar sau al existenţei unor suspiciuni în acest sens;</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e) modalităţile de înregistrare care atestă prezenţa organismului dăunător prioritar;</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f) evaluările disponibile, astfel cum sunt prevăzute la art.6 alin.(2), precum şi orice </w:t>
            </w:r>
            <w:r w:rsidRPr="005F256D">
              <w:rPr>
                <w:rFonts w:ascii="Times New Roman" w:eastAsia="Times New Roman" w:hAnsi="Times New Roman" w:cs="Times New Roman"/>
                <w:sz w:val="24"/>
                <w:szCs w:val="24"/>
              </w:rPr>
              <w:lastRenderedPageBreak/>
              <w:t>evaluare în ceea ce priveşte riscul prezentat de organismul dăunător prioritar pentru teritoriul său;</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g) </w:t>
            </w:r>
            <w:proofErr w:type="gramStart"/>
            <w:r w:rsidRPr="005F256D">
              <w:rPr>
                <w:rFonts w:ascii="Times New Roman" w:eastAsia="Times New Roman" w:hAnsi="Times New Roman" w:cs="Times New Roman"/>
                <w:sz w:val="24"/>
                <w:szCs w:val="24"/>
              </w:rPr>
              <w:t>măsurile</w:t>
            </w:r>
            <w:proofErr w:type="gramEnd"/>
            <w:r w:rsidRPr="005F256D">
              <w:rPr>
                <w:rFonts w:ascii="Times New Roman" w:eastAsia="Times New Roman" w:hAnsi="Times New Roman" w:cs="Times New Roman"/>
                <w:sz w:val="24"/>
                <w:szCs w:val="24"/>
              </w:rPr>
              <w:t xml:space="preserve"> de gestionare a riscurilor, care urmează să fie luate în ceea ce priveşte organismul dăunător prioritar, în conformitate cu cap. I din anexa nr.2, şi procedurile care trebuie urmate;</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h) principiile de delimitare geografică a zonelor demarcate;</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i) protocoalele care descriu metodele de examinare vizuală, de eşantionare şi de testare în laborator;</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j) </w:t>
            </w:r>
            <w:proofErr w:type="gramStart"/>
            <w:r w:rsidRPr="005F256D">
              <w:rPr>
                <w:rFonts w:ascii="Times New Roman" w:eastAsia="Times New Roman" w:hAnsi="Times New Roman" w:cs="Times New Roman"/>
                <w:sz w:val="24"/>
                <w:szCs w:val="24"/>
              </w:rPr>
              <w:t>principiile</w:t>
            </w:r>
            <w:proofErr w:type="gramEnd"/>
            <w:r w:rsidRPr="005F256D">
              <w:rPr>
                <w:rFonts w:ascii="Times New Roman" w:eastAsia="Times New Roman" w:hAnsi="Times New Roman" w:cs="Times New Roman"/>
                <w:sz w:val="24"/>
                <w:szCs w:val="24"/>
              </w:rPr>
              <w:t xml:space="preserve"> privind formarea personalului autorităţilor competente şi, dacă este cazul, al laboratoarelor, al operatorilor profesionişti, precum şi formarea altor persoane prevăzute la lit.a).</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(3) Dacă este cazul, elementele prevăzute la alin</w:t>
            </w:r>
            <w:proofErr w:type="gramStart"/>
            <w:r w:rsidRPr="005F256D">
              <w:rPr>
                <w:rFonts w:ascii="Times New Roman" w:eastAsia="Times New Roman" w:hAnsi="Times New Roman" w:cs="Times New Roman"/>
                <w:sz w:val="24"/>
                <w:szCs w:val="24"/>
              </w:rPr>
              <w:t>.(</w:t>
            </w:r>
            <w:proofErr w:type="gramEnd"/>
            <w:r w:rsidRPr="005F256D">
              <w:rPr>
                <w:rFonts w:ascii="Times New Roman" w:eastAsia="Times New Roman" w:hAnsi="Times New Roman" w:cs="Times New Roman"/>
                <w:sz w:val="24"/>
                <w:szCs w:val="24"/>
              </w:rPr>
              <w:t>2) lit.d)–j) se prezintă sub forma unor manuale de utilizare, ghiduri sau proceduri.</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(4) Planurile de urgenţă pot fi combinate pentru mai multe organisme dăunătoare prioritare cu biologie asemănătoare şi cu o gamă similară de specii gazdă. În acest caz, planul de urgenţă conţine o parte generală, comună pentru toate organismele dăunătoare prioritare vizate de acesta, precum şi părţi specifice pentru fiecare organism dăunător prioritar.</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(5) În termen de 4 ani de la data aprobării Listei organismelor dăunătoare prioritare, Guvernul aprobă un plan de urgenţă pentru organismele dăunătoare prioritare incluse în lista respectivă. În termen de un </w:t>
            </w:r>
            <w:proofErr w:type="gramStart"/>
            <w:r w:rsidRPr="005F256D">
              <w:rPr>
                <w:rFonts w:ascii="Times New Roman" w:eastAsia="Times New Roman" w:hAnsi="Times New Roman" w:cs="Times New Roman"/>
                <w:sz w:val="24"/>
                <w:szCs w:val="24"/>
              </w:rPr>
              <w:t>an</w:t>
            </w:r>
            <w:proofErr w:type="gramEnd"/>
            <w:r w:rsidRPr="005F256D">
              <w:rPr>
                <w:rFonts w:ascii="Times New Roman" w:eastAsia="Times New Roman" w:hAnsi="Times New Roman" w:cs="Times New Roman"/>
                <w:sz w:val="24"/>
                <w:szCs w:val="24"/>
              </w:rPr>
              <w:t xml:space="preserve"> de la data includerii oricărui organism dăunător suplimentar în Lista organismelor dăunătoare </w:t>
            </w:r>
            <w:r w:rsidRPr="005F256D">
              <w:rPr>
                <w:rFonts w:ascii="Times New Roman" w:eastAsia="Times New Roman" w:hAnsi="Times New Roman" w:cs="Times New Roman"/>
                <w:sz w:val="24"/>
                <w:szCs w:val="24"/>
              </w:rPr>
              <w:lastRenderedPageBreak/>
              <w:t>prioritare, autoritatea competentă propune modificarea planului de urgenţă pentru organismul dăunător prioritar. Guvernul actualizează periodic planurile de urgenţă în baza raportului elaborat de autoritatea competentă.</w:t>
            </w:r>
          </w:p>
          <w:p w:rsidR="005F256D"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(6) Autoritatea competentă comunică planurile de urgenţă, la cerere, altor ţări şi informează în acest sens părţile interesate şi operatorii profesionişti prin intermediul platformelor şi instrumentelor de comunicare.</w:t>
            </w:r>
          </w:p>
        </w:tc>
        <w:tc>
          <w:tcPr>
            <w:tcW w:w="4819" w:type="dxa"/>
            <w:vMerge w:val="restart"/>
          </w:tcPr>
          <w:p w:rsidR="005F256D" w:rsidRPr="007D4B4F" w:rsidRDefault="005F256D" w:rsidP="007D4B4F">
            <w:pPr>
              <w:ind w:firstLine="313"/>
              <w:contextualSpacing/>
              <w:jc w:val="both"/>
              <w:rPr>
                <w:rFonts w:ascii="Times New Roman" w:eastAsia="Times New Roman" w:hAnsi="Times New Roman" w:cs="Times New Roman"/>
                <w:sz w:val="24"/>
                <w:szCs w:val="24"/>
                <w:lang w:val="ro-MD"/>
              </w:rPr>
            </w:pPr>
            <w:r w:rsidRPr="007D4B4F">
              <w:rPr>
                <w:rFonts w:ascii="Times New Roman" w:eastAsia="Times New Roman" w:hAnsi="Times New Roman" w:cs="Times New Roman"/>
                <w:sz w:val="24"/>
                <w:szCs w:val="24"/>
                <w:lang w:val="ro-MD"/>
              </w:rPr>
              <w:lastRenderedPageBreak/>
              <w:t>9. La art. 25, art. 26 alin. (1) și (2), art. 27 alin. (2), art. 61 alin. (1) lit. e) și art. 62 alin. (2), cuvintele „plan de urgență” la orice formă gramaticală, se substituie cu cuvintele „plan de contingență”, la forma gramaticală corespunzătoare.</w:t>
            </w:r>
          </w:p>
        </w:tc>
        <w:tc>
          <w:tcPr>
            <w:tcW w:w="4395" w:type="dxa"/>
          </w:tcPr>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25.</w:t>
            </w:r>
            <w:r w:rsidRPr="005F256D">
              <w:rPr>
                <w:rFonts w:ascii="Times New Roman" w:eastAsia="Times New Roman" w:hAnsi="Times New Roman" w:cs="Times New Roman"/>
                <w:sz w:val="24"/>
                <w:szCs w:val="24"/>
              </w:rPr>
              <w:t xml:space="preserve"> Planuri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xml:space="preserve"> pentru organismele dăunătoare prioritare</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(1) În cazul confirmării oficiale a prezenţei sau al suspiciunilor privind prezenţa unui organism dăunător, Guvernul aprobă, pentru fiecare organism dăunător prioritar care poate intra şi se poate stabili pe teritoriul Republicii Moldova, un plan separat care conţine informaţii privind procesele decizionale, procedurile şi protocoalele care trebuie urmate, resursele minime care trebuie să fie disponibile şi procedurile de punere la dispoziţie a resurselor suplimentare. În cazul organismelor dăunătoare pentru care s-a constatat în mod univoc că nu se pot stabili sau răspândi pe teritoriul ţării, având în vedere condiţiile pedoclimatice sau absenţa speciilor gazdă, nu se elaborează planuri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(2) Planul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xml:space="preserve"> include:</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a) rolurile şi responsabilităţile autorităţilor implicate în execuţia planului, în cazul confirmării oficiale a prezenţei sau al existenţei unor suspiciuni cu privire la prezenţa organismului dăunător prioritar, precum şi ierarhia şi procedurile de coordonare a acţiunilor întreprinse de autoritatea competentă, de alte autorităţi publice, potrivit condiţiilor şi cerinţelor prevăzute de legislaţia naţională privind controalele oficiale în domeniul agroalimentar, de către persoanele fizice implicate, astfel cum este prevăzut la art.28 alin.(1), de laboratoarele şi operatorii profesionişti, inclusiv privind coordonarea cu statele vecine sau cu alte state, dacă este cazul;</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b) accesul autorităţilor competente în spaţiile operatorilor profesionişti, ale altor operatori relevanţi şi ale persoanelor fizice;</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c) accesul autorităţii competente, dacă este necesar, la laboratoarele, echipamentele, personalul, expertiza externă şi resursele necesare în vederea eradicării rapide şi eficiente sau, unde este cazul, în vederea izolării organismului dăunător prioritar;</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d) măsurile care trebuie luate pentru informarea altor state, a operatorilor profesionişti şi a publicului în ceea ce priveşte prezenţa organismului dăunător prioritar şi măsurile luate împotriva acestuia în cazul confirmării oficiale a prezenţei organismului dăunător prioritar sau al existenţei unor suspiciuni în acest sens;</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lastRenderedPageBreak/>
              <w:t>e) modalităţile de înregistrare care atestă prezenţa organismului dăunător prioritar;</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f) evaluările disponibile, astfel cum sunt prevăzute la art.6 alin.(2), precum şi orice evaluare în ceea ce priveşte riscul prezentat de organismul dăunător prioritar pentru teritoriul său;</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g) </w:t>
            </w:r>
            <w:proofErr w:type="gramStart"/>
            <w:r w:rsidRPr="005F256D">
              <w:rPr>
                <w:rFonts w:ascii="Times New Roman" w:eastAsia="Times New Roman" w:hAnsi="Times New Roman" w:cs="Times New Roman"/>
                <w:sz w:val="24"/>
                <w:szCs w:val="24"/>
              </w:rPr>
              <w:t>măsurile</w:t>
            </w:r>
            <w:proofErr w:type="gramEnd"/>
            <w:r w:rsidRPr="005F256D">
              <w:rPr>
                <w:rFonts w:ascii="Times New Roman" w:eastAsia="Times New Roman" w:hAnsi="Times New Roman" w:cs="Times New Roman"/>
                <w:sz w:val="24"/>
                <w:szCs w:val="24"/>
              </w:rPr>
              <w:t xml:space="preserve"> de gestionare a riscurilor, care urmează să fie luate în ceea ce priveşte organismul dăunător prioritar, în conformitate cu cap. I din anexa nr.2, şi procedurile care trebuie urmate;</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h) principiile de delimitare geografică a zonelor demarcate;</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i) protocoalele care descriu metodele de examinare vizuală, de eşantionare şi de testare în laborator;</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j) </w:t>
            </w:r>
            <w:proofErr w:type="gramStart"/>
            <w:r w:rsidRPr="005F256D">
              <w:rPr>
                <w:rFonts w:ascii="Times New Roman" w:eastAsia="Times New Roman" w:hAnsi="Times New Roman" w:cs="Times New Roman"/>
                <w:sz w:val="24"/>
                <w:szCs w:val="24"/>
              </w:rPr>
              <w:t>principiile</w:t>
            </w:r>
            <w:proofErr w:type="gramEnd"/>
            <w:r w:rsidRPr="005F256D">
              <w:rPr>
                <w:rFonts w:ascii="Times New Roman" w:eastAsia="Times New Roman" w:hAnsi="Times New Roman" w:cs="Times New Roman"/>
                <w:sz w:val="24"/>
                <w:szCs w:val="24"/>
              </w:rPr>
              <w:t xml:space="preserve"> privind formarea personalului autorităţilor competente şi, dacă este cazul, al laboratoarelor, al operatorilor profesionişti, precum şi formarea altor persoane prevăzute la lit.a).</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(3) Dacă este cazul, elementele prevăzute la alin</w:t>
            </w:r>
            <w:proofErr w:type="gramStart"/>
            <w:r w:rsidRPr="005F256D">
              <w:rPr>
                <w:rFonts w:ascii="Times New Roman" w:eastAsia="Times New Roman" w:hAnsi="Times New Roman" w:cs="Times New Roman"/>
                <w:sz w:val="24"/>
                <w:szCs w:val="24"/>
              </w:rPr>
              <w:t>.(</w:t>
            </w:r>
            <w:proofErr w:type="gramEnd"/>
            <w:r w:rsidRPr="005F256D">
              <w:rPr>
                <w:rFonts w:ascii="Times New Roman" w:eastAsia="Times New Roman" w:hAnsi="Times New Roman" w:cs="Times New Roman"/>
                <w:sz w:val="24"/>
                <w:szCs w:val="24"/>
              </w:rPr>
              <w:t>2) lit.d)–j) se prezintă sub forma unor manuale de utilizare, ghiduri sau proceduri.</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(4) Planurile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xml:space="preserve"> pot fi combinate pentru mai multe organisme dăunătoare prioritare cu biologie asemănătoare şi cu o gamă similară de specii gazdă. În acest caz, planul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xml:space="preserve"> conţine o parte generală, comună pentru toate organismele dăunătoare prioritare vizate de acesta, precum şi părţi specifice pentru fiecare organism dăunător prioritar.</w:t>
            </w:r>
          </w:p>
          <w:p w:rsidR="00281808" w:rsidRPr="005F256D" w:rsidRDefault="00281808"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lastRenderedPageBreak/>
              <w:t xml:space="preserve">(5) În termen de 4 ani de la data aprobării Listei organismelor dăunătoare prioritare, Guvernul aprobă un plan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xml:space="preserve"> pentru organismele dăunătoare prioritare incluse în lista respectivă. În termen de un </w:t>
            </w:r>
            <w:proofErr w:type="gramStart"/>
            <w:r w:rsidRPr="005F256D">
              <w:rPr>
                <w:rFonts w:ascii="Times New Roman" w:eastAsia="Times New Roman" w:hAnsi="Times New Roman" w:cs="Times New Roman"/>
                <w:sz w:val="24"/>
                <w:szCs w:val="24"/>
              </w:rPr>
              <w:t>an</w:t>
            </w:r>
            <w:proofErr w:type="gramEnd"/>
            <w:r w:rsidRPr="005F256D">
              <w:rPr>
                <w:rFonts w:ascii="Times New Roman" w:eastAsia="Times New Roman" w:hAnsi="Times New Roman" w:cs="Times New Roman"/>
                <w:sz w:val="24"/>
                <w:szCs w:val="24"/>
              </w:rPr>
              <w:t xml:space="preserve"> de la data includerii oricărui organism dăunător suplimentar în Lista organismelor dăunătoare prioritare, autoritatea competentă propune modificarea planului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xml:space="preserve"> pentru organismul dăunător prioritar. Guvernul actualizează periodic planurile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xml:space="preserve"> în baza raportului elaborat de autoritatea competentă.</w:t>
            </w:r>
          </w:p>
          <w:p w:rsidR="005F256D" w:rsidRPr="007D4B4F" w:rsidRDefault="00281808" w:rsidP="007D4B4F">
            <w:pPr>
              <w:ind w:firstLine="313"/>
              <w:contextualSpacing/>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 xml:space="preserve">(6) Autoritatea competentă comunică planurile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la cerere, altor ţări şi informează în acest sens părţile interesate şi operatorii profesionişti prin intermediul platformelor şi instrumentelor de comunicare.</w:t>
            </w:r>
          </w:p>
        </w:tc>
      </w:tr>
      <w:tr w:rsidR="005F256D"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lastRenderedPageBreak/>
              <w:t>Articolul 26.</w:t>
            </w:r>
            <w:r w:rsidRPr="005F256D">
              <w:rPr>
                <w:rFonts w:ascii="Times New Roman" w:eastAsia="Times New Roman" w:hAnsi="Times New Roman" w:cs="Times New Roman"/>
                <w:sz w:val="24"/>
                <w:szCs w:val="24"/>
              </w:rPr>
              <w:t xml:space="preserve"> Exerciţii de simulare privind organismele dăunătoare prioritare</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(1) Autoritatea competentă efectuează exerciţii de simulare </w:t>
            </w:r>
            <w:proofErr w:type="gramStart"/>
            <w:r w:rsidRPr="005F256D">
              <w:rPr>
                <w:rFonts w:ascii="Times New Roman" w:eastAsia="Times New Roman" w:hAnsi="Times New Roman" w:cs="Times New Roman"/>
                <w:sz w:val="24"/>
                <w:szCs w:val="24"/>
              </w:rPr>
              <w:t>a</w:t>
            </w:r>
            <w:proofErr w:type="gramEnd"/>
            <w:r w:rsidRPr="005F256D">
              <w:rPr>
                <w:rFonts w:ascii="Times New Roman" w:eastAsia="Times New Roman" w:hAnsi="Times New Roman" w:cs="Times New Roman"/>
                <w:sz w:val="24"/>
                <w:szCs w:val="24"/>
              </w:rPr>
              <w:t xml:space="preserve"> implementării planurilor de urgenţă la intervale stabilite, în funcţie de biologia organismului dăunător prioritar şi de riscul prezentat de acesta. Exerciţiile se efectuează, ţinându-se cont de toate organismele dăunătoare prioritare, într-o perioadă rezonabilă şi cu implicarea părţilor interesate relevante, acestea nefiind necesare în cazul în care autoritatea competentă a luat recent măsuri pentru eradicarea organismelor dăunătoare.</w:t>
            </w:r>
          </w:p>
          <w:p w:rsidR="005F256D"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(2) Exerciţiile de simulare privind organismele dăunătoare prioritare a căror prezenţă ar putea avea un impact asupra statelor </w:t>
            </w:r>
            <w:r w:rsidRPr="005F256D">
              <w:rPr>
                <w:rFonts w:ascii="Times New Roman" w:eastAsia="Times New Roman" w:hAnsi="Times New Roman" w:cs="Times New Roman"/>
                <w:sz w:val="24"/>
                <w:szCs w:val="24"/>
              </w:rPr>
              <w:lastRenderedPageBreak/>
              <w:t>învecinate pot fi efectuate, în comun, de statele respective pe baza planurilor lor de urgenţă.</w:t>
            </w:r>
          </w:p>
        </w:tc>
        <w:tc>
          <w:tcPr>
            <w:tcW w:w="4819" w:type="dxa"/>
            <w:vMerge/>
          </w:tcPr>
          <w:p w:rsidR="005F256D" w:rsidRPr="007D4B4F" w:rsidRDefault="005F256D" w:rsidP="007D4B4F">
            <w:pPr>
              <w:ind w:firstLine="313"/>
              <w:contextualSpacing/>
              <w:jc w:val="both"/>
              <w:rPr>
                <w:rFonts w:ascii="Times New Roman" w:eastAsia="Times New Roman" w:hAnsi="Times New Roman" w:cs="Times New Roman"/>
                <w:sz w:val="24"/>
                <w:szCs w:val="24"/>
                <w:lang w:val="ro-MD"/>
              </w:rPr>
            </w:pPr>
          </w:p>
        </w:tc>
        <w:tc>
          <w:tcPr>
            <w:tcW w:w="4395" w:type="dxa"/>
          </w:tcPr>
          <w:p w:rsidR="007D4B4F" w:rsidRPr="005F256D" w:rsidRDefault="007D4B4F"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26.</w:t>
            </w:r>
            <w:r w:rsidRPr="005F256D">
              <w:rPr>
                <w:rFonts w:ascii="Times New Roman" w:eastAsia="Times New Roman" w:hAnsi="Times New Roman" w:cs="Times New Roman"/>
                <w:sz w:val="24"/>
                <w:szCs w:val="24"/>
              </w:rPr>
              <w:t xml:space="preserve"> Exerciţii de simulare privind organismele dăunătoare prioritare</w:t>
            </w:r>
          </w:p>
          <w:p w:rsidR="007D4B4F" w:rsidRPr="005F256D" w:rsidRDefault="007D4B4F"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(1) Autoritatea competentă efectuează exerciţii de simulare </w:t>
            </w:r>
            <w:proofErr w:type="gramStart"/>
            <w:r w:rsidRPr="005F256D">
              <w:rPr>
                <w:rFonts w:ascii="Times New Roman" w:eastAsia="Times New Roman" w:hAnsi="Times New Roman" w:cs="Times New Roman"/>
                <w:sz w:val="24"/>
                <w:szCs w:val="24"/>
              </w:rPr>
              <w:t>a</w:t>
            </w:r>
            <w:proofErr w:type="gramEnd"/>
            <w:r w:rsidRPr="005F256D">
              <w:rPr>
                <w:rFonts w:ascii="Times New Roman" w:eastAsia="Times New Roman" w:hAnsi="Times New Roman" w:cs="Times New Roman"/>
                <w:sz w:val="24"/>
                <w:szCs w:val="24"/>
              </w:rPr>
              <w:t xml:space="preserve"> implementării planurilor de </w:t>
            </w:r>
            <w:r w:rsidRPr="007D4B4F">
              <w:rPr>
                <w:rFonts w:ascii="Times New Roman" w:eastAsia="Times New Roman" w:hAnsi="Times New Roman" w:cs="Times New Roman"/>
                <w:sz w:val="24"/>
                <w:szCs w:val="24"/>
              </w:rPr>
              <w:t>conting</w:t>
            </w:r>
            <w:r w:rsidRPr="005F256D">
              <w:rPr>
                <w:rFonts w:ascii="Times New Roman" w:eastAsia="Times New Roman" w:hAnsi="Times New Roman" w:cs="Times New Roman"/>
                <w:sz w:val="24"/>
                <w:szCs w:val="24"/>
              </w:rPr>
              <w:t>enţă la intervale stabilite, în funcţie de biologia organismului dăunător prioritar şi de riscul prezentat de acesta. Exerciţiile se efectuează, ţinându-se cont de toate organismele dăunătoare prioritare, într-o perioadă rezonabilă şi cu implicarea părţilor interesate relevante, acestea nefiind necesare în cazul în care autoritatea competentă a luat recent măsuri pentru eradicarea organismelor dăunătoare.</w:t>
            </w:r>
          </w:p>
          <w:p w:rsidR="005F256D" w:rsidRPr="007D4B4F" w:rsidRDefault="007D4B4F"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(2) Exerciţiile de simulare privind organismele dăunătoare prioritare a căror prezenţă ar putea avea un impact asupra </w:t>
            </w:r>
            <w:r w:rsidRPr="005F256D">
              <w:rPr>
                <w:rFonts w:ascii="Times New Roman" w:eastAsia="Times New Roman" w:hAnsi="Times New Roman" w:cs="Times New Roman"/>
                <w:sz w:val="24"/>
                <w:szCs w:val="24"/>
              </w:rPr>
              <w:lastRenderedPageBreak/>
              <w:t xml:space="preserve">statelor învecinate pot fi efectuate, în comun, de statele respective pe baza planurilor lor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w:t>
            </w:r>
          </w:p>
        </w:tc>
      </w:tr>
      <w:tr w:rsidR="005F256D"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lastRenderedPageBreak/>
              <w:t>Articolul 27.</w:t>
            </w:r>
            <w:r w:rsidRPr="005F256D">
              <w:rPr>
                <w:rFonts w:ascii="Times New Roman" w:eastAsia="Times New Roman" w:hAnsi="Times New Roman" w:cs="Times New Roman"/>
                <w:sz w:val="24"/>
                <w:szCs w:val="24"/>
              </w:rPr>
              <w:t xml:space="preserve"> Planuri de acţiuni privind organismele dăunătoare prioritare</w:t>
            </w:r>
          </w:p>
          <w:p w:rsidR="005F256D"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(2) Planul de acţiuni include o etapizare a descrierii elaborării şi organizării anchetelor care trebuie efectuate, cu stabilirea numărului de examinări vizuale, eşantioanele care trebuie prelevate şi testele de laborator care trebuie efectuate, precum şi metodologia de examinare, eşantionare şi testare. Planul de acţiuni se bazează pe planul de urgenţă relevant şi este comunicat imediat de către autoritatea competentă operatorilor profesionişti.</w:t>
            </w:r>
          </w:p>
        </w:tc>
        <w:tc>
          <w:tcPr>
            <w:tcW w:w="4819" w:type="dxa"/>
            <w:vMerge/>
          </w:tcPr>
          <w:p w:rsidR="005F256D" w:rsidRPr="007D4B4F" w:rsidRDefault="005F256D" w:rsidP="007D4B4F">
            <w:pPr>
              <w:ind w:firstLine="313"/>
              <w:contextualSpacing/>
              <w:jc w:val="both"/>
              <w:rPr>
                <w:rFonts w:ascii="Times New Roman" w:eastAsia="Times New Roman" w:hAnsi="Times New Roman" w:cs="Times New Roman"/>
                <w:sz w:val="24"/>
                <w:szCs w:val="24"/>
                <w:lang w:val="ro-MD"/>
              </w:rPr>
            </w:pPr>
          </w:p>
        </w:tc>
        <w:tc>
          <w:tcPr>
            <w:tcW w:w="4395" w:type="dxa"/>
          </w:tcPr>
          <w:p w:rsidR="007D4B4F" w:rsidRPr="005F256D" w:rsidRDefault="007D4B4F"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27.</w:t>
            </w:r>
            <w:r w:rsidRPr="005F256D">
              <w:rPr>
                <w:rFonts w:ascii="Times New Roman" w:eastAsia="Times New Roman" w:hAnsi="Times New Roman" w:cs="Times New Roman"/>
                <w:sz w:val="24"/>
                <w:szCs w:val="24"/>
              </w:rPr>
              <w:t xml:space="preserve"> Planuri de acţiuni privind organismele dăunătoare prioritare</w:t>
            </w:r>
          </w:p>
          <w:p w:rsidR="005F256D" w:rsidRPr="007D4B4F" w:rsidRDefault="007D4B4F" w:rsidP="007D4B4F">
            <w:pPr>
              <w:ind w:firstLine="313"/>
              <w:contextualSpacing/>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 xml:space="preserve">(2) Planul de acţiuni include o etapizare a descrierii elaborării şi organizării anchetelor care trebuie efectuate, cu stabilirea numărului de examinări vizuale, eşantioanele care trebuie prelevate şi testele de laborator care trebuie efectuate, precum şi metodologia de examinare, eşantionare şi testare. Planul de acţiuni se bazează pe planul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xml:space="preserve"> relevant şi este comunicat imediat de către autoritatea competentă operatorilor profesionişti.</w:t>
            </w:r>
          </w:p>
        </w:tc>
      </w:tr>
      <w:tr w:rsidR="005F256D"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61.</w:t>
            </w:r>
            <w:r w:rsidRPr="005F256D">
              <w:rPr>
                <w:rFonts w:ascii="Times New Roman" w:eastAsia="Times New Roman" w:hAnsi="Times New Roman" w:cs="Times New Roman"/>
                <w:sz w:val="24"/>
                <w:szCs w:val="24"/>
              </w:rPr>
              <w:t xml:space="preserve"> Cerinţe privind staţiile de carantină şi instalaţiile de izolare</w:t>
            </w:r>
          </w:p>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(1) Staţiile de carantină şi instalaţiile de izolare desemnate, pentru a preveni răspândirea organismelor dăunătoare de carantină, respectă următoarele cerinţe:</w:t>
            </w:r>
          </w:p>
          <w:p w:rsidR="005F256D"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e) </w:t>
            </w:r>
            <w:proofErr w:type="gramStart"/>
            <w:r w:rsidRPr="005F256D">
              <w:rPr>
                <w:rFonts w:ascii="Times New Roman" w:eastAsia="Times New Roman" w:hAnsi="Times New Roman" w:cs="Times New Roman"/>
                <w:sz w:val="24"/>
                <w:szCs w:val="24"/>
              </w:rPr>
              <w:t>dispun</w:t>
            </w:r>
            <w:proofErr w:type="gramEnd"/>
            <w:r w:rsidRPr="005F256D">
              <w:rPr>
                <w:rFonts w:ascii="Times New Roman" w:eastAsia="Times New Roman" w:hAnsi="Times New Roman" w:cs="Times New Roman"/>
                <w:sz w:val="24"/>
                <w:szCs w:val="24"/>
              </w:rPr>
              <w:t xml:space="preserve"> de un plan de urgenţă pentru eliminarea eficace a oricărei prezenţe neintenţionate a unor organisme dăunătoare de carantină şi a unor organisme dăunătoare care intră sub incidenţa unor măsuri aprobate în temeiul art.30 alin.(1) şi pentru prevenirea răspândirii lor.</w:t>
            </w:r>
          </w:p>
        </w:tc>
        <w:tc>
          <w:tcPr>
            <w:tcW w:w="4819" w:type="dxa"/>
            <w:vMerge/>
          </w:tcPr>
          <w:p w:rsidR="005F256D" w:rsidRPr="007D4B4F" w:rsidRDefault="005F256D" w:rsidP="007D4B4F">
            <w:pPr>
              <w:ind w:firstLine="313"/>
              <w:contextualSpacing/>
              <w:jc w:val="both"/>
              <w:rPr>
                <w:rFonts w:ascii="Times New Roman" w:eastAsia="Times New Roman" w:hAnsi="Times New Roman" w:cs="Times New Roman"/>
                <w:sz w:val="24"/>
                <w:szCs w:val="24"/>
                <w:lang w:val="ro-MD"/>
              </w:rPr>
            </w:pPr>
          </w:p>
        </w:tc>
        <w:tc>
          <w:tcPr>
            <w:tcW w:w="4395" w:type="dxa"/>
          </w:tcPr>
          <w:p w:rsidR="007D4B4F" w:rsidRPr="005F256D" w:rsidRDefault="007D4B4F"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61.</w:t>
            </w:r>
            <w:r w:rsidRPr="005F256D">
              <w:rPr>
                <w:rFonts w:ascii="Times New Roman" w:eastAsia="Times New Roman" w:hAnsi="Times New Roman" w:cs="Times New Roman"/>
                <w:sz w:val="24"/>
                <w:szCs w:val="24"/>
              </w:rPr>
              <w:t xml:space="preserve"> Cerinţe privind staţiile de carantină şi instalaţiile de izolare</w:t>
            </w:r>
          </w:p>
          <w:p w:rsidR="007D4B4F" w:rsidRPr="005F256D" w:rsidRDefault="007D4B4F"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(1) Staţiile de carantină şi instalaţiile de izolare desemnate, pentru a preveni răspândirea organismelor dăunătoare de carantină, respectă următoarele cerinţe:</w:t>
            </w:r>
          </w:p>
          <w:p w:rsidR="005F256D" w:rsidRPr="007D4B4F" w:rsidRDefault="007D4B4F" w:rsidP="007D4B4F">
            <w:pPr>
              <w:ind w:firstLine="313"/>
              <w:contextualSpacing/>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 xml:space="preserve">e) </w:t>
            </w:r>
            <w:proofErr w:type="gramStart"/>
            <w:r w:rsidRPr="005F256D">
              <w:rPr>
                <w:rFonts w:ascii="Times New Roman" w:eastAsia="Times New Roman" w:hAnsi="Times New Roman" w:cs="Times New Roman"/>
                <w:sz w:val="24"/>
                <w:szCs w:val="24"/>
              </w:rPr>
              <w:t>dispun</w:t>
            </w:r>
            <w:proofErr w:type="gramEnd"/>
            <w:r w:rsidRPr="005F256D">
              <w:rPr>
                <w:rFonts w:ascii="Times New Roman" w:eastAsia="Times New Roman" w:hAnsi="Times New Roman" w:cs="Times New Roman"/>
                <w:sz w:val="24"/>
                <w:szCs w:val="24"/>
              </w:rPr>
              <w:t xml:space="preserve"> de un plan de </w:t>
            </w:r>
            <w:bookmarkStart w:id="0" w:name="_GoBack"/>
            <w:r w:rsidRPr="007D4B4F">
              <w:rPr>
                <w:rFonts w:ascii="Times New Roman" w:eastAsia="Times New Roman" w:hAnsi="Times New Roman" w:cs="Times New Roman"/>
                <w:sz w:val="24"/>
                <w:szCs w:val="24"/>
              </w:rPr>
              <w:t>contingență</w:t>
            </w:r>
            <w:bookmarkEnd w:id="0"/>
            <w:r w:rsidRPr="005F256D">
              <w:rPr>
                <w:rFonts w:ascii="Times New Roman" w:eastAsia="Times New Roman" w:hAnsi="Times New Roman" w:cs="Times New Roman"/>
                <w:sz w:val="24"/>
                <w:szCs w:val="24"/>
              </w:rPr>
              <w:t xml:space="preserve"> pentru eliminarea eficace a oricărei prezenţe neintenţionate a unor organisme dăunătoare de carantină şi a unor organisme dăunătoare care intră sub incidenţa unor măsuri aprobate în temeiul art.30 alin.(1) şi pentru prevenirea răspândirii lor.</w:t>
            </w:r>
          </w:p>
        </w:tc>
      </w:tr>
      <w:tr w:rsidR="005F256D" w:rsidRPr="007D4B4F" w:rsidTr="007D4B4F">
        <w:trPr>
          <w:trHeight w:val="20"/>
        </w:trPr>
        <w:tc>
          <w:tcPr>
            <w:tcW w:w="4815" w:type="dxa"/>
          </w:tcPr>
          <w:p w:rsidR="005F256D" w:rsidRPr="005F256D"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62.</w:t>
            </w:r>
            <w:r w:rsidRPr="005F256D">
              <w:rPr>
                <w:rFonts w:ascii="Times New Roman" w:eastAsia="Times New Roman" w:hAnsi="Times New Roman" w:cs="Times New Roman"/>
                <w:sz w:val="24"/>
                <w:szCs w:val="24"/>
              </w:rPr>
              <w:t xml:space="preserve"> Funcţionarea staţiilor de carantină şi a instalaţiilor de izolare</w:t>
            </w:r>
          </w:p>
          <w:p w:rsidR="005F256D" w:rsidRPr="007D4B4F" w:rsidRDefault="005F256D"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sz w:val="24"/>
                <w:szCs w:val="24"/>
              </w:rPr>
              <w:t xml:space="preserve">(2) Dacă se constată sau există suspiciuni cu privire la prezenţa neintenţionată a unui </w:t>
            </w:r>
            <w:r w:rsidRPr="005F256D">
              <w:rPr>
                <w:rFonts w:ascii="Times New Roman" w:eastAsia="Times New Roman" w:hAnsi="Times New Roman" w:cs="Times New Roman"/>
                <w:sz w:val="24"/>
                <w:szCs w:val="24"/>
              </w:rPr>
              <w:lastRenderedPageBreak/>
              <w:t>organism dăunător prevăzut la alin</w:t>
            </w:r>
            <w:proofErr w:type="gramStart"/>
            <w:r w:rsidRPr="005F256D">
              <w:rPr>
                <w:rFonts w:ascii="Times New Roman" w:eastAsia="Times New Roman" w:hAnsi="Times New Roman" w:cs="Times New Roman"/>
                <w:sz w:val="24"/>
                <w:szCs w:val="24"/>
              </w:rPr>
              <w:t>.(</w:t>
            </w:r>
            <w:proofErr w:type="gramEnd"/>
            <w:r w:rsidRPr="005F256D">
              <w:rPr>
                <w:rFonts w:ascii="Times New Roman" w:eastAsia="Times New Roman" w:hAnsi="Times New Roman" w:cs="Times New Roman"/>
                <w:sz w:val="24"/>
                <w:szCs w:val="24"/>
              </w:rPr>
              <w:t xml:space="preserve">1), persoana responsabilă de staţia de carantină sau de instalaţia de izolare ia măsurile corespunzătoare pe baza planului de urgenţă prevăzut la art.61 alin.(1) lit.e). Obligaţiile prevăzute pentru operatorii profesionişti la art.14 se aplică </w:t>
            </w:r>
            <w:r w:rsidRPr="005F256D">
              <w:rPr>
                <w:rFonts w:ascii="Times New Roman" w:eastAsia="Times New Roman" w:hAnsi="Times New Roman" w:cs="Times New Roman"/>
                <w:i/>
                <w:iCs/>
                <w:sz w:val="24"/>
                <w:szCs w:val="24"/>
              </w:rPr>
              <w:t>mutatis mutandis</w:t>
            </w:r>
            <w:r w:rsidRPr="005F256D">
              <w:rPr>
                <w:rFonts w:ascii="Times New Roman" w:eastAsia="Times New Roman" w:hAnsi="Times New Roman" w:cs="Times New Roman"/>
                <w:sz w:val="24"/>
                <w:szCs w:val="24"/>
              </w:rPr>
              <w:t xml:space="preserve"> persoanei responsabile de staţia de carantină sau de instalaţia de izolare.</w:t>
            </w:r>
          </w:p>
        </w:tc>
        <w:tc>
          <w:tcPr>
            <w:tcW w:w="4819" w:type="dxa"/>
            <w:vMerge/>
          </w:tcPr>
          <w:p w:rsidR="005F256D" w:rsidRPr="007D4B4F" w:rsidRDefault="005F256D" w:rsidP="007D4B4F">
            <w:pPr>
              <w:ind w:firstLine="313"/>
              <w:contextualSpacing/>
              <w:jc w:val="both"/>
              <w:rPr>
                <w:rFonts w:ascii="Times New Roman" w:eastAsia="Times New Roman" w:hAnsi="Times New Roman" w:cs="Times New Roman"/>
                <w:sz w:val="24"/>
                <w:szCs w:val="24"/>
                <w:lang w:val="ro-MD"/>
              </w:rPr>
            </w:pPr>
          </w:p>
        </w:tc>
        <w:tc>
          <w:tcPr>
            <w:tcW w:w="4395" w:type="dxa"/>
          </w:tcPr>
          <w:p w:rsidR="007D4B4F" w:rsidRPr="005F256D" w:rsidRDefault="007D4B4F" w:rsidP="007D4B4F">
            <w:pPr>
              <w:ind w:firstLine="313"/>
              <w:contextualSpacing/>
              <w:jc w:val="both"/>
              <w:rPr>
                <w:rFonts w:ascii="Times New Roman" w:eastAsia="Times New Roman" w:hAnsi="Times New Roman" w:cs="Times New Roman"/>
                <w:sz w:val="24"/>
                <w:szCs w:val="24"/>
              </w:rPr>
            </w:pPr>
            <w:r w:rsidRPr="005F256D">
              <w:rPr>
                <w:rFonts w:ascii="Times New Roman" w:eastAsia="Times New Roman" w:hAnsi="Times New Roman" w:cs="Times New Roman"/>
                <w:b/>
                <w:bCs/>
                <w:sz w:val="24"/>
                <w:szCs w:val="24"/>
              </w:rPr>
              <w:t>Articolul 62.</w:t>
            </w:r>
            <w:r w:rsidRPr="005F256D">
              <w:rPr>
                <w:rFonts w:ascii="Times New Roman" w:eastAsia="Times New Roman" w:hAnsi="Times New Roman" w:cs="Times New Roman"/>
                <w:sz w:val="24"/>
                <w:szCs w:val="24"/>
              </w:rPr>
              <w:t xml:space="preserve"> Funcţionarea staţiilor de carantină şi a instalaţiilor de izolare</w:t>
            </w:r>
          </w:p>
          <w:p w:rsidR="005F256D" w:rsidRPr="007D4B4F" w:rsidRDefault="007D4B4F" w:rsidP="007D4B4F">
            <w:pPr>
              <w:ind w:firstLine="313"/>
              <w:contextualSpacing/>
              <w:rPr>
                <w:rFonts w:ascii="Times New Roman" w:eastAsia="Times New Roman" w:hAnsi="Times New Roman" w:cs="Times New Roman"/>
                <w:i/>
                <w:iCs/>
                <w:color w:val="663300"/>
                <w:sz w:val="24"/>
                <w:szCs w:val="24"/>
                <w:lang w:val="ro-MD"/>
              </w:rPr>
            </w:pPr>
            <w:r w:rsidRPr="005F256D">
              <w:rPr>
                <w:rFonts w:ascii="Times New Roman" w:eastAsia="Times New Roman" w:hAnsi="Times New Roman" w:cs="Times New Roman"/>
                <w:sz w:val="24"/>
                <w:szCs w:val="24"/>
              </w:rPr>
              <w:t xml:space="preserve">(2) Dacă se constată sau există suspiciuni cu privire la prezenţa </w:t>
            </w:r>
            <w:r w:rsidRPr="005F256D">
              <w:rPr>
                <w:rFonts w:ascii="Times New Roman" w:eastAsia="Times New Roman" w:hAnsi="Times New Roman" w:cs="Times New Roman"/>
                <w:sz w:val="24"/>
                <w:szCs w:val="24"/>
              </w:rPr>
              <w:lastRenderedPageBreak/>
              <w:t>neintenţionată a unui organism dăunător prevăzut la alin</w:t>
            </w:r>
            <w:proofErr w:type="gramStart"/>
            <w:r w:rsidRPr="005F256D">
              <w:rPr>
                <w:rFonts w:ascii="Times New Roman" w:eastAsia="Times New Roman" w:hAnsi="Times New Roman" w:cs="Times New Roman"/>
                <w:sz w:val="24"/>
                <w:szCs w:val="24"/>
              </w:rPr>
              <w:t>.(</w:t>
            </w:r>
            <w:proofErr w:type="gramEnd"/>
            <w:r w:rsidRPr="005F256D">
              <w:rPr>
                <w:rFonts w:ascii="Times New Roman" w:eastAsia="Times New Roman" w:hAnsi="Times New Roman" w:cs="Times New Roman"/>
                <w:sz w:val="24"/>
                <w:szCs w:val="24"/>
              </w:rPr>
              <w:t xml:space="preserve">1), persoana responsabilă de staţia de carantină sau de instalaţia de izolare ia măsurile corespunzătoare pe baza planului de </w:t>
            </w:r>
            <w:r w:rsidRPr="007D4B4F">
              <w:rPr>
                <w:rFonts w:ascii="Times New Roman" w:eastAsia="Times New Roman" w:hAnsi="Times New Roman" w:cs="Times New Roman"/>
                <w:sz w:val="24"/>
                <w:szCs w:val="24"/>
              </w:rPr>
              <w:t>contingență</w:t>
            </w:r>
            <w:r w:rsidRPr="005F256D">
              <w:rPr>
                <w:rFonts w:ascii="Times New Roman" w:eastAsia="Times New Roman" w:hAnsi="Times New Roman" w:cs="Times New Roman"/>
                <w:sz w:val="24"/>
                <w:szCs w:val="24"/>
              </w:rPr>
              <w:t xml:space="preserve"> prevăzut la art.61 alin.(1) lit.e). Obligaţiile prevăzute pentru operatorii profesionişti la art.14 se aplică </w:t>
            </w:r>
            <w:r w:rsidRPr="005F256D">
              <w:rPr>
                <w:rFonts w:ascii="Times New Roman" w:eastAsia="Times New Roman" w:hAnsi="Times New Roman" w:cs="Times New Roman"/>
                <w:i/>
                <w:iCs/>
                <w:sz w:val="24"/>
                <w:szCs w:val="24"/>
              </w:rPr>
              <w:t>mutatis mutandis</w:t>
            </w:r>
            <w:r w:rsidRPr="005F256D">
              <w:rPr>
                <w:rFonts w:ascii="Times New Roman" w:eastAsia="Times New Roman" w:hAnsi="Times New Roman" w:cs="Times New Roman"/>
                <w:sz w:val="24"/>
                <w:szCs w:val="24"/>
              </w:rPr>
              <w:t xml:space="preserve"> persoanei responsabile de staţia de carantină sau de instalaţia de izolare.</w:t>
            </w:r>
          </w:p>
        </w:tc>
      </w:tr>
    </w:tbl>
    <w:p w:rsidR="00CB5C3F" w:rsidRPr="00CB5C3F" w:rsidRDefault="00CB5C3F" w:rsidP="00CB5C3F">
      <w:pPr>
        <w:rPr>
          <w:lang w:val="ro-MD"/>
        </w:rPr>
      </w:pPr>
    </w:p>
    <w:sectPr w:rsidR="00CB5C3F" w:rsidRPr="00CB5C3F" w:rsidSect="007D4B4F">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0D"/>
    <w:rsid w:val="00281808"/>
    <w:rsid w:val="002E375F"/>
    <w:rsid w:val="00433200"/>
    <w:rsid w:val="005F256D"/>
    <w:rsid w:val="007D4B4F"/>
    <w:rsid w:val="00905DA9"/>
    <w:rsid w:val="00BF7B07"/>
    <w:rsid w:val="00CB5C3F"/>
    <w:rsid w:val="00D01084"/>
    <w:rsid w:val="00E3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3ECA6-B7AD-4EDD-8550-34CDF6A6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g">
    <w:name w:val="rg"/>
    <w:basedOn w:val="Normal"/>
    <w:rsid w:val="00CB5C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aracter"/>
    <w:uiPriority w:val="99"/>
    <w:unhideWhenUsed/>
    <w:rsid w:val="00CB5C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CB5C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CB5C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CB5C3F"/>
    <w:rPr>
      <w:color w:val="0000FF"/>
      <w:u w:val="single"/>
    </w:rPr>
  </w:style>
  <w:style w:type="table" w:styleId="Tabelgril">
    <w:name w:val="Table Grid"/>
    <w:basedOn w:val="TabelNormal"/>
    <w:uiPriority w:val="39"/>
    <w:rsid w:val="00CB5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34"/>
    <w:qFormat/>
    <w:rsid w:val="00CB5C3F"/>
    <w:pPr>
      <w:ind w:left="720"/>
      <w:contextualSpacing/>
    </w:pPr>
  </w:style>
  <w:style w:type="paragraph" w:styleId="Textcomentariu">
    <w:name w:val="annotation text"/>
    <w:basedOn w:val="Normal"/>
    <w:link w:val="TextcomentariuCaracter"/>
    <w:uiPriority w:val="99"/>
    <w:unhideWhenUsed/>
    <w:rsid w:val="00CB5C3F"/>
    <w:pPr>
      <w:spacing w:line="240" w:lineRule="auto"/>
    </w:pPr>
    <w:rPr>
      <w:sz w:val="20"/>
      <w:szCs w:val="20"/>
    </w:rPr>
  </w:style>
  <w:style w:type="character" w:customStyle="1" w:styleId="TextcomentariuCaracter">
    <w:name w:val="Text comentariu Caracter"/>
    <w:basedOn w:val="Fontdeparagrafimplicit"/>
    <w:link w:val="Textcomentariu"/>
    <w:uiPriority w:val="99"/>
    <w:rsid w:val="00CB5C3F"/>
    <w:rPr>
      <w:sz w:val="20"/>
      <w:szCs w:val="20"/>
    </w:rPr>
  </w:style>
  <w:style w:type="character" w:customStyle="1" w:styleId="NormalWebCaracter">
    <w:name w:val="Normal (Web) Caracter"/>
    <w:link w:val="NormalWeb"/>
    <w:uiPriority w:val="99"/>
    <w:locked/>
    <w:rsid w:val="00CB5C3F"/>
    <w:rPr>
      <w:rFonts w:ascii="Times New Roman" w:eastAsia="Times New Roman" w:hAnsi="Times New Roman" w:cs="Times New Roman"/>
      <w:sz w:val="24"/>
      <w:szCs w:val="24"/>
    </w:rPr>
  </w:style>
  <w:style w:type="character" w:customStyle="1" w:styleId="ListparagrafCaracter">
    <w:name w:val="Listă paragraf Caracter"/>
    <w:link w:val="Listparagraf"/>
    <w:uiPriority w:val="34"/>
    <w:locked/>
    <w:rsid w:val="00CB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9510">
      <w:bodyDiv w:val="1"/>
      <w:marLeft w:val="0"/>
      <w:marRight w:val="0"/>
      <w:marTop w:val="0"/>
      <w:marBottom w:val="0"/>
      <w:divBdr>
        <w:top w:val="none" w:sz="0" w:space="0" w:color="auto"/>
        <w:left w:val="none" w:sz="0" w:space="0" w:color="auto"/>
        <w:bottom w:val="none" w:sz="0" w:space="0" w:color="auto"/>
        <w:right w:val="none" w:sz="0" w:space="0" w:color="auto"/>
      </w:divBdr>
      <w:divsChild>
        <w:div w:id="1284460893">
          <w:marLeft w:val="0"/>
          <w:marRight w:val="0"/>
          <w:marTop w:val="0"/>
          <w:marBottom w:val="0"/>
          <w:divBdr>
            <w:top w:val="none" w:sz="0" w:space="0" w:color="auto"/>
            <w:left w:val="none" w:sz="0" w:space="0" w:color="auto"/>
            <w:bottom w:val="none" w:sz="0" w:space="0" w:color="auto"/>
            <w:right w:val="none" w:sz="0" w:space="0" w:color="auto"/>
          </w:divBdr>
        </w:div>
      </w:divsChild>
    </w:div>
    <w:div w:id="121778150">
      <w:bodyDiv w:val="1"/>
      <w:marLeft w:val="0"/>
      <w:marRight w:val="0"/>
      <w:marTop w:val="0"/>
      <w:marBottom w:val="0"/>
      <w:divBdr>
        <w:top w:val="none" w:sz="0" w:space="0" w:color="auto"/>
        <w:left w:val="none" w:sz="0" w:space="0" w:color="auto"/>
        <w:bottom w:val="none" w:sz="0" w:space="0" w:color="auto"/>
        <w:right w:val="none" w:sz="0" w:space="0" w:color="auto"/>
      </w:divBdr>
      <w:divsChild>
        <w:div w:id="1047920683">
          <w:marLeft w:val="0"/>
          <w:marRight w:val="0"/>
          <w:marTop w:val="0"/>
          <w:marBottom w:val="0"/>
          <w:divBdr>
            <w:top w:val="none" w:sz="0" w:space="0" w:color="auto"/>
            <w:left w:val="none" w:sz="0" w:space="0" w:color="auto"/>
            <w:bottom w:val="none" w:sz="0" w:space="0" w:color="auto"/>
            <w:right w:val="none" w:sz="0" w:space="0" w:color="auto"/>
          </w:divBdr>
        </w:div>
      </w:divsChild>
    </w:div>
    <w:div w:id="663362882">
      <w:bodyDiv w:val="1"/>
      <w:marLeft w:val="0"/>
      <w:marRight w:val="0"/>
      <w:marTop w:val="0"/>
      <w:marBottom w:val="0"/>
      <w:divBdr>
        <w:top w:val="none" w:sz="0" w:space="0" w:color="auto"/>
        <w:left w:val="none" w:sz="0" w:space="0" w:color="auto"/>
        <w:bottom w:val="none" w:sz="0" w:space="0" w:color="auto"/>
        <w:right w:val="none" w:sz="0" w:space="0" w:color="auto"/>
      </w:divBdr>
      <w:divsChild>
        <w:div w:id="1445804704">
          <w:marLeft w:val="0"/>
          <w:marRight w:val="0"/>
          <w:marTop w:val="0"/>
          <w:marBottom w:val="0"/>
          <w:divBdr>
            <w:top w:val="none" w:sz="0" w:space="0" w:color="auto"/>
            <w:left w:val="none" w:sz="0" w:space="0" w:color="auto"/>
            <w:bottom w:val="none" w:sz="0" w:space="0" w:color="auto"/>
            <w:right w:val="none" w:sz="0" w:space="0" w:color="auto"/>
          </w:divBdr>
        </w:div>
      </w:divsChild>
    </w:div>
    <w:div w:id="774056417">
      <w:bodyDiv w:val="1"/>
      <w:marLeft w:val="0"/>
      <w:marRight w:val="0"/>
      <w:marTop w:val="0"/>
      <w:marBottom w:val="0"/>
      <w:divBdr>
        <w:top w:val="none" w:sz="0" w:space="0" w:color="auto"/>
        <w:left w:val="none" w:sz="0" w:space="0" w:color="auto"/>
        <w:bottom w:val="none" w:sz="0" w:space="0" w:color="auto"/>
        <w:right w:val="none" w:sz="0" w:space="0" w:color="auto"/>
      </w:divBdr>
      <w:divsChild>
        <w:div w:id="1813331456">
          <w:marLeft w:val="0"/>
          <w:marRight w:val="0"/>
          <w:marTop w:val="0"/>
          <w:marBottom w:val="0"/>
          <w:divBdr>
            <w:top w:val="none" w:sz="0" w:space="0" w:color="auto"/>
            <w:left w:val="none" w:sz="0" w:space="0" w:color="auto"/>
            <w:bottom w:val="none" w:sz="0" w:space="0" w:color="auto"/>
            <w:right w:val="none" w:sz="0" w:space="0" w:color="auto"/>
          </w:divBdr>
        </w:div>
      </w:divsChild>
    </w:div>
    <w:div w:id="795098985">
      <w:bodyDiv w:val="1"/>
      <w:marLeft w:val="0"/>
      <w:marRight w:val="0"/>
      <w:marTop w:val="0"/>
      <w:marBottom w:val="0"/>
      <w:divBdr>
        <w:top w:val="none" w:sz="0" w:space="0" w:color="auto"/>
        <w:left w:val="none" w:sz="0" w:space="0" w:color="auto"/>
        <w:bottom w:val="none" w:sz="0" w:space="0" w:color="auto"/>
        <w:right w:val="none" w:sz="0" w:space="0" w:color="auto"/>
      </w:divBdr>
      <w:divsChild>
        <w:div w:id="971404224">
          <w:marLeft w:val="0"/>
          <w:marRight w:val="0"/>
          <w:marTop w:val="0"/>
          <w:marBottom w:val="0"/>
          <w:divBdr>
            <w:top w:val="none" w:sz="0" w:space="0" w:color="auto"/>
            <w:left w:val="none" w:sz="0" w:space="0" w:color="auto"/>
            <w:bottom w:val="none" w:sz="0" w:space="0" w:color="auto"/>
            <w:right w:val="none" w:sz="0" w:space="0" w:color="auto"/>
          </w:divBdr>
        </w:div>
      </w:divsChild>
    </w:div>
    <w:div w:id="815147452">
      <w:bodyDiv w:val="1"/>
      <w:marLeft w:val="0"/>
      <w:marRight w:val="0"/>
      <w:marTop w:val="0"/>
      <w:marBottom w:val="0"/>
      <w:divBdr>
        <w:top w:val="none" w:sz="0" w:space="0" w:color="auto"/>
        <w:left w:val="none" w:sz="0" w:space="0" w:color="auto"/>
        <w:bottom w:val="none" w:sz="0" w:space="0" w:color="auto"/>
        <w:right w:val="none" w:sz="0" w:space="0" w:color="auto"/>
      </w:divBdr>
      <w:divsChild>
        <w:div w:id="1552762819">
          <w:marLeft w:val="0"/>
          <w:marRight w:val="0"/>
          <w:marTop w:val="0"/>
          <w:marBottom w:val="0"/>
          <w:divBdr>
            <w:top w:val="none" w:sz="0" w:space="0" w:color="auto"/>
            <w:left w:val="none" w:sz="0" w:space="0" w:color="auto"/>
            <w:bottom w:val="none" w:sz="0" w:space="0" w:color="auto"/>
            <w:right w:val="none" w:sz="0" w:space="0" w:color="auto"/>
          </w:divBdr>
        </w:div>
      </w:divsChild>
    </w:div>
    <w:div w:id="865405054">
      <w:bodyDiv w:val="1"/>
      <w:marLeft w:val="0"/>
      <w:marRight w:val="0"/>
      <w:marTop w:val="0"/>
      <w:marBottom w:val="0"/>
      <w:divBdr>
        <w:top w:val="none" w:sz="0" w:space="0" w:color="auto"/>
        <w:left w:val="none" w:sz="0" w:space="0" w:color="auto"/>
        <w:bottom w:val="none" w:sz="0" w:space="0" w:color="auto"/>
        <w:right w:val="none" w:sz="0" w:space="0" w:color="auto"/>
      </w:divBdr>
      <w:divsChild>
        <w:div w:id="938877802">
          <w:marLeft w:val="0"/>
          <w:marRight w:val="0"/>
          <w:marTop w:val="0"/>
          <w:marBottom w:val="0"/>
          <w:divBdr>
            <w:top w:val="none" w:sz="0" w:space="0" w:color="auto"/>
            <w:left w:val="none" w:sz="0" w:space="0" w:color="auto"/>
            <w:bottom w:val="none" w:sz="0" w:space="0" w:color="auto"/>
            <w:right w:val="none" w:sz="0" w:space="0" w:color="auto"/>
          </w:divBdr>
        </w:div>
      </w:divsChild>
    </w:div>
    <w:div w:id="874460900">
      <w:bodyDiv w:val="1"/>
      <w:marLeft w:val="0"/>
      <w:marRight w:val="0"/>
      <w:marTop w:val="0"/>
      <w:marBottom w:val="0"/>
      <w:divBdr>
        <w:top w:val="none" w:sz="0" w:space="0" w:color="auto"/>
        <w:left w:val="none" w:sz="0" w:space="0" w:color="auto"/>
        <w:bottom w:val="none" w:sz="0" w:space="0" w:color="auto"/>
        <w:right w:val="none" w:sz="0" w:space="0" w:color="auto"/>
      </w:divBdr>
      <w:divsChild>
        <w:div w:id="1992518388">
          <w:marLeft w:val="0"/>
          <w:marRight w:val="0"/>
          <w:marTop w:val="0"/>
          <w:marBottom w:val="0"/>
          <w:divBdr>
            <w:top w:val="none" w:sz="0" w:space="0" w:color="auto"/>
            <w:left w:val="none" w:sz="0" w:space="0" w:color="auto"/>
            <w:bottom w:val="none" w:sz="0" w:space="0" w:color="auto"/>
            <w:right w:val="none" w:sz="0" w:space="0" w:color="auto"/>
          </w:divBdr>
        </w:div>
      </w:divsChild>
    </w:div>
    <w:div w:id="985815741">
      <w:bodyDiv w:val="1"/>
      <w:marLeft w:val="0"/>
      <w:marRight w:val="0"/>
      <w:marTop w:val="0"/>
      <w:marBottom w:val="0"/>
      <w:divBdr>
        <w:top w:val="none" w:sz="0" w:space="0" w:color="auto"/>
        <w:left w:val="none" w:sz="0" w:space="0" w:color="auto"/>
        <w:bottom w:val="none" w:sz="0" w:space="0" w:color="auto"/>
        <w:right w:val="none" w:sz="0" w:space="0" w:color="auto"/>
      </w:divBdr>
      <w:divsChild>
        <w:div w:id="1093362476">
          <w:marLeft w:val="0"/>
          <w:marRight w:val="0"/>
          <w:marTop w:val="0"/>
          <w:marBottom w:val="0"/>
          <w:divBdr>
            <w:top w:val="none" w:sz="0" w:space="0" w:color="auto"/>
            <w:left w:val="none" w:sz="0" w:space="0" w:color="auto"/>
            <w:bottom w:val="none" w:sz="0" w:space="0" w:color="auto"/>
            <w:right w:val="none" w:sz="0" w:space="0" w:color="auto"/>
          </w:divBdr>
        </w:div>
      </w:divsChild>
    </w:div>
    <w:div w:id="1173838920">
      <w:bodyDiv w:val="1"/>
      <w:marLeft w:val="0"/>
      <w:marRight w:val="0"/>
      <w:marTop w:val="0"/>
      <w:marBottom w:val="0"/>
      <w:divBdr>
        <w:top w:val="none" w:sz="0" w:space="0" w:color="auto"/>
        <w:left w:val="none" w:sz="0" w:space="0" w:color="auto"/>
        <w:bottom w:val="none" w:sz="0" w:space="0" w:color="auto"/>
        <w:right w:val="none" w:sz="0" w:space="0" w:color="auto"/>
      </w:divBdr>
      <w:divsChild>
        <w:div w:id="2145660119">
          <w:marLeft w:val="0"/>
          <w:marRight w:val="0"/>
          <w:marTop w:val="0"/>
          <w:marBottom w:val="0"/>
          <w:divBdr>
            <w:top w:val="none" w:sz="0" w:space="0" w:color="auto"/>
            <w:left w:val="none" w:sz="0" w:space="0" w:color="auto"/>
            <w:bottom w:val="none" w:sz="0" w:space="0" w:color="auto"/>
            <w:right w:val="none" w:sz="0" w:space="0" w:color="auto"/>
          </w:divBdr>
        </w:div>
      </w:divsChild>
    </w:div>
    <w:div w:id="1285579283">
      <w:bodyDiv w:val="1"/>
      <w:marLeft w:val="0"/>
      <w:marRight w:val="0"/>
      <w:marTop w:val="0"/>
      <w:marBottom w:val="0"/>
      <w:divBdr>
        <w:top w:val="none" w:sz="0" w:space="0" w:color="auto"/>
        <w:left w:val="none" w:sz="0" w:space="0" w:color="auto"/>
        <w:bottom w:val="none" w:sz="0" w:space="0" w:color="auto"/>
        <w:right w:val="none" w:sz="0" w:space="0" w:color="auto"/>
      </w:divBdr>
      <w:divsChild>
        <w:div w:id="1137843204">
          <w:marLeft w:val="0"/>
          <w:marRight w:val="0"/>
          <w:marTop w:val="0"/>
          <w:marBottom w:val="0"/>
          <w:divBdr>
            <w:top w:val="none" w:sz="0" w:space="0" w:color="auto"/>
            <w:left w:val="none" w:sz="0" w:space="0" w:color="auto"/>
            <w:bottom w:val="none" w:sz="0" w:space="0" w:color="auto"/>
            <w:right w:val="none" w:sz="0" w:space="0" w:color="auto"/>
          </w:divBdr>
        </w:div>
      </w:divsChild>
    </w:div>
    <w:div w:id="1396662863">
      <w:bodyDiv w:val="1"/>
      <w:marLeft w:val="0"/>
      <w:marRight w:val="0"/>
      <w:marTop w:val="0"/>
      <w:marBottom w:val="0"/>
      <w:divBdr>
        <w:top w:val="none" w:sz="0" w:space="0" w:color="auto"/>
        <w:left w:val="none" w:sz="0" w:space="0" w:color="auto"/>
        <w:bottom w:val="none" w:sz="0" w:space="0" w:color="auto"/>
        <w:right w:val="none" w:sz="0" w:space="0" w:color="auto"/>
      </w:divBdr>
      <w:divsChild>
        <w:div w:id="1586919027">
          <w:marLeft w:val="0"/>
          <w:marRight w:val="0"/>
          <w:marTop w:val="0"/>
          <w:marBottom w:val="0"/>
          <w:divBdr>
            <w:top w:val="none" w:sz="0" w:space="0" w:color="auto"/>
            <w:left w:val="none" w:sz="0" w:space="0" w:color="auto"/>
            <w:bottom w:val="none" w:sz="0" w:space="0" w:color="auto"/>
            <w:right w:val="none" w:sz="0" w:space="0" w:color="auto"/>
          </w:divBdr>
        </w:div>
      </w:divsChild>
    </w:div>
    <w:div w:id="1493373808">
      <w:bodyDiv w:val="1"/>
      <w:marLeft w:val="0"/>
      <w:marRight w:val="0"/>
      <w:marTop w:val="0"/>
      <w:marBottom w:val="0"/>
      <w:divBdr>
        <w:top w:val="none" w:sz="0" w:space="0" w:color="auto"/>
        <w:left w:val="none" w:sz="0" w:space="0" w:color="auto"/>
        <w:bottom w:val="none" w:sz="0" w:space="0" w:color="auto"/>
        <w:right w:val="none" w:sz="0" w:space="0" w:color="auto"/>
      </w:divBdr>
      <w:divsChild>
        <w:div w:id="2034794237">
          <w:marLeft w:val="0"/>
          <w:marRight w:val="0"/>
          <w:marTop w:val="0"/>
          <w:marBottom w:val="0"/>
          <w:divBdr>
            <w:top w:val="none" w:sz="0" w:space="0" w:color="auto"/>
            <w:left w:val="none" w:sz="0" w:space="0" w:color="auto"/>
            <w:bottom w:val="none" w:sz="0" w:space="0" w:color="auto"/>
            <w:right w:val="none" w:sz="0" w:space="0" w:color="auto"/>
          </w:divBdr>
        </w:div>
      </w:divsChild>
    </w:div>
    <w:div w:id="1499887205">
      <w:bodyDiv w:val="1"/>
      <w:marLeft w:val="0"/>
      <w:marRight w:val="0"/>
      <w:marTop w:val="0"/>
      <w:marBottom w:val="0"/>
      <w:divBdr>
        <w:top w:val="none" w:sz="0" w:space="0" w:color="auto"/>
        <w:left w:val="none" w:sz="0" w:space="0" w:color="auto"/>
        <w:bottom w:val="none" w:sz="0" w:space="0" w:color="auto"/>
        <w:right w:val="none" w:sz="0" w:space="0" w:color="auto"/>
      </w:divBdr>
      <w:divsChild>
        <w:div w:id="236593457">
          <w:marLeft w:val="0"/>
          <w:marRight w:val="0"/>
          <w:marTop w:val="0"/>
          <w:marBottom w:val="0"/>
          <w:divBdr>
            <w:top w:val="none" w:sz="0" w:space="0" w:color="auto"/>
            <w:left w:val="none" w:sz="0" w:space="0" w:color="auto"/>
            <w:bottom w:val="none" w:sz="0" w:space="0" w:color="auto"/>
            <w:right w:val="none" w:sz="0" w:space="0" w:color="auto"/>
          </w:divBdr>
        </w:div>
      </w:divsChild>
    </w:div>
    <w:div w:id="1567449327">
      <w:bodyDiv w:val="1"/>
      <w:marLeft w:val="0"/>
      <w:marRight w:val="0"/>
      <w:marTop w:val="0"/>
      <w:marBottom w:val="0"/>
      <w:divBdr>
        <w:top w:val="none" w:sz="0" w:space="0" w:color="auto"/>
        <w:left w:val="none" w:sz="0" w:space="0" w:color="auto"/>
        <w:bottom w:val="none" w:sz="0" w:space="0" w:color="auto"/>
        <w:right w:val="none" w:sz="0" w:space="0" w:color="auto"/>
      </w:divBdr>
      <w:divsChild>
        <w:div w:id="433746931">
          <w:marLeft w:val="0"/>
          <w:marRight w:val="0"/>
          <w:marTop w:val="0"/>
          <w:marBottom w:val="0"/>
          <w:divBdr>
            <w:top w:val="none" w:sz="0" w:space="0" w:color="auto"/>
            <w:left w:val="none" w:sz="0" w:space="0" w:color="auto"/>
            <w:bottom w:val="none" w:sz="0" w:space="0" w:color="auto"/>
            <w:right w:val="none" w:sz="0" w:space="0" w:color="auto"/>
          </w:divBdr>
        </w:div>
      </w:divsChild>
    </w:div>
    <w:div w:id="1885022456">
      <w:bodyDiv w:val="1"/>
      <w:marLeft w:val="0"/>
      <w:marRight w:val="0"/>
      <w:marTop w:val="0"/>
      <w:marBottom w:val="0"/>
      <w:divBdr>
        <w:top w:val="none" w:sz="0" w:space="0" w:color="auto"/>
        <w:left w:val="none" w:sz="0" w:space="0" w:color="auto"/>
        <w:bottom w:val="none" w:sz="0" w:space="0" w:color="auto"/>
        <w:right w:val="none" w:sz="0" w:space="0" w:color="auto"/>
      </w:divBdr>
      <w:divsChild>
        <w:div w:id="1904289604">
          <w:marLeft w:val="0"/>
          <w:marRight w:val="0"/>
          <w:marTop w:val="0"/>
          <w:marBottom w:val="0"/>
          <w:divBdr>
            <w:top w:val="none" w:sz="0" w:space="0" w:color="auto"/>
            <w:left w:val="none" w:sz="0" w:space="0" w:color="auto"/>
            <w:bottom w:val="none" w:sz="0" w:space="0" w:color="auto"/>
            <w:right w:val="none" w:sz="0" w:space="0" w:color="auto"/>
          </w:divBdr>
        </w:div>
      </w:divsChild>
    </w:div>
    <w:div w:id="2135170043">
      <w:bodyDiv w:val="1"/>
      <w:marLeft w:val="0"/>
      <w:marRight w:val="0"/>
      <w:marTop w:val="0"/>
      <w:marBottom w:val="0"/>
      <w:divBdr>
        <w:top w:val="none" w:sz="0" w:space="0" w:color="auto"/>
        <w:left w:val="none" w:sz="0" w:space="0" w:color="auto"/>
        <w:bottom w:val="none" w:sz="0" w:space="0" w:color="auto"/>
        <w:right w:val="none" w:sz="0" w:space="0" w:color="auto"/>
      </w:divBdr>
      <w:divsChild>
        <w:div w:id="53504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819B-5D01-4556-A56D-F30BB037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4003</Words>
  <Characters>22819</Characters>
  <Application>Microsoft Office Word</Application>
  <DocSecurity>0</DocSecurity>
  <Lines>190</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2</cp:revision>
  <dcterms:created xsi:type="dcterms:W3CDTF">2024-07-31T13:05:00Z</dcterms:created>
  <dcterms:modified xsi:type="dcterms:W3CDTF">2024-07-31T14:08:00Z</dcterms:modified>
</cp:coreProperties>
</file>