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44" w:type="dxa"/>
        <w:tblLayout w:type="fixed"/>
        <w:tblLook w:val="04A0" w:firstRow="1" w:lastRow="0" w:firstColumn="1" w:lastColumn="0" w:noHBand="0" w:noVBand="1"/>
      </w:tblPr>
      <w:tblGrid>
        <w:gridCol w:w="1814"/>
        <w:gridCol w:w="7230"/>
      </w:tblGrid>
      <w:tr w:rsidR="00C53905" w:rsidRPr="008C6957" w14:paraId="6C808FA1" w14:textId="77777777" w:rsidTr="007D5D36">
        <w:trPr>
          <w:trHeight w:val="1728"/>
        </w:trPr>
        <w:tc>
          <w:tcPr>
            <w:tcW w:w="1814" w:type="dxa"/>
            <w:vAlign w:val="center"/>
          </w:tcPr>
          <w:p w14:paraId="4E8BAA84" w14:textId="77777777" w:rsidR="00C53905" w:rsidRPr="007D5D36" w:rsidRDefault="005C5249" w:rsidP="005C5249">
            <w:pPr>
              <w:jc w:val="center"/>
              <w:rPr>
                <w:b/>
                <w:sz w:val="18"/>
                <w:lang w:val="ro-RO"/>
              </w:rPr>
            </w:pPr>
            <w:r w:rsidRPr="007D5D36">
              <w:rPr>
                <w:b/>
                <w:noProof/>
                <w:sz w:val="16"/>
                <w:szCs w:val="16"/>
              </w:rPr>
              <w:drawing>
                <wp:inline distT="0" distB="0" distL="0" distR="0" wp14:anchorId="756EDC37" wp14:editId="3903179A">
                  <wp:extent cx="838200" cy="8382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p>
        </w:tc>
        <w:tc>
          <w:tcPr>
            <w:tcW w:w="7230" w:type="dxa"/>
            <w:vAlign w:val="center"/>
          </w:tcPr>
          <w:p w14:paraId="5F196690" w14:textId="77777777" w:rsidR="00C53905" w:rsidRPr="00575F0A" w:rsidRDefault="00337CFF">
            <w:pPr>
              <w:jc w:val="center"/>
              <w:rPr>
                <w:b/>
                <w:bCs/>
                <w:lang w:val="ro-RO"/>
              </w:rPr>
            </w:pPr>
            <w:r w:rsidRPr="00575F0A">
              <w:rPr>
                <w:b/>
                <w:bCs/>
                <w:lang w:val="ro-RO"/>
              </w:rPr>
              <w:t>MINISTERUL SĂNĂTĂŢII AL REPUBLICII MOLDOVA</w:t>
            </w:r>
          </w:p>
        </w:tc>
      </w:tr>
    </w:tbl>
    <w:p w14:paraId="1B131438" w14:textId="3AF2402E" w:rsidR="00C53905" w:rsidRPr="00337CFF" w:rsidRDefault="00337CFF">
      <w:pPr>
        <w:tabs>
          <w:tab w:val="left" w:pos="5040"/>
        </w:tabs>
        <w:spacing w:line="360" w:lineRule="auto"/>
        <w:jc w:val="both"/>
        <w:rPr>
          <w:b/>
          <w:sz w:val="18"/>
          <w:szCs w:val="28"/>
          <w:lang w:val="ro-RO"/>
        </w:rPr>
      </w:pPr>
      <w:r w:rsidRPr="00337CFF">
        <w:rPr>
          <w:b/>
          <w:sz w:val="28"/>
          <w:szCs w:val="28"/>
          <w:lang w:val="ro-RO"/>
        </w:rPr>
        <w:t xml:space="preserve"> </w:t>
      </w:r>
      <w:r w:rsidR="00575F0A">
        <w:rPr>
          <w:b/>
          <w:sz w:val="28"/>
          <w:szCs w:val="28"/>
          <w:lang w:val="ro-RO"/>
        </w:rPr>
        <w:t>____________________________________________________________________</w:t>
      </w:r>
    </w:p>
    <w:p w14:paraId="45FB5E38" w14:textId="77777777" w:rsidR="00C53905" w:rsidRPr="00337CFF" w:rsidRDefault="00337CFF">
      <w:pPr>
        <w:pStyle w:val="Antet"/>
        <w:jc w:val="center"/>
        <w:rPr>
          <w:b/>
          <w:lang w:val="ro-RO"/>
        </w:rPr>
      </w:pPr>
      <w:r w:rsidRPr="00337CFF">
        <w:rPr>
          <w:b/>
          <w:lang w:val="ro-RO"/>
        </w:rPr>
        <w:t>O R D I N</w:t>
      </w:r>
    </w:p>
    <w:p w14:paraId="575A54D2" w14:textId="77777777" w:rsidR="00C53905" w:rsidRPr="00337CFF" w:rsidRDefault="00337CFF">
      <w:pPr>
        <w:pStyle w:val="Antet"/>
        <w:jc w:val="center"/>
        <w:rPr>
          <w:b/>
          <w:lang w:val="ro-RO"/>
        </w:rPr>
      </w:pPr>
      <w:r w:rsidRPr="00337CFF">
        <w:rPr>
          <w:lang w:val="ro-RO"/>
        </w:rPr>
        <w:t>mun. Chişinău</w:t>
      </w:r>
    </w:p>
    <w:p w14:paraId="3F74EB42" w14:textId="77777777" w:rsidR="00C53905" w:rsidRPr="00337CFF" w:rsidRDefault="00C53905">
      <w:pPr>
        <w:pStyle w:val="Antet"/>
        <w:rPr>
          <w:b/>
          <w:lang w:val="ro-RO"/>
        </w:rPr>
      </w:pPr>
    </w:p>
    <w:p w14:paraId="03721D32" w14:textId="60990DCD" w:rsidR="00C53905" w:rsidRPr="00575F0A" w:rsidRDefault="00337CFF" w:rsidP="00575F0A">
      <w:pPr>
        <w:pStyle w:val="Antet"/>
        <w:rPr>
          <w:b/>
          <w:lang w:val="ro-RO"/>
        </w:rPr>
      </w:pPr>
      <w:r w:rsidRPr="00575F0A">
        <w:rPr>
          <w:b/>
          <w:lang w:val="ro-RO"/>
        </w:rPr>
        <w:t>„</w:t>
      </w:r>
      <w:r w:rsidRPr="00575F0A">
        <w:rPr>
          <w:b/>
          <w:u w:val="single"/>
          <w:lang w:val="ro-RO"/>
        </w:rPr>
        <w:t xml:space="preserve">          </w:t>
      </w:r>
      <w:r w:rsidRPr="00575F0A">
        <w:rPr>
          <w:b/>
          <w:lang w:val="ro-RO"/>
        </w:rPr>
        <w:t xml:space="preserve"> ”</w:t>
      </w:r>
      <w:r w:rsidRPr="00575F0A">
        <w:rPr>
          <w:b/>
          <w:u w:val="single"/>
          <w:lang w:val="ro-RO"/>
        </w:rPr>
        <w:t xml:space="preserve">_______       </w:t>
      </w:r>
      <w:r w:rsidRPr="00575F0A">
        <w:rPr>
          <w:b/>
          <w:u w:val="single"/>
          <w:lang w:val="ro-RO"/>
        </w:rPr>
        <w:tab/>
        <w:t xml:space="preserve">     </w:t>
      </w:r>
      <w:r w:rsidRPr="00575F0A">
        <w:rPr>
          <w:b/>
          <w:lang w:val="ro-RO"/>
        </w:rPr>
        <w:t xml:space="preserve">2024                                               </w:t>
      </w:r>
      <w:r w:rsidR="00575F0A">
        <w:rPr>
          <w:b/>
          <w:lang w:val="ro-RO"/>
        </w:rPr>
        <w:t xml:space="preserve">                                       </w:t>
      </w:r>
      <w:r w:rsidRPr="00575F0A">
        <w:rPr>
          <w:b/>
          <w:lang w:val="ro-RO"/>
        </w:rPr>
        <w:t>nr.</w:t>
      </w:r>
      <w:r w:rsidRPr="00575F0A">
        <w:rPr>
          <w:b/>
          <w:u w:val="single"/>
          <w:lang w:val="ro-RO"/>
        </w:rPr>
        <w:t xml:space="preserve">   ________</w:t>
      </w:r>
    </w:p>
    <w:p w14:paraId="4BD6AEF3" w14:textId="77777777" w:rsidR="00C53905" w:rsidRPr="00337CFF" w:rsidRDefault="00C53905">
      <w:pPr>
        <w:rPr>
          <w:lang w:val="ro-RO"/>
        </w:rPr>
      </w:pPr>
    </w:p>
    <w:p w14:paraId="2787FFEE" w14:textId="77777777" w:rsidR="008C6957" w:rsidRDefault="00337CFF" w:rsidP="008C6957">
      <w:pPr>
        <w:autoSpaceDE w:val="0"/>
        <w:autoSpaceDN w:val="0"/>
        <w:adjustRightInd w:val="0"/>
        <w:spacing w:line="276" w:lineRule="auto"/>
        <w:rPr>
          <w:b/>
          <w:bCs/>
          <w:lang w:val="ro-RO"/>
        </w:rPr>
      </w:pPr>
      <w:r w:rsidRPr="00575F0A">
        <w:rPr>
          <w:b/>
          <w:bCs/>
          <w:lang w:val="ro-RO"/>
        </w:rPr>
        <w:t>Cu privire la aprobarea listelor de verificare aplicabile</w:t>
      </w:r>
    </w:p>
    <w:p w14:paraId="18A575D2" w14:textId="77777777" w:rsidR="008C6957" w:rsidRDefault="00337CFF" w:rsidP="008C6957">
      <w:pPr>
        <w:autoSpaceDE w:val="0"/>
        <w:autoSpaceDN w:val="0"/>
        <w:adjustRightInd w:val="0"/>
        <w:spacing w:line="276" w:lineRule="auto"/>
        <w:rPr>
          <w:b/>
          <w:bCs/>
          <w:lang w:val="ro-RO"/>
        </w:rPr>
      </w:pPr>
      <w:r w:rsidRPr="00575F0A">
        <w:rPr>
          <w:b/>
          <w:bCs/>
          <w:lang w:val="ro-RO"/>
        </w:rPr>
        <w:t xml:space="preserve">în cadrul controlului de stat în domeniul sănătății </w:t>
      </w:r>
    </w:p>
    <w:p w14:paraId="15DA212D" w14:textId="14B5AC73" w:rsidR="00C53905" w:rsidRPr="008C6957" w:rsidRDefault="00337CFF" w:rsidP="008C6957">
      <w:pPr>
        <w:autoSpaceDE w:val="0"/>
        <w:autoSpaceDN w:val="0"/>
        <w:adjustRightInd w:val="0"/>
        <w:spacing w:line="276" w:lineRule="auto"/>
        <w:rPr>
          <w:b/>
          <w:bCs/>
          <w:lang w:val="ro-RO"/>
        </w:rPr>
      </w:pPr>
      <w:r w:rsidRPr="00575F0A">
        <w:rPr>
          <w:b/>
          <w:bCs/>
          <w:lang w:val="ro-RO"/>
        </w:rPr>
        <w:t xml:space="preserve">de către Agenția Națională pentru Sănătate Publică </w:t>
      </w:r>
    </w:p>
    <w:p w14:paraId="6C376D06" w14:textId="77777777" w:rsidR="00C53905" w:rsidRPr="00575F0A" w:rsidRDefault="00337CFF" w:rsidP="00575F0A">
      <w:pPr>
        <w:pStyle w:val="Antet"/>
        <w:tabs>
          <w:tab w:val="left" w:pos="708"/>
        </w:tabs>
        <w:spacing w:line="276" w:lineRule="auto"/>
        <w:jc w:val="both"/>
        <w:rPr>
          <w:lang w:val="ro-RO"/>
        </w:rPr>
      </w:pPr>
      <w:r w:rsidRPr="00575F0A">
        <w:rPr>
          <w:lang w:val="ro-RO"/>
        </w:rPr>
        <w:tab/>
      </w:r>
    </w:p>
    <w:p w14:paraId="255E696E" w14:textId="0777C202" w:rsidR="00C53905" w:rsidRPr="00575F0A" w:rsidRDefault="00337CFF" w:rsidP="00575F0A">
      <w:pPr>
        <w:pStyle w:val="Antet"/>
        <w:tabs>
          <w:tab w:val="left" w:pos="708"/>
        </w:tabs>
        <w:spacing w:line="276" w:lineRule="auto"/>
        <w:jc w:val="both"/>
        <w:rPr>
          <w:lang w:val="ro-RO"/>
        </w:rPr>
      </w:pPr>
      <w:r w:rsidRPr="00575F0A">
        <w:rPr>
          <w:lang w:val="ro-RO"/>
        </w:rPr>
        <w:tab/>
      </w:r>
      <w:r w:rsidRPr="00575F0A">
        <w:rPr>
          <w:lang w:val="ro-RO"/>
        </w:rPr>
        <w:tab/>
        <w:t>În temeiul art. 5</w:t>
      </w:r>
      <w:r w:rsidRPr="00575F0A">
        <w:rPr>
          <w:vertAlign w:val="superscript"/>
          <w:lang w:val="ro-RO"/>
        </w:rPr>
        <w:t>1</w:t>
      </w:r>
      <w:r w:rsidRPr="00575F0A">
        <w:rPr>
          <w:lang w:val="ro-RO"/>
        </w:rPr>
        <w:t xml:space="preserve"> alin. (2) din Legea nr.131/2012 privind controlul de stat (Monitorul Oficial al Republicii Moldova, 2012, nr.</w:t>
      </w:r>
      <w:r w:rsidR="00463EA7">
        <w:rPr>
          <w:lang w:val="ro-RO"/>
        </w:rPr>
        <w:t xml:space="preserve"> </w:t>
      </w:r>
      <w:r w:rsidRPr="00575F0A">
        <w:rPr>
          <w:lang w:val="ro-RO"/>
        </w:rPr>
        <w:t>181-184, art.</w:t>
      </w:r>
      <w:r w:rsidR="00463EA7">
        <w:rPr>
          <w:lang w:val="ro-RO"/>
        </w:rPr>
        <w:t xml:space="preserve"> </w:t>
      </w:r>
      <w:r w:rsidRPr="00575F0A">
        <w:rPr>
          <w:lang w:val="ro-RO"/>
        </w:rPr>
        <w:t>595), pct. 37 din Metodologia Generală privind controlul de stat asupra activității de întreprinzător în baza analizei riscurilor, aprobată prin Hotărârea Guvernului nr.</w:t>
      </w:r>
      <w:r w:rsidR="00463EA7">
        <w:rPr>
          <w:lang w:val="ro-RO"/>
        </w:rPr>
        <w:t xml:space="preserve"> </w:t>
      </w:r>
      <w:r w:rsidRPr="00575F0A">
        <w:rPr>
          <w:lang w:val="ro-RO"/>
        </w:rPr>
        <w:t>379/2018 (Monitorul Oficial al Republicii Moldova, 2018, nr.</w:t>
      </w:r>
      <w:r w:rsidR="00463EA7">
        <w:rPr>
          <w:lang w:val="ro-RO"/>
        </w:rPr>
        <w:t xml:space="preserve"> </w:t>
      </w:r>
      <w:r w:rsidRPr="00575F0A">
        <w:rPr>
          <w:lang w:val="ro-RO"/>
        </w:rPr>
        <w:t>133-141, art.</w:t>
      </w:r>
      <w:r w:rsidR="00463EA7">
        <w:rPr>
          <w:lang w:val="ro-RO"/>
        </w:rPr>
        <w:t xml:space="preserve"> </w:t>
      </w:r>
      <w:r w:rsidRPr="00575F0A">
        <w:rPr>
          <w:lang w:val="ro-RO"/>
        </w:rPr>
        <w:t>421), pct. 33 din Metodologia controlului de stat asupra activității de întreprinzător în baza analizei riscurilor efectuat de către Agenția Națională pentru Sănătate Publică, aprobată prin Hotărârea Guvernului nr. 1014/2018 (Monitorul Oficial al Republicii Moldova, 2018, nr.</w:t>
      </w:r>
      <w:r w:rsidR="00463EA7">
        <w:rPr>
          <w:lang w:val="ro-RO"/>
        </w:rPr>
        <w:t xml:space="preserve"> </w:t>
      </w:r>
      <w:r w:rsidRPr="00575F0A">
        <w:rPr>
          <w:lang w:val="ro-RO"/>
        </w:rPr>
        <w:t>416-422, art.</w:t>
      </w:r>
      <w:r w:rsidR="00463EA7">
        <w:rPr>
          <w:lang w:val="ro-RO"/>
        </w:rPr>
        <w:t xml:space="preserve"> </w:t>
      </w:r>
      <w:r w:rsidRPr="00575F0A">
        <w:rPr>
          <w:lang w:val="ro-RO"/>
        </w:rPr>
        <w:t>1117), în temeiul pct. 9 din Regulamentul privind organizarea și funcționarea Ministerului Sănătăți, aprobat prin Hotărârea Guvernului nr.</w:t>
      </w:r>
      <w:r w:rsidR="00463EA7">
        <w:rPr>
          <w:lang w:val="ro-RO"/>
        </w:rPr>
        <w:t xml:space="preserve"> </w:t>
      </w:r>
      <w:r w:rsidRPr="00575F0A">
        <w:rPr>
          <w:lang w:val="ro-RO"/>
        </w:rPr>
        <w:t>148/2021 (Monitorul Oficial al Republicii Moldova, 2021, nr.</w:t>
      </w:r>
      <w:r w:rsidR="00463EA7">
        <w:rPr>
          <w:lang w:val="ro-RO"/>
        </w:rPr>
        <w:t xml:space="preserve"> </w:t>
      </w:r>
      <w:r w:rsidRPr="00575F0A">
        <w:rPr>
          <w:lang w:val="ro-RO"/>
        </w:rPr>
        <w:t>206-208, art.</w:t>
      </w:r>
      <w:r w:rsidR="00463EA7">
        <w:rPr>
          <w:lang w:val="ro-RO"/>
        </w:rPr>
        <w:t xml:space="preserve"> </w:t>
      </w:r>
      <w:r w:rsidRPr="00575F0A">
        <w:rPr>
          <w:lang w:val="ro-RO"/>
        </w:rPr>
        <w:t>346),</w:t>
      </w:r>
    </w:p>
    <w:p w14:paraId="31FF6A51" w14:textId="77777777" w:rsidR="00C53905" w:rsidRPr="00575F0A" w:rsidRDefault="00C53905" w:rsidP="00575F0A">
      <w:pPr>
        <w:tabs>
          <w:tab w:val="right" w:pos="9689"/>
        </w:tabs>
        <w:autoSpaceDE w:val="0"/>
        <w:autoSpaceDN w:val="0"/>
        <w:adjustRightInd w:val="0"/>
        <w:spacing w:line="276" w:lineRule="auto"/>
        <w:ind w:firstLine="720"/>
        <w:jc w:val="center"/>
        <w:rPr>
          <w:b/>
          <w:bCs/>
          <w:sz w:val="16"/>
          <w:lang w:val="ro-RO"/>
        </w:rPr>
      </w:pPr>
    </w:p>
    <w:p w14:paraId="2E9E7899" w14:textId="10C072B7" w:rsidR="00C53905" w:rsidRPr="00575F0A" w:rsidRDefault="00337CFF" w:rsidP="00575F0A">
      <w:pPr>
        <w:tabs>
          <w:tab w:val="right" w:pos="9689"/>
        </w:tabs>
        <w:autoSpaceDE w:val="0"/>
        <w:autoSpaceDN w:val="0"/>
        <w:adjustRightInd w:val="0"/>
        <w:spacing w:line="276" w:lineRule="auto"/>
        <w:jc w:val="center"/>
        <w:rPr>
          <w:b/>
          <w:bCs/>
          <w:lang w:val="ro-RO"/>
        </w:rPr>
      </w:pPr>
      <w:r w:rsidRPr="00575F0A">
        <w:rPr>
          <w:b/>
          <w:bCs/>
          <w:lang w:val="ro-RO"/>
        </w:rPr>
        <w:t>O</w:t>
      </w:r>
      <w:r w:rsidR="00154600">
        <w:rPr>
          <w:b/>
          <w:bCs/>
          <w:lang w:val="ro-RO"/>
        </w:rPr>
        <w:t xml:space="preserve"> </w:t>
      </w:r>
      <w:r w:rsidRPr="00575F0A">
        <w:rPr>
          <w:b/>
          <w:bCs/>
          <w:lang w:val="ro-RO"/>
        </w:rPr>
        <w:t>R</w:t>
      </w:r>
      <w:r w:rsidR="00154600">
        <w:rPr>
          <w:b/>
          <w:bCs/>
          <w:lang w:val="ro-RO"/>
        </w:rPr>
        <w:t xml:space="preserve"> </w:t>
      </w:r>
      <w:r w:rsidRPr="00575F0A">
        <w:rPr>
          <w:b/>
          <w:bCs/>
          <w:lang w:val="ro-RO"/>
        </w:rPr>
        <w:t>D</w:t>
      </w:r>
      <w:r w:rsidR="00154600">
        <w:rPr>
          <w:b/>
          <w:bCs/>
          <w:lang w:val="ro-RO"/>
        </w:rPr>
        <w:t xml:space="preserve"> </w:t>
      </w:r>
      <w:r w:rsidRPr="00575F0A">
        <w:rPr>
          <w:b/>
          <w:bCs/>
          <w:lang w:val="ro-RO"/>
        </w:rPr>
        <w:t>O</w:t>
      </w:r>
      <w:r w:rsidR="00154600">
        <w:rPr>
          <w:b/>
          <w:bCs/>
          <w:lang w:val="ro-RO"/>
        </w:rPr>
        <w:t xml:space="preserve"> </w:t>
      </w:r>
      <w:r w:rsidRPr="00575F0A">
        <w:rPr>
          <w:b/>
          <w:bCs/>
          <w:lang w:val="ro-RO"/>
        </w:rPr>
        <w:t>N:</w:t>
      </w:r>
    </w:p>
    <w:p w14:paraId="108550E3" w14:textId="77777777" w:rsidR="00C53905" w:rsidRPr="00575F0A" w:rsidRDefault="00C53905" w:rsidP="00575F0A">
      <w:pPr>
        <w:shd w:val="clear" w:color="auto" w:fill="FFFFFF"/>
        <w:tabs>
          <w:tab w:val="right" w:pos="9689"/>
        </w:tabs>
        <w:autoSpaceDE w:val="0"/>
        <w:autoSpaceDN w:val="0"/>
        <w:adjustRightInd w:val="0"/>
        <w:spacing w:line="276" w:lineRule="auto"/>
        <w:jc w:val="both"/>
        <w:rPr>
          <w:rFonts w:eastAsia="Calibri"/>
          <w:sz w:val="14"/>
          <w:lang w:val="ro-RO" w:eastAsia="en-US" w:bidi="kn-IN"/>
        </w:rPr>
      </w:pPr>
    </w:p>
    <w:p w14:paraId="657CDCFE" w14:textId="34FB9556" w:rsidR="00C53905" w:rsidRPr="00575F0A" w:rsidRDefault="00337CFF" w:rsidP="00463EA7">
      <w:pPr>
        <w:pStyle w:val="Listparagraf"/>
        <w:numPr>
          <w:ilvl w:val="0"/>
          <w:numId w:val="4"/>
        </w:numPr>
        <w:tabs>
          <w:tab w:val="left" w:pos="851"/>
        </w:tabs>
        <w:autoSpaceDE w:val="0"/>
        <w:autoSpaceDN w:val="0"/>
        <w:adjustRightInd w:val="0"/>
        <w:spacing w:line="276" w:lineRule="auto"/>
        <w:ind w:left="0" w:firstLine="567"/>
        <w:jc w:val="both"/>
        <w:rPr>
          <w:sz w:val="24"/>
          <w:szCs w:val="24"/>
          <w:lang w:val="ro-RO"/>
        </w:rPr>
      </w:pPr>
      <w:r w:rsidRPr="00575F0A">
        <w:rPr>
          <w:sz w:val="24"/>
          <w:szCs w:val="24"/>
          <w:lang w:val="ro-RO"/>
        </w:rPr>
        <w:t xml:space="preserve">Se aprobă listele de verificare care se aplică în cadrul controlului de stat în domeniul sănătății în baza analizei riscurilor, aferent domeniilor de competență ale Agenției Naționale pentru Sănătate Publică: </w:t>
      </w:r>
    </w:p>
    <w:p w14:paraId="40E4F9AC" w14:textId="77777777" w:rsidR="00575F0A" w:rsidRPr="00337CFF" w:rsidRDefault="00575F0A" w:rsidP="00575F0A">
      <w:pPr>
        <w:pStyle w:val="Listparagraf"/>
        <w:tabs>
          <w:tab w:val="left" w:pos="709"/>
          <w:tab w:val="right" w:pos="9689"/>
        </w:tabs>
        <w:autoSpaceDE w:val="0"/>
        <w:autoSpaceDN w:val="0"/>
        <w:adjustRightInd w:val="0"/>
        <w:ind w:left="284"/>
        <w:jc w:val="both"/>
        <w:rPr>
          <w:sz w:val="28"/>
          <w:szCs w:val="28"/>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52"/>
        <w:gridCol w:w="6697"/>
        <w:gridCol w:w="1309"/>
        <w:gridCol w:w="1307"/>
      </w:tblGrid>
      <w:tr w:rsidR="00C53905" w:rsidRPr="00337CFF" w14:paraId="0735F421"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36F5E3" w14:textId="77777777" w:rsidR="00C53905" w:rsidRPr="00337CFF" w:rsidRDefault="00337CFF">
            <w:pPr>
              <w:jc w:val="center"/>
              <w:rPr>
                <w:lang w:val="ro-RO" w:eastAsia="ro-RO"/>
              </w:rPr>
            </w:pPr>
            <w:r w:rsidRPr="00337CFF">
              <w:rPr>
                <w:b/>
                <w:bCs/>
                <w:lang w:val="ro-RO" w:eastAsia="ro-RO"/>
              </w:rPr>
              <w:t>Nr.</w:t>
            </w:r>
            <w:r w:rsidRPr="00337CFF">
              <w:rPr>
                <w:b/>
                <w:bCs/>
                <w:lang w:val="ro-RO" w:eastAsia="ro-RO"/>
              </w:rPr>
              <w:br/>
              <w:t>d/o</w:t>
            </w: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83B160" w14:textId="77777777" w:rsidR="00C53905" w:rsidRPr="00337CFF" w:rsidRDefault="00337CFF">
            <w:pPr>
              <w:jc w:val="center"/>
              <w:rPr>
                <w:lang w:val="ro-RO" w:eastAsia="ro-RO"/>
              </w:rPr>
            </w:pPr>
            <w:r w:rsidRPr="00337CFF">
              <w:rPr>
                <w:b/>
                <w:bCs/>
                <w:lang w:val="ro-RO" w:eastAsia="ro-RO"/>
              </w:rPr>
              <w:t>Domeniul/denumirea listei</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38744A" w14:textId="77777777" w:rsidR="00C53905" w:rsidRPr="00337CFF" w:rsidRDefault="00337CFF">
            <w:pPr>
              <w:jc w:val="center"/>
              <w:rPr>
                <w:lang w:val="ro-RO" w:eastAsia="ro-RO"/>
              </w:rPr>
            </w:pPr>
            <w:r w:rsidRPr="00337CFF">
              <w:rPr>
                <w:b/>
                <w:bCs/>
                <w:lang w:val="ro-RO" w:eastAsia="ro-RO"/>
              </w:rPr>
              <w:t>Numărul listei (unic)</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D1FF25" w14:textId="77777777" w:rsidR="00C53905" w:rsidRPr="00337CFF" w:rsidRDefault="00337CFF">
            <w:pPr>
              <w:jc w:val="center"/>
              <w:rPr>
                <w:lang w:val="ro-RO" w:eastAsia="ro-RO"/>
              </w:rPr>
            </w:pPr>
            <w:r w:rsidRPr="00337CFF">
              <w:rPr>
                <w:b/>
                <w:bCs/>
                <w:lang w:val="ro-RO" w:eastAsia="ro-RO"/>
              </w:rPr>
              <w:t>Numărul anexei la ordin</w:t>
            </w:r>
          </w:p>
        </w:tc>
      </w:tr>
      <w:tr w:rsidR="00C53905" w:rsidRPr="00337CFF" w14:paraId="0DF231FB"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E3469E" w14:textId="77777777" w:rsidR="00C53905" w:rsidRPr="00337CFF" w:rsidRDefault="00337CFF">
            <w:pPr>
              <w:jc w:val="center"/>
              <w:rPr>
                <w:lang w:val="ro-RO" w:eastAsia="ro-RO"/>
              </w:rPr>
            </w:pPr>
            <w:r w:rsidRPr="00337CFF">
              <w:rPr>
                <w:b/>
                <w:bCs/>
                <w:lang w:val="ro-RO" w:eastAsia="ro-RO"/>
              </w:rPr>
              <w:t>1</w:t>
            </w: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18F0D2" w14:textId="77777777" w:rsidR="00C53905" w:rsidRPr="00337CFF" w:rsidRDefault="00337CFF">
            <w:pPr>
              <w:jc w:val="center"/>
              <w:rPr>
                <w:lang w:val="ro-RO" w:eastAsia="ro-RO"/>
              </w:rPr>
            </w:pPr>
            <w:r w:rsidRPr="00337CFF">
              <w:rPr>
                <w:b/>
                <w:bCs/>
                <w:lang w:val="ro-RO" w:eastAsia="ro-RO"/>
              </w:rPr>
              <w:t>2</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DB5E76" w14:textId="77777777" w:rsidR="00C53905" w:rsidRPr="00337CFF" w:rsidRDefault="00337CFF">
            <w:pPr>
              <w:jc w:val="center"/>
              <w:rPr>
                <w:lang w:val="ro-RO" w:eastAsia="ro-RO"/>
              </w:rPr>
            </w:pPr>
            <w:r w:rsidRPr="00337CFF">
              <w:rPr>
                <w:b/>
                <w:bCs/>
                <w:lang w:val="ro-RO" w:eastAsia="ro-RO"/>
              </w:rPr>
              <w:t>3</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C3BB38" w14:textId="77777777" w:rsidR="00C53905" w:rsidRPr="00337CFF" w:rsidRDefault="00337CFF">
            <w:pPr>
              <w:jc w:val="center"/>
              <w:rPr>
                <w:lang w:val="ro-RO" w:eastAsia="ro-RO"/>
              </w:rPr>
            </w:pPr>
            <w:r w:rsidRPr="00337CFF">
              <w:rPr>
                <w:b/>
                <w:bCs/>
                <w:lang w:val="ro-RO" w:eastAsia="ro-RO"/>
              </w:rPr>
              <w:t>4</w:t>
            </w:r>
          </w:p>
        </w:tc>
      </w:tr>
      <w:tr w:rsidR="00C53905" w:rsidRPr="008C6957" w14:paraId="470132C7" w14:textId="77777777" w:rsidTr="00337CFF">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742D79" w14:textId="77777777" w:rsidR="00C53905" w:rsidRPr="00337CFF" w:rsidRDefault="00337CFF" w:rsidP="00575F0A">
            <w:pPr>
              <w:rPr>
                <w:lang w:val="ro-RO" w:eastAsia="ro-RO"/>
              </w:rPr>
            </w:pPr>
            <w:r w:rsidRPr="00337CFF">
              <w:rPr>
                <w:b/>
                <w:bCs/>
                <w:lang w:val="ro-RO" w:eastAsia="ro-RO"/>
              </w:rPr>
              <w:t>I. Controlul de stat în domeniul sănătăţii publice</w:t>
            </w:r>
          </w:p>
        </w:tc>
      </w:tr>
      <w:tr w:rsidR="00C53905" w:rsidRPr="00337CFF" w14:paraId="1D2A9E58"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05E280" w14:textId="77777777" w:rsidR="00C53905" w:rsidRPr="00337CFF" w:rsidRDefault="00C53905">
            <w:pPr>
              <w:pStyle w:val="Listparagraf"/>
              <w:numPr>
                <w:ilvl w:val="0"/>
                <w:numId w:val="2"/>
              </w:numPr>
              <w:tabs>
                <w:tab w:val="left" w:pos="254"/>
              </w:tabs>
              <w:ind w:left="0" w:firstLine="0"/>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CEF2AF" w14:textId="77777777" w:rsidR="00C53905" w:rsidRPr="00337CFF" w:rsidRDefault="00337CFF">
            <w:pPr>
              <w:rPr>
                <w:lang w:val="ro-RO" w:eastAsia="ro-RO"/>
              </w:rPr>
            </w:pPr>
            <w:r w:rsidRPr="00337CFF">
              <w:rPr>
                <w:lang w:val="ro-RO" w:eastAsia="ro-RO"/>
              </w:rPr>
              <w:t>Lista de verificare privind condiţiile de igienă pentru instituţiile medico-sanitare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410787" w14:textId="77777777" w:rsidR="00C53905" w:rsidRPr="00337CFF" w:rsidRDefault="00337CFF">
            <w:pPr>
              <w:jc w:val="center"/>
              <w:rPr>
                <w:lang w:val="ro-RO" w:eastAsia="ro-RO"/>
              </w:rPr>
            </w:pPr>
            <w:r w:rsidRPr="00337CFF">
              <w:rPr>
                <w:lang w:val="ro-RO" w:eastAsia="ro-RO"/>
              </w:rPr>
              <w:t>1.1</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CAABB8" w14:textId="77777777" w:rsidR="00C53905" w:rsidRPr="00337CFF" w:rsidRDefault="00337CFF">
            <w:pPr>
              <w:jc w:val="center"/>
              <w:rPr>
                <w:lang w:val="ro-RO" w:eastAsia="ro-RO"/>
              </w:rPr>
            </w:pPr>
            <w:r w:rsidRPr="00337CFF">
              <w:rPr>
                <w:lang w:val="ro-RO" w:eastAsia="ro-RO"/>
              </w:rPr>
              <w:t>1</w:t>
            </w:r>
          </w:p>
        </w:tc>
      </w:tr>
      <w:tr w:rsidR="00C53905" w:rsidRPr="00337CFF" w14:paraId="67BCDDB8"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094A0C"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6A6B0E" w14:textId="77777777" w:rsidR="00C53905" w:rsidRPr="00337CFF" w:rsidRDefault="00337CFF">
            <w:pPr>
              <w:rPr>
                <w:lang w:val="ro-RO" w:eastAsia="ro-RO"/>
              </w:rPr>
            </w:pPr>
            <w:r w:rsidRPr="00337CFF">
              <w:rPr>
                <w:lang w:val="ro-RO" w:eastAsia="ro-RO"/>
              </w:rPr>
              <w:t>Lista de verificare privind gestionarea deşeurilor rezultate în activitatea medicală</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99B082" w14:textId="77777777" w:rsidR="00C53905" w:rsidRPr="00337CFF" w:rsidRDefault="00337CFF">
            <w:pPr>
              <w:jc w:val="center"/>
              <w:rPr>
                <w:lang w:val="ro-RO" w:eastAsia="ro-RO"/>
              </w:rPr>
            </w:pPr>
            <w:r w:rsidRPr="00337CFF">
              <w:rPr>
                <w:lang w:val="ro-RO" w:eastAsia="ro-RO"/>
              </w:rPr>
              <w:t>1.2</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153C73" w14:textId="77777777" w:rsidR="00C53905" w:rsidRPr="00337CFF" w:rsidRDefault="00337CFF">
            <w:pPr>
              <w:jc w:val="center"/>
              <w:rPr>
                <w:lang w:val="ro-RO" w:eastAsia="ro-RO"/>
              </w:rPr>
            </w:pPr>
            <w:r w:rsidRPr="00337CFF">
              <w:rPr>
                <w:lang w:val="ro-RO" w:eastAsia="ro-RO"/>
              </w:rPr>
              <w:t>2</w:t>
            </w:r>
          </w:p>
        </w:tc>
      </w:tr>
      <w:tr w:rsidR="00C53905" w:rsidRPr="00337CFF" w14:paraId="5F874524"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92C2CB"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47D59D" w14:textId="77777777" w:rsidR="00C53905" w:rsidRPr="00337CFF" w:rsidRDefault="00337CFF" w:rsidP="00337CFF">
            <w:pPr>
              <w:rPr>
                <w:lang w:val="ro-RO" w:eastAsia="ro-RO"/>
              </w:rPr>
            </w:pPr>
            <w:r w:rsidRPr="00337CFF">
              <w:rPr>
                <w:lang w:val="ro-RO" w:eastAsia="ro-RO"/>
              </w:rPr>
              <w:t>Lista de verificare cerințe generale în domeniul activității de prestări servicii de alimentare cu apă potabilă</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DAC925" w14:textId="77777777" w:rsidR="00C53905" w:rsidRPr="00337CFF" w:rsidRDefault="00337CFF">
            <w:pPr>
              <w:jc w:val="center"/>
              <w:rPr>
                <w:lang w:val="ro-RO" w:eastAsia="ro-RO"/>
              </w:rPr>
            </w:pPr>
            <w:r w:rsidRPr="00337CFF">
              <w:rPr>
                <w:lang w:val="ro-RO" w:eastAsia="ro-RO"/>
              </w:rPr>
              <w:t>1.3</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635380" w14:textId="77777777" w:rsidR="00C53905" w:rsidRPr="00337CFF" w:rsidRDefault="00337CFF">
            <w:pPr>
              <w:jc w:val="center"/>
              <w:rPr>
                <w:lang w:val="ro-RO" w:eastAsia="ro-RO"/>
              </w:rPr>
            </w:pPr>
            <w:r w:rsidRPr="00337CFF">
              <w:rPr>
                <w:lang w:val="ro-RO" w:eastAsia="ro-RO"/>
              </w:rPr>
              <w:t>3</w:t>
            </w:r>
          </w:p>
        </w:tc>
      </w:tr>
      <w:tr w:rsidR="00C53905" w:rsidRPr="00337CFF" w14:paraId="24A6BA53"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7468A4"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DF515F" w14:textId="5AA8DA1E" w:rsidR="00C53905" w:rsidRPr="00337CFF" w:rsidRDefault="00337CFF">
            <w:pPr>
              <w:rPr>
                <w:lang w:val="ro-RO" w:eastAsia="ro-RO"/>
              </w:rPr>
            </w:pPr>
            <w:r w:rsidRPr="00337CFF">
              <w:rPr>
                <w:lang w:val="ro-RO" w:eastAsia="ro-RO"/>
              </w:rPr>
              <w:t xml:space="preserve">Lista de verificare în domeniul activităţii prestări servicii de înfrumuseţare (frizerii, saloane de înfrumuseţare cu servicii cosmetice, </w:t>
            </w:r>
            <w:r w:rsidR="00463EA7" w:rsidRPr="00463EA7">
              <w:rPr>
                <w:lang w:val="ro-RO" w:eastAsia="ro-RO"/>
              </w:rPr>
              <w:t xml:space="preserve">saloane de </w:t>
            </w:r>
            <w:proofErr w:type="spellStart"/>
            <w:r w:rsidR="00463EA7" w:rsidRPr="00463EA7">
              <w:rPr>
                <w:lang w:val="ro-RO" w:eastAsia="ro-RO"/>
              </w:rPr>
              <w:t>piercing</w:t>
            </w:r>
            <w:proofErr w:type="spellEnd"/>
            <w:r w:rsidR="00463EA7" w:rsidRPr="00463EA7">
              <w:rPr>
                <w:lang w:val="ro-RO" w:eastAsia="ro-RO"/>
              </w:rPr>
              <w:t xml:space="preserve"> </w:t>
            </w:r>
            <w:proofErr w:type="spellStart"/>
            <w:r w:rsidR="00463EA7" w:rsidRPr="00463EA7">
              <w:rPr>
                <w:lang w:val="ro-RO" w:eastAsia="ro-RO"/>
              </w:rPr>
              <w:t>şi</w:t>
            </w:r>
            <w:proofErr w:type="spellEnd"/>
            <w:r w:rsidR="00463EA7" w:rsidRPr="00463EA7">
              <w:rPr>
                <w:lang w:val="ro-RO" w:eastAsia="ro-RO"/>
              </w:rPr>
              <w:t xml:space="preserve"> tatuaj</w:t>
            </w:r>
            <w:r w:rsidRPr="00337CFF">
              <w:rPr>
                <w:lang w:val="ro-RO" w:eastAsia="ro-RO"/>
              </w:rPr>
              <w:t>)</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414B4E" w14:textId="77777777" w:rsidR="00C53905" w:rsidRPr="00337CFF" w:rsidRDefault="00337CFF">
            <w:pPr>
              <w:jc w:val="center"/>
              <w:rPr>
                <w:lang w:val="ro-RO" w:eastAsia="ro-RO"/>
              </w:rPr>
            </w:pPr>
            <w:r w:rsidRPr="00337CFF">
              <w:rPr>
                <w:lang w:val="ro-RO" w:eastAsia="ro-RO"/>
              </w:rPr>
              <w:t>1.4</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2C61A" w14:textId="77777777" w:rsidR="00C53905" w:rsidRPr="00337CFF" w:rsidRDefault="00337CFF">
            <w:pPr>
              <w:jc w:val="center"/>
              <w:rPr>
                <w:lang w:val="ro-RO" w:eastAsia="ro-RO"/>
              </w:rPr>
            </w:pPr>
            <w:r w:rsidRPr="00337CFF">
              <w:rPr>
                <w:lang w:val="ro-RO" w:eastAsia="ro-RO"/>
              </w:rPr>
              <w:t>4</w:t>
            </w:r>
          </w:p>
        </w:tc>
      </w:tr>
      <w:tr w:rsidR="00C53905" w:rsidRPr="00337CFF" w14:paraId="390B774F"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6C4B1"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F4792A" w14:textId="0F50F844" w:rsidR="00C53905" w:rsidRPr="00337CFF" w:rsidRDefault="00337CFF">
            <w:pPr>
              <w:rPr>
                <w:lang w:val="ro-RO" w:eastAsia="ro-RO"/>
              </w:rPr>
            </w:pPr>
            <w:r w:rsidRPr="00337CFF">
              <w:rPr>
                <w:lang w:val="ro-RO" w:eastAsia="ro-RO"/>
              </w:rPr>
              <w:t>Lista de verificare în domeniul activităţii de cazare (</w:t>
            </w:r>
            <w:r w:rsidR="00213AA9" w:rsidRPr="00213AA9">
              <w:rPr>
                <w:lang w:val="ro-RO" w:eastAsia="ro-RO"/>
              </w:rPr>
              <w:t xml:space="preserve">hoteluri, campinguri </w:t>
            </w:r>
            <w:proofErr w:type="spellStart"/>
            <w:r w:rsidR="00213AA9" w:rsidRPr="00213AA9">
              <w:rPr>
                <w:lang w:val="ro-RO" w:eastAsia="ro-RO"/>
              </w:rPr>
              <w:t>şi</w:t>
            </w:r>
            <w:proofErr w:type="spellEnd"/>
            <w:r w:rsidR="00213AA9" w:rsidRPr="00213AA9">
              <w:rPr>
                <w:lang w:val="ro-RO" w:eastAsia="ro-RO"/>
              </w:rPr>
              <w:t xml:space="preserve"> altele obiective cu </w:t>
            </w:r>
            <w:proofErr w:type="spellStart"/>
            <w:r w:rsidR="00213AA9" w:rsidRPr="00213AA9">
              <w:rPr>
                <w:lang w:val="ro-RO" w:eastAsia="ro-RO"/>
              </w:rPr>
              <w:t>activităţi</w:t>
            </w:r>
            <w:proofErr w:type="spellEnd"/>
            <w:r w:rsidR="00213AA9" w:rsidRPr="00213AA9">
              <w:rPr>
                <w:lang w:val="ro-RO" w:eastAsia="ro-RO"/>
              </w:rPr>
              <w:t xml:space="preserve"> de cazare</w:t>
            </w:r>
            <w:r w:rsidRPr="00337CFF">
              <w:rPr>
                <w:lang w:val="ro-RO" w:eastAsia="ro-RO"/>
              </w:rPr>
              <w:t>)</w:t>
            </w:r>
            <w:r w:rsidR="00EE423F">
              <w:rPr>
                <w:lang w:val="ro-RO" w:eastAsia="ro-RO"/>
              </w:rPr>
              <w:t xml:space="preserve"> </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D9294F" w14:textId="77777777" w:rsidR="00C53905" w:rsidRPr="00337CFF" w:rsidRDefault="00337CFF">
            <w:pPr>
              <w:jc w:val="center"/>
              <w:rPr>
                <w:lang w:val="ro-RO" w:eastAsia="ro-RO"/>
              </w:rPr>
            </w:pPr>
            <w:r w:rsidRPr="00337CFF">
              <w:rPr>
                <w:lang w:val="ro-RO" w:eastAsia="ro-RO"/>
              </w:rPr>
              <w:t>1.5</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128880" w14:textId="77777777" w:rsidR="00C53905" w:rsidRPr="00337CFF" w:rsidRDefault="00337CFF">
            <w:pPr>
              <w:jc w:val="center"/>
              <w:rPr>
                <w:lang w:val="ro-RO" w:eastAsia="ro-RO"/>
              </w:rPr>
            </w:pPr>
            <w:r w:rsidRPr="00337CFF">
              <w:rPr>
                <w:lang w:val="ro-RO" w:eastAsia="ro-RO"/>
              </w:rPr>
              <w:t>5</w:t>
            </w:r>
          </w:p>
        </w:tc>
      </w:tr>
      <w:tr w:rsidR="00C53905" w:rsidRPr="00337CFF" w14:paraId="52BB27D9"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ECDF41"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3D7404" w14:textId="77777777" w:rsidR="00C53905" w:rsidRPr="00337CFF" w:rsidRDefault="00337CFF">
            <w:pPr>
              <w:rPr>
                <w:lang w:val="ro-RO" w:eastAsia="ro-RO"/>
              </w:rPr>
            </w:pPr>
            <w:r w:rsidRPr="00337CFF">
              <w:rPr>
                <w:lang w:val="ro-RO" w:eastAsia="ro-RO"/>
              </w:rPr>
              <w:t>Lista de verificare cerinţe generale în domeniul activităţii de prestări servicii de întreţinere corporală (băi, saune, bazine de înot)</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988828" w14:textId="77777777" w:rsidR="00C53905" w:rsidRPr="00337CFF" w:rsidRDefault="00337CFF">
            <w:pPr>
              <w:jc w:val="center"/>
              <w:rPr>
                <w:lang w:val="ro-RO" w:eastAsia="ro-RO"/>
              </w:rPr>
            </w:pPr>
            <w:r w:rsidRPr="00337CFF">
              <w:rPr>
                <w:lang w:val="ro-RO" w:eastAsia="ro-RO"/>
              </w:rPr>
              <w:t>1.6</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AC440B" w14:textId="77777777" w:rsidR="00C53905" w:rsidRPr="00337CFF" w:rsidRDefault="00337CFF">
            <w:pPr>
              <w:jc w:val="center"/>
              <w:rPr>
                <w:lang w:val="ro-RO" w:eastAsia="ro-RO"/>
              </w:rPr>
            </w:pPr>
            <w:r w:rsidRPr="00337CFF">
              <w:rPr>
                <w:lang w:val="ro-RO" w:eastAsia="ro-RO"/>
              </w:rPr>
              <w:t>6</w:t>
            </w:r>
          </w:p>
        </w:tc>
      </w:tr>
      <w:tr w:rsidR="00C53905" w:rsidRPr="00337CFF" w14:paraId="2E8F92DB"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F47F1A"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BD0F63" w14:textId="77777777" w:rsidR="00C53905" w:rsidRPr="00337CFF" w:rsidRDefault="00337CFF">
            <w:pPr>
              <w:rPr>
                <w:lang w:val="ro-RO" w:eastAsia="ro-RO"/>
              </w:rPr>
            </w:pPr>
            <w:r w:rsidRPr="00337CFF">
              <w:rPr>
                <w:lang w:val="ro-RO" w:eastAsia="ro-RO"/>
              </w:rPr>
              <w:t>Lista de verificare a obiectivele din comerţ cu amănuntul al carburanţilor pentru autovehicule în magazine specializate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044E69" w14:textId="77777777" w:rsidR="00C53905" w:rsidRPr="00337CFF" w:rsidRDefault="00337CFF">
            <w:pPr>
              <w:jc w:val="center"/>
              <w:rPr>
                <w:lang w:val="ro-RO" w:eastAsia="ro-RO"/>
              </w:rPr>
            </w:pPr>
            <w:r w:rsidRPr="00337CFF">
              <w:rPr>
                <w:lang w:val="ro-RO" w:eastAsia="ro-RO"/>
              </w:rPr>
              <w:t>1.7</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40FF51" w14:textId="77777777" w:rsidR="00C53905" w:rsidRPr="00337CFF" w:rsidRDefault="00337CFF">
            <w:pPr>
              <w:jc w:val="center"/>
              <w:rPr>
                <w:lang w:val="ro-RO" w:eastAsia="ro-RO"/>
              </w:rPr>
            </w:pPr>
            <w:r w:rsidRPr="00337CFF">
              <w:rPr>
                <w:lang w:val="ro-RO" w:eastAsia="ro-RO"/>
              </w:rPr>
              <w:t>7</w:t>
            </w:r>
          </w:p>
        </w:tc>
      </w:tr>
      <w:tr w:rsidR="00C53905" w:rsidRPr="00337CFF" w14:paraId="04BC7BB5"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019986"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6B8BD6" w14:textId="77777777" w:rsidR="00C53905" w:rsidRPr="00337CFF" w:rsidRDefault="00337CFF">
            <w:pPr>
              <w:rPr>
                <w:lang w:val="ro-RO" w:eastAsia="ro-RO"/>
              </w:rPr>
            </w:pPr>
            <w:r w:rsidRPr="00337CFF">
              <w:rPr>
                <w:lang w:val="ro-RO" w:eastAsia="ro-RO"/>
              </w:rPr>
              <w:t>Lista de verificare privind dotarea şi exploatarea farmaciilor şi depozitelor farmaceutice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E068A1" w14:textId="77777777" w:rsidR="00C53905" w:rsidRPr="00337CFF" w:rsidRDefault="00337CFF">
            <w:pPr>
              <w:jc w:val="center"/>
              <w:rPr>
                <w:lang w:val="ro-RO" w:eastAsia="ro-RO"/>
              </w:rPr>
            </w:pPr>
            <w:r w:rsidRPr="00337CFF">
              <w:rPr>
                <w:lang w:val="ro-RO" w:eastAsia="ro-RO"/>
              </w:rPr>
              <w:t>1.8</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1AEB2A" w14:textId="77777777" w:rsidR="00C53905" w:rsidRPr="00337CFF" w:rsidRDefault="00337CFF">
            <w:pPr>
              <w:jc w:val="center"/>
              <w:rPr>
                <w:lang w:val="ro-RO" w:eastAsia="ro-RO"/>
              </w:rPr>
            </w:pPr>
            <w:r w:rsidRPr="00337CFF">
              <w:rPr>
                <w:lang w:val="ro-RO" w:eastAsia="ro-RO"/>
              </w:rPr>
              <w:t>8</w:t>
            </w:r>
          </w:p>
        </w:tc>
      </w:tr>
      <w:tr w:rsidR="00C53905" w:rsidRPr="00337CFF" w14:paraId="262556A1"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E2933D"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3765C1" w14:textId="77777777" w:rsidR="00C53905" w:rsidRPr="00337CFF" w:rsidRDefault="00337CFF">
            <w:pPr>
              <w:rPr>
                <w:lang w:val="ro-RO" w:eastAsia="ro-RO"/>
              </w:rPr>
            </w:pPr>
            <w:r w:rsidRPr="00337CFF">
              <w:rPr>
                <w:lang w:val="ro-RO" w:eastAsia="ro-RO"/>
              </w:rPr>
              <w:t>Lista de verificare privind starea sanitară a instituţiilor de educaţie timpurie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474161" w14:textId="77777777" w:rsidR="00C53905" w:rsidRPr="00337CFF" w:rsidRDefault="00337CFF">
            <w:pPr>
              <w:jc w:val="center"/>
              <w:rPr>
                <w:lang w:val="ro-RO" w:eastAsia="ro-RO"/>
              </w:rPr>
            </w:pPr>
            <w:r w:rsidRPr="00337CFF">
              <w:rPr>
                <w:lang w:val="ro-RO" w:eastAsia="ro-RO"/>
              </w:rPr>
              <w:t>1.9</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A3FCC7" w14:textId="77777777" w:rsidR="00C53905" w:rsidRPr="00337CFF" w:rsidRDefault="00337CFF">
            <w:pPr>
              <w:jc w:val="center"/>
              <w:rPr>
                <w:lang w:val="ro-RO" w:eastAsia="ro-RO"/>
              </w:rPr>
            </w:pPr>
            <w:r w:rsidRPr="00337CFF">
              <w:rPr>
                <w:lang w:val="ro-RO" w:eastAsia="ro-RO"/>
              </w:rPr>
              <w:t>9</w:t>
            </w:r>
          </w:p>
        </w:tc>
      </w:tr>
      <w:tr w:rsidR="00C53905" w:rsidRPr="00337CFF" w14:paraId="68737F83"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792D64"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CF1312" w14:textId="77777777" w:rsidR="00C53905" w:rsidRPr="00337CFF" w:rsidRDefault="00337CFF" w:rsidP="00337CFF">
            <w:pPr>
              <w:rPr>
                <w:lang w:val="ro-RO" w:eastAsia="ro-RO"/>
              </w:rPr>
            </w:pPr>
            <w:r w:rsidRPr="00337CFF">
              <w:rPr>
                <w:lang w:val="ro-RO" w:eastAsia="ro-RO"/>
              </w:rPr>
              <w:t>Lista de verificare privind starea sanitară a instituţiilor de învățământ primar, secundar, ciclul I și II, și profesional tehnic</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1B66CB" w14:textId="77777777" w:rsidR="00C53905" w:rsidRPr="00337CFF" w:rsidRDefault="00337CFF">
            <w:pPr>
              <w:jc w:val="center"/>
              <w:rPr>
                <w:lang w:val="ro-RO" w:eastAsia="ro-RO"/>
              </w:rPr>
            </w:pPr>
            <w:r w:rsidRPr="00337CFF">
              <w:rPr>
                <w:lang w:val="ro-RO" w:eastAsia="ro-RO"/>
              </w:rPr>
              <w:t>1.10</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434324" w14:textId="77777777" w:rsidR="00C53905" w:rsidRPr="00337CFF" w:rsidRDefault="00337CFF">
            <w:pPr>
              <w:jc w:val="center"/>
              <w:rPr>
                <w:lang w:val="ro-RO" w:eastAsia="ro-RO"/>
              </w:rPr>
            </w:pPr>
            <w:r w:rsidRPr="00337CFF">
              <w:rPr>
                <w:lang w:val="ro-RO" w:eastAsia="ro-RO"/>
              </w:rPr>
              <w:t>10</w:t>
            </w:r>
          </w:p>
        </w:tc>
      </w:tr>
      <w:tr w:rsidR="00C53905" w:rsidRPr="00337CFF" w14:paraId="73C02E89"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EFB0B6"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5B1414" w14:textId="77777777" w:rsidR="00C53905" w:rsidRPr="00337CFF" w:rsidRDefault="00337CFF">
            <w:pPr>
              <w:rPr>
                <w:lang w:val="ro-RO" w:eastAsia="ro-RO"/>
              </w:rPr>
            </w:pPr>
            <w:r w:rsidRPr="00337CFF">
              <w:rPr>
                <w:lang w:val="ro-RO" w:eastAsia="ro-RO"/>
              </w:rPr>
              <w:t>Lista de verificare privind starea sanitară a taberelor de odihnă şi întremare a sănătăţii copiilor</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1E1490" w14:textId="77777777" w:rsidR="00C53905" w:rsidRPr="00337CFF" w:rsidRDefault="00337CFF">
            <w:pPr>
              <w:jc w:val="center"/>
              <w:rPr>
                <w:lang w:val="ro-RO" w:eastAsia="ro-RO"/>
              </w:rPr>
            </w:pPr>
            <w:r w:rsidRPr="00337CFF">
              <w:rPr>
                <w:lang w:val="ro-RO" w:eastAsia="ro-RO"/>
              </w:rPr>
              <w:t>1.11</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07B539" w14:textId="77777777" w:rsidR="00C53905" w:rsidRPr="00337CFF" w:rsidRDefault="00337CFF">
            <w:pPr>
              <w:jc w:val="center"/>
              <w:rPr>
                <w:lang w:val="ro-RO" w:eastAsia="ro-RO"/>
              </w:rPr>
            </w:pPr>
            <w:r w:rsidRPr="00337CFF">
              <w:rPr>
                <w:lang w:val="ro-RO" w:eastAsia="ro-RO"/>
              </w:rPr>
              <w:t>11</w:t>
            </w:r>
          </w:p>
        </w:tc>
      </w:tr>
      <w:tr w:rsidR="00C53905" w:rsidRPr="00337CFF" w14:paraId="298184CB"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C62E03"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E006D4" w14:textId="3514D22C" w:rsidR="00C53905" w:rsidRPr="00337CFF" w:rsidRDefault="00337CFF">
            <w:pPr>
              <w:rPr>
                <w:lang w:val="ro-RO" w:eastAsia="ro-RO"/>
              </w:rPr>
            </w:pPr>
            <w:r w:rsidRPr="00337CFF">
              <w:rPr>
                <w:lang w:val="ro-RO" w:eastAsia="ro-RO"/>
              </w:rPr>
              <w:t>Lista de verificare privind starea sanitară a instituţiilor de învăţământ complementar (extraşcolar)</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72AF68" w14:textId="77777777" w:rsidR="00C53905" w:rsidRPr="00337CFF" w:rsidRDefault="00337CFF">
            <w:pPr>
              <w:jc w:val="center"/>
              <w:rPr>
                <w:lang w:val="ro-RO" w:eastAsia="ro-RO"/>
              </w:rPr>
            </w:pPr>
            <w:r w:rsidRPr="00337CFF">
              <w:rPr>
                <w:lang w:val="ro-RO" w:eastAsia="ro-RO"/>
              </w:rPr>
              <w:t>1.12</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C0120D" w14:textId="77777777" w:rsidR="00C53905" w:rsidRPr="00337CFF" w:rsidRDefault="00337CFF">
            <w:pPr>
              <w:jc w:val="center"/>
              <w:rPr>
                <w:lang w:val="ro-RO" w:eastAsia="ro-RO"/>
              </w:rPr>
            </w:pPr>
            <w:r w:rsidRPr="00337CFF">
              <w:rPr>
                <w:lang w:val="ro-RO" w:eastAsia="ro-RO"/>
              </w:rPr>
              <w:t>12</w:t>
            </w:r>
          </w:p>
        </w:tc>
      </w:tr>
      <w:tr w:rsidR="00C53905" w:rsidRPr="00337CFF" w14:paraId="2A021998"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D03430"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6F0A7A" w14:textId="77777777" w:rsidR="00C53905" w:rsidRPr="00337CFF" w:rsidRDefault="00337CFF">
            <w:pPr>
              <w:rPr>
                <w:lang w:val="ro-RO" w:eastAsia="ro-RO"/>
              </w:rPr>
            </w:pPr>
            <w:r w:rsidRPr="00337CFF">
              <w:rPr>
                <w:lang w:val="ro-RO" w:eastAsia="ro-RO"/>
              </w:rPr>
              <w:t>Lista de verificare cerințe generale în domeniul prestării serviciilor alternative de îngrijire a copiilor</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F1B985" w14:textId="77777777" w:rsidR="00C53905" w:rsidRPr="00337CFF" w:rsidRDefault="00337CFF">
            <w:pPr>
              <w:jc w:val="center"/>
              <w:rPr>
                <w:lang w:val="ro-RO" w:eastAsia="ro-RO"/>
              </w:rPr>
            </w:pPr>
            <w:r w:rsidRPr="00337CFF">
              <w:rPr>
                <w:lang w:val="ro-RO" w:eastAsia="ro-RO"/>
              </w:rPr>
              <w:t>1.13</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66FCEF" w14:textId="77777777" w:rsidR="00C53905" w:rsidRPr="00337CFF" w:rsidRDefault="00337CFF">
            <w:pPr>
              <w:jc w:val="center"/>
              <w:rPr>
                <w:lang w:val="ro-RO" w:eastAsia="ro-RO"/>
              </w:rPr>
            </w:pPr>
            <w:r w:rsidRPr="00337CFF">
              <w:rPr>
                <w:lang w:val="ro-RO" w:eastAsia="ro-RO"/>
              </w:rPr>
              <w:t>13</w:t>
            </w:r>
          </w:p>
        </w:tc>
      </w:tr>
      <w:tr w:rsidR="00C53905" w:rsidRPr="00337CFF" w14:paraId="781C00AF"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9C9B9C" w14:textId="77777777" w:rsidR="00C53905" w:rsidRPr="00337CFF" w:rsidRDefault="00C53905">
            <w:pPr>
              <w:pStyle w:val="Listparagraf"/>
              <w:numPr>
                <w:ilvl w:val="0"/>
                <w:numId w:val="2"/>
              </w:numPr>
              <w:jc w:val="cente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0A7CC5" w14:textId="77777777" w:rsidR="00C53905" w:rsidRPr="00337CFF" w:rsidRDefault="00337CFF">
            <w:pPr>
              <w:rPr>
                <w:lang w:val="ro-RO" w:eastAsia="ro-RO"/>
              </w:rPr>
            </w:pPr>
            <w:r w:rsidRPr="00337CFF">
              <w:rPr>
                <w:lang w:val="ro-RO" w:eastAsia="ro-RO"/>
              </w:rPr>
              <w:t xml:space="preserve">Lista de verificare </w:t>
            </w:r>
            <w:bookmarkStart w:id="0" w:name="_Hlk173837891"/>
            <w:r w:rsidRPr="00337CFF">
              <w:rPr>
                <w:lang w:val="ro-RO" w:eastAsia="ro-RO"/>
              </w:rPr>
              <w:t>privind starea sanitară</w:t>
            </w:r>
            <w:bookmarkEnd w:id="0"/>
            <w:r w:rsidRPr="00337CFF">
              <w:rPr>
                <w:lang w:val="ro-RO" w:eastAsia="ro-RO"/>
              </w:rPr>
              <w:t xml:space="preserve"> a zonelor de recreere aferente bazinelor acvatice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618E3F" w14:textId="77777777" w:rsidR="00C53905" w:rsidRPr="00337CFF" w:rsidRDefault="00337CFF">
            <w:pPr>
              <w:jc w:val="center"/>
              <w:rPr>
                <w:lang w:val="ro-RO" w:eastAsia="ro-RO"/>
              </w:rPr>
            </w:pPr>
            <w:r w:rsidRPr="00337CFF">
              <w:rPr>
                <w:lang w:val="ro-RO" w:eastAsia="ro-RO"/>
              </w:rPr>
              <w:t>1.14</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9AEA51" w14:textId="77777777" w:rsidR="00C53905" w:rsidRPr="00337CFF" w:rsidRDefault="00337CFF">
            <w:pPr>
              <w:jc w:val="center"/>
              <w:rPr>
                <w:lang w:val="ro-RO" w:eastAsia="ro-RO"/>
              </w:rPr>
            </w:pPr>
            <w:r w:rsidRPr="00337CFF">
              <w:rPr>
                <w:lang w:val="ro-RO" w:eastAsia="ro-RO"/>
              </w:rPr>
              <w:t>14</w:t>
            </w:r>
          </w:p>
        </w:tc>
      </w:tr>
      <w:tr w:rsidR="00C53905" w:rsidRPr="000B51D4" w14:paraId="463B0943" w14:textId="77777777" w:rsidTr="00337CFF">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5342EA" w14:textId="377868DA" w:rsidR="00C53905" w:rsidRPr="00337CFF" w:rsidRDefault="00575F0A">
            <w:pPr>
              <w:jc w:val="center"/>
              <w:rPr>
                <w:lang w:val="ro-RO" w:eastAsia="ro-RO"/>
              </w:rPr>
            </w:pPr>
            <w:r>
              <w:rPr>
                <w:b/>
                <w:lang w:val="ro-RO" w:eastAsia="ro-RO"/>
              </w:rPr>
              <w:t xml:space="preserve">II. </w:t>
            </w:r>
            <w:proofErr w:type="spellStart"/>
            <w:r w:rsidR="00337CFF" w:rsidRPr="00337CFF">
              <w:rPr>
                <w:b/>
                <w:lang w:val="ro-RO" w:eastAsia="ro-RO"/>
              </w:rPr>
              <w:t>Protecţia</w:t>
            </w:r>
            <w:proofErr w:type="spellEnd"/>
            <w:r w:rsidR="00337CFF" w:rsidRPr="00337CFF">
              <w:rPr>
                <w:b/>
                <w:lang w:val="ro-RO" w:eastAsia="ro-RO"/>
              </w:rPr>
              <w:t xml:space="preserve"> consumatorilor în domeniul serviciilor prestate de prestatorii de servicii medicale</w:t>
            </w:r>
          </w:p>
        </w:tc>
      </w:tr>
      <w:tr w:rsidR="00C53905" w:rsidRPr="00337CFF" w14:paraId="3892326E"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DF2BA6" w14:textId="77777777" w:rsidR="00C53905" w:rsidRPr="00337CFF" w:rsidRDefault="00C53905">
            <w:pPr>
              <w:pStyle w:val="Listparagraf"/>
              <w:numPr>
                <w:ilvl w:val="0"/>
                <w:numId w:val="2"/>
              </w:numP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9A771D" w14:textId="7ACFAA23" w:rsidR="00C53905" w:rsidRPr="00337CFF" w:rsidRDefault="00337CFF" w:rsidP="00337CFF">
            <w:pPr>
              <w:rPr>
                <w:lang w:val="ro-RO" w:eastAsia="ro-RO"/>
              </w:rPr>
            </w:pPr>
            <w:r w:rsidRPr="00337CFF">
              <w:rPr>
                <w:lang w:val="ro-RO" w:eastAsia="ro-RO"/>
              </w:rPr>
              <w:t>Lista de verificare privind protecția consumatorilor în domeniul serviciilor prestate</w:t>
            </w:r>
            <w:r>
              <w:rPr>
                <w:lang w:val="ro-RO" w:eastAsia="ro-RO"/>
              </w:rPr>
              <w:t xml:space="preserve"> </w:t>
            </w:r>
            <w:r w:rsidRPr="00337CFF">
              <w:rPr>
                <w:lang w:val="ro-RO" w:eastAsia="ro-RO"/>
              </w:rPr>
              <w:t>de prestatorii de servicii medicale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D87E62" w14:textId="77777777" w:rsidR="00C53905" w:rsidRPr="00337CFF" w:rsidRDefault="00337CFF">
            <w:pPr>
              <w:jc w:val="center"/>
              <w:rPr>
                <w:lang w:val="ro-RO" w:eastAsia="ro-RO"/>
              </w:rPr>
            </w:pPr>
            <w:r w:rsidRPr="00337CFF">
              <w:rPr>
                <w:lang w:val="ro-RO" w:eastAsia="ro-RO"/>
              </w:rPr>
              <w:t>2.1</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55031" w14:textId="77777777" w:rsidR="00C53905" w:rsidRPr="00337CFF" w:rsidRDefault="00337CFF">
            <w:pPr>
              <w:jc w:val="center"/>
              <w:rPr>
                <w:lang w:val="ro-RO" w:eastAsia="ro-RO"/>
              </w:rPr>
            </w:pPr>
            <w:r w:rsidRPr="00337CFF">
              <w:rPr>
                <w:lang w:val="ro-RO" w:eastAsia="ro-RO"/>
              </w:rPr>
              <w:t>15</w:t>
            </w:r>
          </w:p>
        </w:tc>
      </w:tr>
      <w:tr w:rsidR="00C53905" w:rsidRPr="000B51D4" w14:paraId="76A632D5" w14:textId="77777777" w:rsidTr="00337CFF">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A57C80" w14:textId="7ABCD95D" w:rsidR="00C53905" w:rsidRPr="00337CFF" w:rsidRDefault="00575F0A" w:rsidP="00575F0A">
            <w:pPr>
              <w:jc w:val="both"/>
              <w:rPr>
                <w:lang w:val="ro-RO" w:eastAsia="ro-RO"/>
              </w:rPr>
            </w:pPr>
            <w:r>
              <w:rPr>
                <w:b/>
                <w:lang w:val="ro-RO" w:eastAsia="ro-RO"/>
              </w:rPr>
              <w:t xml:space="preserve">III. </w:t>
            </w:r>
            <w:r w:rsidR="00337CFF" w:rsidRPr="00337CFF">
              <w:rPr>
                <w:b/>
                <w:lang w:val="ro-RO" w:eastAsia="ro-RO"/>
              </w:rPr>
              <w:t>Supravegherea pieței domeniilor/categoriilor de produse din competență conform Legii nr.162/2023 privind supravegherea pieței și conformitatea produselor, precum și materialelor care vin în contact cu produsele alimentare introdu</w:t>
            </w:r>
            <w:r w:rsidR="006C0AE3">
              <w:rPr>
                <w:b/>
                <w:lang w:val="ro-RO" w:eastAsia="ro-RO"/>
              </w:rPr>
              <w:t>s</w:t>
            </w:r>
            <w:r w:rsidR="00337CFF" w:rsidRPr="00337CFF">
              <w:rPr>
                <w:b/>
                <w:lang w:val="ro-RO" w:eastAsia="ro-RO"/>
              </w:rPr>
              <w:t xml:space="preserve">e pe </w:t>
            </w:r>
            <w:proofErr w:type="spellStart"/>
            <w:r w:rsidR="00337CFF" w:rsidRPr="00337CFF">
              <w:rPr>
                <w:b/>
                <w:lang w:val="ro-RO" w:eastAsia="ro-RO"/>
              </w:rPr>
              <w:t>piaţă</w:t>
            </w:r>
            <w:proofErr w:type="spellEnd"/>
            <w:r w:rsidR="00337CFF" w:rsidRPr="00337CFF">
              <w:rPr>
                <w:b/>
                <w:lang w:val="ro-RO" w:eastAsia="ro-RO"/>
              </w:rPr>
              <w:t>, cu excepţia celor aflate în uz pe întreg lanţul alimentar</w:t>
            </w:r>
          </w:p>
        </w:tc>
      </w:tr>
      <w:tr w:rsidR="00C53905" w:rsidRPr="00337CFF" w14:paraId="340F5CBF"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F90AA4" w14:textId="77777777" w:rsidR="00C53905" w:rsidRPr="00337CFF" w:rsidRDefault="00C53905">
            <w:pPr>
              <w:pStyle w:val="Listparagraf"/>
              <w:numPr>
                <w:ilvl w:val="0"/>
                <w:numId w:val="2"/>
              </w:numP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1A19C2" w14:textId="77777777" w:rsidR="00C53905" w:rsidRPr="00337CFF" w:rsidRDefault="00337CFF">
            <w:pPr>
              <w:rPr>
                <w:lang w:val="ro-RO" w:eastAsia="ro-RO"/>
              </w:rPr>
            </w:pPr>
            <w:r w:rsidRPr="00337CFF">
              <w:rPr>
                <w:lang w:val="ro-RO" w:eastAsia="ro-RO"/>
              </w:rPr>
              <w:t>Lista de verificare privind respectarea legislaţiei în domeniul produselor cosmetice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5AFBB1" w14:textId="77777777" w:rsidR="00C53905" w:rsidRPr="00337CFF" w:rsidRDefault="00337CFF">
            <w:pPr>
              <w:jc w:val="center"/>
              <w:rPr>
                <w:lang w:val="ro-RO" w:eastAsia="ro-RO"/>
              </w:rPr>
            </w:pPr>
            <w:r w:rsidRPr="00337CFF">
              <w:rPr>
                <w:lang w:val="ro-RO" w:eastAsia="ro-RO"/>
              </w:rPr>
              <w:t>3.1</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76BBCD" w14:textId="77777777" w:rsidR="00C53905" w:rsidRPr="00337CFF" w:rsidRDefault="00337CFF">
            <w:pPr>
              <w:jc w:val="center"/>
              <w:rPr>
                <w:lang w:val="ro-RO" w:eastAsia="ro-RO"/>
              </w:rPr>
            </w:pPr>
            <w:r w:rsidRPr="00337CFF">
              <w:rPr>
                <w:lang w:val="ro-RO" w:eastAsia="ro-RO"/>
              </w:rPr>
              <w:t>16</w:t>
            </w:r>
          </w:p>
        </w:tc>
      </w:tr>
      <w:tr w:rsidR="00C53905" w:rsidRPr="00337CFF" w14:paraId="241DE1BA"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65EAD8" w14:textId="77777777" w:rsidR="00C53905" w:rsidRPr="00337CFF" w:rsidRDefault="00C53905">
            <w:pPr>
              <w:pStyle w:val="Listparagraf"/>
              <w:numPr>
                <w:ilvl w:val="0"/>
                <w:numId w:val="2"/>
              </w:numP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EF4A0A" w14:textId="77777777" w:rsidR="00C53905" w:rsidRPr="00337CFF" w:rsidRDefault="00337CFF">
            <w:pPr>
              <w:rPr>
                <w:lang w:val="ro-RO" w:eastAsia="ro-RO"/>
              </w:rPr>
            </w:pPr>
            <w:r w:rsidRPr="00337CFF">
              <w:rPr>
                <w:lang w:val="ro-RO" w:eastAsia="ro-RO"/>
              </w:rPr>
              <w:t>Lista de verificare în domeniul plasării pe piaţă a produselor chimice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F85F37" w14:textId="77777777" w:rsidR="00C53905" w:rsidRPr="00337CFF" w:rsidRDefault="00337CFF">
            <w:pPr>
              <w:jc w:val="center"/>
              <w:rPr>
                <w:lang w:val="ro-RO" w:eastAsia="ro-RO"/>
              </w:rPr>
            </w:pPr>
            <w:r w:rsidRPr="00337CFF">
              <w:rPr>
                <w:lang w:val="ro-RO" w:eastAsia="ro-RO"/>
              </w:rPr>
              <w:t>3.2</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6984F2" w14:textId="77777777" w:rsidR="00C53905" w:rsidRPr="00337CFF" w:rsidRDefault="00337CFF">
            <w:pPr>
              <w:jc w:val="center"/>
              <w:rPr>
                <w:lang w:val="ro-RO" w:eastAsia="ro-RO"/>
              </w:rPr>
            </w:pPr>
            <w:r w:rsidRPr="00337CFF">
              <w:rPr>
                <w:lang w:val="ro-RO" w:eastAsia="ro-RO"/>
              </w:rPr>
              <w:t>17</w:t>
            </w:r>
          </w:p>
        </w:tc>
      </w:tr>
      <w:tr w:rsidR="00C53905" w:rsidRPr="00337CFF" w14:paraId="1F3EDFF0"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6974B0" w14:textId="77777777" w:rsidR="00C53905" w:rsidRPr="00337CFF" w:rsidRDefault="00C53905">
            <w:pPr>
              <w:pStyle w:val="Listparagraf"/>
              <w:numPr>
                <w:ilvl w:val="0"/>
                <w:numId w:val="2"/>
              </w:numP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AE4ECA" w14:textId="77777777" w:rsidR="00C53905" w:rsidRPr="00337CFF" w:rsidRDefault="00337CFF">
            <w:pPr>
              <w:rPr>
                <w:lang w:val="ro-RO" w:eastAsia="ro-RO"/>
              </w:rPr>
            </w:pPr>
            <w:r w:rsidRPr="00337CFF">
              <w:rPr>
                <w:lang w:val="ro-RO" w:eastAsia="ro-RO"/>
              </w:rPr>
              <w:t>Lista de verificare în domeniul importului şi plasării pe piaţă a produselor din tutun, produselor conexe, dispozitivelor şi accesoriilor de utilizare, reîncărcare sau încălzire a acestora</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1186D5" w14:textId="77777777" w:rsidR="00C53905" w:rsidRPr="00337CFF" w:rsidRDefault="00337CFF">
            <w:pPr>
              <w:jc w:val="center"/>
              <w:rPr>
                <w:lang w:val="ro-RO" w:eastAsia="ro-RO"/>
              </w:rPr>
            </w:pPr>
            <w:r w:rsidRPr="00337CFF">
              <w:rPr>
                <w:lang w:val="ro-RO" w:eastAsia="ro-RO"/>
              </w:rPr>
              <w:t>3.3</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6E5EFD" w14:textId="77777777" w:rsidR="00C53905" w:rsidRPr="00337CFF" w:rsidRDefault="00337CFF">
            <w:pPr>
              <w:jc w:val="center"/>
              <w:rPr>
                <w:lang w:val="ro-RO" w:eastAsia="ro-RO"/>
              </w:rPr>
            </w:pPr>
            <w:r w:rsidRPr="00337CFF">
              <w:rPr>
                <w:lang w:val="ro-RO" w:eastAsia="ro-RO"/>
              </w:rPr>
              <w:t>18</w:t>
            </w:r>
          </w:p>
        </w:tc>
      </w:tr>
      <w:tr w:rsidR="00C53905" w:rsidRPr="00337CFF" w14:paraId="126F1F04" w14:textId="77777777" w:rsidTr="00337CFF">
        <w:trPr>
          <w:jc w:val="center"/>
        </w:trPr>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21AD5D" w14:textId="77777777" w:rsidR="00C53905" w:rsidRPr="00337CFF" w:rsidRDefault="00C53905">
            <w:pPr>
              <w:pStyle w:val="Listparagraf"/>
              <w:numPr>
                <w:ilvl w:val="0"/>
                <w:numId w:val="2"/>
              </w:numPr>
              <w:rPr>
                <w:lang w:val="ro-RO" w:eastAsia="ro-RO"/>
              </w:rPr>
            </w:pPr>
          </w:p>
        </w:tc>
        <w:tc>
          <w:tcPr>
            <w:tcW w:w="3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04A4F3" w14:textId="77777777" w:rsidR="00C53905" w:rsidRPr="00337CFF" w:rsidRDefault="00337CFF">
            <w:pPr>
              <w:rPr>
                <w:lang w:val="ro-RO" w:eastAsia="ro-RO"/>
              </w:rPr>
            </w:pPr>
            <w:r w:rsidRPr="00337CFF">
              <w:rPr>
                <w:lang w:val="ro-RO" w:eastAsia="ro-RO"/>
              </w:rPr>
              <w:t>Lista de verificare privind respectarea legislaţiei în domeniul bunei practici de fabricaţie a materialelor şi a obiectelor destinate să vină în contact cu produsele alimentare</w:t>
            </w:r>
          </w:p>
        </w:tc>
        <w:tc>
          <w:tcPr>
            <w:tcW w:w="6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38C1CA" w14:textId="77777777" w:rsidR="00C53905" w:rsidRPr="00337CFF" w:rsidRDefault="00337CFF">
            <w:pPr>
              <w:jc w:val="center"/>
              <w:rPr>
                <w:lang w:val="ro-RO" w:eastAsia="ro-RO"/>
              </w:rPr>
            </w:pPr>
            <w:r w:rsidRPr="00337CFF">
              <w:rPr>
                <w:lang w:val="ro-RO" w:eastAsia="ro-RO"/>
              </w:rPr>
              <w:t>3.4</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6F2F1C" w14:textId="77777777" w:rsidR="00C53905" w:rsidRPr="00337CFF" w:rsidRDefault="00337CFF">
            <w:pPr>
              <w:jc w:val="center"/>
              <w:rPr>
                <w:lang w:val="ro-RO" w:eastAsia="ro-RO"/>
              </w:rPr>
            </w:pPr>
            <w:r w:rsidRPr="00337CFF">
              <w:rPr>
                <w:lang w:val="ro-RO" w:eastAsia="ro-RO"/>
              </w:rPr>
              <w:t>19</w:t>
            </w:r>
          </w:p>
        </w:tc>
      </w:tr>
    </w:tbl>
    <w:p w14:paraId="4C0587C3" w14:textId="77777777" w:rsidR="00C53905" w:rsidRPr="00575F0A" w:rsidRDefault="00C53905">
      <w:pPr>
        <w:rPr>
          <w:sz w:val="22"/>
          <w:szCs w:val="22"/>
          <w:lang w:val="ro-RO"/>
        </w:rPr>
      </w:pPr>
    </w:p>
    <w:p w14:paraId="0B361D3C" w14:textId="061CE3E4" w:rsidR="00C53905" w:rsidRPr="00575F0A" w:rsidRDefault="00337CFF" w:rsidP="00463EA7">
      <w:pPr>
        <w:pStyle w:val="Listparagraf"/>
        <w:numPr>
          <w:ilvl w:val="0"/>
          <w:numId w:val="4"/>
        </w:numPr>
        <w:tabs>
          <w:tab w:val="left" w:pos="709"/>
        </w:tabs>
        <w:autoSpaceDE w:val="0"/>
        <w:autoSpaceDN w:val="0"/>
        <w:adjustRightInd w:val="0"/>
        <w:spacing w:line="276" w:lineRule="auto"/>
        <w:jc w:val="both"/>
        <w:rPr>
          <w:sz w:val="24"/>
          <w:szCs w:val="24"/>
          <w:lang w:val="ro-RO"/>
        </w:rPr>
      </w:pPr>
      <w:r w:rsidRPr="00575F0A">
        <w:rPr>
          <w:sz w:val="24"/>
          <w:szCs w:val="24"/>
          <w:lang w:val="ro-RO"/>
        </w:rPr>
        <w:t>Prezentul ordin intră în vigoare la data publicării în Monitorul Oficial al Republicii Moldova.</w:t>
      </w:r>
    </w:p>
    <w:p w14:paraId="360C2EA9" w14:textId="4F3BB17E" w:rsidR="00C53905" w:rsidRPr="00575F0A" w:rsidRDefault="00337CFF" w:rsidP="00463EA7">
      <w:pPr>
        <w:pStyle w:val="Listparagraf"/>
        <w:numPr>
          <w:ilvl w:val="0"/>
          <w:numId w:val="4"/>
        </w:numPr>
        <w:tabs>
          <w:tab w:val="left" w:pos="709"/>
        </w:tabs>
        <w:autoSpaceDE w:val="0"/>
        <w:autoSpaceDN w:val="0"/>
        <w:adjustRightInd w:val="0"/>
        <w:spacing w:line="276" w:lineRule="auto"/>
        <w:jc w:val="both"/>
        <w:rPr>
          <w:sz w:val="24"/>
          <w:szCs w:val="24"/>
          <w:lang w:val="ro-RO"/>
        </w:rPr>
      </w:pPr>
      <w:r w:rsidRPr="00575F0A">
        <w:rPr>
          <w:sz w:val="24"/>
          <w:szCs w:val="24"/>
          <w:lang w:val="ro-RO"/>
        </w:rPr>
        <w:t xml:space="preserve">Agenția Națională pentru Sănătate Publică va plasa prezentul ordin pe pagina sa web. </w:t>
      </w:r>
    </w:p>
    <w:p w14:paraId="0C66D527" w14:textId="52133880" w:rsidR="00C53905" w:rsidRPr="00575F0A" w:rsidRDefault="00463EA7" w:rsidP="00463EA7">
      <w:pPr>
        <w:pStyle w:val="Listparagraf"/>
        <w:numPr>
          <w:ilvl w:val="0"/>
          <w:numId w:val="4"/>
        </w:numPr>
        <w:tabs>
          <w:tab w:val="left" w:pos="709"/>
          <w:tab w:val="left" w:pos="851"/>
        </w:tabs>
        <w:autoSpaceDE w:val="0"/>
        <w:autoSpaceDN w:val="0"/>
        <w:adjustRightInd w:val="0"/>
        <w:spacing w:line="276" w:lineRule="auto"/>
        <w:ind w:left="0" w:firstLine="567"/>
        <w:jc w:val="both"/>
        <w:rPr>
          <w:sz w:val="24"/>
          <w:szCs w:val="24"/>
          <w:lang w:val="ro-RO"/>
        </w:rPr>
      </w:pPr>
      <w:r>
        <w:rPr>
          <w:sz w:val="24"/>
          <w:szCs w:val="24"/>
          <w:lang w:val="ro-RO"/>
        </w:rPr>
        <w:t xml:space="preserve"> </w:t>
      </w:r>
      <w:r w:rsidR="00337CFF" w:rsidRPr="00575F0A">
        <w:rPr>
          <w:sz w:val="24"/>
          <w:szCs w:val="24"/>
          <w:lang w:val="ro-RO"/>
        </w:rPr>
        <w:t>Se abrogă Ordinul Ministerului Sănătății nr.</w:t>
      </w:r>
      <w:r w:rsidR="00403740">
        <w:rPr>
          <w:sz w:val="24"/>
          <w:szCs w:val="24"/>
          <w:lang w:val="ro-RO"/>
        </w:rPr>
        <w:t xml:space="preserve"> </w:t>
      </w:r>
      <w:r w:rsidR="00337CFF" w:rsidRPr="00575F0A">
        <w:rPr>
          <w:sz w:val="24"/>
          <w:szCs w:val="24"/>
          <w:lang w:val="ro-RO"/>
        </w:rPr>
        <w:t xml:space="preserve">1346 din 26 noiembrie 2018 Cu privire la </w:t>
      </w:r>
      <w:r w:rsidR="005C5249" w:rsidRPr="00575F0A">
        <w:rPr>
          <w:sz w:val="24"/>
          <w:szCs w:val="24"/>
          <w:lang w:val="ro-RO"/>
        </w:rPr>
        <w:t>aprobarea</w:t>
      </w:r>
      <w:r w:rsidR="00337CFF" w:rsidRPr="00575F0A">
        <w:rPr>
          <w:sz w:val="24"/>
          <w:szCs w:val="24"/>
          <w:lang w:val="ro-RO"/>
        </w:rPr>
        <w:t xml:space="preserve"> listelor de verificare aplicate în cadrul controlului de stat asupra activității de întreprinzător de către Agenția Națională pentru Sănătate Publică cu modificările ulterioare.</w:t>
      </w:r>
    </w:p>
    <w:p w14:paraId="600BDEC8" w14:textId="2A7528C6" w:rsidR="00C53905" w:rsidRPr="00575F0A" w:rsidRDefault="00463EA7" w:rsidP="00463EA7">
      <w:pPr>
        <w:pStyle w:val="Listparagraf"/>
        <w:numPr>
          <w:ilvl w:val="0"/>
          <w:numId w:val="4"/>
        </w:numPr>
        <w:tabs>
          <w:tab w:val="left" w:pos="851"/>
          <w:tab w:val="left" w:pos="993"/>
        </w:tabs>
        <w:autoSpaceDE w:val="0"/>
        <w:autoSpaceDN w:val="0"/>
        <w:adjustRightInd w:val="0"/>
        <w:spacing w:line="276" w:lineRule="auto"/>
        <w:ind w:left="0" w:firstLine="567"/>
        <w:jc w:val="both"/>
        <w:rPr>
          <w:sz w:val="24"/>
          <w:szCs w:val="24"/>
          <w:lang w:val="ro-RO"/>
        </w:rPr>
      </w:pPr>
      <w:r>
        <w:rPr>
          <w:sz w:val="24"/>
          <w:szCs w:val="24"/>
          <w:lang w:val="ro-RO"/>
        </w:rPr>
        <w:t xml:space="preserve"> </w:t>
      </w:r>
      <w:r w:rsidR="00337CFF" w:rsidRPr="00575F0A">
        <w:rPr>
          <w:sz w:val="24"/>
          <w:szCs w:val="24"/>
          <w:lang w:val="ro-RO"/>
        </w:rPr>
        <w:t xml:space="preserve">Controlul executării prezentului ordin se atribuie dnei Angela Paraschiv, secretar de stat pe domeniul sănătății publice și dlui Vasile Guștiuc, director adjunct al Agenției Naționale pentru Sănătate Publică, inspector șef sanitar de stat. </w:t>
      </w:r>
    </w:p>
    <w:p w14:paraId="426E7F8A" w14:textId="77777777" w:rsidR="00C53905" w:rsidRPr="00337CFF" w:rsidRDefault="00C53905">
      <w:pPr>
        <w:rPr>
          <w:b/>
          <w:sz w:val="28"/>
          <w:szCs w:val="28"/>
          <w:lang w:val="ro-RO" w:eastAsia="en-US"/>
        </w:rPr>
      </w:pPr>
    </w:p>
    <w:p w14:paraId="241FA5A7" w14:textId="77777777" w:rsidR="00CA3AD9" w:rsidRDefault="00CA3AD9">
      <w:pPr>
        <w:rPr>
          <w:b/>
          <w:sz w:val="28"/>
          <w:szCs w:val="28"/>
          <w:lang w:val="ro-RO" w:eastAsia="en-US"/>
        </w:rPr>
      </w:pPr>
    </w:p>
    <w:p w14:paraId="6D22CD4F" w14:textId="77777777" w:rsidR="00337CFF" w:rsidRPr="00337CFF" w:rsidRDefault="00337CFF">
      <w:pPr>
        <w:rPr>
          <w:b/>
          <w:sz w:val="28"/>
          <w:szCs w:val="28"/>
          <w:lang w:val="ro-RO" w:eastAsia="en-US"/>
        </w:rPr>
      </w:pPr>
    </w:p>
    <w:p w14:paraId="6B2B4123" w14:textId="1F11F291" w:rsidR="00C53905" w:rsidRPr="00575F0A" w:rsidRDefault="00463EA7" w:rsidP="00463EA7">
      <w:pPr>
        <w:rPr>
          <w:b/>
          <w:lang w:val="ro-RO"/>
        </w:rPr>
      </w:pPr>
      <w:r>
        <w:rPr>
          <w:b/>
          <w:lang w:val="ro-RO" w:eastAsia="en-US"/>
        </w:rPr>
        <w:t xml:space="preserve">               </w:t>
      </w:r>
      <w:r w:rsidR="00337CFF" w:rsidRPr="00575F0A">
        <w:rPr>
          <w:b/>
          <w:lang w:val="ro-RO" w:eastAsia="en-US"/>
        </w:rPr>
        <w:t>Ministru</w:t>
      </w:r>
      <w:r w:rsidR="00337CFF" w:rsidRPr="00575F0A">
        <w:rPr>
          <w:b/>
          <w:lang w:val="ro-RO" w:eastAsia="en-US"/>
        </w:rPr>
        <w:tab/>
      </w:r>
      <w:r w:rsidR="00337CFF" w:rsidRPr="00575F0A">
        <w:rPr>
          <w:b/>
          <w:lang w:val="ro-RO" w:eastAsia="en-US"/>
        </w:rPr>
        <w:tab/>
      </w:r>
      <w:r w:rsidR="00337CFF" w:rsidRPr="00575F0A">
        <w:rPr>
          <w:b/>
          <w:lang w:val="ro-RO" w:eastAsia="en-US"/>
        </w:rPr>
        <w:tab/>
      </w:r>
      <w:r w:rsidR="00337CFF" w:rsidRPr="00575F0A">
        <w:rPr>
          <w:b/>
          <w:lang w:val="ro-RO" w:eastAsia="en-US"/>
        </w:rPr>
        <w:tab/>
      </w:r>
      <w:r w:rsidR="00337CFF" w:rsidRPr="00575F0A">
        <w:rPr>
          <w:b/>
          <w:lang w:val="ro-RO" w:eastAsia="en-US"/>
        </w:rPr>
        <w:tab/>
      </w:r>
      <w:r w:rsidR="00337CFF" w:rsidRPr="00575F0A">
        <w:rPr>
          <w:b/>
          <w:lang w:val="ro-RO" w:eastAsia="en-US"/>
        </w:rPr>
        <w:tab/>
      </w:r>
      <w:r w:rsidR="00337CFF" w:rsidRPr="00575F0A">
        <w:rPr>
          <w:b/>
          <w:lang w:val="ro-RO" w:eastAsia="en-US"/>
        </w:rPr>
        <w:tab/>
      </w:r>
      <w:r w:rsidR="00337CFF" w:rsidRPr="00575F0A">
        <w:rPr>
          <w:b/>
          <w:lang w:val="ro-RO"/>
        </w:rPr>
        <w:t>Ala NEMERENCO</w:t>
      </w:r>
    </w:p>
    <w:sectPr w:rsidR="00C53905" w:rsidRPr="00575F0A" w:rsidSect="00337CFF">
      <w:pgSz w:w="11906" w:h="16838"/>
      <w:pgMar w:top="567" w:right="707" w:bottom="568" w:left="1418"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F70BC" w14:textId="77777777" w:rsidR="00E6483E" w:rsidRDefault="00E6483E">
      <w:r>
        <w:separator/>
      </w:r>
    </w:p>
  </w:endnote>
  <w:endnote w:type="continuationSeparator" w:id="0">
    <w:p w14:paraId="03B67F34" w14:textId="77777777" w:rsidR="00E6483E" w:rsidRDefault="00E6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D37F2" w14:textId="77777777" w:rsidR="00E6483E" w:rsidRDefault="00E6483E">
      <w:r>
        <w:separator/>
      </w:r>
    </w:p>
  </w:footnote>
  <w:footnote w:type="continuationSeparator" w:id="0">
    <w:p w14:paraId="65755387" w14:textId="77777777" w:rsidR="00E6483E" w:rsidRDefault="00E6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5467"/>
    <w:multiLevelType w:val="hybridMultilevel"/>
    <w:tmpl w:val="EBAE0DAC"/>
    <w:lvl w:ilvl="0" w:tplc="ABA08D2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C623F32"/>
    <w:multiLevelType w:val="hybridMultilevel"/>
    <w:tmpl w:val="B2C6FFC4"/>
    <w:lvl w:ilvl="0" w:tplc="83CA82B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4D1012B4"/>
    <w:multiLevelType w:val="multilevel"/>
    <w:tmpl w:val="4D1012B4"/>
    <w:lvl w:ilvl="0">
      <w:start w:val="1"/>
      <w:numFmt w:val="decimal"/>
      <w:lvlText w:val="%1."/>
      <w:lvlJc w:val="left"/>
      <w:pPr>
        <w:ind w:left="1845" w:hanging="1125"/>
      </w:pPr>
      <w:rPr>
        <w:rFonts w:eastAsia="Calibr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F12267"/>
    <w:multiLevelType w:val="multilevel"/>
    <w:tmpl w:val="56F122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6619554">
    <w:abstractNumId w:val="2"/>
  </w:num>
  <w:num w:numId="2" w16cid:durableId="1936399151">
    <w:abstractNumId w:val="3"/>
  </w:num>
  <w:num w:numId="3" w16cid:durableId="1627463300">
    <w:abstractNumId w:val="0"/>
  </w:num>
  <w:num w:numId="4" w16cid:durableId="26615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9E"/>
    <w:rsid w:val="00010F51"/>
    <w:rsid w:val="000153E8"/>
    <w:rsid w:val="0001556D"/>
    <w:rsid w:val="00022432"/>
    <w:rsid w:val="00024DA4"/>
    <w:rsid w:val="0002666F"/>
    <w:rsid w:val="00026799"/>
    <w:rsid w:val="00073D2E"/>
    <w:rsid w:val="00082311"/>
    <w:rsid w:val="00083537"/>
    <w:rsid w:val="00084F57"/>
    <w:rsid w:val="000967A2"/>
    <w:rsid w:val="000A0659"/>
    <w:rsid w:val="000A65F8"/>
    <w:rsid w:val="000B0994"/>
    <w:rsid w:val="000B2CF5"/>
    <w:rsid w:val="000B51D4"/>
    <w:rsid w:val="000D1F57"/>
    <w:rsid w:val="000E00C7"/>
    <w:rsid w:val="000E3E6E"/>
    <w:rsid w:val="001005A1"/>
    <w:rsid w:val="0010238E"/>
    <w:rsid w:val="0013073E"/>
    <w:rsid w:val="001354E5"/>
    <w:rsid w:val="001534B5"/>
    <w:rsid w:val="00154600"/>
    <w:rsid w:val="001A744E"/>
    <w:rsid w:val="001B2D1B"/>
    <w:rsid w:val="001B70EC"/>
    <w:rsid w:val="001E26EC"/>
    <w:rsid w:val="001E29BC"/>
    <w:rsid w:val="001F38E2"/>
    <w:rsid w:val="0020455E"/>
    <w:rsid w:val="00213AA9"/>
    <w:rsid w:val="00223721"/>
    <w:rsid w:val="00231C7D"/>
    <w:rsid w:val="00233967"/>
    <w:rsid w:val="00241A7F"/>
    <w:rsid w:val="00244E40"/>
    <w:rsid w:val="00256121"/>
    <w:rsid w:val="00260A07"/>
    <w:rsid w:val="00264D33"/>
    <w:rsid w:val="00264F62"/>
    <w:rsid w:val="002844F8"/>
    <w:rsid w:val="002846FE"/>
    <w:rsid w:val="002B02C6"/>
    <w:rsid w:val="002B527C"/>
    <w:rsid w:val="002C1617"/>
    <w:rsid w:val="002D19EF"/>
    <w:rsid w:val="002D4D02"/>
    <w:rsid w:val="002D5174"/>
    <w:rsid w:val="002E79D8"/>
    <w:rsid w:val="002F68DF"/>
    <w:rsid w:val="00307624"/>
    <w:rsid w:val="003253BE"/>
    <w:rsid w:val="00336C81"/>
    <w:rsid w:val="00337CFF"/>
    <w:rsid w:val="00353D8D"/>
    <w:rsid w:val="00360D6D"/>
    <w:rsid w:val="00370575"/>
    <w:rsid w:val="00380AD2"/>
    <w:rsid w:val="00381B47"/>
    <w:rsid w:val="00386137"/>
    <w:rsid w:val="003A1649"/>
    <w:rsid w:val="003C7149"/>
    <w:rsid w:val="003C748D"/>
    <w:rsid w:val="003E6A27"/>
    <w:rsid w:val="003F2A84"/>
    <w:rsid w:val="003F55F6"/>
    <w:rsid w:val="00403740"/>
    <w:rsid w:val="0041233B"/>
    <w:rsid w:val="0041675F"/>
    <w:rsid w:val="00422B75"/>
    <w:rsid w:val="00423F30"/>
    <w:rsid w:val="00451349"/>
    <w:rsid w:val="00463EA7"/>
    <w:rsid w:val="0046502F"/>
    <w:rsid w:val="00473A10"/>
    <w:rsid w:val="00477054"/>
    <w:rsid w:val="0048173F"/>
    <w:rsid w:val="0048422D"/>
    <w:rsid w:val="00484C26"/>
    <w:rsid w:val="004869F2"/>
    <w:rsid w:val="004926BD"/>
    <w:rsid w:val="0049569B"/>
    <w:rsid w:val="00496899"/>
    <w:rsid w:val="004A0C5D"/>
    <w:rsid w:val="004A22AA"/>
    <w:rsid w:val="004A3E19"/>
    <w:rsid w:val="004B0FF3"/>
    <w:rsid w:val="004B41D1"/>
    <w:rsid w:val="004B49CB"/>
    <w:rsid w:val="004C2687"/>
    <w:rsid w:val="004D45F2"/>
    <w:rsid w:val="004D7A91"/>
    <w:rsid w:val="004E2483"/>
    <w:rsid w:val="004E52B7"/>
    <w:rsid w:val="004F2523"/>
    <w:rsid w:val="004F5E2F"/>
    <w:rsid w:val="00527796"/>
    <w:rsid w:val="0054333B"/>
    <w:rsid w:val="0054618E"/>
    <w:rsid w:val="005466A9"/>
    <w:rsid w:val="00554C1E"/>
    <w:rsid w:val="00557A36"/>
    <w:rsid w:val="0057445B"/>
    <w:rsid w:val="00575F0A"/>
    <w:rsid w:val="00582DC2"/>
    <w:rsid w:val="00596412"/>
    <w:rsid w:val="005A1B88"/>
    <w:rsid w:val="005B19AF"/>
    <w:rsid w:val="005B7A5A"/>
    <w:rsid w:val="005C5249"/>
    <w:rsid w:val="005C6802"/>
    <w:rsid w:val="005D0520"/>
    <w:rsid w:val="005E6FD3"/>
    <w:rsid w:val="005F1910"/>
    <w:rsid w:val="005F56B8"/>
    <w:rsid w:val="006029C5"/>
    <w:rsid w:val="00603B21"/>
    <w:rsid w:val="00604142"/>
    <w:rsid w:val="00613F2A"/>
    <w:rsid w:val="006160F8"/>
    <w:rsid w:val="006333FF"/>
    <w:rsid w:val="0063454C"/>
    <w:rsid w:val="006366DD"/>
    <w:rsid w:val="00641691"/>
    <w:rsid w:val="006437A6"/>
    <w:rsid w:val="006438EC"/>
    <w:rsid w:val="006455B8"/>
    <w:rsid w:val="00662A1F"/>
    <w:rsid w:val="00665045"/>
    <w:rsid w:val="0067623E"/>
    <w:rsid w:val="006841F3"/>
    <w:rsid w:val="006854A0"/>
    <w:rsid w:val="006858DA"/>
    <w:rsid w:val="00685F81"/>
    <w:rsid w:val="0068630E"/>
    <w:rsid w:val="006910E2"/>
    <w:rsid w:val="006948CD"/>
    <w:rsid w:val="00695214"/>
    <w:rsid w:val="00696DF5"/>
    <w:rsid w:val="006A0E91"/>
    <w:rsid w:val="006A3A95"/>
    <w:rsid w:val="006A402E"/>
    <w:rsid w:val="006B0818"/>
    <w:rsid w:val="006B287D"/>
    <w:rsid w:val="006B3DA9"/>
    <w:rsid w:val="006C0A13"/>
    <w:rsid w:val="006C0AE3"/>
    <w:rsid w:val="006C0E1C"/>
    <w:rsid w:val="006C79A9"/>
    <w:rsid w:val="006C7E8A"/>
    <w:rsid w:val="006D1C87"/>
    <w:rsid w:val="006D2FC1"/>
    <w:rsid w:val="006E383F"/>
    <w:rsid w:val="006E7813"/>
    <w:rsid w:val="006F39AD"/>
    <w:rsid w:val="00700585"/>
    <w:rsid w:val="00704C70"/>
    <w:rsid w:val="00707F69"/>
    <w:rsid w:val="0072118D"/>
    <w:rsid w:val="007308FE"/>
    <w:rsid w:val="0073387A"/>
    <w:rsid w:val="00741B19"/>
    <w:rsid w:val="007422FC"/>
    <w:rsid w:val="00743FFA"/>
    <w:rsid w:val="00757876"/>
    <w:rsid w:val="00757F7F"/>
    <w:rsid w:val="00762F9E"/>
    <w:rsid w:val="007674F3"/>
    <w:rsid w:val="0077355D"/>
    <w:rsid w:val="007747DD"/>
    <w:rsid w:val="007761CA"/>
    <w:rsid w:val="007A2AE8"/>
    <w:rsid w:val="007A2F3A"/>
    <w:rsid w:val="007B1B75"/>
    <w:rsid w:val="007B2A31"/>
    <w:rsid w:val="007D187B"/>
    <w:rsid w:val="007D5994"/>
    <w:rsid w:val="007D5D36"/>
    <w:rsid w:val="007E09F8"/>
    <w:rsid w:val="007E1BD3"/>
    <w:rsid w:val="007F1AAA"/>
    <w:rsid w:val="007F2480"/>
    <w:rsid w:val="00807FF0"/>
    <w:rsid w:val="00825778"/>
    <w:rsid w:val="00837711"/>
    <w:rsid w:val="00840B00"/>
    <w:rsid w:val="00842E05"/>
    <w:rsid w:val="008542C6"/>
    <w:rsid w:val="00856389"/>
    <w:rsid w:val="0086561B"/>
    <w:rsid w:val="00887343"/>
    <w:rsid w:val="008A2956"/>
    <w:rsid w:val="008B46C5"/>
    <w:rsid w:val="008B6092"/>
    <w:rsid w:val="008C5E40"/>
    <w:rsid w:val="008C6957"/>
    <w:rsid w:val="008E0655"/>
    <w:rsid w:val="008E12E1"/>
    <w:rsid w:val="008F0DD3"/>
    <w:rsid w:val="008F2997"/>
    <w:rsid w:val="008F3A63"/>
    <w:rsid w:val="008F4E5A"/>
    <w:rsid w:val="00917580"/>
    <w:rsid w:val="00920A2B"/>
    <w:rsid w:val="00922D85"/>
    <w:rsid w:val="009266BD"/>
    <w:rsid w:val="00927E3B"/>
    <w:rsid w:val="0093428C"/>
    <w:rsid w:val="00937453"/>
    <w:rsid w:val="00944E12"/>
    <w:rsid w:val="00961171"/>
    <w:rsid w:val="00964D07"/>
    <w:rsid w:val="00965E6B"/>
    <w:rsid w:val="0098281B"/>
    <w:rsid w:val="009851B2"/>
    <w:rsid w:val="009A08AF"/>
    <w:rsid w:val="009A3E54"/>
    <w:rsid w:val="009A5B1F"/>
    <w:rsid w:val="009C305E"/>
    <w:rsid w:val="009C75AD"/>
    <w:rsid w:val="009D3112"/>
    <w:rsid w:val="009E6B0F"/>
    <w:rsid w:val="009F1BF1"/>
    <w:rsid w:val="009F3C52"/>
    <w:rsid w:val="00A038B5"/>
    <w:rsid w:val="00A11D4B"/>
    <w:rsid w:val="00A26044"/>
    <w:rsid w:val="00A5721E"/>
    <w:rsid w:val="00A62657"/>
    <w:rsid w:val="00A66D65"/>
    <w:rsid w:val="00A66E85"/>
    <w:rsid w:val="00A8266A"/>
    <w:rsid w:val="00A87068"/>
    <w:rsid w:val="00A91B0D"/>
    <w:rsid w:val="00A94AFE"/>
    <w:rsid w:val="00AB0B80"/>
    <w:rsid w:val="00AB3709"/>
    <w:rsid w:val="00AB4FED"/>
    <w:rsid w:val="00AC6883"/>
    <w:rsid w:val="00AC7715"/>
    <w:rsid w:val="00AE5943"/>
    <w:rsid w:val="00AF0B31"/>
    <w:rsid w:val="00AF62A4"/>
    <w:rsid w:val="00AF71C0"/>
    <w:rsid w:val="00B20314"/>
    <w:rsid w:val="00B203A1"/>
    <w:rsid w:val="00B24814"/>
    <w:rsid w:val="00B26B5D"/>
    <w:rsid w:val="00B32965"/>
    <w:rsid w:val="00B355F1"/>
    <w:rsid w:val="00B464C9"/>
    <w:rsid w:val="00B476EB"/>
    <w:rsid w:val="00B653C4"/>
    <w:rsid w:val="00B67731"/>
    <w:rsid w:val="00B7044D"/>
    <w:rsid w:val="00BA0A20"/>
    <w:rsid w:val="00BA7CE5"/>
    <w:rsid w:val="00BB178C"/>
    <w:rsid w:val="00BC1AE7"/>
    <w:rsid w:val="00BC65CD"/>
    <w:rsid w:val="00BF158A"/>
    <w:rsid w:val="00C0063A"/>
    <w:rsid w:val="00C14C04"/>
    <w:rsid w:val="00C2189E"/>
    <w:rsid w:val="00C21B1C"/>
    <w:rsid w:val="00C22807"/>
    <w:rsid w:val="00C359D6"/>
    <w:rsid w:val="00C443AE"/>
    <w:rsid w:val="00C53905"/>
    <w:rsid w:val="00C557E5"/>
    <w:rsid w:val="00C56294"/>
    <w:rsid w:val="00C7778B"/>
    <w:rsid w:val="00C87D99"/>
    <w:rsid w:val="00C91212"/>
    <w:rsid w:val="00C91ADC"/>
    <w:rsid w:val="00C962D4"/>
    <w:rsid w:val="00CA3028"/>
    <w:rsid w:val="00CA3AD9"/>
    <w:rsid w:val="00CB0C6F"/>
    <w:rsid w:val="00CB3A0B"/>
    <w:rsid w:val="00CC42FA"/>
    <w:rsid w:val="00CD41E8"/>
    <w:rsid w:val="00CE1801"/>
    <w:rsid w:val="00CF7E59"/>
    <w:rsid w:val="00D012F3"/>
    <w:rsid w:val="00D05BAF"/>
    <w:rsid w:val="00D12F13"/>
    <w:rsid w:val="00D17252"/>
    <w:rsid w:val="00D2033E"/>
    <w:rsid w:val="00D301A0"/>
    <w:rsid w:val="00D41383"/>
    <w:rsid w:val="00D55360"/>
    <w:rsid w:val="00D62583"/>
    <w:rsid w:val="00D6377E"/>
    <w:rsid w:val="00D7672E"/>
    <w:rsid w:val="00D77610"/>
    <w:rsid w:val="00D87BC8"/>
    <w:rsid w:val="00D93536"/>
    <w:rsid w:val="00DA117D"/>
    <w:rsid w:val="00DB020F"/>
    <w:rsid w:val="00DD2581"/>
    <w:rsid w:val="00DE07EF"/>
    <w:rsid w:val="00E01F8C"/>
    <w:rsid w:val="00E11928"/>
    <w:rsid w:val="00E23834"/>
    <w:rsid w:val="00E24797"/>
    <w:rsid w:val="00E339AC"/>
    <w:rsid w:val="00E453AA"/>
    <w:rsid w:val="00E6483E"/>
    <w:rsid w:val="00E70F40"/>
    <w:rsid w:val="00E85CD2"/>
    <w:rsid w:val="00E93ADA"/>
    <w:rsid w:val="00E9779F"/>
    <w:rsid w:val="00E97DB1"/>
    <w:rsid w:val="00EA503B"/>
    <w:rsid w:val="00EA5369"/>
    <w:rsid w:val="00EA6585"/>
    <w:rsid w:val="00EB0300"/>
    <w:rsid w:val="00EC7ADC"/>
    <w:rsid w:val="00ED067F"/>
    <w:rsid w:val="00ED42E4"/>
    <w:rsid w:val="00ED642F"/>
    <w:rsid w:val="00ED7532"/>
    <w:rsid w:val="00EE1E0D"/>
    <w:rsid w:val="00EE423F"/>
    <w:rsid w:val="00EF043F"/>
    <w:rsid w:val="00EF562F"/>
    <w:rsid w:val="00EF6221"/>
    <w:rsid w:val="00F029B3"/>
    <w:rsid w:val="00F040D2"/>
    <w:rsid w:val="00F05059"/>
    <w:rsid w:val="00F30C11"/>
    <w:rsid w:val="00F313F0"/>
    <w:rsid w:val="00F31912"/>
    <w:rsid w:val="00F340B2"/>
    <w:rsid w:val="00F46221"/>
    <w:rsid w:val="00F505CD"/>
    <w:rsid w:val="00F53373"/>
    <w:rsid w:val="00F704B8"/>
    <w:rsid w:val="00F763B8"/>
    <w:rsid w:val="00F87122"/>
    <w:rsid w:val="00F94408"/>
    <w:rsid w:val="00FA42F6"/>
    <w:rsid w:val="00FA6906"/>
    <w:rsid w:val="00FB16BD"/>
    <w:rsid w:val="00FB6067"/>
    <w:rsid w:val="00FB636E"/>
    <w:rsid w:val="00FC6CD2"/>
    <w:rsid w:val="00FC7EEF"/>
    <w:rsid w:val="00FD2DE8"/>
    <w:rsid w:val="00FD4BAE"/>
    <w:rsid w:val="00FE7CF8"/>
    <w:rsid w:val="00FF2F8B"/>
    <w:rsid w:val="13D46B35"/>
    <w:rsid w:val="55EC329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A6EE39"/>
  <w15:docId w15:val="{2CA7CC53-5A52-45EA-A4B5-8F3D8BA5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itlu1">
    <w:name w:val="heading 1"/>
    <w:basedOn w:val="Normal"/>
    <w:next w:val="Normal"/>
    <w:link w:val="Titlu1Caracter"/>
    <w:qFormat/>
    <w:pPr>
      <w:keepNext/>
      <w:jc w:val="center"/>
      <w:outlineLvl w:val="0"/>
    </w:pPr>
    <w:rPr>
      <w:b/>
      <w:spacing w:val="20"/>
      <w:sz w:val="28"/>
      <w:szCs w:val="20"/>
      <w:lang w:val="ro-RO"/>
    </w:rPr>
  </w:style>
  <w:style w:type="paragraph" w:styleId="Titlu2">
    <w:name w:val="heading 2"/>
    <w:basedOn w:val="Normal"/>
    <w:next w:val="Normal"/>
    <w:link w:val="Titlu2Caracte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nhideWhenUsed/>
    <w:qFormat/>
    <w:pPr>
      <w:keepNext/>
      <w:spacing w:before="240" w:after="60"/>
      <w:outlineLvl w:val="2"/>
    </w:pPr>
    <w:rPr>
      <w:rFonts w:ascii="Cambria" w:hAnsi="Cambria"/>
      <w:b/>
      <w:bCs/>
      <w:sz w:val="26"/>
      <w:szCs w:val="26"/>
      <w:lang w:val="ro-RO"/>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qFormat/>
    <w:rPr>
      <w:i/>
      <w:iCs/>
    </w:rPr>
  </w:style>
  <w:style w:type="character" w:styleId="Hyperlink">
    <w:name w:val="Hyperlink"/>
    <w:uiPriority w:val="99"/>
    <w:rPr>
      <w:color w:val="0000FF"/>
      <w:u w:val="single"/>
    </w:rPr>
  </w:style>
  <w:style w:type="character" w:styleId="Robust">
    <w:name w:val="Strong"/>
    <w:basedOn w:val="Fontdeparagrafimplicit"/>
    <w:uiPriority w:val="22"/>
    <w:qFormat/>
    <w:rPr>
      <w:b/>
      <w:bCs/>
    </w:rPr>
  </w:style>
  <w:style w:type="paragraph" w:styleId="TextnBalon">
    <w:name w:val="Balloon Text"/>
    <w:basedOn w:val="Normal"/>
    <w:link w:val="TextnBalonCaracter"/>
    <w:uiPriority w:val="99"/>
    <w:unhideWhenUsed/>
    <w:rPr>
      <w:rFonts w:ascii="Tahoma" w:hAnsi="Tahoma" w:cs="Tahoma"/>
      <w:sz w:val="16"/>
      <w:szCs w:val="16"/>
    </w:rPr>
  </w:style>
  <w:style w:type="paragraph" w:styleId="Textcomentariu">
    <w:name w:val="annotation text"/>
    <w:basedOn w:val="Normal"/>
    <w:link w:val="TextcomentariuCaracter"/>
    <w:semiHidden/>
    <w:unhideWhenUsed/>
    <w:rPr>
      <w:sz w:val="20"/>
      <w:szCs w:val="20"/>
      <w:lang w:val="ro-RO"/>
    </w:rPr>
  </w:style>
  <w:style w:type="paragraph" w:styleId="SubiectComentariu">
    <w:name w:val="annotation subject"/>
    <w:basedOn w:val="Textcomentariu"/>
    <w:next w:val="Textcomentariu"/>
    <w:link w:val="SubiectComentariuCaracter"/>
    <w:semiHidden/>
    <w:unhideWhenUsed/>
    <w:rPr>
      <w:b/>
      <w:bCs/>
    </w:rPr>
  </w:style>
  <w:style w:type="paragraph" w:styleId="Textnotdesubsol">
    <w:name w:val="footnote text"/>
    <w:basedOn w:val="Normal"/>
    <w:link w:val="TextnotdesubsolCaracter"/>
    <w:uiPriority w:val="99"/>
    <w:semiHidden/>
    <w:unhideWhenUsed/>
    <w:rPr>
      <w:sz w:val="20"/>
      <w:szCs w:val="20"/>
      <w:lang w:val="en-GB" w:eastAsia="en-US"/>
    </w:rPr>
  </w:style>
  <w:style w:type="paragraph" w:styleId="Antet">
    <w:name w:val="header"/>
    <w:basedOn w:val="Normal"/>
    <w:link w:val="AntetCaracter"/>
    <w:unhideWhenUsed/>
    <w:pPr>
      <w:tabs>
        <w:tab w:val="center" w:pos="4844"/>
        <w:tab w:val="right" w:pos="9689"/>
      </w:tabs>
    </w:pPr>
  </w:style>
  <w:style w:type="paragraph" w:styleId="Corptext">
    <w:name w:val="Body Text"/>
    <w:basedOn w:val="Normal"/>
    <w:link w:val="CorptextCaracter"/>
    <w:pPr>
      <w:spacing w:after="120"/>
    </w:pPr>
  </w:style>
  <w:style w:type="paragraph" w:styleId="Indentcorptext">
    <w:name w:val="Body Text Indent"/>
    <w:basedOn w:val="Normal"/>
    <w:link w:val="IndentcorptextCaracter"/>
    <w:semiHidden/>
    <w:unhideWhenUsed/>
    <w:pPr>
      <w:spacing w:after="120"/>
      <w:ind w:left="283"/>
    </w:pPr>
    <w:rPr>
      <w:sz w:val="20"/>
      <w:szCs w:val="20"/>
      <w:lang w:val="ro-RO" w:eastAsia="zh-CN"/>
    </w:rPr>
  </w:style>
  <w:style w:type="paragraph" w:styleId="Subsol">
    <w:name w:val="footer"/>
    <w:basedOn w:val="Normal"/>
    <w:link w:val="SubsolCaracter"/>
    <w:uiPriority w:val="99"/>
    <w:unhideWhenUsed/>
    <w:qFormat/>
    <w:pPr>
      <w:tabs>
        <w:tab w:val="center" w:pos="4844"/>
        <w:tab w:val="right" w:pos="9689"/>
      </w:tabs>
    </w:pPr>
  </w:style>
  <w:style w:type="paragraph" w:styleId="NormalWeb">
    <w:name w:val="Normal (Web)"/>
    <w:basedOn w:val="Normal"/>
    <w:uiPriority w:val="99"/>
    <w:unhideWhenUsed/>
    <w:qFormat/>
    <w:pPr>
      <w:spacing w:before="100" w:beforeAutospacing="1" w:after="100" w:afterAutospacing="1"/>
    </w:p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Pr>
      <w:rFonts w:ascii="Times New Roman" w:eastAsia="Times New Roman" w:hAnsi="Times New Roman" w:cs="Times New Roman"/>
      <w:b/>
      <w:spacing w:val="20"/>
      <w:sz w:val="28"/>
      <w:szCs w:val="20"/>
      <w:lang w:val="ro-RO" w:eastAsia="ru-RU"/>
    </w:rPr>
  </w:style>
  <w:style w:type="character" w:customStyle="1" w:styleId="Titlu2Caracter">
    <w:name w:val="Titlu 2 Caracter"/>
    <w:basedOn w:val="Fontdeparagrafimplicit"/>
    <w:link w:val="Titlu2"/>
    <w:semiHidden/>
    <w:rPr>
      <w:rFonts w:asciiTheme="majorHAnsi" w:eastAsiaTheme="majorEastAsia" w:hAnsiTheme="majorHAnsi" w:cstheme="majorBidi"/>
      <w:b/>
      <w:bCs/>
      <w:color w:val="4F81BD" w:themeColor="accent1"/>
      <w:sz w:val="26"/>
      <w:szCs w:val="26"/>
      <w:lang w:val="ru-RU" w:eastAsia="ru-RU"/>
    </w:rPr>
  </w:style>
  <w:style w:type="character" w:customStyle="1" w:styleId="Titlu3Caracter">
    <w:name w:val="Titlu 3 Caracter"/>
    <w:basedOn w:val="Fontdeparagrafimplicit"/>
    <w:link w:val="Titlu3"/>
    <w:qFormat/>
    <w:rPr>
      <w:rFonts w:ascii="Cambria" w:eastAsia="Times New Roman" w:hAnsi="Cambria" w:cs="Times New Roman"/>
      <w:b/>
      <w:bCs/>
      <w:sz w:val="26"/>
      <w:szCs w:val="26"/>
      <w:lang w:val="ro-RO" w:eastAsia="ru-RU"/>
    </w:rPr>
  </w:style>
  <w:style w:type="character" w:customStyle="1" w:styleId="Titlu4Caracter">
    <w:name w:val="Titlu 4 Caracter"/>
    <w:basedOn w:val="Fontdeparagrafimplicit"/>
    <w:link w:val="Titlu4"/>
    <w:uiPriority w:val="9"/>
    <w:semiHidden/>
    <w:rPr>
      <w:rFonts w:asciiTheme="majorHAnsi" w:eastAsiaTheme="majorEastAsia" w:hAnsiTheme="majorHAnsi" w:cstheme="majorBidi"/>
      <w:i/>
      <w:iCs/>
      <w:color w:val="365F91" w:themeColor="accent1" w:themeShade="BF"/>
      <w:sz w:val="24"/>
      <w:szCs w:val="24"/>
      <w:lang w:val="ru-RU" w:eastAsia="ru-RU"/>
    </w:rPr>
  </w:style>
  <w:style w:type="character" w:customStyle="1" w:styleId="CorptextCaracter">
    <w:name w:val="Corp text Caracter"/>
    <w:basedOn w:val="Fontdeparagrafimplicit"/>
    <w:link w:val="Corptext"/>
    <w:rPr>
      <w:rFonts w:ascii="Times New Roman" w:eastAsia="Times New Roman" w:hAnsi="Times New Roman" w:cs="Times New Roman"/>
      <w:sz w:val="24"/>
      <w:szCs w:val="24"/>
      <w:lang w:val="ru-RU" w:eastAsia="ru-RU"/>
    </w:rPr>
  </w:style>
  <w:style w:type="character" w:customStyle="1" w:styleId="TextnBalonCaracter">
    <w:name w:val="Text în Balon Caracter"/>
    <w:basedOn w:val="Fontdeparagrafimplicit"/>
    <w:link w:val="TextnBalon"/>
    <w:uiPriority w:val="99"/>
    <w:qFormat/>
    <w:rPr>
      <w:rFonts w:ascii="Tahoma" w:eastAsia="Times New Roman" w:hAnsi="Tahoma" w:cs="Tahoma"/>
      <w:sz w:val="16"/>
      <w:szCs w:val="16"/>
      <w:lang w:val="ru-RU" w:eastAsia="ru-RU"/>
    </w:rPr>
  </w:style>
  <w:style w:type="character" w:customStyle="1" w:styleId="AntetCaracter">
    <w:name w:val="Antet Caracter"/>
    <w:basedOn w:val="Fontdeparagrafimplicit"/>
    <w:link w:val="Antet"/>
    <w:rPr>
      <w:rFonts w:ascii="Times New Roman" w:eastAsia="Times New Roman" w:hAnsi="Times New Roman" w:cs="Times New Roman"/>
      <w:sz w:val="24"/>
      <w:szCs w:val="24"/>
      <w:lang w:val="ru-RU" w:eastAsia="ru-RU"/>
    </w:rPr>
  </w:style>
  <w:style w:type="character" w:customStyle="1" w:styleId="SubsolCaracter">
    <w:name w:val="Subsol Caracter"/>
    <w:basedOn w:val="Fontdeparagrafimplicit"/>
    <w:link w:val="Subsol"/>
    <w:uiPriority w:val="99"/>
    <w:rPr>
      <w:rFonts w:ascii="Times New Roman" w:eastAsia="Times New Roman" w:hAnsi="Times New Roman" w:cs="Times New Roman"/>
      <w:sz w:val="24"/>
      <w:szCs w:val="24"/>
      <w:lang w:val="ru-RU" w:eastAsia="ru-RU"/>
    </w:rPr>
  </w:style>
  <w:style w:type="character" w:customStyle="1" w:styleId="hps">
    <w:name w:val="hps"/>
  </w:style>
  <w:style w:type="character" w:customStyle="1" w:styleId="UnresolvedMention1">
    <w:name w:val="Unresolved Mention1"/>
    <w:basedOn w:val="Fontdeparagrafimplicit"/>
    <w:uiPriority w:val="99"/>
    <w:semiHidden/>
    <w:unhideWhenUsed/>
    <w:rPr>
      <w:color w:val="605E5C"/>
      <w:shd w:val="clear" w:color="auto" w:fill="E1DFDD"/>
    </w:rPr>
  </w:style>
  <w:style w:type="paragraph" w:customStyle="1" w:styleId="1">
    <w:name w:val="заголовок 1"/>
    <w:basedOn w:val="Normal"/>
    <w:next w:val="Normal"/>
    <w:pPr>
      <w:keepNext/>
      <w:jc w:val="center"/>
      <w:outlineLvl w:val="0"/>
    </w:pPr>
    <w:rPr>
      <w:b/>
      <w:szCs w:val="20"/>
      <w:lang w:val="ro-RO"/>
    </w:rPr>
  </w:style>
  <w:style w:type="paragraph" w:styleId="Listparagraf">
    <w:name w:val="List Paragraph"/>
    <w:basedOn w:val="Normal"/>
    <w:uiPriority w:val="34"/>
    <w:qFormat/>
    <w:pPr>
      <w:ind w:left="720"/>
      <w:contextualSpacing/>
    </w:pPr>
    <w:rPr>
      <w:sz w:val="20"/>
      <w:szCs w:val="20"/>
    </w:rPr>
  </w:style>
  <w:style w:type="paragraph" w:customStyle="1" w:styleId="CharChar">
    <w:name w:val="Char Char Знак Знак Знак"/>
    <w:basedOn w:val="Normal"/>
    <w:pPr>
      <w:spacing w:after="160" w:line="240" w:lineRule="exact"/>
    </w:pPr>
    <w:rPr>
      <w:rFonts w:ascii="Arial" w:eastAsia="Batang" w:hAnsi="Arial" w:cs="Arial"/>
      <w:sz w:val="20"/>
      <w:szCs w:val="20"/>
      <w:lang w:val="en-US" w:eastAsia="en-US"/>
    </w:rPr>
  </w:style>
  <w:style w:type="character" w:customStyle="1" w:styleId="IndentcorptextCaracter">
    <w:name w:val="Indent corp text Caracter"/>
    <w:basedOn w:val="Fontdeparagrafimplicit"/>
    <w:link w:val="Indentcorptext"/>
    <w:semiHidden/>
    <w:qFormat/>
    <w:rPr>
      <w:rFonts w:ascii="Times New Roman" w:eastAsia="Times New Roman" w:hAnsi="Times New Roman" w:cs="Times New Roman"/>
      <w:sz w:val="20"/>
      <w:szCs w:val="20"/>
      <w:lang w:val="ro-RO" w:eastAsia="zh-CN"/>
    </w:rPr>
  </w:style>
  <w:style w:type="character" w:customStyle="1" w:styleId="TextnotdesubsolCaracter">
    <w:name w:val="Text notă de subsol Caracter"/>
    <w:basedOn w:val="Fontdeparagrafimplicit"/>
    <w:link w:val="Textnotdesubsol"/>
    <w:uiPriority w:val="99"/>
    <w:semiHidden/>
    <w:rPr>
      <w:rFonts w:ascii="Times New Roman" w:eastAsia="Times New Roman" w:hAnsi="Times New Roman" w:cs="Times New Roman"/>
      <w:sz w:val="20"/>
      <w:szCs w:val="20"/>
      <w:lang w:val="en-GB"/>
    </w:rPr>
  </w:style>
  <w:style w:type="character" w:customStyle="1" w:styleId="Bodytext2">
    <w:name w:val="Body text (2)"/>
    <w:basedOn w:val="Fontdeparagrafimplicit"/>
    <w:rPr>
      <w:rFonts w:ascii="Times New Roman" w:eastAsia="Times New Roman" w:hAnsi="Times New Roman" w:cs="Times New Roman"/>
      <w:color w:val="000000"/>
      <w:spacing w:val="0"/>
      <w:w w:val="100"/>
      <w:position w:val="0"/>
      <w:sz w:val="22"/>
      <w:szCs w:val="22"/>
      <w:u w:val="none"/>
      <w:lang w:val="ro-RO" w:eastAsia="ro-RO" w:bidi="ro-RO"/>
    </w:rPr>
  </w:style>
  <w:style w:type="character" w:customStyle="1" w:styleId="Bodytext210pt">
    <w:name w:val="Body text (2) + 10 pt"/>
    <w:basedOn w:val="Fontdeparagrafimplicit"/>
    <w:rPr>
      <w:rFonts w:ascii="Times New Roman" w:eastAsia="Times New Roman" w:hAnsi="Times New Roman" w:cs="Times New Roman"/>
      <w:b/>
      <w:bCs/>
      <w:color w:val="000000"/>
      <w:spacing w:val="0"/>
      <w:w w:val="100"/>
      <w:position w:val="0"/>
      <w:sz w:val="20"/>
      <w:szCs w:val="20"/>
      <w:u w:val="none"/>
      <w:lang w:val="ro-RO" w:eastAsia="ro-RO" w:bidi="ro-RO"/>
    </w:rPr>
  </w:style>
  <w:style w:type="character" w:customStyle="1" w:styleId="Tablecaption">
    <w:name w:val="Table caption_"/>
    <w:basedOn w:val="Fontdeparagrafimplicit"/>
    <w:link w:val="Tablecaption0"/>
    <w:rPr>
      <w:rFonts w:ascii="Times New Roman" w:eastAsia="Times New Roman" w:hAnsi="Times New Roman" w:cs="Times New Roman"/>
      <w:sz w:val="20"/>
      <w:szCs w:val="20"/>
      <w:shd w:val="clear" w:color="auto" w:fill="FFFFFF"/>
    </w:rPr>
  </w:style>
  <w:style w:type="paragraph" w:customStyle="1" w:styleId="Tablecaption0">
    <w:name w:val="Table caption"/>
    <w:basedOn w:val="Normal"/>
    <w:link w:val="Tablecaption"/>
    <w:pPr>
      <w:widowControl w:val="0"/>
      <w:shd w:val="clear" w:color="auto" w:fill="FFFFFF"/>
      <w:spacing w:line="226" w:lineRule="exact"/>
      <w:jc w:val="both"/>
    </w:pPr>
    <w:rPr>
      <w:sz w:val="20"/>
      <w:szCs w:val="20"/>
      <w:lang w:val="en-US" w:eastAsia="en-US"/>
    </w:rPr>
  </w:style>
  <w:style w:type="character" w:customStyle="1" w:styleId="Headerorfooter">
    <w:name w:val="Header or footer_"/>
    <w:basedOn w:val="Fontdeparagrafimplicit"/>
    <w:link w:val="Headerorfooter0"/>
    <w:rPr>
      <w:rFonts w:ascii="Times New Roman" w:eastAsia="Times New Roman" w:hAnsi="Times New Roman" w:cs="Times New Roman"/>
      <w:b/>
      <w:bCs/>
      <w:shd w:val="clear" w:color="auto" w:fill="FFFFFF"/>
    </w:rPr>
  </w:style>
  <w:style w:type="paragraph" w:customStyle="1" w:styleId="Headerorfooter0">
    <w:name w:val="Header or footer"/>
    <w:basedOn w:val="Normal"/>
    <w:link w:val="Headerorfooter"/>
    <w:pPr>
      <w:widowControl w:val="0"/>
      <w:shd w:val="clear" w:color="auto" w:fill="FFFFFF"/>
      <w:spacing w:line="0" w:lineRule="atLeast"/>
    </w:pPr>
    <w:rPr>
      <w:b/>
      <w:bCs/>
      <w:sz w:val="22"/>
      <w:szCs w:val="22"/>
      <w:lang w:val="en-US" w:eastAsia="en-US"/>
    </w:rPr>
  </w:style>
  <w:style w:type="character" w:customStyle="1" w:styleId="Bodytext4">
    <w:name w:val="Body text (4)_"/>
    <w:basedOn w:val="Fontdeparagrafimplicit"/>
    <w:link w:val="Bodytext40"/>
    <w:rPr>
      <w:rFonts w:ascii="Times New Roman" w:eastAsia="Times New Roman" w:hAnsi="Times New Roman" w:cs="Times New Roman"/>
      <w:b/>
      <w:bCs/>
      <w:shd w:val="clear" w:color="auto" w:fill="FFFFFF"/>
    </w:rPr>
  </w:style>
  <w:style w:type="paragraph" w:customStyle="1" w:styleId="Bodytext40">
    <w:name w:val="Body text (4)"/>
    <w:basedOn w:val="Normal"/>
    <w:link w:val="Bodytext4"/>
    <w:pPr>
      <w:widowControl w:val="0"/>
      <w:shd w:val="clear" w:color="auto" w:fill="FFFFFF"/>
      <w:spacing w:line="0" w:lineRule="atLeast"/>
      <w:jc w:val="center"/>
    </w:pPr>
    <w:rPr>
      <w:b/>
      <w:bCs/>
      <w:sz w:val="22"/>
      <w:szCs w:val="22"/>
      <w:lang w:val="en-US" w:eastAsia="en-US"/>
    </w:rPr>
  </w:style>
  <w:style w:type="character" w:customStyle="1" w:styleId="Tablecaption3">
    <w:name w:val="Table caption (3)_"/>
    <w:basedOn w:val="Fontdeparagrafimplicit"/>
    <w:link w:val="Tablecaption30"/>
    <w:qFormat/>
    <w:rPr>
      <w:rFonts w:ascii="Times New Roman" w:eastAsia="Times New Roman" w:hAnsi="Times New Roman" w:cs="Times New Roman"/>
      <w:shd w:val="clear" w:color="auto" w:fill="FFFFFF"/>
    </w:rPr>
  </w:style>
  <w:style w:type="paragraph" w:customStyle="1" w:styleId="Tablecaption30">
    <w:name w:val="Table caption (3)"/>
    <w:basedOn w:val="Normal"/>
    <w:link w:val="Tablecaption3"/>
    <w:qFormat/>
    <w:pPr>
      <w:widowControl w:val="0"/>
      <w:shd w:val="clear" w:color="auto" w:fill="FFFFFF"/>
      <w:spacing w:line="0" w:lineRule="atLeast"/>
    </w:pPr>
    <w:rPr>
      <w:sz w:val="22"/>
      <w:szCs w:val="22"/>
      <w:lang w:val="en-US" w:eastAsia="en-US"/>
    </w:rPr>
  </w:style>
  <w:style w:type="character" w:customStyle="1" w:styleId="apple-converted-space">
    <w:name w:val="apple-converted-space"/>
    <w:basedOn w:val="Fontdeparagrafimplicit"/>
  </w:style>
  <w:style w:type="character" w:customStyle="1" w:styleId="docheader">
    <w:name w:val="doc_heade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docbody">
    <w:name w:val="doc_body"/>
  </w:style>
  <w:style w:type="character" w:customStyle="1" w:styleId="TextcomentariuCaracter">
    <w:name w:val="Text comentariu Caracter"/>
    <w:basedOn w:val="Fontdeparagrafimplicit"/>
    <w:link w:val="Textcomentariu"/>
    <w:semiHidden/>
    <w:rPr>
      <w:rFonts w:ascii="Times New Roman" w:eastAsia="Times New Roman" w:hAnsi="Times New Roman" w:cs="Times New Roman"/>
      <w:sz w:val="20"/>
      <w:szCs w:val="20"/>
      <w:lang w:val="ro-RO" w:eastAsia="ru-RU"/>
    </w:rPr>
  </w:style>
  <w:style w:type="character" w:customStyle="1" w:styleId="SubiectComentariuCaracter">
    <w:name w:val="Subiect Comentariu Caracter"/>
    <w:basedOn w:val="TextcomentariuCaracter"/>
    <w:link w:val="SubiectComentariu"/>
    <w:semiHidden/>
    <w:rPr>
      <w:rFonts w:ascii="Times New Roman" w:eastAsia="Times New Roman" w:hAnsi="Times New Roman" w:cs="Times New Roman"/>
      <w:b/>
      <w:bCs/>
      <w:sz w:val="20"/>
      <w:szCs w:val="20"/>
      <w:lang w:val="ro-RO" w:eastAsia="ru-RU"/>
    </w:rPr>
  </w:style>
  <w:style w:type="paragraph" w:customStyle="1" w:styleId="tt">
    <w:name w:val="tt"/>
    <w:basedOn w:val="Normal"/>
    <w:qFormat/>
    <w:pPr>
      <w:jc w:val="center"/>
    </w:pPr>
    <w:rPr>
      <w:b/>
      <w:bCs/>
    </w:rPr>
  </w:style>
  <w:style w:type="character" w:customStyle="1" w:styleId="Heading2">
    <w:name w:val="Heading #2_"/>
    <w:link w:val="Heading20"/>
    <w:locked/>
    <w:rPr>
      <w:b/>
      <w:bCs/>
      <w:shd w:val="clear" w:color="auto" w:fill="FFFFFF"/>
    </w:rPr>
  </w:style>
  <w:style w:type="paragraph" w:customStyle="1" w:styleId="Heading20">
    <w:name w:val="Heading #2"/>
    <w:basedOn w:val="Normal"/>
    <w:link w:val="Heading2"/>
    <w:qFormat/>
    <w:pPr>
      <w:widowControl w:val="0"/>
      <w:shd w:val="clear" w:color="auto" w:fill="FFFFFF"/>
      <w:spacing w:before="240" w:after="780" w:line="0" w:lineRule="atLeast"/>
      <w:outlineLvl w:val="1"/>
    </w:pPr>
    <w:rPr>
      <w:rFonts w:asciiTheme="minorHAnsi" w:eastAsiaTheme="minorHAnsi" w:hAnsiTheme="minorHAnsi" w:cstheme="minorBidi"/>
      <w:b/>
      <w:bCs/>
      <w:sz w:val="22"/>
      <w:szCs w:val="22"/>
      <w:lang w:val="en-US" w:eastAsia="en-US"/>
    </w:rPr>
  </w:style>
  <w:style w:type="character" w:customStyle="1" w:styleId="Bodytext2Bold">
    <w:name w:val="Body text (2) + Bold"/>
    <w:rPr>
      <w:rFonts w:ascii="Times New Roman" w:eastAsia="Times New Roman" w:hAnsi="Times New Roman" w:cs="Times New Roman" w:hint="default"/>
      <w:b/>
      <w:bCs/>
      <w:color w:val="000000"/>
      <w:spacing w:val="0"/>
      <w:w w:val="100"/>
      <w:position w:val="0"/>
      <w:sz w:val="22"/>
      <w:szCs w:val="22"/>
      <w:u w:val="none"/>
      <w:lang w:val="ro-RO" w:eastAsia="ro-RO" w:bidi="ro-RO"/>
    </w:rPr>
  </w:style>
  <w:style w:type="character" w:customStyle="1" w:styleId="Bodytext2Italic">
    <w:name w:val="Body text (2) + Italic"/>
    <w:qFormat/>
    <w:rPr>
      <w:rFonts w:ascii="Times New Roman" w:eastAsia="Times New Roman" w:hAnsi="Times New Roman" w:cs="Times New Roman" w:hint="default"/>
      <w:i/>
      <w:iCs/>
      <w:color w:val="000000"/>
      <w:spacing w:val="0"/>
      <w:w w:val="100"/>
      <w:position w:val="0"/>
      <w:sz w:val="22"/>
      <w:szCs w:val="22"/>
      <w:u w:val="none"/>
      <w:lang w:val="ro-RO" w:eastAsia="ro-RO" w:bidi="ro-RO"/>
    </w:rPr>
  </w:style>
  <w:style w:type="character" w:customStyle="1" w:styleId="2">
    <w:name w:val="Основной текст (2)_"/>
    <w:basedOn w:val="Fontdeparagrafimplicit"/>
    <w:rPr>
      <w:rFonts w:ascii="Times New Roman" w:eastAsia="Times New Roman" w:hAnsi="Times New Roman" w:cs="Times New Roman" w:hint="default"/>
      <w:sz w:val="22"/>
      <w:szCs w:val="22"/>
      <w:u w:val="none"/>
    </w:rPr>
  </w:style>
  <w:style w:type="character" w:customStyle="1" w:styleId="212pt">
    <w:name w:val="Основной текст (2) + 12 pt"/>
    <w:basedOn w:val="2"/>
    <w:qFormat/>
    <w:rPr>
      <w:rFonts w:ascii="Times New Roman" w:eastAsia="Times New Roman" w:hAnsi="Times New Roman" w:cs="Times New Roman" w:hint="default"/>
      <w:i/>
      <w:iCs/>
      <w:color w:val="000000"/>
      <w:spacing w:val="0"/>
      <w:w w:val="100"/>
      <w:position w:val="0"/>
      <w:sz w:val="24"/>
      <w:szCs w:val="24"/>
      <w:u w:val="none"/>
      <w:lang w:val="ro-RO" w:eastAsia="ro-RO" w:bidi="ro-RO"/>
    </w:rPr>
  </w:style>
  <w:style w:type="character" w:customStyle="1" w:styleId="20">
    <w:name w:val="Основной текст (2)"/>
    <w:basedOn w:val="2"/>
    <w:rPr>
      <w:rFonts w:ascii="Times New Roman" w:eastAsia="Times New Roman" w:hAnsi="Times New Roman" w:cs="Times New Roman" w:hint="default"/>
      <w:color w:val="000000"/>
      <w:spacing w:val="0"/>
      <w:w w:val="100"/>
      <w:position w:val="0"/>
      <w:sz w:val="22"/>
      <w:szCs w:val="22"/>
      <w:u w:val="none"/>
      <w:lang w:val="ro-RO" w:eastAsia="ro-RO" w:bidi="ro-RO"/>
    </w:rPr>
  </w:style>
  <w:style w:type="character" w:customStyle="1" w:styleId="240">
    <w:name w:val="Основной текст (2) + Масштаб 40%"/>
    <w:basedOn w:val="2"/>
    <w:rPr>
      <w:rFonts w:ascii="Times New Roman" w:eastAsia="Times New Roman" w:hAnsi="Times New Roman" w:cs="Times New Roman" w:hint="default"/>
      <w:color w:val="000000"/>
      <w:spacing w:val="0"/>
      <w:w w:val="40"/>
      <w:position w:val="0"/>
      <w:sz w:val="22"/>
      <w:szCs w:val="22"/>
      <w:u w:val="none"/>
      <w:lang w:val="ro-RO" w:eastAsia="ro-RO" w:bidi="ro-RO"/>
    </w:rPr>
  </w:style>
  <w:style w:type="character" w:customStyle="1" w:styleId="24pt">
    <w:name w:val="Основной текст (2) + 4 pt"/>
    <w:basedOn w:val="2"/>
    <w:rPr>
      <w:rFonts w:ascii="Times New Roman" w:eastAsia="Times New Roman" w:hAnsi="Times New Roman" w:cs="Times New Roman" w:hint="default"/>
      <w:color w:val="000000"/>
      <w:spacing w:val="0"/>
      <w:w w:val="100"/>
      <w:position w:val="0"/>
      <w:sz w:val="8"/>
      <w:szCs w:val="8"/>
      <w:u w:val="none"/>
      <w:lang w:val="ro-RO" w:eastAsia="ro-RO" w:bidi="ro-RO"/>
    </w:rPr>
  </w:style>
  <w:style w:type="character" w:customStyle="1" w:styleId="3">
    <w:name w:val="Подпись к таблице (3)_"/>
    <w:basedOn w:val="Fontdeparagrafimplicit"/>
    <w:link w:val="30"/>
    <w:locked/>
    <w:rPr>
      <w:rFonts w:ascii="Times New Roman" w:eastAsia="Times New Roman" w:hAnsi="Times New Roman" w:cs="Times New Roman"/>
      <w:b/>
      <w:bCs/>
      <w:sz w:val="21"/>
      <w:szCs w:val="21"/>
      <w:shd w:val="clear" w:color="auto" w:fill="FFFFFF"/>
    </w:rPr>
  </w:style>
  <w:style w:type="paragraph" w:customStyle="1" w:styleId="30">
    <w:name w:val="Подпись к таблице (3)"/>
    <w:basedOn w:val="Normal"/>
    <w:link w:val="3"/>
    <w:pPr>
      <w:widowControl w:val="0"/>
      <w:shd w:val="clear" w:color="auto" w:fill="FFFFFF"/>
      <w:spacing w:line="0" w:lineRule="atLeast"/>
    </w:pPr>
    <w:rPr>
      <w:b/>
      <w:bCs/>
      <w:sz w:val="21"/>
      <w:szCs w:val="21"/>
      <w:lang w:val="en-US" w:eastAsia="en-US"/>
    </w:rPr>
  </w:style>
  <w:style w:type="character" w:customStyle="1" w:styleId="object">
    <w:name w:val="object"/>
    <w:basedOn w:val="Fontdeparagrafimplicit"/>
  </w:style>
  <w:style w:type="paragraph" w:customStyle="1" w:styleId="10">
    <w:name w:val="Абзац списка1"/>
    <w:basedOn w:val="Normal"/>
    <w:pPr>
      <w:ind w:left="720"/>
      <w:contextualSpacing/>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223F9-656F-4F58-9673-BF978482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765</Words>
  <Characters>4443</Characters>
  <Application>Microsoft Office Word</Application>
  <DocSecurity>0</DocSecurity>
  <Lines>37</Lines>
  <Paragraphs>10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MS</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Pavel</dc:creator>
  <cp:lastModifiedBy>Direcția Politici în Domeniul Sănătății Publice și Urgențe în Sănătate Publică</cp:lastModifiedBy>
  <cp:revision>8</cp:revision>
  <cp:lastPrinted>2022-04-07T11:40:00Z</cp:lastPrinted>
  <dcterms:created xsi:type="dcterms:W3CDTF">2024-08-02T08:32:00Z</dcterms:created>
  <dcterms:modified xsi:type="dcterms:W3CDTF">2024-08-06T09:45:00Z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A9DBC2DC478C46B4899C310B89CB2D4C_12</vt:lpwstr>
  </property>
</Properties>
</file>