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87A2B" w14:textId="77777777" w:rsidR="003E10A6" w:rsidRPr="00C30E57" w:rsidRDefault="003E10A6" w:rsidP="003E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E57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5B33BA9B" w14:textId="77777777" w:rsidR="003E10A6" w:rsidRPr="00C30E57" w:rsidRDefault="003E10A6" w:rsidP="003E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E57">
        <w:rPr>
          <w:rFonts w:ascii="Times New Roman" w:hAnsi="Times New Roman" w:cs="Times New Roman"/>
          <w:b/>
          <w:sz w:val="28"/>
          <w:szCs w:val="28"/>
        </w:rPr>
        <w:t>Hotărâre nr._________</w:t>
      </w:r>
    </w:p>
    <w:p w14:paraId="6A8AB73B" w14:textId="77777777" w:rsidR="003E10A6" w:rsidRPr="00C30E57" w:rsidRDefault="003E10A6" w:rsidP="003E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E57">
        <w:rPr>
          <w:rFonts w:ascii="Times New Roman" w:hAnsi="Times New Roman" w:cs="Times New Roman"/>
          <w:b/>
          <w:sz w:val="28"/>
          <w:szCs w:val="28"/>
        </w:rPr>
        <w:t>din _______________________2024</w:t>
      </w:r>
    </w:p>
    <w:p w14:paraId="66A433FD" w14:textId="77777777" w:rsidR="003E10A6" w:rsidRPr="00C30E57" w:rsidRDefault="003E10A6" w:rsidP="003E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E57">
        <w:rPr>
          <w:rFonts w:ascii="Times New Roman" w:hAnsi="Times New Roman" w:cs="Times New Roman"/>
          <w:b/>
          <w:sz w:val="28"/>
          <w:szCs w:val="28"/>
        </w:rPr>
        <w:t>Chișinău</w:t>
      </w:r>
    </w:p>
    <w:p w14:paraId="446B5DC8" w14:textId="77777777" w:rsidR="003E10A6" w:rsidRPr="00C30E57" w:rsidRDefault="00E61E6A" w:rsidP="003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3E10A6" w:rsidRPr="00C30E57">
        <w:rPr>
          <w:rFonts w:ascii="Times New Roman" w:hAnsi="Times New Roman" w:cs="Times New Roman"/>
          <w:b/>
          <w:sz w:val="28"/>
          <w:szCs w:val="28"/>
        </w:rPr>
        <w:t>modificarea Hotărârii Guvernului nr. 292/2017 pentru aprobarea Regulamentului privind modul de</w:t>
      </w:r>
      <w:r w:rsidR="003E10A6" w:rsidRPr="00C30E5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ținere a Registrului vitivinicol al Republicii Moldova</w:t>
      </w:r>
    </w:p>
    <w:p w14:paraId="65F99892" w14:textId="77777777" w:rsidR="003E10A6" w:rsidRPr="00C30E57" w:rsidRDefault="003E10A6" w:rsidP="003E10A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5F0DDA" w14:textId="39D4B862" w:rsidR="003E10A6" w:rsidRDefault="003373D5" w:rsidP="003612F3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E57">
        <w:rPr>
          <w:rFonts w:ascii="Times New Roman" w:hAnsi="Times New Roman" w:cs="Times New Roman"/>
          <w:sz w:val="28"/>
          <w:szCs w:val="28"/>
        </w:rPr>
        <w:t xml:space="preserve">În </w:t>
      </w:r>
      <w:r w:rsidR="00A93EA2">
        <w:rPr>
          <w:rFonts w:ascii="Times New Roman" w:hAnsi="Times New Roman" w:cs="Times New Roman"/>
          <w:sz w:val="28"/>
          <w:szCs w:val="28"/>
        </w:rPr>
        <w:t>temeiul art.</w:t>
      </w:r>
      <w:r w:rsidR="00A93EA2" w:rsidRPr="00A93EA2">
        <w:rPr>
          <w:rFonts w:ascii="Times New Roman" w:hAnsi="Times New Roman" w:cs="Times New Roman"/>
          <w:sz w:val="28"/>
          <w:szCs w:val="28"/>
        </w:rPr>
        <w:t>6 alin.(</w:t>
      </w:r>
      <w:r w:rsidR="00C7389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C7389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73898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="00C7389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73898">
        <w:rPr>
          <w:rFonts w:ascii="Times New Roman" w:hAnsi="Times New Roman" w:cs="Times New Roman"/>
          <w:sz w:val="28"/>
          <w:szCs w:val="28"/>
        </w:rPr>
        <w:t xml:space="preserve"> art.21 alin.</w:t>
      </w:r>
      <w:r w:rsidR="00B971F9">
        <w:rPr>
          <w:rFonts w:ascii="Times New Roman" w:hAnsi="Times New Roman" w:cs="Times New Roman"/>
          <w:sz w:val="28"/>
          <w:szCs w:val="28"/>
        </w:rPr>
        <w:t>(1</w:t>
      </w:r>
      <w:r w:rsidR="00B971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93EA2" w:rsidRPr="00A93EA2">
        <w:rPr>
          <w:rFonts w:ascii="Times New Roman" w:hAnsi="Times New Roman" w:cs="Times New Roman"/>
          <w:sz w:val="28"/>
          <w:szCs w:val="28"/>
        </w:rPr>
        <w:t>) din</w:t>
      </w:r>
      <w:r w:rsidR="00A93EA2" w:rsidRPr="00A93EA2">
        <w:t xml:space="preserve"> </w:t>
      </w:r>
      <w:r w:rsidR="00A93EA2" w:rsidRPr="00A93EA2">
        <w:rPr>
          <w:rFonts w:ascii="Times New Roman" w:hAnsi="Times New Roman" w:cs="Times New Roman"/>
          <w:sz w:val="28"/>
          <w:szCs w:val="28"/>
        </w:rPr>
        <w:t xml:space="preserve">Legea viei </w:t>
      </w:r>
      <w:proofErr w:type="spellStart"/>
      <w:r w:rsidR="00A93EA2" w:rsidRPr="00A93EA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93EA2" w:rsidRPr="00A93EA2">
        <w:rPr>
          <w:rFonts w:ascii="Times New Roman" w:hAnsi="Times New Roman" w:cs="Times New Roman"/>
          <w:sz w:val="28"/>
          <w:szCs w:val="28"/>
        </w:rPr>
        <w:t xml:space="preserve"> vinului nr.</w:t>
      </w:r>
      <w:r w:rsidR="00A93EA2">
        <w:rPr>
          <w:rFonts w:ascii="Times New Roman" w:hAnsi="Times New Roman" w:cs="Times New Roman"/>
          <w:sz w:val="28"/>
          <w:szCs w:val="28"/>
        </w:rPr>
        <w:t>57/2006</w:t>
      </w:r>
      <w:r w:rsidR="00A93EA2" w:rsidRPr="00A93EA2">
        <w:t xml:space="preserve"> </w:t>
      </w:r>
      <w:r w:rsidR="00A93EA2">
        <w:t>(</w:t>
      </w:r>
      <w:r w:rsidR="00A93EA2" w:rsidRPr="00A93EA2">
        <w:rPr>
          <w:rFonts w:ascii="Times New Roman" w:hAnsi="Times New Roman" w:cs="Times New Roman"/>
          <w:sz w:val="28"/>
          <w:szCs w:val="28"/>
        </w:rPr>
        <w:t>Republicat: Monitorul Oficial al Republicii Moldova, 2013, nr.64-68, art.193</w:t>
      </w:r>
      <w:r w:rsidR="00A93EA2">
        <w:rPr>
          <w:rFonts w:ascii="Times New Roman" w:hAnsi="Times New Roman" w:cs="Times New Roman"/>
          <w:sz w:val="28"/>
          <w:szCs w:val="28"/>
        </w:rPr>
        <w:t>)</w:t>
      </w:r>
      <w:r w:rsidR="00A93EA2" w:rsidRPr="00A93EA2">
        <w:t xml:space="preserve"> </w:t>
      </w:r>
      <w:r w:rsidR="00A93EA2" w:rsidRPr="00A93EA2">
        <w:rPr>
          <w:rFonts w:ascii="Times New Roman" w:hAnsi="Times New Roman" w:cs="Times New Roman"/>
          <w:sz w:val="28"/>
          <w:szCs w:val="28"/>
        </w:rPr>
        <w:t>cu modifică</w:t>
      </w:r>
      <w:r w:rsidR="00A93EA2">
        <w:rPr>
          <w:rFonts w:ascii="Times New Roman" w:hAnsi="Times New Roman" w:cs="Times New Roman"/>
          <w:sz w:val="28"/>
          <w:szCs w:val="28"/>
        </w:rPr>
        <w:t xml:space="preserve">rile </w:t>
      </w:r>
      <w:proofErr w:type="spellStart"/>
      <w:r w:rsidR="00A93EA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93EA2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3E10A6" w:rsidRPr="00C62A98">
        <w:rPr>
          <w:rFonts w:ascii="Times New Roman" w:hAnsi="Times New Roman" w:cs="Times New Roman"/>
          <w:sz w:val="28"/>
          <w:szCs w:val="28"/>
        </w:rPr>
        <w:t>, Guvernul</w:t>
      </w:r>
      <w:r w:rsidR="00C62A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A344DA" w14:textId="77777777" w:rsidR="003E10A6" w:rsidRPr="00C30E57" w:rsidRDefault="003E10A6" w:rsidP="008D6D23">
      <w:pPr>
        <w:spacing w:after="0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7295452C" w14:textId="77777777" w:rsidR="003E10A6" w:rsidRPr="00C30E57" w:rsidRDefault="003E10A6" w:rsidP="003230D6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E57">
        <w:rPr>
          <w:rFonts w:ascii="Times New Roman" w:hAnsi="Times New Roman" w:cs="Times New Roman"/>
          <w:b/>
          <w:sz w:val="28"/>
          <w:szCs w:val="28"/>
        </w:rPr>
        <w:t>HOTĂRĂȘTE:</w:t>
      </w:r>
    </w:p>
    <w:p w14:paraId="638B8AFD" w14:textId="77777777" w:rsidR="009F5353" w:rsidRPr="0099645E" w:rsidRDefault="00AF4A55" w:rsidP="008D6D23">
      <w:pPr>
        <w:spacing w:after="12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Hotărârea Guvernului nr. </w:t>
      </w:r>
      <w:r w:rsidRPr="0099645E">
        <w:rPr>
          <w:rFonts w:ascii="Times New Roman" w:eastAsia="Times New Roman" w:hAnsi="Times New Roman" w:cs="Times New Roman"/>
          <w:sz w:val="28"/>
          <w:szCs w:val="28"/>
          <w:lang w:eastAsia="ru-RU"/>
        </w:rPr>
        <w:t>292/2017 pentru aprobarea Regulamentului privind modul de ținere a Registrului vitivinicol al Republicii Moldova</w:t>
      </w:r>
      <w:r w:rsidR="009F5353" w:rsidRPr="0099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F5353" w:rsidRPr="0099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Monitorul Oficial al Republicii Moldova, 2017, nr. 155-161, art. 370</w:t>
      </w:r>
      <w:r w:rsidR="009F5353" w:rsidRPr="009964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5353" w:rsidRPr="0099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se modifică după cu</w:t>
      </w:r>
      <w:bookmarkStart w:id="0" w:name="_GoBack"/>
      <w:bookmarkEnd w:id="0"/>
      <w:r w:rsidR="009F5353" w:rsidRPr="0099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 urmează:</w:t>
      </w:r>
    </w:p>
    <w:p w14:paraId="7B5FFC39" w14:textId="77777777" w:rsidR="009F5353" w:rsidRPr="0099645E" w:rsidRDefault="00AF4A55" w:rsidP="009964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b/>
          <w:sz w:val="28"/>
          <w:szCs w:val="28"/>
        </w:rPr>
        <w:t>1</w:t>
      </w:r>
      <w:r w:rsidR="00034D6E" w:rsidRPr="0099645E">
        <w:rPr>
          <w:rFonts w:ascii="Times New Roman" w:hAnsi="Times New Roman" w:cs="Times New Roman"/>
          <w:b/>
          <w:sz w:val="28"/>
          <w:szCs w:val="28"/>
        </w:rPr>
        <w:t>.</w:t>
      </w:r>
      <w:r w:rsidR="009F5353" w:rsidRPr="00996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2E5" w:rsidRPr="0099645E">
        <w:rPr>
          <w:rFonts w:ascii="Times New Roman" w:hAnsi="Times New Roman" w:cs="Times New Roman"/>
          <w:sz w:val="28"/>
          <w:szCs w:val="28"/>
        </w:rPr>
        <w:t>P</w:t>
      </w:r>
      <w:r w:rsidR="0089742B" w:rsidRPr="0099645E">
        <w:rPr>
          <w:rFonts w:ascii="Times New Roman" w:hAnsi="Times New Roman" w:cs="Times New Roman"/>
          <w:sz w:val="28"/>
          <w:szCs w:val="28"/>
        </w:rPr>
        <w:t xml:space="preserve">e tot parcursul textului </w:t>
      </w:r>
      <w:r w:rsidR="00204778" w:rsidRPr="0099645E">
        <w:rPr>
          <w:rFonts w:ascii="Times New Roman" w:hAnsi="Times New Roman" w:cs="Times New Roman"/>
          <w:sz w:val="28"/>
          <w:szCs w:val="28"/>
        </w:rPr>
        <w:t>hotărârii</w:t>
      </w:r>
      <w:r w:rsidR="0089742B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204778" w:rsidRPr="0099645E">
        <w:rPr>
          <w:rFonts w:ascii="Times New Roman" w:hAnsi="Times New Roman" w:cs="Times New Roman"/>
          <w:sz w:val="28"/>
          <w:szCs w:val="28"/>
        </w:rPr>
        <w:t>și</w:t>
      </w:r>
      <w:r w:rsidR="0089742B" w:rsidRPr="0099645E">
        <w:rPr>
          <w:rFonts w:ascii="Times New Roman" w:hAnsi="Times New Roman" w:cs="Times New Roman"/>
          <w:sz w:val="28"/>
          <w:szCs w:val="28"/>
        </w:rPr>
        <w:t xml:space="preserve"> al Regulamentului, cuvintele “</w:t>
      </w:r>
      <w:r w:rsidR="00204778" w:rsidRPr="0099645E">
        <w:rPr>
          <w:rFonts w:ascii="Times New Roman" w:hAnsi="Times New Roman" w:cs="Times New Roman"/>
          <w:sz w:val="28"/>
          <w:szCs w:val="28"/>
        </w:rPr>
        <w:t>Ministerul Agriculturii, Dezvoltării Regionale și Mediului</w:t>
      </w:r>
      <w:r w:rsidR="0089742B" w:rsidRPr="0099645E">
        <w:rPr>
          <w:rFonts w:ascii="Times New Roman" w:hAnsi="Times New Roman" w:cs="Times New Roman"/>
          <w:sz w:val="28"/>
          <w:szCs w:val="28"/>
        </w:rPr>
        <w:t>”, la orice formă gramaticală, se substituie cu cuvintele “</w:t>
      </w:r>
      <w:r w:rsidR="00204778" w:rsidRPr="0099645E">
        <w:rPr>
          <w:rFonts w:ascii="Times New Roman" w:hAnsi="Times New Roman" w:cs="Times New Roman"/>
          <w:sz w:val="28"/>
          <w:szCs w:val="28"/>
        </w:rPr>
        <w:t>Ministerul Agriculturii și Industriei Alimentare</w:t>
      </w:r>
      <w:r w:rsidR="0089742B" w:rsidRPr="0099645E">
        <w:rPr>
          <w:rFonts w:ascii="Times New Roman" w:hAnsi="Times New Roman" w:cs="Times New Roman"/>
          <w:sz w:val="28"/>
          <w:szCs w:val="28"/>
        </w:rPr>
        <w:t>”, la forma gramaticală corespunzătoare</w:t>
      </w:r>
      <w:r w:rsidR="00204778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2C5C21A0" w14:textId="77777777" w:rsidR="00034D6E" w:rsidRPr="0099645E" w:rsidRDefault="00034D6E" w:rsidP="009964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b/>
          <w:sz w:val="28"/>
          <w:szCs w:val="28"/>
        </w:rPr>
        <w:t>2.</w:t>
      </w:r>
      <w:r w:rsidR="008242E5" w:rsidRPr="0099645E">
        <w:rPr>
          <w:rFonts w:ascii="Times New Roman" w:hAnsi="Times New Roman" w:cs="Times New Roman"/>
          <w:sz w:val="28"/>
          <w:szCs w:val="28"/>
        </w:rPr>
        <w:t xml:space="preserve"> H</w:t>
      </w:r>
      <w:r w:rsidRPr="0099645E">
        <w:rPr>
          <w:rFonts w:ascii="Times New Roman" w:hAnsi="Times New Roman" w:cs="Times New Roman"/>
          <w:sz w:val="28"/>
          <w:szCs w:val="28"/>
        </w:rPr>
        <w:t>otărârea se completează cu punctul 4</w:t>
      </w:r>
      <w:r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645E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6582C7F8" w14:textId="77777777" w:rsidR="00034D6E" w:rsidRPr="0099645E" w:rsidRDefault="00034D6E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“</w:t>
      </w:r>
      <w:r w:rsidR="008D6D23" w:rsidRPr="0099645E">
        <w:rPr>
          <w:rFonts w:ascii="Times New Roman" w:hAnsi="Times New Roman" w:cs="Times New Roman"/>
          <w:sz w:val="28"/>
          <w:szCs w:val="28"/>
        </w:rPr>
        <w:t>4</w:t>
      </w:r>
      <w:r w:rsidR="008D6D23"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D6D23" w:rsidRPr="0099645E">
        <w:rPr>
          <w:rFonts w:ascii="Times New Roman" w:hAnsi="Times New Roman" w:cs="Times New Roman"/>
          <w:sz w:val="28"/>
          <w:szCs w:val="28"/>
        </w:rPr>
        <w:t>. Oficiul Naț</w:t>
      </w:r>
      <w:r w:rsidRPr="0099645E">
        <w:rPr>
          <w:rFonts w:ascii="Times New Roman" w:hAnsi="Times New Roman" w:cs="Times New Roman"/>
          <w:sz w:val="28"/>
          <w:szCs w:val="28"/>
        </w:rPr>
        <w:t xml:space="preserve">ional al Viei și Vinului, trimestrial, </w:t>
      </w:r>
      <w:r w:rsidR="001438F7" w:rsidRPr="0099645E">
        <w:rPr>
          <w:rFonts w:ascii="Times New Roman" w:hAnsi="Times New Roman" w:cs="Times New Roman"/>
          <w:sz w:val="28"/>
          <w:szCs w:val="28"/>
        </w:rPr>
        <w:t>va întocmi</w:t>
      </w:r>
      <w:r w:rsidRPr="0099645E">
        <w:rPr>
          <w:rFonts w:ascii="Times New Roman" w:hAnsi="Times New Roman" w:cs="Times New Roman"/>
          <w:sz w:val="28"/>
          <w:szCs w:val="28"/>
        </w:rPr>
        <w:t xml:space="preserve"> un raport de </w:t>
      </w:r>
      <w:r w:rsidR="001C6A99" w:rsidRPr="0099645E">
        <w:rPr>
          <w:rFonts w:ascii="Times New Roman" w:hAnsi="Times New Roman" w:cs="Times New Roman"/>
          <w:sz w:val="28"/>
          <w:szCs w:val="28"/>
        </w:rPr>
        <w:t>progres</w:t>
      </w:r>
      <w:r w:rsidRPr="0099645E">
        <w:rPr>
          <w:rFonts w:ascii="Times New Roman" w:hAnsi="Times New Roman" w:cs="Times New Roman"/>
          <w:sz w:val="28"/>
          <w:szCs w:val="28"/>
        </w:rPr>
        <w:t>, ce prezintă date ac</w:t>
      </w:r>
      <w:r w:rsidR="001C6A99" w:rsidRPr="0099645E">
        <w:rPr>
          <w:rFonts w:ascii="Times New Roman" w:hAnsi="Times New Roman" w:cs="Times New Roman"/>
          <w:sz w:val="28"/>
          <w:szCs w:val="28"/>
        </w:rPr>
        <w:t>tualizate</w:t>
      </w:r>
      <w:r w:rsidR="008D6D23" w:rsidRPr="0099645E">
        <w:rPr>
          <w:rFonts w:ascii="Times New Roman" w:hAnsi="Times New Roman" w:cs="Times New Roman"/>
          <w:sz w:val="28"/>
          <w:szCs w:val="28"/>
        </w:rPr>
        <w:t>,</w:t>
      </w:r>
      <w:r w:rsidR="001C6A99" w:rsidRPr="0099645E">
        <w:rPr>
          <w:rFonts w:ascii="Times New Roman" w:hAnsi="Times New Roman" w:cs="Times New Roman"/>
          <w:sz w:val="28"/>
          <w:szCs w:val="28"/>
        </w:rPr>
        <w:t xml:space="preserve"> privind plantațiile și</w:t>
      </w:r>
      <w:r w:rsidRPr="0099645E">
        <w:rPr>
          <w:rFonts w:ascii="Times New Roman" w:hAnsi="Times New Roman" w:cs="Times New Roman"/>
          <w:sz w:val="28"/>
          <w:szCs w:val="28"/>
        </w:rPr>
        <w:t xml:space="preserve"> unitățile vinicole</w:t>
      </w:r>
      <w:r w:rsidR="008D6D23" w:rsidRPr="0099645E">
        <w:rPr>
          <w:rFonts w:ascii="Times New Roman" w:hAnsi="Times New Roman" w:cs="Times New Roman"/>
          <w:sz w:val="28"/>
          <w:szCs w:val="28"/>
        </w:rPr>
        <w:t>,</w:t>
      </w:r>
      <w:r w:rsidRPr="0099645E">
        <w:rPr>
          <w:rFonts w:ascii="Times New Roman" w:hAnsi="Times New Roman" w:cs="Times New Roman"/>
          <w:sz w:val="28"/>
          <w:szCs w:val="28"/>
        </w:rPr>
        <w:t xml:space="preserve"> pe care îl prezintă Ministerului Agriculturii și Industriei Alimentare în termen de maxim 10 zile după încheierea trimestrului.”</w:t>
      </w:r>
    </w:p>
    <w:p w14:paraId="653E74EB" w14:textId="77777777" w:rsidR="00D64EAA" w:rsidRPr="0099645E" w:rsidRDefault="00507020" w:rsidP="0099645E">
      <w:pPr>
        <w:spacing w:after="0" w:line="240" w:lineRule="auto"/>
        <w:ind w:right="-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b/>
          <w:sz w:val="28"/>
          <w:szCs w:val="28"/>
        </w:rPr>
        <w:t>3</w:t>
      </w:r>
      <w:r w:rsidR="00034D6E" w:rsidRPr="0099645E">
        <w:rPr>
          <w:rFonts w:ascii="Times New Roman" w:hAnsi="Times New Roman" w:cs="Times New Roman"/>
          <w:b/>
          <w:sz w:val="28"/>
          <w:szCs w:val="28"/>
        </w:rPr>
        <w:t>.</w:t>
      </w:r>
      <w:r w:rsidR="00D64EAA" w:rsidRPr="00996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2E5" w:rsidRPr="0099645E">
        <w:rPr>
          <w:rFonts w:ascii="Times New Roman" w:hAnsi="Times New Roman" w:cs="Times New Roman"/>
          <w:sz w:val="28"/>
          <w:szCs w:val="28"/>
        </w:rPr>
        <w:t>Î</w:t>
      </w:r>
      <w:r w:rsidR="00D64EAA" w:rsidRPr="0099645E">
        <w:rPr>
          <w:rFonts w:ascii="Times New Roman" w:hAnsi="Times New Roman" w:cs="Times New Roman"/>
          <w:sz w:val="28"/>
          <w:szCs w:val="28"/>
        </w:rPr>
        <w:t>n Regulament:</w:t>
      </w:r>
    </w:p>
    <w:p w14:paraId="281856EE" w14:textId="77777777" w:rsidR="004218C4" w:rsidRPr="0099645E" w:rsidRDefault="0099645E" w:rsidP="008D6D23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3.1.</w:t>
      </w:r>
      <w:r w:rsidR="004218C4" w:rsidRPr="0099645E">
        <w:rPr>
          <w:rFonts w:ascii="Times New Roman" w:hAnsi="Times New Roman" w:cs="Times New Roman"/>
          <w:sz w:val="28"/>
          <w:szCs w:val="28"/>
        </w:rPr>
        <w:t xml:space="preserve"> pe tot parcursul textului</w:t>
      </w:r>
      <w:r w:rsidR="008242E5" w:rsidRPr="0099645E">
        <w:rPr>
          <w:rFonts w:ascii="Times New Roman" w:hAnsi="Times New Roman" w:cs="Times New Roman"/>
          <w:sz w:val="28"/>
          <w:szCs w:val="28"/>
        </w:rPr>
        <w:t>,</w:t>
      </w:r>
      <w:r w:rsidR="004218C4" w:rsidRPr="0099645E">
        <w:rPr>
          <w:rFonts w:ascii="Times New Roman" w:hAnsi="Times New Roman" w:cs="Times New Roman"/>
          <w:sz w:val="28"/>
          <w:szCs w:val="28"/>
        </w:rPr>
        <w:t xml:space="preserve"> Regulamentului cuvântul “Inspectoratul” la orice formă gramaticală, se substituie cu cuvântul “Agenția” la forma gramaticală corespunzătoare.</w:t>
      </w:r>
    </w:p>
    <w:p w14:paraId="48CBB018" w14:textId="77777777" w:rsidR="00491988" w:rsidRPr="0099645E" w:rsidRDefault="0099645E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3.2.</w:t>
      </w:r>
      <w:r w:rsidR="00507020" w:rsidRPr="0099645E">
        <w:rPr>
          <w:rFonts w:ascii="Times New Roman" w:hAnsi="Times New Roman" w:cs="Times New Roman"/>
          <w:sz w:val="28"/>
          <w:szCs w:val="28"/>
        </w:rPr>
        <w:t xml:space="preserve"> l</w:t>
      </w:r>
      <w:r w:rsidR="00403C4A" w:rsidRPr="0099645E">
        <w:rPr>
          <w:rFonts w:ascii="Times New Roman" w:hAnsi="Times New Roman" w:cs="Times New Roman"/>
          <w:sz w:val="28"/>
          <w:szCs w:val="28"/>
        </w:rPr>
        <w:t>a punctul</w:t>
      </w:r>
      <w:r w:rsidR="00D64EAA" w:rsidRPr="0099645E">
        <w:rPr>
          <w:rFonts w:ascii="Times New Roman" w:hAnsi="Times New Roman" w:cs="Times New Roman"/>
          <w:sz w:val="28"/>
          <w:szCs w:val="28"/>
        </w:rPr>
        <w:t xml:space="preserve"> 4</w:t>
      </w:r>
      <w:r w:rsidR="00EF1D11" w:rsidRPr="0099645E">
        <w:rPr>
          <w:rFonts w:ascii="Times New Roman" w:hAnsi="Times New Roman" w:cs="Times New Roman"/>
          <w:sz w:val="28"/>
          <w:szCs w:val="28"/>
        </w:rPr>
        <w:t xml:space="preserve"> și 36</w:t>
      </w:r>
      <w:r w:rsidR="00D64EAA" w:rsidRPr="0099645E">
        <w:rPr>
          <w:rFonts w:ascii="Times New Roman" w:hAnsi="Times New Roman" w:cs="Times New Roman"/>
          <w:sz w:val="28"/>
          <w:szCs w:val="28"/>
        </w:rPr>
        <w:t xml:space="preserve"> textul </w:t>
      </w:r>
      <w:r w:rsidR="00385E8B" w:rsidRPr="0099645E">
        <w:rPr>
          <w:rFonts w:ascii="Times New Roman" w:hAnsi="Times New Roman" w:cs="Times New Roman"/>
          <w:sz w:val="28"/>
          <w:szCs w:val="28"/>
        </w:rPr>
        <w:t>„0,15 ha” se substituie cu textul „</w:t>
      </w:r>
      <w:r w:rsidR="00D64EAA" w:rsidRPr="0099645E">
        <w:rPr>
          <w:rFonts w:ascii="Times New Roman" w:hAnsi="Times New Roman" w:cs="Times New Roman"/>
          <w:sz w:val="28"/>
          <w:szCs w:val="28"/>
        </w:rPr>
        <w:t>0,1 ha</w:t>
      </w:r>
      <w:r w:rsidR="00385E8B" w:rsidRPr="0099645E">
        <w:rPr>
          <w:rFonts w:ascii="Times New Roman" w:hAnsi="Times New Roman" w:cs="Times New Roman"/>
          <w:sz w:val="28"/>
          <w:szCs w:val="28"/>
        </w:rPr>
        <w:t>”</w:t>
      </w:r>
      <w:r w:rsidR="00BB09ED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492F5512" w14:textId="77777777" w:rsidR="00403C4A" w:rsidRPr="0099645E" w:rsidRDefault="0099645E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3.3.</w:t>
      </w:r>
      <w:r w:rsidR="00403C4A" w:rsidRPr="0099645E">
        <w:rPr>
          <w:rFonts w:ascii="Times New Roman" w:hAnsi="Times New Roman" w:cs="Times New Roman"/>
          <w:sz w:val="28"/>
          <w:szCs w:val="28"/>
        </w:rPr>
        <w:t xml:space="preserve"> la </w:t>
      </w:r>
      <w:r w:rsidR="00B93242" w:rsidRPr="0099645E">
        <w:rPr>
          <w:rFonts w:ascii="Times New Roman" w:hAnsi="Times New Roman" w:cs="Times New Roman"/>
          <w:sz w:val="28"/>
          <w:szCs w:val="28"/>
        </w:rPr>
        <w:t>punctul 13 cuvintele</w:t>
      </w:r>
      <w:r w:rsidR="00403C4A" w:rsidRPr="0099645E">
        <w:rPr>
          <w:rFonts w:ascii="Times New Roman" w:hAnsi="Times New Roman" w:cs="Times New Roman"/>
          <w:sz w:val="28"/>
          <w:szCs w:val="28"/>
        </w:rPr>
        <w:t xml:space="preserve"> “</w:t>
      </w:r>
      <w:r w:rsidR="00B93242" w:rsidRPr="0099645E">
        <w:rPr>
          <w:rFonts w:ascii="Times New Roman" w:hAnsi="Times New Roman" w:cs="Times New Roman"/>
          <w:sz w:val="28"/>
          <w:szCs w:val="28"/>
        </w:rPr>
        <w:t>în limba de stat</w:t>
      </w:r>
      <w:r w:rsidR="00403C4A" w:rsidRPr="0099645E">
        <w:rPr>
          <w:rFonts w:ascii="Times New Roman" w:hAnsi="Times New Roman" w:cs="Times New Roman"/>
          <w:sz w:val="28"/>
          <w:szCs w:val="28"/>
        </w:rPr>
        <w:t>”</w:t>
      </w:r>
      <w:r w:rsidR="00B93242" w:rsidRPr="0099645E">
        <w:rPr>
          <w:rFonts w:ascii="Times New Roman" w:hAnsi="Times New Roman" w:cs="Times New Roman"/>
          <w:sz w:val="28"/>
          <w:szCs w:val="28"/>
        </w:rPr>
        <w:t xml:space="preserve"> se substitute cu cuvintele “în limba română”</w:t>
      </w:r>
      <w:r w:rsidR="00BB09ED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37DF70E7" w14:textId="77777777" w:rsidR="001A1011" w:rsidRPr="0099645E" w:rsidRDefault="0099645E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3.4.</w:t>
      </w:r>
      <w:r w:rsidR="001A1011" w:rsidRPr="0099645E">
        <w:rPr>
          <w:rFonts w:ascii="Times New Roman" w:hAnsi="Times New Roman" w:cs="Times New Roman"/>
          <w:sz w:val="28"/>
          <w:szCs w:val="28"/>
        </w:rPr>
        <w:t xml:space="preserve"> se completează cu punctul 36¹ cu următorul cuprins:</w:t>
      </w:r>
    </w:p>
    <w:p w14:paraId="11FB0DD6" w14:textId="1047FA53" w:rsidR="001A1011" w:rsidRPr="0099645E" w:rsidRDefault="001A1011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„</w:t>
      </w:r>
      <w:r w:rsidR="0099645E" w:rsidRPr="0099645E">
        <w:rPr>
          <w:rFonts w:ascii="Times New Roman" w:hAnsi="Times New Roman" w:cs="Times New Roman"/>
          <w:sz w:val="28"/>
          <w:szCs w:val="28"/>
        </w:rPr>
        <w:t xml:space="preserve"> 36</w:t>
      </w:r>
      <w:r w:rsidR="0099645E"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9645E" w:rsidRPr="0099645E">
        <w:rPr>
          <w:rFonts w:ascii="Times New Roman" w:hAnsi="Times New Roman" w:cs="Times New Roman"/>
          <w:sz w:val="28"/>
          <w:szCs w:val="28"/>
        </w:rPr>
        <w:t xml:space="preserve">. </w:t>
      </w:r>
      <w:r w:rsidRPr="0099645E">
        <w:rPr>
          <w:rFonts w:ascii="Times New Roman" w:hAnsi="Times New Roman" w:cs="Times New Roman"/>
          <w:sz w:val="28"/>
          <w:szCs w:val="28"/>
        </w:rPr>
        <w:t xml:space="preserve">Furnizorul datelor înscrise în Registru este obligat în termen de 30 de zile de la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acţiunile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de plantare, </w:t>
      </w:r>
      <w:r w:rsidR="00BA1FB3" w:rsidRPr="0099645E">
        <w:rPr>
          <w:rFonts w:ascii="Times New Roman" w:hAnsi="Times New Roman" w:cs="Times New Roman"/>
          <w:sz w:val="28"/>
          <w:szCs w:val="28"/>
        </w:rPr>
        <w:t>reconstrucție</w:t>
      </w:r>
      <w:r w:rsidRPr="009964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defrişare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sau înstrăinare, să prezinte Oficiului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al Viei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Vinului cererea de înregistrare a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plantaţiei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în Registrul vitivinicol</w:t>
      </w:r>
      <w:r w:rsidR="00494EF7" w:rsidRPr="0099645E">
        <w:rPr>
          <w:rFonts w:ascii="Times New Roman" w:hAnsi="Times New Roman" w:cs="Times New Roman"/>
          <w:sz w:val="28"/>
          <w:szCs w:val="28"/>
        </w:rPr>
        <w:t>, în conformitate cu prevederile Legii viei și vinului nr. 57/2006.</w:t>
      </w:r>
      <w:r w:rsidRPr="0099645E">
        <w:rPr>
          <w:rFonts w:ascii="Times New Roman" w:hAnsi="Times New Roman" w:cs="Times New Roman"/>
          <w:sz w:val="28"/>
          <w:szCs w:val="28"/>
        </w:rPr>
        <w:t>”</w:t>
      </w:r>
      <w:r w:rsidR="00BB09ED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674E7BE5" w14:textId="77777777" w:rsidR="00507020" w:rsidRPr="0099645E" w:rsidRDefault="0099645E" w:rsidP="008D6D23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73565">
        <w:rPr>
          <w:rFonts w:ascii="Times New Roman" w:hAnsi="Times New Roman" w:cs="Times New Roman"/>
          <w:sz w:val="28"/>
          <w:szCs w:val="28"/>
        </w:rPr>
        <w:t>3.5.</w:t>
      </w:r>
      <w:r w:rsidR="00BB09ED" w:rsidRPr="00473565">
        <w:rPr>
          <w:rFonts w:ascii="Times New Roman" w:hAnsi="Times New Roman" w:cs="Times New Roman"/>
          <w:sz w:val="28"/>
          <w:szCs w:val="28"/>
        </w:rPr>
        <w:t xml:space="preserve"> punctul 44 se abrogă.</w:t>
      </w:r>
    </w:p>
    <w:p w14:paraId="48F3E006" w14:textId="0069F7BE" w:rsidR="0064343D" w:rsidRPr="0099645E" w:rsidRDefault="0099645E" w:rsidP="008D6D2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3.6.</w:t>
      </w:r>
      <w:r w:rsidR="00D75417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0E3C8A" w:rsidRPr="0099645E">
        <w:rPr>
          <w:rFonts w:ascii="Times New Roman" w:hAnsi="Times New Roman" w:cs="Times New Roman"/>
          <w:sz w:val="28"/>
          <w:szCs w:val="28"/>
        </w:rPr>
        <w:t xml:space="preserve">punctul </w:t>
      </w:r>
      <w:r w:rsidR="000E3C8A" w:rsidRPr="00611AAD">
        <w:rPr>
          <w:rFonts w:ascii="Times New Roman" w:hAnsi="Times New Roman" w:cs="Times New Roman"/>
          <w:sz w:val="28"/>
          <w:szCs w:val="28"/>
        </w:rPr>
        <w:t xml:space="preserve">59 </w:t>
      </w:r>
      <w:r w:rsidR="003A110C" w:rsidRPr="00611AAD">
        <w:rPr>
          <w:rFonts w:ascii="Times New Roman" w:hAnsi="Times New Roman" w:cs="Times New Roman"/>
          <w:sz w:val="28"/>
          <w:szCs w:val="28"/>
        </w:rPr>
        <w:t>va avea următorul</w:t>
      </w:r>
      <w:r w:rsidR="00611AAD" w:rsidRPr="00611AAD">
        <w:rPr>
          <w:rFonts w:ascii="Times New Roman" w:hAnsi="Times New Roman" w:cs="Times New Roman"/>
          <w:sz w:val="28"/>
          <w:szCs w:val="28"/>
        </w:rPr>
        <w:t xml:space="preserve"> </w:t>
      </w:r>
      <w:r w:rsidR="003A110C" w:rsidRPr="00611AAD">
        <w:rPr>
          <w:rFonts w:ascii="Times New Roman" w:hAnsi="Times New Roman" w:cs="Times New Roman"/>
          <w:sz w:val="28"/>
          <w:szCs w:val="28"/>
        </w:rPr>
        <w:t>cuprins</w:t>
      </w:r>
      <w:r w:rsidR="000E3C8A" w:rsidRPr="00611AAD">
        <w:rPr>
          <w:rFonts w:ascii="Times New Roman" w:hAnsi="Times New Roman" w:cs="Times New Roman"/>
          <w:sz w:val="28"/>
          <w:szCs w:val="28"/>
        </w:rPr>
        <w:t>:</w:t>
      </w:r>
    </w:p>
    <w:p w14:paraId="4EE62C3B" w14:textId="77777777" w:rsidR="0064343D" w:rsidRPr="0099645E" w:rsidRDefault="000E3C8A" w:rsidP="000E3C8A">
      <w:pPr>
        <w:spacing w:after="0" w:line="240" w:lineRule="auto"/>
        <w:ind w:right="-284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 xml:space="preserve">“ </w:t>
      </w:r>
      <w:r w:rsidR="0064343D" w:rsidRPr="0099645E">
        <w:rPr>
          <w:rFonts w:ascii="Times New Roman" w:hAnsi="Times New Roman" w:cs="Times New Roman"/>
          <w:b/>
          <w:sz w:val="28"/>
          <w:szCs w:val="28"/>
        </w:rPr>
        <w:t>59.</w:t>
      </w:r>
      <w:r w:rsidR="0064343D" w:rsidRPr="0099645E">
        <w:rPr>
          <w:rFonts w:ascii="Times New Roman" w:hAnsi="Times New Roman" w:cs="Times New Roman"/>
          <w:sz w:val="28"/>
          <w:szCs w:val="28"/>
        </w:rPr>
        <w:t xml:space="preserve"> Verificarea corespunderii datelor înscrise în Registru cu cele din teren, se efectuează în conformitate cu prevederile Legii viei </w:t>
      </w:r>
      <w:proofErr w:type="spellStart"/>
      <w:r w:rsidR="0064343D"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4343D" w:rsidRPr="0099645E">
        <w:rPr>
          <w:rFonts w:ascii="Times New Roman" w:hAnsi="Times New Roman" w:cs="Times New Roman"/>
          <w:sz w:val="28"/>
          <w:szCs w:val="28"/>
        </w:rPr>
        <w:t xml:space="preserve"> vinului nr. 57/2006 și procedurilor stabilite în Legea nr. 131/2012 privind controlul de stat de către Agenția </w:t>
      </w:r>
      <w:r w:rsidR="0064343D" w:rsidRPr="0099645E">
        <w:rPr>
          <w:rFonts w:ascii="Times New Roman" w:hAnsi="Times New Roman" w:cs="Times New Roman"/>
          <w:sz w:val="28"/>
          <w:szCs w:val="28"/>
        </w:rPr>
        <w:lastRenderedPageBreak/>
        <w:t>Națională pentru Siguranța Alimentelor (în continuare - Agenția)”, inclusiv în baza sesizării de către Oficiu.</w:t>
      </w:r>
      <w:r w:rsidRPr="0099645E">
        <w:rPr>
          <w:rFonts w:ascii="Times New Roman" w:hAnsi="Times New Roman" w:cs="Times New Roman"/>
          <w:sz w:val="28"/>
          <w:szCs w:val="28"/>
        </w:rPr>
        <w:t>”</w:t>
      </w:r>
    </w:p>
    <w:p w14:paraId="6F3BBC68" w14:textId="77777777" w:rsidR="0090365F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3.7.</w:t>
      </w:r>
      <w:r w:rsidR="00D75417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7073B1" w:rsidRPr="0099645E">
        <w:rPr>
          <w:rFonts w:ascii="Times New Roman" w:hAnsi="Times New Roman" w:cs="Times New Roman"/>
          <w:sz w:val="28"/>
          <w:szCs w:val="28"/>
        </w:rPr>
        <w:t>la punctul 60:</w:t>
      </w:r>
    </w:p>
    <w:p w14:paraId="61B7CDFA" w14:textId="77777777" w:rsidR="007073B1" w:rsidRPr="0099645E" w:rsidRDefault="0099645E" w:rsidP="0099645E">
      <w:pPr>
        <w:spacing w:after="0" w:line="240" w:lineRule="auto"/>
        <w:ind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3.7.</w:t>
      </w:r>
      <w:r w:rsidR="00383589">
        <w:rPr>
          <w:rFonts w:ascii="Times New Roman" w:hAnsi="Times New Roman" w:cs="Times New Roman"/>
          <w:sz w:val="28"/>
          <w:szCs w:val="28"/>
        </w:rPr>
        <w:t>1</w:t>
      </w:r>
      <w:r w:rsidRPr="0099645E">
        <w:rPr>
          <w:rFonts w:ascii="Times New Roman" w:hAnsi="Times New Roman" w:cs="Times New Roman"/>
          <w:sz w:val="28"/>
          <w:szCs w:val="28"/>
        </w:rPr>
        <w:t>.</w:t>
      </w:r>
      <w:r w:rsidR="007073B1" w:rsidRPr="0099645E">
        <w:rPr>
          <w:rFonts w:ascii="Times New Roman" w:hAnsi="Times New Roman" w:cs="Times New Roman"/>
          <w:sz w:val="28"/>
          <w:szCs w:val="28"/>
        </w:rPr>
        <w:t xml:space="preserve"> textul “în termen de 3 zile lucrătoare” se </w:t>
      </w:r>
      <w:r w:rsidR="004218C4" w:rsidRPr="0099645E">
        <w:rPr>
          <w:rFonts w:ascii="Times New Roman" w:hAnsi="Times New Roman" w:cs="Times New Roman"/>
          <w:sz w:val="28"/>
          <w:szCs w:val="28"/>
        </w:rPr>
        <w:t>exclud</w:t>
      </w:r>
      <w:r w:rsidR="008242E5" w:rsidRPr="0099645E">
        <w:rPr>
          <w:rFonts w:ascii="Times New Roman" w:hAnsi="Times New Roman" w:cs="Times New Roman"/>
          <w:sz w:val="28"/>
          <w:szCs w:val="28"/>
        </w:rPr>
        <w:t>e</w:t>
      </w:r>
      <w:r w:rsidR="007073B1" w:rsidRPr="0099645E">
        <w:rPr>
          <w:rFonts w:ascii="Times New Roman" w:hAnsi="Times New Roman" w:cs="Times New Roman"/>
          <w:sz w:val="28"/>
          <w:szCs w:val="28"/>
        </w:rPr>
        <w:t>;</w:t>
      </w:r>
    </w:p>
    <w:p w14:paraId="6365D4BF" w14:textId="77777777" w:rsidR="007073B1" w:rsidRPr="0099645E" w:rsidRDefault="0099645E" w:rsidP="0099645E">
      <w:pPr>
        <w:pStyle w:val="Listparagraf"/>
        <w:spacing w:after="0" w:line="240" w:lineRule="auto"/>
        <w:ind w:left="0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3.7.</w:t>
      </w:r>
      <w:r w:rsidR="00383589">
        <w:rPr>
          <w:rFonts w:ascii="Times New Roman" w:hAnsi="Times New Roman" w:cs="Times New Roman"/>
          <w:sz w:val="28"/>
          <w:szCs w:val="28"/>
        </w:rPr>
        <w:t>2</w:t>
      </w:r>
      <w:r w:rsidR="007073B1" w:rsidRPr="0099645E">
        <w:rPr>
          <w:rFonts w:ascii="Times New Roman" w:hAnsi="Times New Roman" w:cs="Times New Roman"/>
          <w:sz w:val="28"/>
          <w:szCs w:val="28"/>
        </w:rPr>
        <w:t xml:space="preserve"> textul “conform prevederilor </w:t>
      </w:r>
      <w:proofErr w:type="spellStart"/>
      <w:r w:rsidR="007073B1" w:rsidRPr="0099645E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7073B1" w:rsidRPr="0099645E">
        <w:rPr>
          <w:rFonts w:ascii="Times New Roman" w:hAnsi="Times New Roman" w:cs="Times New Roman"/>
          <w:sz w:val="28"/>
          <w:szCs w:val="28"/>
        </w:rPr>
        <w:t xml:space="preserve"> Guvernului nr.3 din 18 ianuarie 2016 “Pentru aprobarea Regulamentului privind organizarea </w:t>
      </w:r>
      <w:proofErr w:type="spellStart"/>
      <w:r w:rsidR="007073B1"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073B1" w:rsidRPr="00996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B1" w:rsidRPr="0099645E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7073B1" w:rsidRPr="0099645E">
        <w:rPr>
          <w:rFonts w:ascii="Times New Roman" w:hAnsi="Times New Roman" w:cs="Times New Roman"/>
          <w:sz w:val="28"/>
          <w:szCs w:val="28"/>
        </w:rPr>
        <w:t xml:space="preserve"> Inspectoratului de Stat pentru Supravegherea </w:t>
      </w:r>
      <w:proofErr w:type="spellStart"/>
      <w:r w:rsidR="007073B1" w:rsidRPr="0099645E">
        <w:rPr>
          <w:rFonts w:ascii="Times New Roman" w:hAnsi="Times New Roman" w:cs="Times New Roman"/>
          <w:sz w:val="28"/>
          <w:szCs w:val="28"/>
        </w:rPr>
        <w:t>Producţiei</w:t>
      </w:r>
      <w:proofErr w:type="spellEnd"/>
      <w:r w:rsidR="007073B1" w:rsidRPr="0099645E">
        <w:rPr>
          <w:rFonts w:ascii="Times New Roman" w:hAnsi="Times New Roman" w:cs="Times New Roman"/>
          <w:sz w:val="28"/>
          <w:szCs w:val="28"/>
        </w:rPr>
        <w:t xml:space="preserve"> Alcoolice, structurii </w:t>
      </w:r>
      <w:proofErr w:type="spellStart"/>
      <w:r w:rsidR="007073B1"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073B1" w:rsidRPr="0099645E">
        <w:rPr>
          <w:rFonts w:ascii="Times New Roman" w:hAnsi="Times New Roman" w:cs="Times New Roman"/>
          <w:sz w:val="28"/>
          <w:szCs w:val="28"/>
        </w:rPr>
        <w:t xml:space="preserve"> e</w:t>
      </w:r>
      <w:r w:rsidR="00A71C7A">
        <w:rPr>
          <w:rFonts w:ascii="Times New Roman" w:hAnsi="Times New Roman" w:cs="Times New Roman"/>
          <w:sz w:val="28"/>
          <w:szCs w:val="28"/>
        </w:rPr>
        <w:t>fectivului-limită ale acestuia”</w:t>
      </w:r>
      <w:r w:rsidR="007073B1" w:rsidRPr="0099645E">
        <w:rPr>
          <w:rFonts w:ascii="Times New Roman" w:hAnsi="Times New Roman" w:cs="Times New Roman"/>
          <w:sz w:val="28"/>
          <w:szCs w:val="28"/>
        </w:rPr>
        <w:t xml:space="preserve"> se substituie cu textul “conform prevederilor Legii nr. 131/2012 privind controlul de stat”</w:t>
      </w:r>
      <w:r w:rsidR="002A5294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549F96ED" w14:textId="77777777" w:rsidR="00467BEC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 xml:space="preserve">3.8. </w:t>
      </w:r>
      <w:r w:rsidR="004218C4" w:rsidRPr="0099645E">
        <w:rPr>
          <w:rFonts w:ascii="Times New Roman" w:hAnsi="Times New Roman" w:cs="Times New Roman"/>
          <w:sz w:val="28"/>
          <w:szCs w:val="28"/>
        </w:rPr>
        <w:t>punctul 62</w:t>
      </w:r>
      <w:r w:rsidR="00467BEC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4218C4" w:rsidRPr="0099645E">
        <w:rPr>
          <w:rFonts w:ascii="Times New Roman" w:hAnsi="Times New Roman" w:cs="Times New Roman"/>
          <w:sz w:val="28"/>
          <w:szCs w:val="28"/>
        </w:rPr>
        <w:t xml:space="preserve">se completează cu </w:t>
      </w:r>
      <w:r w:rsidR="00BB09ED" w:rsidRPr="0099645E">
        <w:rPr>
          <w:rFonts w:ascii="Times New Roman" w:hAnsi="Times New Roman" w:cs="Times New Roman"/>
          <w:sz w:val="28"/>
          <w:szCs w:val="28"/>
        </w:rPr>
        <w:t>subpunctul 2)</w:t>
      </w:r>
      <w:r w:rsidR="00BB09ED"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B09ED" w:rsidRPr="0099645E">
        <w:rPr>
          <w:rFonts w:ascii="Times New Roman" w:hAnsi="Times New Roman" w:cs="Times New Roman"/>
          <w:sz w:val="28"/>
          <w:szCs w:val="28"/>
        </w:rPr>
        <w:t xml:space="preserve"> cu următorul cuprins </w:t>
      </w:r>
    </w:p>
    <w:p w14:paraId="096DDF63" w14:textId="77777777" w:rsidR="00D64EAA" w:rsidRPr="0099645E" w:rsidRDefault="00BB09ED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“2)</w:t>
      </w:r>
      <w:r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F2305">
        <w:rPr>
          <w:rFonts w:ascii="Times New Roman" w:hAnsi="Times New Roman" w:cs="Times New Roman"/>
          <w:sz w:val="28"/>
          <w:szCs w:val="28"/>
        </w:rPr>
        <w:t xml:space="preserve"> solicitării</w:t>
      </w:r>
      <w:r w:rsidRPr="0099645E">
        <w:rPr>
          <w:rFonts w:ascii="Times New Roman" w:hAnsi="Times New Roman" w:cs="Times New Roman"/>
          <w:sz w:val="28"/>
          <w:szCs w:val="28"/>
        </w:rPr>
        <w:t xml:space="preserve"> Agenției, ca urmare a acțiunilor prevăzute în punctul 63 din Regulament”.</w:t>
      </w:r>
    </w:p>
    <w:p w14:paraId="571F91E9" w14:textId="77777777" w:rsidR="001A152D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3.9.</w:t>
      </w:r>
      <w:r w:rsidR="001A152D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BB3FA1" w:rsidRPr="0099645E">
        <w:rPr>
          <w:rFonts w:ascii="Times New Roman" w:hAnsi="Times New Roman" w:cs="Times New Roman"/>
          <w:sz w:val="28"/>
          <w:szCs w:val="28"/>
        </w:rPr>
        <w:t>punctul</w:t>
      </w:r>
      <w:r w:rsidR="001A152D" w:rsidRPr="0099645E">
        <w:rPr>
          <w:rFonts w:ascii="Times New Roman" w:hAnsi="Times New Roman" w:cs="Times New Roman"/>
          <w:sz w:val="28"/>
          <w:szCs w:val="28"/>
        </w:rPr>
        <w:t xml:space="preserve"> 63</w:t>
      </w:r>
      <w:r w:rsidR="00BB3FA1" w:rsidRPr="0099645E">
        <w:rPr>
          <w:rFonts w:ascii="Times New Roman" w:hAnsi="Times New Roman" w:cs="Times New Roman"/>
          <w:sz w:val="28"/>
          <w:szCs w:val="28"/>
        </w:rPr>
        <w:t xml:space="preserve"> va avea</w:t>
      </w:r>
      <w:r w:rsidR="001A152D" w:rsidRPr="0099645E">
        <w:rPr>
          <w:rFonts w:ascii="Times New Roman" w:hAnsi="Times New Roman" w:cs="Times New Roman"/>
          <w:sz w:val="28"/>
          <w:szCs w:val="28"/>
        </w:rPr>
        <w:t xml:space="preserve"> următorul cuprins:</w:t>
      </w:r>
    </w:p>
    <w:p w14:paraId="712D7347" w14:textId="77777777" w:rsidR="001A152D" w:rsidRPr="0099645E" w:rsidRDefault="001A152D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“63. Agenția înaintează o cerere la registrator/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subregistrator</w:t>
      </w:r>
      <w:proofErr w:type="spellEnd"/>
      <w:r w:rsidR="000B5DBA" w:rsidRPr="0099645E">
        <w:rPr>
          <w:rFonts w:ascii="Times New Roman" w:hAnsi="Times New Roman" w:cs="Times New Roman"/>
          <w:sz w:val="28"/>
          <w:szCs w:val="28"/>
        </w:rPr>
        <w:t xml:space="preserve"> sau în instanța de judecată</w:t>
      </w:r>
      <w:r w:rsidRPr="0099645E">
        <w:rPr>
          <w:rFonts w:ascii="Times New Roman" w:hAnsi="Times New Roman" w:cs="Times New Roman"/>
          <w:sz w:val="28"/>
          <w:szCs w:val="28"/>
        </w:rPr>
        <w:t xml:space="preserve"> privind radierea din Registru în cazul:</w:t>
      </w:r>
    </w:p>
    <w:p w14:paraId="77AC709D" w14:textId="77777777" w:rsidR="001A152D" w:rsidRPr="0099645E" w:rsidRDefault="001A152D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1) neexecutării, pe parcursul unui an calendaristic a prescripțiilor pe marginea</w:t>
      </w:r>
      <w:r w:rsidR="000B5DBA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Pr="0099645E">
        <w:rPr>
          <w:rFonts w:ascii="Times New Roman" w:hAnsi="Times New Roman" w:cs="Times New Roman"/>
          <w:sz w:val="28"/>
          <w:szCs w:val="28"/>
        </w:rPr>
        <w:t>încălcărilor legislației în vigoare, emise de Agenție, ca urmare a controalelor efectuate</w:t>
      </w:r>
      <w:r w:rsidR="000B5DBA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Pr="0099645E">
        <w:rPr>
          <w:rFonts w:ascii="Times New Roman" w:hAnsi="Times New Roman" w:cs="Times New Roman"/>
          <w:sz w:val="28"/>
          <w:szCs w:val="28"/>
        </w:rPr>
        <w:t>în conformitate cu prevederile Legii nr. 131/2012 privind controlul de stat;</w:t>
      </w:r>
    </w:p>
    <w:p w14:paraId="2D6920C3" w14:textId="77777777" w:rsidR="001A152D" w:rsidRPr="0099645E" w:rsidRDefault="001A152D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 xml:space="preserve">2) nedepunerii declarațiilor anuale obligatorii indicate în punctul 50, în condițiile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B5DBA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Pr="0099645E">
        <w:rPr>
          <w:rFonts w:ascii="Times New Roman" w:hAnsi="Times New Roman" w:cs="Times New Roman"/>
          <w:sz w:val="28"/>
          <w:szCs w:val="28"/>
        </w:rPr>
        <w:t>termenele prevăzute în punctele 51-55 din prezentul Regulament, conform prevederilor</w:t>
      </w:r>
      <w:r w:rsidR="000B5DBA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Pr="0099645E">
        <w:rPr>
          <w:rFonts w:ascii="Times New Roman" w:hAnsi="Times New Roman" w:cs="Times New Roman"/>
          <w:sz w:val="28"/>
          <w:szCs w:val="28"/>
        </w:rPr>
        <w:t xml:space="preserve">Legii viei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vinului nr. 57/2006 </w:t>
      </w:r>
      <w:proofErr w:type="spellStart"/>
      <w:r w:rsidRPr="0099645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9645E">
        <w:rPr>
          <w:rFonts w:ascii="Times New Roman" w:hAnsi="Times New Roman" w:cs="Times New Roman"/>
          <w:sz w:val="28"/>
          <w:szCs w:val="28"/>
        </w:rPr>
        <w:t xml:space="preserve"> Regulamentului privind organizarea pieței</w:t>
      </w:r>
      <w:r w:rsidR="000B5DBA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Pr="0099645E">
        <w:rPr>
          <w:rFonts w:ascii="Times New Roman" w:hAnsi="Times New Roman" w:cs="Times New Roman"/>
          <w:sz w:val="28"/>
          <w:szCs w:val="28"/>
        </w:rPr>
        <w:t>vitivinicole, aprobat prin HG nr. 356/2015.”</w:t>
      </w:r>
      <w:r w:rsidR="000B5DBA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351A97B5" w14:textId="77777777" w:rsidR="009C03EB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3.10.</w:t>
      </w:r>
      <w:r w:rsidR="00D52285" w:rsidRPr="0099645E">
        <w:rPr>
          <w:rFonts w:ascii="Times New Roman" w:hAnsi="Times New Roman" w:cs="Times New Roman"/>
          <w:sz w:val="28"/>
          <w:szCs w:val="28"/>
        </w:rPr>
        <w:t xml:space="preserve"> la punctul 64 cuvintele “în termen de 5 zile” se substituie cu cuvintele “în termen de 10 zile”.</w:t>
      </w:r>
    </w:p>
    <w:p w14:paraId="583ABD70" w14:textId="77777777" w:rsidR="009C03EB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3.11.</w:t>
      </w:r>
      <w:r w:rsidR="00D52285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C30E57" w:rsidRPr="0099645E">
        <w:rPr>
          <w:rFonts w:ascii="Times New Roman" w:hAnsi="Times New Roman" w:cs="Times New Roman"/>
          <w:sz w:val="28"/>
          <w:szCs w:val="28"/>
        </w:rPr>
        <w:t>punctul 65</w:t>
      </w:r>
      <w:r w:rsidR="00D52285" w:rsidRPr="0099645E">
        <w:rPr>
          <w:rFonts w:ascii="Times New Roman" w:hAnsi="Times New Roman" w:cs="Times New Roman"/>
          <w:sz w:val="28"/>
          <w:szCs w:val="28"/>
        </w:rPr>
        <w:t xml:space="preserve"> va avea următorul cupri</w:t>
      </w:r>
      <w:r w:rsidR="00C30E57" w:rsidRPr="0099645E">
        <w:rPr>
          <w:rFonts w:ascii="Times New Roman" w:hAnsi="Times New Roman" w:cs="Times New Roman"/>
          <w:sz w:val="28"/>
          <w:szCs w:val="28"/>
        </w:rPr>
        <w:t>ns:</w:t>
      </w:r>
    </w:p>
    <w:p w14:paraId="608264DA" w14:textId="77777777" w:rsidR="00C30E57" w:rsidRPr="0099645E" w:rsidRDefault="00C30E57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“</w:t>
      </w:r>
      <w:r w:rsidR="00926FC1">
        <w:rPr>
          <w:rFonts w:ascii="Times New Roman" w:hAnsi="Times New Roman" w:cs="Times New Roman"/>
          <w:sz w:val="28"/>
          <w:szCs w:val="28"/>
        </w:rPr>
        <w:t xml:space="preserve">65. </w:t>
      </w:r>
      <w:r w:rsidRPr="0099645E">
        <w:rPr>
          <w:rFonts w:ascii="Times New Roman" w:hAnsi="Times New Roman" w:cs="Times New Roman"/>
          <w:sz w:val="28"/>
          <w:szCs w:val="28"/>
        </w:rPr>
        <w:t>Radierea din Registru a subparcelelor/parcelelor viticole și a unităților vinicole este executată de către Oficiu, în baza hotărârii definitive și irevocabile de radiere emise de instanța de judecată sau în baza deciziei Oficiului”</w:t>
      </w:r>
      <w:r w:rsidR="00A47667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0563E002" w14:textId="77777777" w:rsidR="00C30E57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3.12.</w:t>
      </w:r>
      <w:r w:rsidR="00D516B6" w:rsidRPr="0099645E">
        <w:rPr>
          <w:rFonts w:ascii="Times New Roman" w:hAnsi="Times New Roman" w:cs="Times New Roman"/>
          <w:sz w:val="28"/>
          <w:szCs w:val="28"/>
        </w:rPr>
        <w:t xml:space="preserve"> se completează cu punctul 66</w:t>
      </w:r>
      <w:r w:rsidR="00D516B6"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516B6" w:rsidRPr="0099645E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14:paraId="639553EA" w14:textId="6503CA00" w:rsidR="00C30E57" w:rsidRPr="0099645E" w:rsidRDefault="00D516B6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“66</w:t>
      </w:r>
      <w:r w:rsidR="00BB3FA1" w:rsidRPr="009964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645E">
        <w:rPr>
          <w:rFonts w:ascii="Times New Roman" w:hAnsi="Times New Roman" w:cs="Times New Roman"/>
          <w:sz w:val="28"/>
          <w:szCs w:val="28"/>
        </w:rPr>
        <w:t>. După radierea subparcelelor/parcelelor viticole și a unităților vinicole, furnizorii datelor nu mai au dreptul să desfășoare activitate în domeniu</w:t>
      </w:r>
      <w:r w:rsidR="00964F88">
        <w:rPr>
          <w:rFonts w:ascii="Times New Roman" w:hAnsi="Times New Roman" w:cs="Times New Roman"/>
          <w:sz w:val="28"/>
          <w:szCs w:val="28"/>
        </w:rPr>
        <w:t>l</w:t>
      </w:r>
      <w:r w:rsidRPr="0099645E">
        <w:rPr>
          <w:rFonts w:ascii="Times New Roman" w:hAnsi="Times New Roman" w:cs="Times New Roman"/>
          <w:sz w:val="28"/>
          <w:szCs w:val="28"/>
        </w:rPr>
        <w:t xml:space="preserve"> fabricării, stocării, comercializării cu ridicata a vinurilor, produselor </w:t>
      </w:r>
      <w:r w:rsidR="0084288F" w:rsidRPr="0099645E">
        <w:rPr>
          <w:rFonts w:ascii="Times New Roman" w:hAnsi="Times New Roman" w:cs="Times New Roman"/>
          <w:sz w:val="28"/>
          <w:szCs w:val="28"/>
        </w:rPr>
        <w:t>obținute</w:t>
      </w:r>
      <w:r w:rsidRPr="0099645E">
        <w:rPr>
          <w:rFonts w:ascii="Times New Roman" w:hAnsi="Times New Roman" w:cs="Times New Roman"/>
          <w:sz w:val="28"/>
          <w:szCs w:val="28"/>
        </w:rPr>
        <w:t xml:space="preserve"> pe bază de must </w:t>
      </w:r>
      <w:r w:rsidR="0084288F" w:rsidRPr="0099645E">
        <w:rPr>
          <w:rFonts w:ascii="Times New Roman" w:hAnsi="Times New Roman" w:cs="Times New Roman"/>
          <w:sz w:val="28"/>
          <w:szCs w:val="28"/>
        </w:rPr>
        <w:t>și</w:t>
      </w:r>
      <w:r w:rsidRPr="0099645E">
        <w:rPr>
          <w:rFonts w:ascii="Times New Roman" w:hAnsi="Times New Roman" w:cs="Times New Roman"/>
          <w:sz w:val="28"/>
          <w:szCs w:val="28"/>
        </w:rPr>
        <w:t xml:space="preserve"> a produselor </w:t>
      </w:r>
      <w:r w:rsidR="0084288F" w:rsidRPr="0099645E">
        <w:rPr>
          <w:rFonts w:ascii="Times New Roman" w:hAnsi="Times New Roman" w:cs="Times New Roman"/>
          <w:sz w:val="28"/>
          <w:szCs w:val="28"/>
        </w:rPr>
        <w:t>obținute</w:t>
      </w:r>
      <w:r w:rsidRPr="0099645E">
        <w:rPr>
          <w:rFonts w:ascii="Times New Roman" w:hAnsi="Times New Roman" w:cs="Times New Roman"/>
          <w:sz w:val="28"/>
          <w:szCs w:val="28"/>
        </w:rPr>
        <w:t xml:space="preserve"> pe bază de vin, producere </w:t>
      </w:r>
      <w:r w:rsidR="0084288F" w:rsidRPr="0099645E">
        <w:rPr>
          <w:rFonts w:ascii="Times New Roman" w:hAnsi="Times New Roman" w:cs="Times New Roman"/>
          <w:sz w:val="28"/>
          <w:szCs w:val="28"/>
        </w:rPr>
        <w:t>și</w:t>
      </w:r>
      <w:r w:rsidRPr="0099645E">
        <w:rPr>
          <w:rFonts w:ascii="Times New Roman" w:hAnsi="Times New Roman" w:cs="Times New Roman"/>
          <w:sz w:val="28"/>
          <w:szCs w:val="28"/>
        </w:rPr>
        <w:t xml:space="preserve"> comercializare a strugurilor </w:t>
      </w:r>
      <w:r w:rsidR="003A28D6" w:rsidRPr="0099645E">
        <w:rPr>
          <w:rFonts w:ascii="Times New Roman" w:hAnsi="Times New Roman" w:cs="Times New Roman"/>
          <w:sz w:val="28"/>
          <w:szCs w:val="28"/>
        </w:rPr>
        <w:t>folosiți</w:t>
      </w:r>
      <w:r w:rsidRPr="0099645E">
        <w:rPr>
          <w:rFonts w:ascii="Times New Roman" w:hAnsi="Times New Roman" w:cs="Times New Roman"/>
          <w:sz w:val="28"/>
          <w:szCs w:val="28"/>
        </w:rPr>
        <w:t xml:space="preserve"> ca materie primă în </w:t>
      </w:r>
      <w:r w:rsidR="003A28D6" w:rsidRPr="0099645E">
        <w:rPr>
          <w:rFonts w:ascii="Times New Roman" w:hAnsi="Times New Roman" w:cs="Times New Roman"/>
          <w:sz w:val="28"/>
          <w:szCs w:val="28"/>
        </w:rPr>
        <w:t>vinificație</w:t>
      </w:r>
      <w:r w:rsidR="008C4FE7" w:rsidRPr="0099645E">
        <w:rPr>
          <w:rFonts w:ascii="Times New Roman" w:hAnsi="Times New Roman" w:cs="Times New Roman"/>
          <w:sz w:val="28"/>
          <w:szCs w:val="28"/>
        </w:rPr>
        <w:t>.</w:t>
      </w:r>
      <w:r w:rsidRPr="0099645E">
        <w:rPr>
          <w:rFonts w:ascii="Times New Roman" w:hAnsi="Times New Roman" w:cs="Times New Roman"/>
          <w:sz w:val="28"/>
          <w:szCs w:val="28"/>
        </w:rPr>
        <w:t>”</w:t>
      </w:r>
      <w:r w:rsidR="00117223" w:rsidRPr="0099645E">
        <w:rPr>
          <w:rFonts w:ascii="Times New Roman" w:hAnsi="Times New Roman" w:cs="Times New Roman"/>
          <w:sz w:val="28"/>
          <w:szCs w:val="28"/>
        </w:rPr>
        <w:t>.</w:t>
      </w:r>
    </w:p>
    <w:p w14:paraId="72C111C5" w14:textId="77777777" w:rsidR="00117223" w:rsidRPr="0099645E" w:rsidRDefault="0099645E" w:rsidP="0099645E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45E">
        <w:rPr>
          <w:rFonts w:ascii="Times New Roman" w:hAnsi="Times New Roman" w:cs="Times New Roman"/>
          <w:sz w:val="28"/>
          <w:szCs w:val="28"/>
        </w:rPr>
        <w:t>3.13.</w:t>
      </w:r>
      <w:r w:rsidR="00117223" w:rsidRPr="0099645E">
        <w:rPr>
          <w:rFonts w:ascii="Times New Roman" w:hAnsi="Times New Roman" w:cs="Times New Roman"/>
          <w:sz w:val="28"/>
          <w:szCs w:val="28"/>
        </w:rPr>
        <w:t xml:space="preserve"> la punctul 71 textul “</w:t>
      </w:r>
      <w:hyperlink r:id="rId6" w:history="1">
        <w:r w:rsidR="00117223" w:rsidRPr="0099645E">
          <w:rPr>
            <w:rFonts w:ascii="Times New Roman" w:hAnsi="Times New Roman" w:cs="Times New Roman"/>
            <w:sz w:val="28"/>
            <w:szCs w:val="28"/>
          </w:rPr>
          <w:t>www.rvv.gov.md</w:t>
        </w:r>
      </w:hyperlink>
      <w:r w:rsidR="00117223" w:rsidRPr="0099645E">
        <w:rPr>
          <w:rFonts w:ascii="Times New Roman" w:hAnsi="Times New Roman" w:cs="Times New Roman"/>
          <w:sz w:val="28"/>
          <w:szCs w:val="28"/>
        </w:rPr>
        <w:t>”</w:t>
      </w:r>
      <w:r w:rsidR="00493238" w:rsidRPr="0099645E">
        <w:rPr>
          <w:rFonts w:ascii="Times New Roman" w:hAnsi="Times New Roman" w:cs="Times New Roman"/>
          <w:sz w:val="28"/>
          <w:szCs w:val="28"/>
        </w:rPr>
        <w:t xml:space="preserve"> se substituie cu textul „</w:t>
      </w:r>
      <w:hyperlink r:id="rId7" w:history="1">
        <w:r w:rsidR="00117223" w:rsidRPr="0099645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https://rvv.gov.md/homepage.jsf</w:t>
        </w:r>
      </w:hyperlink>
      <w:r w:rsidR="00117223" w:rsidRPr="0099645E">
        <w:rPr>
          <w:rFonts w:ascii="Times New Roman" w:hAnsi="Times New Roman" w:cs="Times New Roman"/>
          <w:sz w:val="28"/>
          <w:szCs w:val="28"/>
        </w:rPr>
        <w:t xml:space="preserve"> ”.</w:t>
      </w:r>
    </w:p>
    <w:p w14:paraId="73D3A3A1" w14:textId="7761687A" w:rsidR="00275AC7" w:rsidRPr="0099645E" w:rsidRDefault="0099645E" w:rsidP="008D6D23">
      <w:pPr>
        <w:pStyle w:val="Listparagraf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45E">
        <w:rPr>
          <w:rFonts w:ascii="Times New Roman" w:hAnsi="Times New Roman" w:cs="Times New Roman"/>
          <w:sz w:val="28"/>
          <w:szCs w:val="28"/>
        </w:rPr>
        <w:t>3.14.</w:t>
      </w:r>
      <w:r w:rsidR="00275AC7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926FC1">
        <w:rPr>
          <w:rFonts w:ascii="Times New Roman" w:hAnsi="Times New Roman" w:cs="Times New Roman"/>
          <w:sz w:val="28"/>
          <w:szCs w:val="28"/>
        </w:rPr>
        <w:t>l</w:t>
      </w:r>
      <w:r w:rsidR="000C0F86" w:rsidRPr="0099645E">
        <w:rPr>
          <w:rFonts w:ascii="Times New Roman" w:hAnsi="Times New Roman" w:cs="Times New Roman"/>
          <w:sz w:val="28"/>
          <w:szCs w:val="28"/>
        </w:rPr>
        <w:t xml:space="preserve">a punctul </w:t>
      </w:r>
      <w:r w:rsidR="000C0F86" w:rsidRPr="002965DD">
        <w:rPr>
          <w:rFonts w:ascii="Times New Roman" w:hAnsi="Times New Roman" w:cs="Times New Roman"/>
          <w:sz w:val="28"/>
          <w:szCs w:val="28"/>
        </w:rPr>
        <w:t xml:space="preserve">76 </w:t>
      </w:r>
      <w:r w:rsidR="00611AAD">
        <w:rPr>
          <w:rFonts w:ascii="Times New Roman" w:hAnsi="Times New Roman" w:cs="Times New Roman"/>
          <w:sz w:val="28"/>
          <w:szCs w:val="28"/>
        </w:rPr>
        <w:t>textul</w:t>
      </w:r>
      <w:r w:rsidR="000C0F86" w:rsidRPr="0099645E"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nr.982-XIV din 11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2000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informaţie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="00611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1AA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148/2023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informa</w:t>
      </w:r>
      <w:r w:rsidR="001812B2" w:rsidRPr="0099645E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 w:rsidR="000C0F86" w:rsidRPr="0099645E">
        <w:rPr>
          <w:rFonts w:ascii="Times New Roman" w:hAnsi="Times New Roman" w:cs="Times New Roman"/>
          <w:sz w:val="28"/>
          <w:szCs w:val="28"/>
          <w:lang w:val="en-US"/>
        </w:rPr>
        <w:t xml:space="preserve"> public”</w:t>
      </w:r>
    </w:p>
    <w:p w14:paraId="19395B71" w14:textId="77777777" w:rsidR="00D64EAA" w:rsidRPr="0099645E" w:rsidRDefault="00D64EAA" w:rsidP="00D7541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D64EAA" w:rsidRPr="0099645E" w:rsidSect="00E87E3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50E776" w16cex:dateUtc="2024-07-23T13:13:00Z"/>
  <w16cex:commentExtensible w16cex:durableId="114CA44F" w16cex:dateUtc="2024-07-24T08:14:00Z"/>
  <w16cex:commentExtensible w16cex:durableId="0CDC6F3C" w16cex:dateUtc="2024-07-23T13:13:00Z"/>
  <w16cex:commentExtensible w16cex:durableId="1D9C6ABB" w16cex:dateUtc="2024-07-23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452538" w16cid:durableId="4950E776"/>
  <w16cid:commentId w16cid:paraId="46A155D8" w16cid:durableId="114CA44F"/>
  <w16cid:commentId w16cid:paraId="35362C84" w16cid:durableId="0CDC6F3C"/>
  <w16cid:commentId w16cid:paraId="73507645" w16cid:durableId="1D9C6A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8061B"/>
    <w:multiLevelType w:val="hybridMultilevel"/>
    <w:tmpl w:val="63FAC208"/>
    <w:lvl w:ilvl="0" w:tplc="AFFCDBC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C24803"/>
    <w:multiLevelType w:val="hybridMultilevel"/>
    <w:tmpl w:val="BD781C84"/>
    <w:lvl w:ilvl="0" w:tplc="973A0C5E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735D5A"/>
    <w:multiLevelType w:val="hybridMultilevel"/>
    <w:tmpl w:val="4C5CD4A0"/>
    <w:lvl w:ilvl="0" w:tplc="A3C899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C598F"/>
    <w:multiLevelType w:val="hybridMultilevel"/>
    <w:tmpl w:val="64384C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C3"/>
    <w:rsid w:val="0001510E"/>
    <w:rsid w:val="00034D6E"/>
    <w:rsid w:val="000415C3"/>
    <w:rsid w:val="000448AD"/>
    <w:rsid w:val="000B5DBA"/>
    <w:rsid w:val="000C0F86"/>
    <w:rsid w:val="000C44CB"/>
    <w:rsid w:val="000E3C8A"/>
    <w:rsid w:val="001118A6"/>
    <w:rsid w:val="00117223"/>
    <w:rsid w:val="0012440D"/>
    <w:rsid w:val="00135454"/>
    <w:rsid w:val="00142AE1"/>
    <w:rsid w:val="001438F7"/>
    <w:rsid w:val="001812B2"/>
    <w:rsid w:val="00191EFD"/>
    <w:rsid w:val="001A1011"/>
    <w:rsid w:val="001A152D"/>
    <w:rsid w:val="001C6A99"/>
    <w:rsid w:val="001F0AF7"/>
    <w:rsid w:val="00204778"/>
    <w:rsid w:val="00250DA4"/>
    <w:rsid w:val="00275AC7"/>
    <w:rsid w:val="002965DD"/>
    <w:rsid w:val="002A5294"/>
    <w:rsid w:val="003230D6"/>
    <w:rsid w:val="0033409D"/>
    <w:rsid w:val="003373D5"/>
    <w:rsid w:val="003612F3"/>
    <w:rsid w:val="0037524B"/>
    <w:rsid w:val="00383589"/>
    <w:rsid w:val="00385E8B"/>
    <w:rsid w:val="003A110C"/>
    <w:rsid w:val="003A28D6"/>
    <w:rsid w:val="003C3317"/>
    <w:rsid w:val="003E10A6"/>
    <w:rsid w:val="00403C4A"/>
    <w:rsid w:val="004218C4"/>
    <w:rsid w:val="00467BEC"/>
    <w:rsid w:val="00473565"/>
    <w:rsid w:val="00491988"/>
    <w:rsid w:val="00493238"/>
    <w:rsid w:val="00494EF7"/>
    <w:rsid w:val="00507020"/>
    <w:rsid w:val="00543F18"/>
    <w:rsid w:val="005B3EEF"/>
    <w:rsid w:val="00611AAD"/>
    <w:rsid w:val="0064343D"/>
    <w:rsid w:val="00646221"/>
    <w:rsid w:val="0067543B"/>
    <w:rsid w:val="006F30FA"/>
    <w:rsid w:val="007073B1"/>
    <w:rsid w:val="007466C3"/>
    <w:rsid w:val="007A7B11"/>
    <w:rsid w:val="00806563"/>
    <w:rsid w:val="008242E5"/>
    <w:rsid w:val="0084288F"/>
    <w:rsid w:val="008932B5"/>
    <w:rsid w:val="0089742B"/>
    <w:rsid w:val="008C4FE7"/>
    <w:rsid w:val="008D6D23"/>
    <w:rsid w:val="0090365F"/>
    <w:rsid w:val="00926FC1"/>
    <w:rsid w:val="0093718C"/>
    <w:rsid w:val="00964F88"/>
    <w:rsid w:val="0099645E"/>
    <w:rsid w:val="009C03EB"/>
    <w:rsid w:val="009F5353"/>
    <w:rsid w:val="00A47667"/>
    <w:rsid w:val="00A71C7A"/>
    <w:rsid w:val="00A93EA2"/>
    <w:rsid w:val="00AF4A55"/>
    <w:rsid w:val="00B63672"/>
    <w:rsid w:val="00B93242"/>
    <w:rsid w:val="00B971F9"/>
    <w:rsid w:val="00BA1FB3"/>
    <w:rsid w:val="00BA3EF3"/>
    <w:rsid w:val="00BB00E8"/>
    <w:rsid w:val="00BB09ED"/>
    <w:rsid w:val="00BB3FA1"/>
    <w:rsid w:val="00C30E57"/>
    <w:rsid w:val="00C62A98"/>
    <w:rsid w:val="00C73898"/>
    <w:rsid w:val="00CD1AB7"/>
    <w:rsid w:val="00CE7A35"/>
    <w:rsid w:val="00D40B46"/>
    <w:rsid w:val="00D516B6"/>
    <w:rsid w:val="00D52285"/>
    <w:rsid w:val="00D64EAA"/>
    <w:rsid w:val="00D75417"/>
    <w:rsid w:val="00D97CB6"/>
    <w:rsid w:val="00DF4278"/>
    <w:rsid w:val="00E16D61"/>
    <w:rsid w:val="00E26CB1"/>
    <w:rsid w:val="00E61E6A"/>
    <w:rsid w:val="00E7581F"/>
    <w:rsid w:val="00E87E35"/>
    <w:rsid w:val="00EB19B2"/>
    <w:rsid w:val="00EB3025"/>
    <w:rsid w:val="00EE3DB6"/>
    <w:rsid w:val="00EF1D11"/>
    <w:rsid w:val="00F12AE4"/>
    <w:rsid w:val="00F808AC"/>
    <w:rsid w:val="00F85A2A"/>
    <w:rsid w:val="00FE0F97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E16"/>
  <w15:chartTrackingRefBased/>
  <w15:docId w15:val="{D2C709C2-B521-4049-8006-D5F586F1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C44C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5228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8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7E35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A1FB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A1FB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A1FB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A1FB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A1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rvv.gov.md/homepage.js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vv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AE3E-DF75-452B-A3F0-ACF03175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</Pages>
  <Words>744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 Doina</dc:creator>
  <cp:keywords/>
  <dc:description/>
  <cp:lastModifiedBy>Danilov Doina</cp:lastModifiedBy>
  <cp:revision>63</cp:revision>
  <cp:lastPrinted>2024-07-24T11:33:00Z</cp:lastPrinted>
  <dcterms:created xsi:type="dcterms:W3CDTF">2024-06-20T11:06:00Z</dcterms:created>
  <dcterms:modified xsi:type="dcterms:W3CDTF">2024-07-31T10:47:00Z</dcterms:modified>
</cp:coreProperties>
</file>