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5E71F" w14:textId="7A61C0EE" w:rsidR="008B4BE6" w:rsidRPr="0062754F"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62754F">
        <w:rPr>
          <w:b/>
          <w:sz w:val="24"/>
          <w:szCs w:val="24"/>
          <w:lang w:val="ro-RO"/>
        </w:rPr>
        <w:t>NOTA</w:t>
      </w:r>
      <w:r w:rsidR="00032B46" w:rsidRPr="0062754F">
        <w:rPr>
          <w:b/>
          <w:sz w:val="24"/>
          <w:szCs w:val="24"/>
          <w:lang w:val="ro-RO"/>
        </w:rPr>
        <w:t xml:space="preserve"> </w:t>
      </w:r>
      <w:r w:rsidRPr="0062754F">
        <w:rPr>
          <w:b/>
          <w:sz w:val="24"/>
          <w:szCs w:val="24"/>
          <w:lang w:val="ro-RO"/>
        </w:rPr>
        <w:t>DE</w:t>
      </w:r>
      <w:r w:rsidR="00032B46" w:rsidRPr="0062754F">
        <w:rPr>
          <w:b/>
          <w:sz w:val="24"/>
          <w:szCs w:val="24"/>
          <w:lang w:val="ro-RO"/>
        </w:rPr>
        <w:t xml:space="preserve"> </w:t>
      </w:r>
      <w:r w:rsidRPr="0062754F">
        <w:rPr>
          <w:b/>
          <w:sz w:val="24"/>
          <w:szCs w:val="24"/>
          <w:lang w:val="ro-RO"/>
        </w:rPr>
        <w:t>FUNDAMENTARE</w:t>
      </w:r>
    </w:p>
    <w:p w14:paraId="581CF8BF" w14:textId="7220ECD8" w:rsidR="008B4BE6" w:rsidRPr="0062754F"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62754F">
        <w:rPr>
          <w:b/>
          <w:sz w:val="24"/>
          <w:szCs w:val="24"/>
          <w:lang w:val="ro-RO"/>
        </w:rPr>
        <w:t>la</w:t>
      </w:r>
      <w:r w:rsidR="00032B46" w:rsidRPr="0062754F">
        <w:rPr>
          <w:b/>
          <w:sz w:val="24"/>
          <w:szCs w:val="24"/>
          <w:lang w:val="ro-RO"/>
        </w:rPr>
        <w:t xml:space="preserve"> </w:t>
      </w:r>
      <w:r w:rsidRPr="0062754F">
        <w:rPr>
          <w:b/>
          <w:sz w:val="24"/>
          <w:szCs w:val="24"/>
          <w:lang w:val="ro-RO"/>
        </w:rPr>
        <w:t>proiectul</w:t>
      </w:r>
      <w:r w:rsidR="00032B46" w:rsidRPr="0062754F">
        <w:rPr>
          <w:b/>
          <w:sz w:val="24"/>
          <w:szCs w:val="24"/>
          <w:lang w:val="ro-RO"/>
        </w:rPr>
        <w:t xml:space="preserve"> </w:t>
      </w:r>
      <w:r w:rsidR="00E7139E" w:rsidRPr="0062754F">
        <w:rPr>
          <w:b/>
          <w:sz w:val="24"/>
          <w:szCs w:val="24"/>
          <w:lang w:val="ro-RO"/>
        </w:rPr>
        <w:t xml:space="preserve">hotărârii de Guvern privind </w:t>
      </w:r>
      <w:r w:rsidR="00FF0674" w:rsidRPr="005335DE">
        <w:rPr>
          <w:b/>
          <w:sz w:val="24"/>
          <w:szCs w:val="24"/>
          <w:lang w:val="ro-RO"/>
        </w:rPr>
        <w:t xml:space="preserve">aprobarea </w:t>
      </w:r>
      <w:r w:rsidR="00E7139E" w:rsidRPr="0062754F">
        <w:rPr>
          <w:b/>
          <w:sz w:val="24"/>
          <w:szCs w:val="24"/>
          <w:lang w:val="ro-RO"/>
        </w:rPr>
        <w:t>Regulamentul</w:t>
      </w:r>
      <w:r w:rsidR="00DB4793">
        <w:rPr>
          <w:b/>
          <w:sz w:val="24"/>
          <w:szCs w:val="24"/>
          <w:lang w:val="ro-RO"/>
        </w:rPr>
        <w:t>ui</w:t>
      </w:r>
      <w:r w:rsidR="00E7139E" w:rsidRPr="0062754F">
        <w:rPr>
          <w:b/>
          <w:sz w:val="24"/>
          <w:szCs w:val="24"/>
          <w:lang w:val="ro-RO"/>
        </w:rPr>
        <w:t xml:space="preserve"> </w:t>
      </w:r>
      <w:r w:rsidR="00DB4793">
        <w:rPr>
          <w:b/>
          <w:sz w:val="24"/>
          <w:szCs w:val="24"/>
          <w:lang w:val="ro-RO"/>
        </w:rPr>
        <w:t xml:space="preserve">cu privire la </w:t>
      </w:r>
      <w:r w:rsidR="00E7139E" w:rsidRPr="0062754F">
        <w:rPr>
          <w:b/>
          <w:sz w:val="24"/>
          <w:szCs w:val="24"/>
          <w:lang w:val="ro-RO"/>
        </w:rPr>
        <w:t>desfășur</w:t>
      </w:r>
      <w:r w:rsidR="00DB4793">
        <w:rPr>
          <w:b/>
          <w:sz w:val="24"/>
          <w:szCs w:val="24"/>
          <w:lang w:val="ro-RO"/>
        </w:rPr>
        <w:t>area</w:t>
      </w:r>
      <w:r w:rsidR="00E7139E" w:rsidRPr="0062754F">
        <w:rPr>
          <w:b/>
          <w:sz w:val="24"/>
          <w:szCs w:val="24"/>
          <w:lang w:val="ro-RO"/>
        </w:rPr>
        <w:t xml:space="preserve"> activității de autoservice</w:t>
      </w:r>
    </w:p>
    <w:p w14:paraId="445104DE" w14:textId="77777777" w:rsidR="00E7139E" w:rsidRPr="0062754F" w:rsidRDefault="00E7139E"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33"/>
      </w:tblGrid>
      <w:tr w:rsidR="006D3EB7" w:rsidRPr="0062754F"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4F63C3" w:rsidRDefault="0036135C" w:rsidP="002721D2">
            <w:pPr>
              <w:rPr>
                <w:rFonts w:ascii="Times New Roman" w:hAnsi="Times New Roman"/>
                <w:b/>
                <w:bCs/>
                <w:sz w:val="24"/>
                <w:szCs w:val="24"/>
                <w:lang w:val="ro-RO"/>
              </w:rPr>
            </w:pPr>
            <w:r w:rsidRPr="004F63C3">
              <w:rPr>
                <w:rFonts w:ascii="Times New Roman" w:hAnsi="Times New Roman"/>
                <w:b/>
                <w:bCs/>
                <w:sz w:val="24"/>
                <w:szCs w:val="24"/>
                <w:lang w:val="ro-RO"/>
              </w:rPr>
              <w:t>1.</w:t>
            </w:r>
            <w:r w:rsidR="00032B46" w:rsidRPr="004F63C3">
              <w:rPr>
                <w:rFonts w:ascii="Times New Roman" w:hAnsi="Times New Roman"/>
                <w:b/>
                <w:bCs/>
                <w:sz w:val="24"/>
                <w:szCs w:val="24"/>
                <w:lang w:val="ro-RO"/>
              </w:rPr>
              <w:t xml:space="preserve"> </w:t>
            </w:r>
            <w:r w:rsidR="006933C3" w:rsidRPr="004F63C3">
              <w:rPr>
                <w:rFonts w:ascii="Times New Roman" w:hAnsi="Times New Roman"/>
                <w:b/>
                <w:bCs/>
                <w:sz w:val="24"/>
                <w:szCs w:val="24"/>
                <w:lang w:val="ro-RO"/>
              </w:rPr>
              <w:t>Denumirea</w:t>
            </w:r>
            <w:r w:rsidR="00032B46" w:rsidRPr="004F63C3">
              <w:rPr>
                <w:rFonts w:ascii="Times New Roman" w:hAnsi="Times New Roman"/>
                <w:b/>
                <w:bCs/>
                <w:sz w:val="24"/>
                <w:szCs w:val="24"/>
                <w:lang w:val="ro-RO"/>
              </w:rPr>
              <w:t xml:space="preserve"> </w:t>
            </w:r>
            <w:r w:rsidR="006933C3" w:rsidRPr="004F63C3">
              <w:rPr>
                <w:rFonts w:ascii="Times New Roman" w:hAnsi="Times New Roman"/>
                <w:b/>
                <w:bCs/>
                <w:sz w:val="24"/>
                <w:szCs w:val="24"/>
                <w:lang w:val="ro-RO"/>
              </w:rPr>
              <w:t>sau</w:t>
            </w:r>
            <w:r w:rsidR="00032B46" w:rsidRPr="004F63C3">
              <w:rPr>
                <w:rFonts w:ascii="Times New Roman" w:hAnsi="Times New Roman"/>
                <w:b/>
                <w:bCs/>
                <w:sz w:val="24"/>
                <w:szCs w:val="24"/>
                <w:lang w:val="ro-RO"/>
              </w:rPr>
              <w:t xml:space="preserve"> </w:t>
            </w:r>
            <w:r w:rsidR="006933C3" w:rsidRPr="004F63C3">
              <w:rPr>
                <w:rFonts w:ascii="Times New Roman" w:hAnsi="Times New Roman"/>
                <w:b/>
                <w:bCs/>
                <w:sz w:val="24"/>
                <w:szCs w:val="24"/>
                <w:lang w:val="ro-RO"/>
              </w:rPr>
              <w:t>numele</w:t>
            </w:r>
            <w:r w:rsidR="00032B46" w:rsidRPr="004F63C3">
              <w:rPr>
                <w:rFonts w:ascii="Times New Roman" w:hAnsi="Times New Roman"/>
                <w:b/>
                <w:bCs/>
                <w:sz w:val="24"/>
                <w:szCs w:val="24"/>
                <w:lang w:val="ro-RO"/>
              </w:rPr>
              <w:t xml:space="preserve"> </w:t>
            </w:r>
            <w:r w:rsidR="006933C3" w:rsidRPr="004F63C3">
              <w:rPr>
                <w:rFonts w:ascii="Times New Roman" w:hAnsi="Times New Roman"/>
                <w:b/>
                <w:bCs/>
                <w:sz w:val="24"/>
                <w:szCs w:val="24"/>
                <w:lang w:val="ro-RO"/>
              </w:rPr>
              <w:t>autorului</w:t>
            </w:r>
            <w:r w:rsidR="00032B46" w:rsidRPr="004F63C3">
              <w:rPr>
                <w:rFonts w:ascii="Times New Roman" w:hAnsi="Times New Roman"/>
                <w:b/>
                <w:bCs/>
                <w:sz w:val="24"/>
                <w:szCs w:val="24"/>
                <w:lang w:val="ro-RO"/>
              </w:rPr>
              <w:t xml:space="preserve"> </w:t>
            </w:r>
            <w:r w:rsidR="00863417" w:rsidRPr="004F63C3">
              <w:rPr>
                <w:rFonts w:ascii="Times New Roman" w:hAnsi="Times New Roman"/>
                <w:b/>
                <w:bCs/>
                <w:sz w:val="24"/>
                <w:szCs w:val="24"/>
                <w:lang w:val="ro-RO"/>
              </w:rPr>
              <w:t>ș</w:t>
            </w:r>
            <w:r w:rsidR="006933C3" w:rsidRPr="004F63C3">
              <w:rPr>
                <w:rFonts w:ascii="Times New Roman" w:hAnsi="Times New Roman"/>
                <w:b/>
                <w:bCs/>
                <w:sz w:val="24"/>
                <w:szCs w:val="24"/>
                <w:lang w:val="ro-RO"/>
              </w:rPr>
              <w:t>i,</w:t>
            </w:r>
            <w:r w:rsidR="00032B46" w:rsidRPr="004F63C3">
              <w:rPr>
                <w:rFonts w:ascii="Times New Roman" w:hAnsi="Times New Roman"/>
                <w:b/>
                <w:bCs/>
                <w:sz w:val="24"/>
                <w:szCs w:val="24"/>
                <w:lang w:val="ro-RO"/>
              </w:rPr>
              <w:t xml:space="preserve"> </w:t>
            </w:r>
            <w:r w:rsidR="006933C3" w:rsidRPr="004F63C3">
              <w:rPr>
                <w:rFonts w:ascii="Times New Roman" w:hAnsi="Times New Roman"/>
                <w:b/>
                <w:bCs/>
                <w:sz w:val="24"/>
                <w:szCs w:val="24"/>
                <w:lang w:val="ro-RO"/>
              </w:rPr>
              <w:t>după</w:t>
            </w:r>
            <w:r w:rsidR="00032B46" w:rsidRPr="004F63C3">
              <w:rPr>
                <w:rFonts w:ascii="Times New Roman" w:hAnsi="Times New Roman"/>
                <w:b/>
                <w:bCs/>
                <w:sz w:val="24"/>
                <w:szCs w:val="24"/>
                <w:lang w:val="ro-RO"/>
              </w:rPr>
              <w:t xml:space="preserve"> </w:t>
            </w:r>
            <w:r w:rsidR="006933C3" w:rsidRPr="004F63C3">
              <w:rPr>
                <w:rFonts w:ascii="Times New Roman" w:hAnsi="Times New Roman"/>
                <w:b/>
                <w:bCs/>
                <w:sz w:val="24"/>
                <w:szCs w:val="24"/>
                <w:lang w:val="ro-RO"/>
              </w:rPr>
              <w:t>caz,</w:t>
            </w:r>
            <w:r w:rsidR="00032B46" w:rsidRPr="004F63C3">
              <w:rPr>
                <w:rFonts w:ascii="Times New Roman" w:hAnsi="Times New Roman"/>
                <w:b/>
                <w:bCs/>
                <w:sz w:val="24"/>
                <w:szCs w:val="24"/>
                <w:lang w:val="ro-RO"/>
              </w:rPr>
              <w:t xml:space="preserve"> </w:t>
            </w:r>
            <w:r w:rsidR="006933C3" w:rsidRPr="004F63C3">
              <w:rPr>
                <w:rFonts w:ascii="Times New Roman" w:hAnsi="Times New Roman"/>
                <w:b/>
                <w:bCs/>
                <w:sz w:val="24"/>
                <w:szCs w:val="24"/>
                <w:lang w:val="ro-RO"/>
              </w:rPr>
              <w:t>a</w:t>
            </w:r>
            <w:r w:rsidR="00E94FA8" w:rsidRPr="004F63C3">
              <w:rPr>
                <w:rFonts w:ascii="Times New Roman" w:hAnsi="Times New Roman"/>
                <w:b/>
                <w:bCs/>
                <w:sz w:val="24"/>
                <w:szCs w:val="24"/>
                <w:lang w:val="ro-RO"/>
              </w:rPr>
              <w:t>/al</w:t>
            </w:r>
            <w:r w:rsidR="00032B46" w:rsidRPr="004F63C3">
              <w:rPr>
                <w:rFonts w:ascii="Times New Roman" w:hAnsi="Times New Roman"/>
                <w:b/>
                <w:bCs/>
                <w:sz w:val="24"/>
                <w:szCs w:val="24"/>
                <w:lang w:val="ro-RO"/>
              </w:rPr>
              <w:t xml:space="preserve"> </w:t>
            </w:r>
            <w:r w:rsidR="006933C3" w:rsidRPr="004F63C3">
              <w:rPr>
                <w:rFonts w:ascii="Times New Roman" w:hAnsi="Times New Roman"/>
                <w:b/>
                <w:bCs/>
                <w:sz w:val="24"/>
                <w:szCs w:val="24"/>
                <w:lang w:val="ro-RO"/>
              </w:rPr>
              <w:t>participan</w:t>
            </w:r>
            <w:r w:rsidR="00863417" w:rsidRPr="004F63C3">
              <w:rPr>
                <w:rFonts w:ascii="Times New Roman" w:hAnsi="Times New Roman"/>
                <w:b/>
                <w:bCs/>
                <w:sz w:val="24"/>
                <w:szCs w:val="24"/>
                <w:lang w:val="ro-RO"/>
              </w:rPr>
              <w:t>ț</w:t>
            </w:r>
            <w:r w:rsidR="006933C3" w:rsidRPr="004F63C3">
              <w:rPr>
                <w:rFonts w:ascii="Times New Roman" w:hAnsi="Times New Roman"/>
                <w:b/>
                <w:bCs/>
                <w:sz w:val="24"/>
                <w:szCs w:val="24"/>
                <w:lang w:val="ro-RO"/>
              </w:rPr>
              <w:t>ilor</w:t>
            </w:r>
            <w:r w:rsidR="00032B46" w:rsidRPr="004F63C3">
              <w:rPr>
                <w:rFonts w:ascii="Times New Roman" w:hAnsi="Times New Roman"/>
                <w:b/>
                <w:bCs/>
                <w:sz w:val="24"/>
                <w:szCs w:val="24"/>
                <w:lang w:val="ro-RO"/>
              </w:rPr>
              <w:t xml:space="preserve"> </w:t>
            </w:r>
            <w:r w:rsidR="006933C3" w:rsidRPr="004F63C3">
              <w:rPr>
                <w:rFonts w:ascii="Times New Roman" w:hAnsi="Times New Roman"/>
                <w:b/>
                <w:bCs/>
                <w:sz w:val="24"/>
                <w:szCs w:val="24"/>
                <w:lang w:val="ro-RO"/>
              </w:rPr>
              <w:t>la</w:t>
            </w:r>
            <w:r w:rsidR="00032B46" w:rsidRPr="004F63C3">
              <w:rPr>
                <w:rFonts w:ascii="Times New Roman" w:hAnsi="Times New Roman"/>
                <w:b/>
                <w:bCs/>
                <w:sz w:val="24"/>
                <w:szCs w:val="24"/>
                <w:lang w:val="ro-RO"/>
              </w:rPr>
              <w:t xml:space="preserve"> </w:t>
            </w:r>
            <w:r w:rsidR="006933C3" w:rsidRPr="004F63C3">
              <w:rPr>
                <w:rFonts w:ascii="Times New Roman" w:hAnsi="Times New Roman"/>
                <w:b/>
                <w:bCs/>
                <w:sz w:val="24"/>
                <w:szCs w:val="24"/>
                <w:lang w:val="ro-RO"/>
              </w:rPr>
              <w:t>elaborarea</w:t>
            </w:r>
            <w:r w:rsidR="00032B46" w:rsidRPr="004F63C3">
              <w:rPr>
                <w:rFonts w:ascii="Times New Roman" w:hAnsi="Times New Roman"/>
                <w:b/>
                <w:bCs/>
                <w:sz w:val="24"/>
                <w:szCs w:val="24"/>
                <w:lang w:val="ro-RO"/>
              </w:rPr>
              <w:t xml:space="preserve"> </w:t>
            </w:r>
            <w:r w:rsidR="006933C3" w:rsidRPr="004F63C3">
              <w:rPr>
                <w:rFonts w:ascii="Times New Roman" w:hAnsi="Times New Roman"/>
                <w:b/>
                <w:bCs/>
                <w:sz w:val="24"/>
                <w:szCs w:val="24"/>
                <w:lang w:val="ro-RO"/>
              </w:rPr>
              <w:t>proiectului</w:t>
            </w:r>
            <w:r w:rsidR="00032B46" w:rsidRPr="004F63C3">
              <w:rPr>
                <w:rFonts w:ascii="Times New Roman" w:hAnsi="Times New Roman"/>
                <w:b/>
                <w:bCs/>
                <w:sz w:val="24"/>
                <w:szCs w:val="24"/>
                <w:lang w:val="ro-RO"/>
              </w:rPr>
              <w:t xml:space="preserve"> </w:t>
            </w:r>
            <w:r w:rsidR="006933C3" w:rsidRPr="004F63C3">
              <w:rPr>
                <w:rFonts w:ascii="Times New Roman" w:hAnsi="Times New Roman"/>
                <w:b/>
                <w:bCs/>
                <w:sz w:val="24"/>
                <w:szCs w:val="24"/>
                <w:lang w:val="ro-RO"/>
              </w:rPr>
              <w:t>actului</w:t>
            </w:r>
            <w:r w:rsidR="00032B46" w:rsidRPr="004F63C3">
              <w:rPr>
                <w:rFonts w:ascii="Times New Roman" w:hAnsi="Times New Roman"/>
                <w:b/>
                <w:bCs/>
                <w:sz w:val="24"/>
                <w:szCs w:val="24"/>
                <w:lang w:val="ro-RO"/>
              </w:rPr>
              <w:t xml:space="preserve"> </w:t>
            </w:r>
            <w:r w:rsidR="006933C3" w:rsidRPr="004F63C3">
              <w:rPr>
                <w:rFonts w:ascii="Times New Roman" w:hAnsi="Times New Roman"/>
                <w:b/>
                <w:bCs/>
                <w:sz w:val="24"/>
                <w:szCs w:val="24"/>
                <w:lang w:val="ro-RO"/>
              </w:rPr>
              <w:t>normativ</w:t>
            </w:r>
          </w:p>
        </w:tc>
      </w:tr>
      <w:tr w:rsidR="006D3EB7" w:rsidRPr="0062754F"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79EFFE14" w:rsidR="008B4BE6" w:rsidRPr="004F63C3" w:rsidRDefault="00032B46" w:rsidP="00F37ED4">
            <w:pPr>
              <w:rPr>
                <w:rFonts w:ascii="Times New Roman" w:hAnsi="Times New Roman"/>
                <w:sz w:val="24"/>
                <w:szCs w:val="24"/>
                <w:lang w:val="ro-RO"/>
              </w:rPr>
            </w:pPr>
            <w:r w:rsidRPr="004F63C3">
              <w:rPr>
                <w:rFonts w:ascii="Times New Roman" w:hAnsi="Times New Roman"/>
                <w:sz w:val="24"/>
                <w:szCs w:val="24"/>
                <w:lang w:val="ro-RO"/>
              </w:rPr>
              <w:t xml:space="preserve"> </w:t>
            </w:r>
            <w:r w:rsidR="00E7139E" w:rsidRPr="004F63C3">
              <w:rPr>
                <w:rFonts w:ascii="Times New Roman" w:hAnsi="Times New Roman"/>
                <w:sz w:val="24"/>
                <w:szCs w:val="24"/>
                <w:lang w:val="ro-RO"/>
              </w:rPr>
              <w:t>Proiectul de act normativ este elaborat de către Ministerul Infrastructurii și Dezvoltării Regionale (MIDR)</w:t>
            </w:r>
            <w:r w:rsidR="00DB4793">
              <w:rPr>
                <w:rFonts w:ascii="Times New Roman" w:hAnsi="Times New Roman"/>
                <w:sz w:val="24"/>
                <w:szCs w:val="24"/>
                <w:lang w:val="ro-RO"/>
              </w:rPr>
              <w:t>.</w:t>
            </w:r>
          </w:p>
        </w:tc>
      </w:tr>
      <w:tr w:rsidR="006D3EB7" w:rsidRPr="0062754F"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4F63C3" w:rsidRDefault="006933C3" w:rsidP="00452C6C">
            <w:pPr>
              <w:rPr>
                <w:rFonts w:ascii="Times New Roman" w:hAnsi="Times New Roman"/>
                <w:b/>
                <w:bCs/>
                <w:sz w:val="24"/>
                <w:szCs w:val="24"/>
                <w:lang w:val="ro-RO"/>
              </w:rPr>
            </w:pPr>
            <w:r w:rsidRPr="004F63C3">
              <w:rPr>
                <w:rFonts w:ascii="Times New Roman" w:hAnsi="Times New Roman"/>
                <w:b/>
                <w:bCs/>
                <w:sz w:val="24"/>
                <w:szCs w:val="24"/>
                <w:lang w:val="ro-RO"/>
              </w:rPr>
              <w:t>2.</w:t>
            </w:r>
            <w:r w:rsidR="00032B46" w:rsidRPr="004F63C3">
              <w:rPr>
                <w:rFonts w:ascii="Times New Roman" w:hAnsi="Times New Roman"/>
                <w:b/>
                <w:bCs/>
                <w:sz w:val="24"/>
                <w:szCs w:val="24"/>
                <w:lang w:val="ro-RO"/>
              </w:rPr>
              <w:t xml:space="preserve"> </w:t>
            </w:r>
            <w:r w:rsidRPr="004F63C3">
              <w:rPr>
                <w:rFonts w:ascii="Times New Roman" w:hAnsi="Times New Roman"/>
                <w:b/>
                <w:bCs/>
                <w:sz w:val="24"/>
                <w:szCs w:val="24"/>
                <w:lang w:val="ro-RO"/>
              </w:rPr>
              <w:t>Condi</w:t>
            </w:r>
            <w:r w:rsidR="00863417" w:rsidRPr="004F63C3">
              <w:rPr>
                <w:rFonts w:ascii="Times New Roman" w:hAnsi="Times New Roman"/>
                <w:b/>
                <w:bCs/>
                <w:sz w:val="24"/>
                <w:szCs w:val="24"/>
                <w:lang w:val="ro-RO"/>
              </w:rPr>
              <w:t>ț</w:t>
            </w:r>
            <w:r w:rsidRPr="004F63C3">
              <w:rPr>
                <w:rFonts w:ascii="Times New Roman" w:hAnsi="Times New Roman"/>
                <w:b/>
                <w:bCs/>
                <w:sz w:val="24"/>
                <w:szCs w:val="24"/>
                <w:lang w:val="ro-RO"/>
              </w:rPr>
              <w:t>iile</w:t>
            </w:r>
            <w:r w:rsidR="00032B46" w:rsidRPr="004F63C3">
              <w:rPr>
                <w:rFonts w:ascii="Times New Roman" w:hAnsi="Times New Roman"/>
                <w:b/>
                <w:bCs/>
                <w:sz w:val="24"/>
                <w:szCs w:val="24"/>
                <w:lang w:val="ro-RO"/>
              </w:rPr>
              <w:t xml:space="preserve"> </w:t>
            </w:r>
            <w:r w:rsidRPr="004F63C3">
              <w:rPr>
                <w:rFonts w:ascii="Times New Roman" w:hAnsi="Times New Roman"/>
                <w:b/>
                <w:bCs/>
                <w:sz w:val="24"/>
                <w:szCs w:val="24"/>
                <w:lang w:val="ro-RO"/>
              </w:rPr>
              <w:t>ce</w:t>
            </w:r>
            <w:r w:rsidR="00032B46" w:rsidRPr="004F63C3">
              <w:rPr>
                <w:rFonts w:ascii="Times New Roman" w:hAnsi="Times New Roman"/>
                <w:b/>
                <w:bCs/>
                <w:sz w:val="24"/>
                <w:szCs w:val="24"/>
                <w:lang w:val="ro-RO"/>
              </w:rPr>
              <w:t xml:space="preserve"> </w:t>
            </w:r>
            <w:r w:rsidRPr="004F63C3">
              <w:rPr>
                <w:rFonts w:ascii="Times New Roman" w:hAnsi="Times New Roman"/>
                <w:b/>
                <w:bCs/>
                <w:sz w:val="24"/>
                <w:szCs w:val="24"/>
                <w:lang w:val="ro-RO"/>
              </w:rPr>
              <w:t>au</w:t>
            </w:r>
            <w:r w:rsidR="00032B46" w:rsidRPr="004F63C3">
              <w:rPr>
                <w:rFonts w:ascii="Times New Roman" w:hAnsi="Times New Roman"/>
                <w:b/>
                <w:bCs/>
                <w:sz w:val="24"/>
                <w:szCs w:val="24"/>
                <w:lang w:val="ro-RO"/>
              </w:rPr>
              <w:t xml:space="preserve"> </w:t>
            </w:r>
            <w:r w:rsidRPr="004F63C3">
              <w:rPr>
                <w:rFonts w:ascii="Times New Roman" w:hAnsi="Times New Roman"/>
                <w:b/>
                <w:bCs/>
                <w:sz w:val="24"/>
                <w:szCs w:val="24"/>
                <w:lang w:val="ro-RO"/>
              </w:rPr>
              <w:t>impus</w:t>
            </w:r>
            <w:r w:rsidR="00032B46" w:rsidRPr="004F63C3">
              <w:rPr>
                <w:rFonts w:ascii="Times New Roman" w:hAnsi="Times New Roman"/>
                <w:b/>
                <w:bCs/>
                <w:sz w:val="24"/>
                <w:szCs w:val="24"/>
                <w:lang w:val="ro-RO"/>
              </w:rPr>
              <w:t xml:space="preserve"> </w:t>
            </w:r>
            <w:r w:rsidRPr="004F63C3">
              <w:rPr>
                <w:rFonts w:ascii="Times New Roman" w:hAnsi="Times New Roman"/>
                <w:b/>
                <w:bCs/>
                <w:sz w:val="24"/>
                <w:szCs w:val="24"/>
                <w:lang w:val="ro-RO"/>
              </w:rPr>
              <w:t>elaborarea</w:t>
            </w:r>
            <w:r w:rsidR="00032B46" w:rsidRPr="004F63C3">
              <w:rPr>
                <w:rFonts w:ascii="Times New Roman" w:hAnsi="Times New Roman"/>
                <w:b/>
                <w:bCs/>
                <w:sz w:val="24"/>
                <w:szCs w:val="24"/>
                <w:lang w:val="ro-RO"/>
              </w:rPr>
              <w:t xml:space="preserve"> </w:t>
            </w:r>
            <w:r w:rsidRPr="004F63C3">
              <w:rPr>
                <w:rFonts w:ascii="Times New Roman" w:hAnsi="Times New Roman"/>
                <w:b/>
                <w:bCs/>
                <w:sz w:val="24"/>
                <w:szCs w:val="24"/>
                <w:lang w:val="ro-RO"/>
              </w:rPr>
              <w:t>proiectului</w:t>
            </w:r>
            <w:r w:rsidR="00032B46" w:rsidRPr="004F63C3">
              <w:rPr>
                <w:rFonts w:ascii="Times New Roman" w:hAnsi="Times New Roman"/>
                <w:b/>
                <w:bCs/>
                <w:sz w:val="24"/>
                <w:szCs w:val="24"/>
                <w:lang w:val="ro-RO"/>
              </w:rPr>
              <w:t xml:space="preserve"> </w:t>
            </w:r>
            <w:r w:rsidRPr="004F63C3">
              <w:rPr>
                <w:rFonts w:ascii="Times New Roman" w:hAnsi="Times New Roman"/>
                <w:b/>
                <w:bCs/>
                <w:sz w:val="24"/>
                <w:szCs w:val="24"/>
                <w:lang w:val="ro-RO"/>
              </w:rPr>
              <w:t>actului</w:t>
            </w:r>
            <w:r w:rsidR="00032B46" w:rsidRPr="004F63C3">
              <w:rPr>
                <w:rFonts w:ascii="Times New Roman" w:hAnsi="Times New Roman"/>
                <w:b/>
                <w:bCs/>
                <w:sz w:val="24"/>
                <w:szCs w:val="24"/>
                <w:lang w:val="ro-RO"/>
              </w:rPr>
              <w:t xml:space="preserve"> </w:t>
            </w:r>
            <w:r w:rsidRPr="004F63C3">
              <w:rPr>
                <w:rFonts w:ascii="Times New Roman" w:hAnsi="Times New Roman"/>
                <w:b/>
                <w:bCs/>
                <w:sz w:val="24"/>
                <w:szCs w:val="24"/>
                <w:lang w:val="ro-RO"/>
              </w:rPr>
              <w:t>normativ</w:t>
            </w:r>
          </w:p>
        </w:tc>
      </w:tr>
      <w:tr w:rsidR="006D3EB7" w:rsidRPr="0062754F"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4F63C3" w:rsidRDefault="006933C3" w:rsidP="00452C6C">
            <w:pPr>
              <w:rPr>
                <w:rFonts w:ascii="Times New Roman" w:hAnsi="Times New Roman"/>
                <w:iCs/>
                <w:sz w:val="24"/>
                <w:szCs w:val="24"/>
                <w:lang w:val="ro-RO"/>
              </w:rPr>
            </w:pPr>
            <w:r w:rsidRPr="004F63C3">
              <w:rPr>
                <w:rFonts w:ascii="Times New Roman" w:hAnsi="Times New Roman"/>
                <w:iCs/>
                <w:sz w:val="24"/>
                <w:szCs w:val="24"/>
                <w:lang w:val="ro-RO"/>
              </w:rPr>
              <w:t>2.1.</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Temeiul</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legal</w:t>
            </w:r>
            <w:r w:rsidR="00825DC9" w:rsidRPr="004F63C3">
              <w:rPr>
                <w:rFonts w:ascii="Times New Roman" w:hAnsi="Times New Roman"/>
                <w:iCs/>
                <w:sz w:val="24"/>
                <w:szCs w:val="24"/>
                <w:lang w:val="ro-RO"/>
              </w:rPr>
              <w:t xml:space="preserve"> sau</w:t>
            </w:r>
            <w:r w:rsidRPr="004F63C3">
              <w:rPr>
                <w:rFonts w:ascii="Times New Roman" w:hAnsi="Times New Roman"/>
                <w:iCs/>
                <w:sz w:val="24"/>
                <w:szCs w:val="24"/>
                <w:lang w:val="ro-RO"/>
              </w:rPr>
              <w:t>,</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după</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caz</w:t>
            </w:r>
            <w:r w:rsidR="00825DC9" w:rsidRPr="004F63C3">
              <w:rPr>
                <w:rFonts w:ascii="Times New Roman" w:hAnsi="Times New Roman"/>
                <w:iCs/>
                <w:sz w:val="24"/>
                <w:szCs w:val="24"/>
                <w:lang w:val="ro-RO"/>
              </w:rPr>
              <w:t>,</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sursa</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proiectului</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actului</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normativ</w:t>
            </w:r>
          </w:p>
        </w:tc>
      </w:tr>
      <w:tr w:rsidR="00221DF8" w:rsidRPr="0062754F" w14:paraId="391D6813" w14:textId="77777777" w:rsidTr="00FB605F">
        <w:trPr>
          <w:trHeight w:val="964"/>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E144E9" w14:textId="6059997F" w:rsidR="00221DF8" w:rsidRPr="004F63C3" w:rsidRDefault="00174F9F">
            <w:pPr>
              <w:rPr>
                <w:rFonts w:ascii="Times New Roman" w:hAnsi="Times New Roman"/>
                <w:sz w:val="24"/>
                <w:szCs w:val="24"/>
                <w:lang w:val="ro-RO"/>
              </w:rPr>
            </w:pPr>
            <w:r w:rsidRPr="004F63C3">
              <w:rPr>
                <w:rFonts w:ascii="Times New Roman" w:hAnsi="Times New Roman"/>
                <w:sz w:val="24"/>
                <w:szCs w:val="24"/>
                <w:lang w:val="ro-RO"/>
              </w:rPr>
              <w:t xml:space="preserve">Proiectul hotărârii de Guvern privind </w:t>
            </w:r>
            <w:r w:rsidR="00FF0674" w:rsidRPr="004F63C3">
              <w:rPr>
                <w:rFonts w:ascii="Times New Roman" w:hAnsi="Times New Roman"/>
                <w:sz w:val="24"/>
                <w:szCs w:val="24"/>
                <w:lang w:val="ro-RO"/>
              </w:rPr>
              <w:t xml:space="preserve">aprobarea </w:t>
            </w:r>
            <w:r w:rsidRPr="004F63C3">
              <w:rPr>
                <w:rFonts w:ascii="Times New Roman" w:hAnsi="Times New Roman"/>
                <w:sz w:val="24"/>
                <w:szCs w:val="24"/>
                <w:lang w:val="ro-RO"/>
              </w:rPr>
              <w:t xml:space="preserve">Regulamentul </w:t>
            </w:r>
            <w:r w:rsidR="00DB4793">
              <w:rPr>
                <w:rFonts w:ascii="Times New Roman" w:hAnsi="Times New Roman"/>
                <w:sz w:val="24"/>
                <w:szCs w:val="24"/>
                <w:lang w:val="ro-RO"/>
              </w:rPr>
              <w:t xml:space="preserve">cu privire la </w:t>
            </w:r>
            <w:r w:rsidRPr="004F63C3">
              <w:rPr>
                <w:rFonts w:ascii="Times New Roman" w:hAnsi="Times New Roman"/>
                <w:sz w:val="24"/>
                <w:szCs w:val="24"/>
                <w:lang w:val="ro-RO"/>
              </w:rPr>
              <w:t>desfășur</w:t>
            </w:r>
            <w:r w:rsidR="00DB4793">
              <w:rPr>
                <w:rFonts w:ascii="Times New Roman" w:hAnsi="Times New Roman"/>
                <w:sz w:val="24"/>
                <w:szCs w:val="24"/>
                <w:lang w:val="ro-RO"/>
              </w:rPr>
              <w:t>area</w:t>
            </w:r>
            <w:r w:rsidRPr="004F63C3">
              <w:rPr>
                <w:rFonts w:ascii="Times New Roman" w:hAnsi="Times New Roman"/>
                <w:sz w:val="24"/>
                <w:szCs w:val="24"/>
                <w:lang w:val="ro-RO"/>
              </w:rPr>
              <w:t xml:space="preserve"> activității de autoservice a fost elaborat în</w:t>
            </w:r>
            <w:r w:rsidR="00FF0674" w:rsidRPr="004F63C3">
              <w:rPr>
                <w:rFonts w:ascii="Times New Roman" w:hAnsi="Times New Roman"/>
                <w:sz w:val="24"/>
                <w:szCs w:val="24"/>
                <w:lang w:val="ro-RO"/>
              </w:rPr>
              <w:t xml:space="preserve">tru executarea prevederilor art. 3 lit. h) din Codul </w:t>
            </w:r>
            <w:r w:rsidR="00DB4793">
              <w:rPr>
                <w:rFonts w:ascii="Times New Roman" w:hAnsi="Times New Roman"/>
                <w:sz w:val="24"/>
                <w:szCs w:val="24"/>
                <w:lang w:val="ro-RO"/>
              </w:rPr>
              <w:t>t</w:t>
            </w:r>
            <w:r w:rsidR="00FF0674" w:rsidRPr="004F63C3">
              <w:rPr>
                <w:rFonts w:ascii="Times New Roman" w:hAnsi="Times New Roman"/>
                <w:sz w:val="24"/>
                <w:szCs w:val="24"/>
                <w:lang w:val="ro-RO"/>
              </w:rPr>
              <w:t xml:space="preserve">ransporturilor </w:t>
            </w:r>
            <w:r w:rsidR="00DB4793">
              <w:rPr>
                <w:rFonts w:ascii="Times New Roman" w:hAnsi="Times New Roman"/>
                <w:sz w:val="24"/>
                <w:szCs w:val="24"/>
                <w:lang w:val="ro-RO"/>
              </w:rPr>
              <w:t>r</w:t>
            </w:r>
            <w:r w:rsidR="00FF0674" w:rsidRPr="004F63C3">
              <w:rPr>
                <w:rFonts w:ascii="Times New Roman" w:hAnsi="Times New Roman"/>
                <w:sz w:val="24"/>
                <w:szCs w:val="24"/>
                <w:lang w:val="ro-RO"/>
              </w:rPr>
              <w:t xml:space="preserve">utiere nr. 150/2014, fiind inclusiv prevăzut în pct. </w:t>
            </w:r>
            <w:r w:rsidRPr="004F63C3">
              <w:rPr>
                <w:rFonts w:ascii="Times New Roman" w:hAnsi="Times New Roman"/>
                <w:sz w:val="24"/>
                <w:szCs w:val="24"/>
                <w:lang w:val="ro-RO"/>
              </w:rPr>
              <w:t xml:space="preserve">260 </w:t>
            </w:r>
            <w:r w:rsidR="00FF0674" w:rsidRPr="004F63C3">
              <w:rPr>
                <w:rFonts w:ascii="Times New Roman" w:hAnsi="Times New Roman"/>
                <w:sz w:val="24"/>
                <w:szCs w:val="24"/>
                <w:lang w:val="ro-RO"/>
              </w:rPr>
              <w:t xml:space="preserve">al </w:t>
            </w:r>
            <w:r w:rsidRPr="004F63C3">
              <w:rPr>
                <w:rFonts w:ascii="Times New Roman" w:hAnsi="Times New Roman"/>
                <w:sz w:val="24"/>
                <w:szCs w:val="24"/>
                <w:lang w:val="ro-RO"/>
              </w:rPr>
              <w:t>Planul</w:t>
            </w:r>
            <w:r w:rsidR="00DB4793">
              <w:rPr>
                <w:rFonts w:ascii="Times New Roman" w:hAnsi="Times New Roman"/>
                <w:sz w:val="24"/>
                <w:szCs w:val="24"/>
                <w:lang w:val="ro-RO"/>
              </w:rPr>
              <w:t>ui</w:t>
            </w:r>
            <w:r w:rsidRPr="004F63C3">
              <w:rPr>
                <w:rFonts w:ascii="Times New Roman" w:hAnsi="Times New Roman"/>
                <w:sz w:val="24"/>
                <w:szCs w:val="24"/>
                <w:lang w:val="ro-RO"/>
              </w:rPr>
              <w:t xml:space="preserve"> de Acțiuni al Guvernului pentru anul 2024</w:t>
            </w:r>
            <w:r w:rsidR="00FF0674" w:rsidRPr="004F63C3">
              <w:rPr>
                <w:rFonts w:ascii="Times New Roman" w:hAnsi="Times New Roman"/>
                <w:sz w:val="24"/>
                <w:szCs w:val="24"/>
                <w:lang w:val="ro-RO"/>
              </w:rPr>
              <w:t xml:space="preserve">, aprobat prin </w:t>
            </w:r>
            <w:r w:rsidR="00AF0358" w:rsidRPr="004F63C3">
              <w:rPr>
                <w:rFonts w:ascii="Times New Roman" w:hAnsi="Times New Roman"/>
                <w:sz w:val="24"/>
                <w:szCs w:val="24"/>
                <w:lang w:val="ro-RO"/>
              </w:rPr>
              <w:t>Hotărârea Guvernului nr. 887/2024.</w:t>
            </w:r>
          </w:p>
        </w:tc>
      </w:tr>
      <w:tr w:rsidR="006D3EB7" w:rsidRPr="0062754F"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4F63C3" w:rsidRDefault="006933C3" w:rsidP="00452C6C">
            <w:pPr>
              <w:rPr>
                <w:rFonts w:ascii="Times New Roman" w:hAnsi="Times New Roman"/>
                <w:iCs/>
                <w:sz w:val="24"/>
                <w:szCs w:val="24"/>
                <w:lang w:val="ro-RO"/>
              </w:rPr>
            </w:pPr>
            <w:r w:rsidRPr="004F63C3">
              <w:rPr>
                <w:rFonts w:ascii="Times New Roman" w:hAnsi="Times New Roman"/>
                <w:iCs/>
                <w:sz w:val="24"/>
                <w:szCs w:val="24"/>
                <w:lang w:val="ro-RO"/>
              </w:rPr>
              <w:t>2.2.</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Descrierea</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situa</w:t>
            </w:r>
            <w:r w:rsidR="00863417" w:rsidRPr="004F63C3">
              <w:rPr>
                <w:rFonts w:ascii="Times New Roman" w:hAnsi="Times New Roman"/>
                <w:iCs/>
                <w:sz w:val="24"/>
                <w:szCs w:val="24"/>
                <w:lang w:val="ro-RO"/>
              </w:rPr>
              <w:t>ț</w:t>
            </w:r>
            <w:r w:rsidRPr="004F63C3">
              <w:rPr>
                <w:rFonts w:ascii="Times New Roman" w:hAnsi="Times New Roman"/>
                <w:iCs/>
                <w:sz w:val="24"/>
                <w:szCs w:val="24"/>
                <w:lang w:val="ro-RO"/>
              </w:rPr>
              <w:t>iei</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actuale</w:t>
            </w:r>
            <w:r w:rsidR="00032B46" w:rsidRPr="004F63C3">
              <w:rPr>
                <w:rFonts w:ascii="Times New Roman" w:hAnsi="Times New Roman"/>
                <w:iCs/>
                <w:sz w:val="24"/>
                <w:szCs w:val="24"/>
                <w:lang w:val="ro-RO"/>
              </w:rPr>
              <w:t xml:space="preserve"> </w:t>
            </w:r>
            <w:r w:rsidR="00863417" w:rsidRPr="004F63C3">
              <w:rPr>
                <w:rFonts w:ascii="Times New Roman" w:hAnsi="Times New Roman"/>
                <w:iCs/>
                <w:sz w:val="24"/>
                <w:szCs w:val="24"/>
                <w:lang w:val="ro-RO"/>
              </w:rPr>
              <w:t>ș</w:t>
            </w:r>
            <w:r w:rsidRPr="004F63C3">
              <w:rPr>
                <w:rFonts w:ascii="Times New Roman" w:hAnsi="Times New Roman"/>
                <w:iCs/>
                <w:sz w:val="24"/>
                <w:szCs w:val="24"/>
                <w:lang w:val="ro-RO"/>
              </w:rPr>
              <w:t>i</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a</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problemelor</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care</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impun</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interven</w:t>
            </w:r>
            <w:r w:rsidR="00863417" w:rsidRPr="004F63C3">
              <w:rPr>
                <w:rFonts w:ascii="Times New Roman" w:hAnsi="Times New Roman"/>
                <w:iCs/>
                <w:sz w:val="24"/>
                <w:szCs w:val="24"/>
                <w:lang w:val="ro-RO"/>
              </w:rPr>
              <w:t>ț</w:t>
            </w:r>
            <w:r w:rsidRPr="004F63C3">
              <w:rPr>
                <w:rFonts w:ascii="Times New Roman" w:hAnsi="Times New Roman"/>
                <w:iCs/>
                <w:sz w:val="24"/>
                <w:szCs w:val="24"/>
                <w:lang w:val="ro-RO"/>
              </w:rPr>
              <w:t>ia,</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inclusiv</w:t>
            </w:r>
            <w:r w:rsidR="00032B46" w:rsidRPr="004F63C3">
              <w:rPr>
                <w:rFonts w:ascii="Times New Roman" w:hAnsi="Times New Roman"/>
                <w:iCs/>
                <w:sz w:val="24"/>
                <w:szCs w:val="24"/>
                <w:lang w:val="ro-RO"/>
              </w:rPr>
              <w:t xml:space="preserve"> </w:t>
            </w:r>
            <w:r w:rsidR="005C7769" w:rsidRPr="004F63C3">
              <w:rPr>
                <w:rFonts w:ascii="Times New Roman" w:hAnsi="Times New Roman"/>
                <w:iCs/>
                <w:sz w:val="24"/>
                <w:szCs w:val="24"/>
                <w:lang w:val="ro-RO"/>
              </w:rPr>
              <w:t xml:space="preserve">a </w:t>
            </w:r>
            <w:r w:rsidRPr="004F63C3">
              <w:rPr>
                <w:rFonts w:ascii="Times New Roman" w:hAnsi="Times New Roman"/>
                <w:iCs/>
                <w:sz w:val="24"/>
                <w:szCs w:val="24"/>
                <w:lang w:val="ro-RO"/>
              </w:rPr>
              <w:t>cadrul</w:t>
            </w:r>
            <w:r w:rsidR="005C7769" w:rsidRPr="004F63C3">
              <w:rPr>
                <w:rFonts w:ascii="Times New Roman" w:hAnsi="Times New Roman"/>
                <w:iCs/>
                <w:sz w:val="24"/>
                <w:szCs w:val="24"/>
                <w:lang w:val="ro-RO"/>
              </w:rPr>
              <w:t>ui</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normativ</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aplicabil</w:t>
            </w:r>
            <w:r w:rsidR="00032B46" w:rsidRPr="004F63C3">
              <w:rPr>
                <w:rFonts w:ascii="Times New Roman" w:hAnsi="Times New Roman"/>
                <w:iCs/>
                <w:sz w:val="24"/>
                <w:szCs w:val="24"/>
                <w:lang w:val="ro-RO"/>
              </w:rPr>
              <w:t xml:space="preserve"> </w:t>
            </w:r>
            <w:r w:rsidR="00863417" w:rsidRPr="004F63C3">
              <w:rPr>
                <w:rFonts w:ascii="Times New Roman" w:hAnsi="Times New Roman"/>
                <w:iCs/>
                <w:sz w:val="24"/>
                <w:szCs w:val="24"/>
                <w:lang w:val="ro-RO"/>
              </w:rPr>
              <w:t>ș</w:t>
            </w:r>
            <w:r w:rsidRPr="004F63C3">
              <w:rPr>
                <w:rFonts w:ascii="Times New Roman" w:hAnsi="Times New Roman"/>
                <w:iCs/>
                <w:sz w:val="24"/>
                <w:szCs w:val="24"/>
                <w:lang w:val="ro-RO"/>
              </w:rPr>
              <w:t>i</w:t>
            </w:r>
            <w:r w:rsidR="00032B46" w:rsidRPr="004F63C3">
              <w:rPr>
                <w:rFonts w:ascii="Times New Roman" w:hAnsi="Times New Roman"/>
                <w:iCs/>
                <w:sz w:val="24"/>
                <w:szCs w:val="24"/>
                <w:lang w:val="ro-RO"/>
              </w:rPr>
              <w:t xml:space="preserve"> </w:t>
            </w:r>
            <w:r w:rsidR="005C7769" w:rsidRPr="004F63C3">
              <w:rPr>
                <w:rFonts w:ascii="Times New Roman" w:hAnsi="Times New Roman"/>
                <w:iCs/>
                <w:sz w:val="24"/>
                <w:szCs w:val="24"/>
                <w:lang w:val="ro-RO"/>
              </w:rPr>
              <w:t xml:space="preserve">a </w:t>
            </w:r>
            <w:r w:rsidRPr="004F63C3">
              <w:rPr>
                <w:rFonts w:ascii="Times New Roman" w:hAnsi="Times New Roman"/>
                <w:iCs/>
                <w:sz w:val="24"/>
                <w:szCs w:val="24"/>
                <w:lang w:val="ro-RO"/>
              </w:rPr>
              <w:t>deficien</w:t>
            </w:r>
            <w:r w:rsidR="00863417" w:rsidRPr="004F63C3">
              <w:rPr>
                <w:rFonts w:ascii="Times New Roman" w:hAnsi="Times New Roman"/>
                <w:iCs/>
                <w:sz w:val="24"/>
                <w:szCs w:val="24"/>
                <w:lang w:val="ro-RO"/>
              </w:rPr>
              <w:t>ț</w:t>
            </w:r>
            <w:r w:rsidRPr="004F63C3">
              <w:rPr>
                <w:rFonts w:ascii="Times New Roman" w:hAnsi="Times New Roman"/>
                <w:iCs/>
                <w:sz w:val="24"/>
                <w:szCs w:val="24"/>
                <w:lang w:val="ro-RO"/>
              </w:rPr>
              <w:t>el</w:t>
            </w:r>
            <w:r w:rsidR="005C7769" w:rsidRPr="004F63C3">
              <w:rPr>
                <w:rFonts w:ascii="Times New Roman" w:hAnsi="Times New Roman"/>
                <w:iCs/>
                <w:sz w:val="24"/>
                <w:szCs w:val="24"/>
                <w:lang w:val="ro-RO"/>
              </w:rPr>
              <w:t>or</w:t>
            </w:r>
            <w:r w:rsidRPr="004F63C3">
              <w:rPr>
                <w:rFonts w:ascii="Times New Roman" w:hAnsi="Times New Roman"/>
                <w:iCs/>
                <w:sz w:val="24"/>
                <w:szCs w:val="24"/>
                <w:lang w:val="ro-RO"/>
              </w:rPr>
              <w:t>/lacunel</w:t>
            </w:r>
            <w:r w:rsidR="005C7769" w:rsidRPr="004F63C3">
              <w:rPr>
                <w:rFonts w:ascii="Times New Roman" w:hAnsi="Times New Roman"/>
                <w:iCs/>
                <w:sz w:val="24"/>
                <w:szCs w:val="24"/>
                <w:lang w:val="ro-RO"/>
              </w:rPr>
              <w:t>or</w:t>
            </w:r>
            <w:r w:rsidR="00032B46" w:rsidRPr="004F63C3">
              <w:rPr>
                <w:rFonts w:ascii="Times New Roman" w:hAnsi="Times New Roman"/>
                <w:iCs/>
                <w:sz w:val="24"/>
                <w:szCs w:val="24"/>
                <w:lang w:val="ro-RO"/>
              </w:rPr>
              <w:t xml:space="preserve"> </w:t>
            </w:r>
            <w:r w:rsidRPr="004F63C3">
              <w:rPr>
                <w:rFonts w:ascii="Times New Roman" w:hAnsi="Times New Roman"/>
                <w:iCs/>
                <w:sz w:val="24"/>
                <w:szCs w:val="24"/>
                <w:lang w:val="ro-RO"/>
              </w:rPr>
              <w:t>normative</w:t>
            </w:r>
          </w:p>
        </w:tc>
      </w:tr>
      <w:tr w:rsidR="00452C6C" w:rsidRPr="0062754F" w14:paraId="30963134"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E828AA" w14:textId="68628B47" w:rsidR="000552F2" w:rsidRPr="004F63C3" w:rsidRDefault="00644AF7" w:rsidP="00FB605F">
            <w:pPr>
              <w:ind w:firstLine="596"/>
              <w:rPr>
                <w:rFonts w:ascii="Times New Roman" w:hAnsi="Times New Roman"/>
                <w:sz w:val="24"/>
                <w:szCs w:val="24"/>
                <w:lang w:val="ro-RO"/>
              </w:rPr>
            </w:pPr>
            <w:r w:rsidRPr="004F63C3">
              <w:rPr>
                <w:rFonts w:ascii="Times New Roman" w:hAnsi="Times New Roman"/>
                <w:sz w:val="24"/>
                <w:szCs w:val="24"/>
                <w:lang w:val="ro-RO"/>
              </w:rPr>
              <w:t xml:space="preserve">Activitatea de autoservice este </w:t>
            </w:r>
            <w:r w:rsidR="00611EA9" w:rsidRPr="004F63C3">
              <w:rPr>
                <w:rFonts w:ascii="Times New Roman" w:hAnsi="Times New Roman"/>
                <w:sz w:val="24"/>
                <w:szCs w:val="24"/>
                <w:lang w:val="ro-RO"/>
              </w:rPr>
              <w:t xml:space="preserve">definită ca o activitate conexă transportului rutier și </w:t>
            </w:r>
            <w:r w:rsidR="00D41C5C" w:rsidRPr="004F63C3">
              <w:rPr>
                <w:rFonts w:ascii="Times New Roman" w:hAnsi="Times New Roman"/>
                <w:sz w:val="24"/>
                <w:szCs w:val="24"/>
                <w:lang w:val="ro-RO"/>
              </w:rPr>
              <w:t xml:space="preserve">este reglementată în conformitate cu prevederile </w:t>
            </w:r>
            <w:r w:rsidR="00BD00C1" w:rsidRPr="004F63C3">
              <w:rPr>
                <w:rFonts w:ascii="Times New Roman" w:hAnsi="Times New Roman"/>
                <w:sz w:val="24"/>
                <w:szCs w:val="24"/>
                <w:lang w:val="ro-RO"/>
              </w:rPr>
              <w:t xml:space="preserve">Cap. 3 din Titlul V ”Activități conexe” </w:t>
            </w:r>
            <w:r w:rsidR="00A14FE3" w:rsidRPr="004F63C3">
              <w:rPr>
                <w:rFonts w:ascii="Times New Roman" w:hAnsi="Times New Roman"/>
                <w:sz w:val="24"/>
                <w:szCs w:val="24"/>
                <w:lang w:val="ro-RO"/>
              </w:rPr>
              <w:t>a Codului transporturilor rutiere nr.150/2014</w:t>
            </w:r>
            <w:r w:rsidR="006A45EA" w:rsidRPr="004F63C3">
              <w:rPr>
                <w:rFonts w:ascii="Times New Roman" w:hAnsi="Times New Roman"/>
                <w:sz w:val="24"/>
                <w:szCs w:val="24"/>
                <w:lang w:val="ro-RO"/>
              </w:rPr>
              <w:t>.</w:t>
            </w:r>
            <w:r w:rsidR="005C0DEA" w:rsidRPr="004F63C3">
              <w:rPr>
                <w:rFonts w:ascii="Times New Roman" w:hAnsi="Times New Roman"/>
                <w:sz w:val="24"/>
                <w:szCs w:val="24"/>
                <w:lang w:val="ro-RO"/>
              </w:rPr>
              <w:t xml:space="preserve"> </w:t>
            </w:r>
          </w:p>
          <w:p w14:paraId="77F80FAD" w14:textId="5D1864DE"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Activitatea de autoservice poate fi desfășurată numai în ateliere specializate și include următoarele activităţi specifice:</w:t>
            </w:r>
          </w:p>
          <w:p w14:paraId="027E6A52" w14:textId="77777777"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a) repararea, întreţinerea şi/sau reglarea ansamblurilor mecanice:</w:t>
            </w:r>
          </w:p>
          <w:p w14:paraId="46C172AD" w14:textId="77777777"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 motorul şi instalaţiile anexe;</w:t>
            </w:r>
          </w:p>
          <w:p w14:paraId="06593B1C" w14:textId="77777777"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 transmisia şi componentele acesteia;</w:t>
            </w:r>
          </w:p>
          <w:p w14:paraId="283D46A3" w14:textId="77777777"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 sistemul de rulare şi componentele acestuia;</w:t>
            </w:r>
          </w:p>
          <w:p w14:paraId="51CBAE29" w14:textId="77777777"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 sistemul de direcţie şi componentele acestuia;</w:t>
            </w:r>
          </w:p>
          <w:p w14:paraId="0DE537A9" w14:textId="77777777"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 sistemul de frînare şi componentele acestuia;</w:t>
            </w:r>
          </w:p>
          <w:p w14:paraId="2D94FCED" w14:textId="77777777"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b) repararea, întreţinerea, reglarea echipamentului electric şi/sau electronic:</w:t>
            </w:r>
          </w:p>
          <w:p w14:paraId="47B7E238" w14:textId="77777777"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 instalaţia electrică de pornire a motorului, de încărcare a bateriilor de acumulatori şi componentele acesteia;</w:t>
            </w:r>
          </w:p>
          <w:p w14:paraId="746E5B2D" w14:textId="77777777"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 instalaţia electrică de iluminare şi semnalizare şi componentele acesteia;</w:t>
            </w:r>
          </w:p>
          <w:p w14:paraId="48ACCF93" w14:textId="77777777"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 sistemul de gestiune electronică a motorului şi/sau a sistemelor vehiculului rutier;</w:t>
            </w:r>
          </w:p>
          <w:p w14:paraId="28A4088E" w14:textId="77777777"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c) repararea structurii caroseriei şi/sau înlocuirea şasiului şi/sau caroseriei;</w:t>
            </w:r>
          </w:p>
          <w:p w14:paraId="37E8F45F" w14:textId="77777777"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d) repararea anvelopelor;</w:t>
            </w:r>
          </w:p>
          <w:p w14:paraId="7EF3B09B" w14:textId="77777777"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e) dezmembrarea vehiculelor rutiere scoase din uz şi a componentelor acestora;</w:t>
            </w:r>
          </w:p>
          <w:p w14:paraId="65CB312D" w14:textId="77777777"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f) reutilarea vehiculelor rutiere;</w:t>
            </w:r>
          </w:p>
          <w:p w14:paraId="32480554" w14:textId="2C778E04" w:rsidR="006D43BB" w:rsidRPr="004F63C3" w:rsidRDefault="006D43BB" w:rsidP="00FB605F">
            <w:pPr>
              <w:ind w:firstLine="596"/>
              <w:rPr>
                <w:rFonts w:ascii="Times New Roman" w:hAnsi="Times New Roman"/>
                <w:sz w:val="24"/>
                <w:szCs w:val="24"/>
                <w:lang w:val="ro-RO"/>
              </w:rPr>
            </w:pPr>
            <w:r w:rsidRPr="004F63C3">
              <w:rPr>
                <w:rFonts w:ascii="Times New Roman" w:hAnsi="Times New Roman"/>
                <w:sz w:val="24"/>
                <w:szCs w:val="24"/>
                <w:lang w:val="ro-RO"/>
              </w:rPr>
              <w:t>g) lucrări de întreținere.</w:t>
            </w:r>
          </w:p>
          <w:p w14:paraId="024E3402" w14:textId="3FE57344" w:rsidR="006D43BB" w:rsidRPr="004F63C3" w:rsidRDefault="006A611B" w:rsidP="00FB605F">
            <w:pPr>
              <w:ind w:firstLine="596"/>
              <w:rPr>
                <w:rFonts w:ascii="Times New Roman" w:hAnsi="Times New Roman"/>
                <w:sz w:val="24"/>
                <w:szCs w:val="24"/>
                <w:lang w:val="ro-RO"/>
              </w:rPr>
            </w:pPr>
            <w:r w:rsidRPr="004F63C3">
              <w:rPr>
                <w:rFonts w:ascii="Times New Roman" w:hAnsi="Times New Roman"/>
                <w:sz w:val="24"/>
                <w:szCs w:val="24"/>
                <w:lang w:val="ro-RO"/>
              </w:rPr>
              <w:t>Activitățile p</w:t>
            </w:r>
            <w:r w:rsidR="00C10CD3" w:rsidRPr="004F63C3">
              <w:rPr>
                <w:rFonts w:ascii="Times New Roman" w:hAnsi="Times New Roman"/>
                <w:sz w:val="24"/>
                <w:szCs w:val="24"/>
                <w:lang w:val="ro-RO"/>
              </w:rPr>
              <w:t>renotate</w:t>
            </w:r>
            <w:r w:rsidRPr="004F63C3">
              <w:rPr>
                <w:rFonts w:ascii="Times New Roman" w:hAnsi="Times New Roman"/>
                <w:sz w:val="24"/>
                <w:szCs w:val="24"/>
                <w:lang w:val="ro-RO"/>
              </w:rPr>
              <w:t xml:space="preserve"> pot fi </w:t>
            </w:r>
            <w:r w:rsidR="00C10CD3" w:rsidRPr="004F63C3">
              <w:rPr>
                <w:rFonts w:ascii="Times New Roman" w:hAnsi="Times New Roman"/>
                <w:sz w:val="24"/>
                <w:szCs w:val="24"/>
                <w:lang w:val="ro-RO"/>
              </w:rPr>
              <w:t>desfășurate</w:t>
            </w:r>
            <w:r w:rsidRPr="004F63C3">
              <w:rPr>
                <w:rFonts w:ascii="Times New Roman" w:hAnsi="Times New Roman"/>
                <w:sz w:val="24"/>
                <w:szCs w:val="24"/>
                <w:lang w:val="ro-RO"/>
              </w:rPr>
              <w:t xml:space="preserve"> doar cu înregistrarea prealabilă în Registru, prin notificare, în modul stabilit la cap.2 titlul III</w:t>
            </w:r>
            <w:r w:rsidR="00C20FB1" w:rsidRPr="004F63C3">
              <w:rPr>
                <w:rFonts w:ascii="Times New Roman" w:hAnsi="Times New Roman"/>
                <w:sz w:val="24"/>
                <w:szCs w:val="24"/>
                <w:lang w:val="ro-RO"/>
              </w:rPr>
              <w:t xml:space="preserve"> al Codului</w:t>
            </w:r>
            <w:r w:rsidRPr="004F63C3">
              <w:rPr>
                <w:rFonts w:ascii="Times New Roman" w:hAnsi="Times New Roman"/>
                <w:sz w:val="24"/>
                <w:szCs w:val="24"/>
                <w:lang w:val="ro-RO"/>
              </w:rPr>
              <w:t>.</w:t>
            </w:r>
          </w:p>
          <w:p w14:paraId="0EE77441" w14:textId="17525529" w:rsidR="000552F2" w:rsidRPr="004F63C3" w:rsidRDefault="005C0DEA" w:rsidP="00FB605F">
            <w:pPr>
              <w:ind w:firstLine="596"/>
              <w:rPr>
                <w:rFonts w:ascii="Times New Roman" w:hAnsi="Times New Roman"/>
                <w:sz w:val="24"/>
                <w:szCs w:val="24"/>
                <w:lang w:val="ro-RO"/>
              </w:rPr>
            </w:pPr>
            <w:r w:rsidRPr="004F63C3">
              <w:rPr>
                <w:rFonts w:ascii="Times New Roman" w:hAnsi="Times New Roman"/>
                <w:sz w:val="24"/>
                <w:szCs w:val="24"/>
                <w:lang w:val="ro-RO"/>
              </w:rPr>
              <w:t xml:space="preserve">Conform </w:t>
            </w:r>
            <w:r w:rsidR="000552F2" w:rsidRPr="004F63C3">
              <w:rPr>
                <w:rFonts w:ascii="Times New Roman" w:hAnsi="Times New Roman"/>
                <w:sz w:val="24"/>
                <w:szCs w:val="24"/>
                <w:lang w:val="ro-RO"/>
              </w:rPr>
              <w:t xml:space="preserve">prevederilor prenotate </w:t>
            </w:r>
            <w:r w:rsidR="00F23256" w:rsidRPr="004F63C3">
              <w:rPr>
                <w:rFonts w:ascii="Times New Roman" w:hAnsi="Times New Roman"/>
                <w:sz w:val="24"/>
                <w:szCs w:val="24"/>
                <w:lang w:val="ro-RO"/>
              </w:rPr>
              <w:t>a</w:t>
            </w:r>
            <w:r w:rsidR="000552F2" w:rsidRPr="004F63C3">
              <w:rPr>
                <w:rFonts w:ascii="Times New Roman" w:hAnsi="Times New Roman"/>
                <w:sz w:val="24"/>
                <w:szCs w:val="24"/>
                <w:lang w:val="ro-RO"/>
              </w:rPr>
              <w:t>ctivitatea de autoservice poate fi desfășurată de întreprinderile care îndeplinesc, cumulativ, condiţiile:</w:t>
            </w:r>
          </w:p>
          <w:p w14:paraId="60639DC7" w14:textId="1A129857" w:rsidR="000552F2" w:rsidRPr="004F63C3" w:rsidRDefault="000552F2" w:rsidP="00FB605F">
            <w:pPr>
              <w:ind w:firstLine="596"/>
              <w:rPr>
                <w:rFonts w:ascii="Times New Roman" w:hAnsi="Times New Roman"/>
                <w:sz w:val="24"/>
                <w:szCs w:val="24"/>
                <w:lang w:val="ro-RO"/>
              </w:rPr>
            </w:pPr>
            <w:r w:rsidRPr="004F63C3">
              <w:rPr>
                <w:rFonts w:ascii="Times New Roman" w:hAnsi="Times New Roman"/>
                <w:sz w:val="24"/>
                <w:szCs w:val="24"/>
                <w:lang w:val="ro-RO"/>
              </w:rPr>
              <w:t>a) de bună reputație şi capacitate profesională;</w:t>
            </w:r>
          </w:p>
          <w:p w14:paraId="68A8D606" w14:textId="0FB2021B" w:rsidR="000552F2" w:rsidRPr="004F63C3" w:rsidRDefault="000552F2" w:rsidP="00FB605F">
            <w:pPr>
              <w:ind w:firstLine="596"/>
              <w:rPr>
                <w:rFonts w:ascii="Times New Roman" w:hAnsi="Times New Roman"/>
                <w:sz w:val="24"/>
                <w:szCs w:val="24"/>
                <w:lang w:val="ro-RO"/>
              </w:rPr>
            </w:pPr>
            <w:r w:rsidRPr="004F63C3">
              <w:rPr>
                <w:rFonts w:ascii="Times New Roman" w:hAnsi="Times New Roman"/>
                <w:sz w:val="24"/>
                <w:szCs w:val="24"/>
                <w:lang w:val="ro-RO"/>
              </w:rPr>
              <w:t>b) de dotare tehnică, conform Regulamentului cu privire la desfășurarea activității de autoservice;</w:t>
            </w:r>
          </w:p>
          <w:p w14:paraId="30279240" w14:textId="1C8A07DE" w:rsidR="000552F2" w:rsidRPr="004F63C3" w:rsidRDefault="000552F2" w:rsidP="00FB605F">
            <w:pPr>
              <w:ind w:firstLine="596"/>
              <w:rPr>
                <w:rFonts w:ascii="Times New Roman" w:hAnsi="Times New Roman"/>
                <w:sz w:val="24"/>
                <w:szCs w:val="24"/>
                <w:lang w:val="ro-RO"/>
              </w:rPr>
            </w:pPr>
            <w:r w:rsidRPr="004F63C3">
              <w:rPr>
                <w:rFonts w:ascii="Times New Roman" w:hAnsi="Times New Roman"/>
                <w:sz w:val="24"/>
                <w:szCs w:val="24"/>
                <w:lang w:val="ro-RO"/>
              </w:rPr>
              <w:t>c) de existență a spațiilor adecvate pentru:</w:t>
            </w:r>
          </w:p>
          <w:p w14:paraId="79227491" w14:textId="1E2908D1" w:rsidR="000552F2" w:rsidRPr="004F63C3" w:rsidRDefault="000552F2" w:rsidP="00FB605F">
            <w:pPr>
              <w:ind w:firstLine="596"/>
              <w:rPr>
                <w:rFonts w:ascii="Times New Roman" w:hAnsi="Times New Roman"/>
                <w:sz w:val="24"/>
                <w:szCs w:val="24"/>
                <w:lang w:val="ro-RO"/>
              </w:rPr>
            </w:pPr>
            <w:r w:rsidRPr="004F63C3">
              <w:rPr>
                <w:rFonts w:ascii="Times New Roman" w:hAnsi="Times New Roman"/>
                <w:sz w:val="24"/>
                <w:szCs w:val="24"/>
                <w:lang w:val="ro-RO"/>
              </w:rPr>
              <w:t>– amplasarea vehiculelor rutiere şi/sau produselor ce urmează a fi sau au fost reparate, recondiționate şi/sau reglate;</w:t>
            </w:r>
          </w:p>
          <w:p w14:paraId="39DEDE48" w14:textId="320D858F" w:rsidR="000552F2" w:rsidRPr="004F63C3" w:rsidRDefault="000552F2" w:rsidP="00FB605F">
            <w:pPr>
              <w:ind w:firstLine="596"/>
              <w:rPr>
                <w:rFonts w:ascii="Times New Roman" w:hAnsi="Times New Roman"/>
                <w:sz w:val="24"/>
                <w:szCs w:val="24"/>
                <w:lang w:val="ro-RO"/>
              </w:rPr>
            </w:pPr>
            <w:r w:rsidRPr="004F63C3">
              <w:rPr>
                <w:rFonts w:ascii="Times New Roman" w:hAnsi="Times New Roman"/>
                <w:sz w:val="24"/>
                <w:szCs w:val="24"/>
                <w:lang w:val="ro-RO"/>
              </w:rPr>
              <w:t>– depozitarea şi evidența materialelor şi produselor de schimb necesare procesului de reparare sau de recondiționare a vehiculelor rutiere;</w:t>
            </w:r>
          </w:p>
          <w:p w14:paraId="36023085" w14:textId="734E0601" w:rsidR="000552F2" w:rsidRPr="004F63C3" w:rsidRDefault="000552F2" w:rsidP="00FB605F">
            <w:pPr>
              <w:ind w:firstLine="596"/>
              <w:rPr>
                <w:rFonts w:ascii="Times New Roman" w:hAnsi="Times New Roman"/>
                <w:sz w:val="24"/>
                <w:szCs w:val="24"/>
                <w:lang w:val="ro-RO"/>
              </w:rPr>
            </w:pPr>
            <w:r w:rsidRPr="004F63C3">
              <w:rPr>
                <w:rFonts w:ascii="Times New Roman" w:hAnsi="Times New Roman"/>
                <w:sz w:val="24"/>
                <w:szCs w:val="24"/>
                <w:lang w:val="ro-RO"/>
              </w:rPr>
              <w:lastRenderedPageBreak/>
              <w:t xml:space="preserve">– efectuarea lucrărilor de reparare, întreținere, </w:t>
            </w:r>
            <w:r w:rsidR="00F23256" w:rsidRPr="004F63C3">
              <w:rPr>
                <w:rFonts w:ascii="Times New Roman" w:hAnsi="Times New Roman"/>
                <w:sz w:val="24"/>
                <w:szCs w:val="24"/>
                <w:lang w:val="ro-RO"/>
              </w:rPr>
              <w:t>recondiționare</w:t>
            </w:r>
            <w:r w:rsidRPr="004F63C3">
              <w:rPr>
                <w:rFonts w:ascii="Times New Roman" w:hAnsi="Times New Roman"/>
                <w:sz w:val="24"/>
                <w:szCs w:val="24"/>
                <w:lang w:val="ro-RO"/>
              </w:rPr>
              <w:t xml:space="preserve"> şi/sau de reglare </w:t>
            </w:r>
            <w:r w:rsidR="00F23256" w:rsidRPr="004F63C3">
              <w:rPr>
                <w:rFonts w:ascii="Times New Roman" w:hAnsi="Times New Roman"/>
                <w:sz w:val="24"/>
                <w:szCs w:val="24"/>
                <w:lang w:val="ro-RO"/>
              </w:rPr>
              <w:t>funcțională</w:t>
            </w:r>
            <w:r w:rsidRPr="004F63C3">
              <w:rPr>
                <w:rFonts w:ascii="Times New Roman" w:hAnsi="Times New Roman"/>
                <w:sz w:val="24"/>
                <w:szCs w:val="24"/>
                <w:lang w:val="ro-RO"/>
              </w:rPr>
              <w:t xml:space="preserve"> a vehiculelor rutiere;</w:t>
            </w:r>
          </w:p>
          <w:p w14:paraId="57690B25" w14:textId="075A5EA4" w:rsidR="00644AF7" w:rsidRPr="004F63C3" w:rsidRDefault="000552F2" w:rsidP="00FB605F">
            <w:pPr>
              <w:ind w:firstLine="596"/>
              <w:rPr>
                <w:rFonts w:ascii="Times New Roman" w:hAnsi="Times New Roman"/>
                <w:sz w:val="24"/>
                <w:szCs w:val="24"/>
                <w:lang w:val="ro-RO"/>
              </w:rPr>
            </w:pPr>
            <w:r w:rsidRPr="004F63C3">
              <w:rPr>
                <w:rFonts w:ascii="Times New Roman" w:hAnsi="Times New Roman"/>
                <w:sz w:val="24"/>
                <w:szCs w:val="24"/>
                <w:lang w:val="ro-RO"/>
              </w:rPr>
              <w:t xml:space="preserve">d) de </w:t>
            </w:r>
            <w:r w:rsidR="00F23256" w:rsidRPr="004F63C3">
              <w:rPr>
                <w:rFonts w:ascii="Times New Roman" w:hAnsi="Times New Roman"/>
                <w:sz w:val="24"/>
                <w:szCs w:val="24"/>
                <w:lang w:val="ro-RO"/>
              </w:rPr>
              <w:t>deținere</w:t>
            </w:r>
            <w:r w:rsidRPr="004F63C3">
              <w:rPr>
                <w:rFonts w:ascii="Times New Roman" w:hAnsi="Times New Roman"/>
                <w:sz w:val="24"/>
                <w:szCs w:val="24"/>
                <w:lang w:val="ro-RO"/>
              </w:rPr>
              <w:t xml:space="preserve"> a certificatului ce atestă implementarea unui sistem de management al </w:t>
            </w:r>
            <w:r w:rsidR="00F23256" w:rsidRPr="004F63C3">
              <w:rPr>
                <w:rFonts w:ascii="Times New Roman" w:hAnsi="Times New Roman"/>
                <w:sz w:val="24"/>
                <w:szCs w:val="24"/>
                <w:lang w:val="ro-RO"/>
              </w:rPr>
              <w:t>calității</w:t>
            </w:r>
            <w:r w:rsidRPr="004F63C3">
              <w:rPr>
                <w:rFonts w:ascii="Times New Roman" w:hAnsi="Times New Roman"/>
                <w:sz w:val="24"/>
                <w:szCs w:val="24"/>
                <w:lang w:val="ro-RO"/>
              </w:rPr>
              <w:t xml:space="preserve"> conform standardelor </w:t>
            </w:r>
            <w:r w:rsidR="00F23256" w:rsidRPr="004F63C3">
              <w:rPr>
                <w:rFonts w:ascii="Times New Roman" w:hAnsi="Times New Roman"/>
                <w:sz w:val="24"/>
                <w:szCs w:val="24"/>
                <w:lang w:val="ro-RO"/>
              </w:rPr>
              <w:t>internaționale</w:t>
            </w:r>
            <w:r w:rsidRPr="004F63C3">
              <w:rPr>
                <w:rFonts w:ascii="Times New Roman" w:hAnsi="Times New Roman"/>
                <w:sz w:val="24"/>
                <w:szCs w:val="24"/>
                <w:lang w:val="ro-RO"/>
              </w:rPr>
              <w:t xml:space="preserve"> ISO seria 9000, în cazul întreprinderilor care </w:t>
            </w:r>
            <w:r w:rsidR="00F23256" w:rsidRPr="004F63C3">
              <w:rPr>
                <w:rFonts w:ascii="Times New Roman" w:hAnsi="Times New Roman"/>
                <w:sz w:val="24"/>
                <w:szCs w:val="24"/>
                <w:lang w:val="ro-RO"/>
              </w:rPr>
              <w:t>desfășoară</w:t>
            </w:r>
            <w:r w:rsidRPr="004F63C3">
              <w:rPr>
                <w:rFonts w:ascii="Times New Roman" w:hAnsi="Times New Roman"/>
                <w:sz w:val="24"/>
                <w:szCs w:val="24"/>
                <w:lang w:val="ro-RO"/>
              </w:rPr>
              <w:t xml:space="preserve"> activitatea specificată la art.94 alin.(1) lit.</w:t>
            </w:r>
            <w:r w:rsidR="00F23256" w:rsidRPr="004F63C3">
              <w:rPr>
                <w:rFonts w:ascii="Times New Roman" w:hAnsi="Times New Roman"/>
                <w:sz w:val="24"/>
                <w:szCs w:val="24"/>
                <w:lang w:val="ro-RO"/>
              </w:rPr>
              <w:t xml:space="preserve"> </w:t>
            </w:r>
            <w:r w:rsidRPr="004F63C3">
              <w:rPr>
                <w:rFonts w:ascii="Times New Roman" w:hAnsi="Times New Roman"/>
                <w:sz w:val="24"/>
                <w:szCs w:val="24"/>
                <w:lang w:val="ro-RO"/>
              </w:rPr>
              <w:t>f), iar lucrările efectuate duc la modificarea categoriei vehiculului rutier.</w:t>
            </w:r>
          </w:p>
          <w:p w14:paraId="1135735B" w14:textId="3E6173B1" w:rsidR="001962E4" w:rsidRPr="004F63C3" w:rsidRDefault="001962E4" w:rsidP="00FB605F">
            <w:pPr>
              <w:ind w:firstLine="596"/>
              <w:rPr>
                <w:rFonts w:ascii="Times New Roman" w:hAnsi="Times New Roman"/>
                <w:sz w:val="24"/>
                <w:szCs w:val="24"/>
                <w:lang w:val="ro-RO"/>
              </w:rPr>
            </w:pPr>
            <w:r w:rsidRPr="004F63C3">
              <w:rPr>
                <w:rFonts w:ascii="Times New Roman" w:hAnsi="Times New Roman"/>
                <w:sz w:val="24"/>
                <w:szCs w:val="24"/>
                <w:lang w:val="ro-RO"/>
              </w:rPr>
              <w:t>Activitățile de auto</w:t>
            </w:r>
            <w:r w:rsidR="00DB4793">
              <w:rPr>
                <w:rFonts w:ascii="Times New Roman" w:hAnsi="Times New Roman"/>
                <w:sz w:val="24"/>
                <w:szCs w:val="24"/>
                <w:lang w:val="ro-RO"/>
              </w:rPr>
              <w:t>service</w:t>
            </w:r>
            <w:r w:rsidRPr="004F63C3">
              <w:rPr>
                <w:rFonts w:ascii="Times New Roman" w:hAnsi="Times New Roman"/>
                <w:sz w:val="24"/>
                <w:szCs w:val="24"/>
                <w:lang w:val="ro-RO"/>
              </w:rPr>
              <w:t xml:space="preserve"> prevăzute la alin.(1) pot fi desfășurate doar cu înregistrarea prealabilă în Registru, prin notificare, în modul stabilit la cap.2 titlul III.</w:t>
            </w:r>
          </w:p>
          <w:p w14:paraId="6B5914AA" w14:textId="7310D237" w:rsidR="00C20FB1" w:rsidRPr="004F63C3" w:rsidRDefault="00BB68FC" w:rsidP="00FB605F">
            <w:pPr>
              <w:ind w:firstLine="596"/>
              <w:rPr>
                <w:rFonts w:ascii="Times New Roman" w:hAnsi="Times New Roman"/>
                <w:sz w:val="24"/>
                <w:szCs w:val="24"/>
                <w:lang w:val="ro-RO"/>
              </w:rPr>
            </w:pPr>
            <w:r w:rsidRPr="004F63C3">
              <w:rPr>
                <w:rFonts w:ascii="Times New Roman" w:hAnsi="Times New Roman"/>
                <w:sz w:val="24"/>
                <w:szCs w:val="24"/>
                <w:lang w:val="ro-RO"/>
              </w:rPr>
              <w:t xml:space="preserve">Pornind de la prevederile prenotate </w:t>
            </w:r>
            <w:r w:rsidR="000960F1" w:rsidRPr="004F63C3">
              <w:rPr>
                <w:rFonts w:ascii="Times New Roman" w:hAnsi="Times New Roman"/>
                <w:sz w:val="24"/>
                <w:szCs w:val="24"/>
                <w:lang w:val="ro-RO"/>
              </w:rPr>
              <w:t xml:space="preserve">se constată că în prezent </w:t>
            </w:r>
            <w:r w:rsidR="008D1A9F" w:rsidRPr="004F63C3">
              <w:rPr>
                <w:rFonts w:ascii="Times New Roman" w:hAnsi="Times New Roman"/>
                <w:sz w:val="24"/>
                <w:szCs w:val="24"/>
                <w:lang w:val="ro-RO"/>
              </w:rPr>
              <w:t xml:space="preserve">activitatea de autoservice se desfășoară fără careva condiții clare </w:t>
            </w:r>
            <w:r w:rsidR="00CA23E0" w:rsidRPr="004F63C3">
              <w:rPr>
                <w:rFonts w:ascii="Times New Roman" w:hAnsi="Times New Roman"/>
                <w:sz w:val="24"/>
                <w:szCs w:val="24"/>
                <w:lang w:val="ro-RO"/>
              </w:rPr>
              <w:t xml:space="preserve">privind dotarea tehnică </w:t>
            </w:r>
            <w:r w:rsidR="00AB062C" w:rsidRPr="004F63C3">
              <w:rPr>
                <w:rFonts w:ascii="Times New Roman" w:hAnsi="Times New Roman"/>
                <w:sz w:val="24"/>
                <w:szCs w:val="24"/>
                <w:lang w:val="ro-RO"/>
              </w:rPr>
              <w:t>de care ar trebui să dispună</w:t>
            </w:r>
            <w:r w:rsidR="001962E4" w:rsidRPr="004F63C3">
              <w:rPr>
                <w:rFonts w:ascii="Times New Roman" w:hAnsi="Times New Roman"/>
                <w:sz w:val="24"/>
                <w:szCs w:val="24"/>
                <w:lang w:val="ro-RO"/>
              </w:rPr>
              <w:t xml:space="preserve"> pentru realizarea </w:t>
            </w:r>
            <w:r w:rsidR="00203CD1" w:rsidRPr="004F63C3">
              <w:rPr>
                <w:rFonts w:ascii="Times New Roman" w:hAnsi="Times New Roman"/>
                <w:sz w:val="24"/>
                <w:szCs w:val="24"/>
                <w:lang w:val="ro-RO"/>
              </w:rPr>
              <w:t>activităților</w:t>
            </w:r>
            <w:r w:rsidR="00AB062C" w:rsidRPr="004F63C3">
              <w:rPr>
                <w:rFonts w:ascii="Times New Roman" w:hAnsi="Times New Roman"/>
                <w:sz w:val="24"/>
                <w:szCs w:val="24"/>
                <w:lang w:val="ro-RO"/>
              </w:rPr>
              <w:t>.</w:t>
            </w:r>
          </w:p>
          <w:p w14:paraId="402320E1" w14:textId="795B8A88" w:rsidR="00203CD1" w:rsidRPr="004F63C3" w:rsidRDefault="00203CD1" w:rsidP="00FB605F">
            <w:pPr>
              <w:ind w:firstLine="596"/>
              <w:rPr>
                <w:rFonts w:ascii="Times New Roman" w:hAnsi="Times New Roman"/>
                <w:sz w:val="24"/>
                <w:szCs w:val="24"/>
                <w:lang w:val="ro-RO"/>
              </w:rPr>
            </w:pPr>
            <w:r w:rsidRPr="004F63C3">
              <w:rPr>
                <w:rFonts w:ascii="Times New Roman" w:hAnsi="Times New Roman"/>
                <w:sz w:val="24"/>
                <w:szCs w:val="24"/>
                <w:lang w:val="ro-RO"/>
              </w:rPr>
              <w:t>În conformitate cu informațiile din Registrul activităților conexe</w:t>
            </w:r>
            <w:r w:rsidR="00C6363D" w:rsidRPr="004F63C3">
              <w:rPr>
                <w:rFonts w:ascii="Times New Roman" w:hAnsi="Times New Roman"/>
                <w:sz w:val="24"/>
                <w:szCs w:val="24"/>
                <w:lang w:val="ro-RO"/>
              </w:rPr>
              <w:t xml:space="preserve">, </w:t>
            </w:r>
            <w:r w:rsidR="0037093A" w:rsidRPr="004F63C3">
              <w:rPr>
                <w:rFonts w:ascii="Times New Roman" w:hAnsi="Times New Roman"/>
                <w:sz w:val="24"/>
                <w:szCs w:val="24"/>
                <w:lang w:val="ro-RO"/>
              </w:rPr>
              <w:t xml:space="preserve">la data de 27.07.2024, </w:t>
            </w:r>
            <w:r w:rsidR="005A3063" w:rsidRPr="004F63C3">
              <w:rPr>
                <w:rFonts w:ascii="Times New Roman" w:hAnsi="Times New Roman"/>
                <w:sz w:val="24"/>
                <w:szCs w:val="24"/>
                <w:lang w:val="ro-RO"/>
              </w:rPr>
              <w:t>în registru erau înregistrați 801 agenți economici.</w:t>
            </w:r>
          </w:p>
          <w:p w14:paraId="3B82E84B" w14:textId="626453D7" w:rsidR="00E729C6" w:rsidRPr="004F63C3" w:rsidRDefault="00731905" w:rsidP="00FB605F">
            <w:pPr>
              <w:ind w:firstLine="596"/>
              <w:rPr>
                <w:rFonts w:ascii="Times New Roman" w:hAnsi="Times New Roman"/>
                <w:sz w:val="24"/>
                <w:szCs w:val="24"/>
                <w:lang w:val="ro-RO"/>
              </w:rPr>
            </w:pPr>
            <w:r w:rsidRPr="004F63C3">
              <w:rPr>
                <w:rFonts w:ascii="Times New Roman" w:hAnsi="Times New Roman"/>
                <w:sz w:val="24"/>
                <w:szCs w:val="24"/>
                <w:lang w:val="ro-RO"/>
              </w:rPr>
              <w:t>Atelierele de autoservice</w:t>
            </w:r>
            <w:r w:rsidR="00B733CB" w:rsidRPr="004F63C3">
              <w:rPr>
                <w:rFonts w:ascii="Times New Roman" w:hAnsi="Times New Roman"/>
                <w:sz w:val="24"/>
                <w:szCs w:val="24"/>
                <w:lang w:val="ro-RO"/>
              </w:rPr>
              <w:t xml:space="preserve"> </w:t>
            </w:r>
            <w:r w:rsidR="00E729C6" w:rsidRPr="004F63C3">
              <w:rPr>
                <w:rFonts w:ascii="Times New Roman" w:hAnsi="Times New Roman"/>
                <w:sz w:val="24"/>
                <w:szCs w:val="24"/>
                <w:lang w:val="ro-RO"/>
              </w:rPr>
              <w:t xml:space="preserve">joacă un rol </w:t>
            </w:r>
            <w:r w:rsidR="00F24292" w:rsidRPr="004F63C3">
              <w:rPr>
                <w:rFonts w:ascii="Times New Roman" w:hAnsi="Times New Roman"/>
                <w:sz w:val="24"/>
                <w:szCs w:val="24"/>
                <w:lang w:val="ro-RO"/>
              </w:rPr>
              <w:t>important</w:t>
            </w:r>
            <w:r w:rsidR="00E729C6" w:rsidRPr="004F63C3">
              <w:rPr>
                <w:rFonts w:ascii="Times New Roman" w:hAnsi="Times New Roman"/>
                <w:sz w:val="24"/>
                <w:szCs w:val="24"/>
                <w:lang w:val="ro-RO"/>
              </w:rPr>
              <w:t xml:space="preserve"> în menținerea și repararea parcului auto național. Acest sector include o varietate de servicii, de la reparații mecanice și electrice până la inspecții tehnice periodice și întreținere preventivă. Activitatea de autoservice este esențială pentru asigurarea siguranței rutiere și pentru prelungirea duratei de viață a vehiculelor.</w:t>
            </w:r>
          </w:p>
          <w:p w14:paraId="7FBA6F74" w14:textId="4C0CB705" w:rsidR="00282BF4" w:rsidRPr="004F63C3" w:rsidRDefault="00E4168C" w:rsidP="00FB605F">
            <w:pPr>
              <w:ind w:firstLine="596"/>
              <w:rPr>
                <w:rFonts w:ascii="Times New Roman" w:hAnsi="Times New Roman"/>
                <w:sz w:val="24"/>
                <w:szCs w:val="24"/>
                <w:lang w:val="ro-RO"/>
              </w:rPr>
            </w:pPr>
            <w:r w:rsidRPr="004F63C3">
              <w:rPr>
                <w:rFonts w:ascii="Times New Roman" w:hAnsi="Times New Roman"/>
                <w:sz w:val="24"/>
                <w:szCs w:val="24"/>
                <w:lang w:val="ro-RO"/>
              </w:rPr>
              <w:t xml:space="preserve">Conform </w:t>
            </w:r>
            <w:r w:rsidR="007D43C4" w:rsidRPr="004F63C3">
              <w:rPr>
                <w:rFonts w:ascii="Times New Roman" w:hAnsi="Times New Roman"/>
                <w:sz w:val="24"/>
                <w:szCs w:val="24"/>
                <w:lang w:val="ro-RO"/>
              </w:rPr>
              <w:t xml:space="preserve">informațiilor din Registrul de stat al vehiculelor la data de 01.07.2024, în registru erau înregistrate </w:t>
            </w:r>
            <w:r w:rsidR="00914E84" w:rsidRPr="004F63C3">
              <w:rPr>
                <w:rFonts w:ascii="Times New Roman" w:hAnsi="Times New Roman"/>
                <w:sz w:val="24"/>
                <w:szCs w:val="24"/>
                <w:lang w:val="ro-RO"/>
              </w:rPr>
              <w:t xml:space="preserve">1,2 mil unități de transport, dintre care 813 mii autoturisme. </w:t>
            </w:r>
          </w:p>
          <w:p w14:paraId="09555B8E" w14:textId="2BD967DE" w:rsidR="00641CC4" w:rsidRPr="004F63C3" w:rsidRDefault="00641CC4">
            <w:pPr>
              <w:ind w:firstLine="596"/>
              <w:rPr>
                <w:rFonts w:ascii="Times New Roman" w:hAnsi="Times New Roman"/>
                <w:sz w:val="24"/>
                <w:szCs w:val="24"/>
                <w:lang w:val="ro-RO"/>
              </w:rPr>
            </w:pPr>
            <w:r w:rsidRPr="004F63C3">
              <w:rPr>
                <w:rFonts w:ascii="Times New Roman" w:hAnsi="Times New Roman"/>
                <w:sz w:val="24"/>
                <w:szCs w:val="24"/>
                <w:lang w:val="ro-RO"/>
              </w:rPr>
              <w:t xml:space="preserve">Pe parcursul anului 2023 au fost înmatriculate (primar) aproximativ 46 032 de autoturisme, cu 27% mai mult decât în anul 2022, când au fost înmatriculate 31 391 de autoturisme. Din numărul total de autoturisme înmatriculate primar în 2023, 5917 au fost fabricate în anul 2023; 2796 – în 2022; 1202 – în 2021; 2025 – în 2020; restul (34 091) fiind fabricate până în anul 2020. Astfel, peste 75% din parcul de vehicule înmatriculate are o vechime de peste 10 ani, cu o creștere de circa 12% în ultima decadă. </w:t>
            </w:r>
          </w:p>
          <w:p w14:paraId="074F99D5" w14:textId="77777777" w:rsidR="000F4071" w:rsidRPr="004F63C3" w:rsidRDefault="000F4071">
            <w:pPr>
              <w:ind w:firstLine="596"/>
              <w:rPr>
                <w:rFonts w:ascii="Times New Roman" w:hAnsi="Times New Roman"/>
                <w:sz w:val="24"/>
                <w:szCs w:val="24"/>
                <w:lang w:val="ro-RO"/>
              </w:rPr>
            </w:pPr>
          </w:p>
          <w:p w14:paraId="43A4DD52" w14:textId="77777777" w:rsidR="000F4071" w:rsidRPr="004F63C3" w:rsidRDefault="000F4071" w:rsidP="000F4071">
            <w:pPr>
              <w:ind w:firstLine="596"/>
              <w:rPr>
                <w:rFonts w:ascii="Times New Roman" w:hAnsi="Times New Roman"/>
                <w:sz w:val="24"/>
                <w:szCs w:val="24"/>
                <w:lang w:val="ro-RO"/>
              </w:rPr>
            </w:pPr>
            <w:r w:rsidRPr="004F63C3">
              <w:rPr>
                <w:noProof/>
                <w:sz w:val="24"/>
                <w:szCs w:val="24"/>
              </w:rPr>
              <w:drawing>
                <wp:inline distT="0" distB="0" distL="0" distR="0" wp14:anchorId="6726F63C" wp14:editId="5CC13A0E">
                  <wp:extent cx="5032857" cy="2820010"/>
                  <wp:effectExtent l="0" t="0" r="15875" b="0"/>
                  <wp:docPr id="64156989" name="Chart 6415698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CB7A7E" w14:textId="77777777" w:rsidR="000F4071" w:rsidRPr="004F63C3" w:rsidRDefault="000F4071" w:rsidP="000F4071">
            <w:pPr>
              <w:ind w:firstLine="596"/>
              <w:rPr>
                <w:rFonts w:ascii="Times New Roman" w:hAnsi="Times New Roman"/>
                <w:i/>
                <w:sz w:val="24"/>
                <w:szCs w:val="24"/>
                <w:lang w:val="ro-RO"/>
              </w:rPr>
            </w:pPr>
            <w:r w:rsidRPr="004F63C3">
              <w:rPr>
                <w:rFonts w:ascii="Times New Roman" w:hAnsi="Times New Roman"/>
                <w:i/>
                <w:sz w:val="24"/>
                <w:szCs w:val="24"/>
                <w:lang w:val="ro-RO"/>
              </w:rPr>
              <w:t>Numărul autoturismelor înmatriculate în Republica Moldova, la sfârșitul anului, 2013 - 2023.</w:t>
            </w:r>
          </w:p>
          <w:p w14:paraId="6FD7F8C4" w14:textId="77777777" w:rsidR="000F4071" w:rsidRPr="004F63C3" w:rsidRDefault="000F4071" w:rsidP="00FB605F">
            <w:pPr>
              <w:ind w:firstLine="596"/>
              <w:rPr>
                <w:rFonts w:ascii="Times New Roman" w:hAnsi="Times New Roman"/>
                <w:sz w:val="24"/>
                <w:szCs w:val="24"/>
                <w:lang w:val="ro-RO"/>
              </w:rPr>
            </w:pPr>
          </w:p>
          <w:p w14:paraId="3089E433" w14:textId="77777777" w:rsidR="00747268" w:rsidRPr="004F63C3" w:rsidRDefault="00641CC4" w:rsidP="00FB605F">
            <w:pPr>
              <w:ind w:firstLine="596"/>
              <w:rPr>
                <w:rFonts w:ascii="Times New Roman" w:hAnsi="Times New Roman"/>
                <w:sz w:val="24"/>
                <w:szCs w:val="24"/>
                <w:lang w:val="ro-RO"/>
              </w:rPr>
            </w:pPr>
            <w:r w:rsidRPr="004F63C3">
              <w:rPr>
                <w:rFonts w:ascii="Times New Roman" w:hAnsi="Times New Roman"/>
                <w:sz w:val="24"/>
                <w:szCs w:val="24"/>
                <w:lang w:val="ro-RO"/>
              </w:rPr>
              <w:t>Autovehiculele învechite și prost întreținute contribuie la niveluri ridicate de poluare a aerului, fonică și degradare a mediului, care au impact asupra sănătății și mediului. Astfel, sectorul de transport rutier al Republicii Moldova este primul contribuitor la emisiile de carbon, cu o valoare de 98,67% din emisiile sectoriale, prin utilizarea combustibililor fosili și eliberează o parte din ce în ce mai mare din emisiile de gaze cu efect de seră din transport.</w:t>
            </w:r>
          </w:p>
          <w:p w14:paraId="4757DA61" w14:textId="50ED0948" w:rsidR="00914E84" w:rsidRPr="004F63C3" w:rsidRDefault="00641CC4" w:rsidP="00FB605F">
            <w:pPr>
              <w:ind w:firstLine="596"/>
              <w:rPr>
                <w:rFonts w:ascii="Times New Roman" w:hAnsi="Times New Roman"/>
                <w:sz w:val="24"/>
                <w:szCs w:val="24"/>
                <w:lang w:val="ro-RO"/>
              </w:rPr>
            </w:pPr>
            <w:r w:rsidRPr="004F63C3">
              <w:rPr>
                <w:rFonts w:ascii="Times New Roman" w:hAnsi="Times New Roman"/>
                <w:sz w:val="24"/>
                <w:szCs w:val="24"/>
                <w:lang w:val="ro-RO"/>
              </w:rPr>
              <w:lastRenderedPageBreak/>
              <w:t>Poluarea aerului și cea fonică afectează atât zonele urbane, cât și cele rurale. Poluarea aerului din transportul rutier pot provoca probleme respiratorii, boli cardiovasculare și alte probleme de sănătate, având un impact major asupra sănătății generale a cetățenilor. Aceasta, la rândul său, afectează sistemul de sănătate și crește costurile de asistență medicală. Poluarea fonică și aglomerația din transportul rutier reduc calitatea generală a vieții. Blocajele și întârzierile în trafic provoacă stres, pierderi de productivitate și o calitate redusă a vieții.</w:t>
            </w:r>
            <w:r w:rsidR="0010041D" w:rsidRPr="004F63C3">
              <w:rPr>
                <w:rFonts w:ascii="Times New Roman" w:hAnsi="Times New Roman"/>
                <w:sz w:val="24"/>
                <w:szCs w:val="24"/>
                <w:lang w:val="ro-RO"/>
              </w:rPr>
              <w:t xml:space="preserve"> </w:t>
            </w:r>
            <w:r w:rsidR="008F1051" w:rsidRPr="004F63C3">
              <w:rPr>
                <w:rFonts w:ascii="Times New Roman" w:hAnsi="Times New Roman"/>
                <w:sz w:val="24"/>
                <w:szCs w:val="24"/>
                <w:lang w:val="ro-RO"/>
              </w:rPr>
              <w:t xml:space="preserve"> </w:t>
            </w:r>
            <w:r w:rsidR="00007EB9" w:rsidRPr="004F63C3">
              <w:rPr>
                <w:rFonts w:ascii="Times New Roman" w:hAnsi="Times New Roman"/>
                <w:sz w:val="24"/>
                <w:szCs w:val="24"/>
                <w:lang w:val="ro-RO"/>
              </w:rPr>
              <w:t xml:space="preserve"> </w:t>
            </w:r>
          </w:p>
          <w:p w14:paraId="75E90F0C" w14:textId="777365A3" w:rsidR="00291F18" w:rsidRPr="004F63C3" w:rsidRDefault="00291F18" w:rsidP="00FB605F">
            <w:pPr>
              <w:ind w:firstLine="596"/>
              <w:rPr>
                <w:rFonts w:ascii="Times New Roman" w:hAnsi="Times New Roman"/>
                <w:sz w:val="24"/>
                <w:szCs w:val="24"/>
                <w:lang w:val="ro-RO"/>
              </w:rPr>
            </w:pPr>
            <w:r w:rsidRPr="004F63C3">
              <w:rPr>
                <w:rFonts w:ascii="Times New Roman" w:hAnsi="Times New Roman"/>
                <w:sz w:val="24"/>
                <w:szCs w:val="24"/>
                <w:lang w:val="ro-RO"/>
              </w:rPr>
              <w:t>Pe parcursul anului 2022, de către ANTA, au fost recepționate spre examinare 12 plângeri, obiectivul cărora fiind stabilit prestarea activității de autoservice în lipsa înregistrării la ANTA/activitate ilicită, care au fost sancționate de către inspectorii Agenției. În 2023, numărul plângerilor recepționate spre examinare a crescut până la 19, fapt ce indică existența undei neclarități.</w:t>
            </w:r>
          </w:p>
          <w:p w14:paraId="5F4F3FC3" w14:textId="3D764168" w:rsidR="00B733CB" w:rsidRPr="004F63C3" w:rsidRDefault="00B733CB" w:rsidP="00FB605F">
            <w:pPr>
              <w:ind w:firstLine="596"/>
              <w:rPr>
                <w:rFonts w:ascii="Times New Roman" w:hAnsi="Times New Roman"/>
                <w:sz w:val="24"/>
                <w:szCs w:val="24"/>
                <w:lang w:val="ro-RO"/>
              </w:rPr>
            </w:pPr>
            <w:r w:rsidRPr="004F63C3">
              <w:rPr>
                <w:rFonts w:ascii="Times New Roman" w:hAnsi="Times New Roman"/>
                <w:sz w:val="24"/>
                <w:szCs w:val="24"/>
                <w:lang w:val="ro-RO"/>
              </w:rPr>
              <w:t>Astfel, apare necesitatea ajustării cadrului normativ și stabilirii unor mecanisme clare ce permit responsabilizarea atât a posesorilor de vehicule dar și a agenților economici ce desfășoară activitatea de autoservice, precum și standardizarea procedurilor de lucru care, ar simplifica claritatea interacțiunii între întreprinzător și beneficiar în procesul de reparare a  vehiculelor.</w:t>
            </w:r>
          </w:p>
          <w:p w14:paraId="5E598F77" w14:textId="77777777" w:rsidR="0097522B" w:rsidRPr="004F63C3" w:rsidRDefault="0097522B" w:rsidP="00FB605F">
            <w:pPr>
              <w:ind w:firstLine="596"/>
              <w:rPr>
                <w:rFonts w:ascii="Times New Roman" w:hAnsi="Times New Roman"/>
                <w:sz w:val="24"/>
                <w:szCs w:val="24"/>
                <w:lang w:val="ro-RO"/>
              </w:rPr>
            </w:pPr>
            <w:r w:rsidRPr="004F63C3">
              <w:rPr>
                <w:rFonts w:ascii="Times New Roman" w:hAnsi="Times New Roman"/>
                <w:sz w:val="24"/>
                <w:szCs w:val="24"/>
                <w:lang w:val="ro-RO"/>
              </w:rPr>
              <w:t>Ca urmare a evaluării situației din domeniul activităților conexe transportului rutier, mai exact activitatea de autoservice, au fost identificate mai multe probleme care nu permit dezvoltarea armonioasă a domeniului, în particular acestea se referă la:</w:t>
            </w:r>
          </w:p>
          <w:p w14:paraId="2CE1AA17" w14:textId="79732E48" w:rsidR="0097522B" w:rsidRPr="004F63C3" w:rsidRDefault="0097522B" w:rsidP="00FB605F">
            <w:pPr>
              <w:pStyle w:val="ListParagraph"/>
              <w:numPr>
                <w:ilvl w:val="0"/>
                <w:numId w:val="45"/>
              </w:numPr>
              <w:ind w:left="0" w:firstLine="596"/>
              <w:rPr>
                <w:rFonts w:ascii="Times New Roman" w:hAnsi="Times New Roman"/>
                <w:sz w:val="24"/>
                <w:szCs w:val="24"/>
                <w:lang w:val="ro-RO"/>
              </w:rPr>
            </w:pPr>
            <w:r w:rsidRPr="004F63C3">
              <w:rPr>
                <w:rFonts w:ascii="Times New Roman" w:hAnsi="Times New Roman"/>
                <w:sz w:val="24"/>
                <w:szCs w:val="24"/>
                <w:lang w:val="ro-RO"/>
              </w:rPr>
              <w:t xml:space="preserve">reglementarea defectuoasă a condițiilor tehnice de activitate </w:t>
            </w:r>
            <w:r w:rsidR="004D63EE" w:rsidRPr="004F63C3">
              <w:rPr>
                <w:rFonts w:ascii="Times New Roman" w:hAnsi="Times New Roman"/>
                <w:sz w:val="24"/>
                <w:szCs w:val="24"/>
                <w:lang w:val="ro-RO"/>
              </w:rPr>
              <w:t xml:space="preserve">față </w:t>
            </w:r>
            <w:r w:rsidRPr="004F63C3">
              <w:rPr>
                <w:rFonts w:ascii="Times New Roman" w:hAnsi="Times New Roman"/>
                <w:sz w:val="24"/>
                <w:szCs w:val="24"/>
                <w:lang w:val="ro-RO"/>
              </w:rPr>
              <w:t>de atelierele specializate care desfășoară activități de reparații, reglare, modificare constructivă și de reconstrucție a vehiculelor rutiere, de dezmembrare, de întreținere precum și reutilare a vehiculelor rutiere;</w:t>
            </w:r>
          </w:p>
          <w:p w14:paraId="6846F05F" w14:textId="77777777" w:rsidR="0097522B" w:rsidRPr="004F63C3" w:rsidRDefault="0097522B" w:rsidP="00FB605F">
            <w:pPr>
              <w:pStyle w:val="ListParagraph"/>
              <w:numPr>
                <w:ilvl w:val="0"/>
                <w:numId w:val="45"/>
              </w:numPr>
              <w:ind w:left="0" w:firstLine="596"/>
              <w:rPr>
                <w:rFonts w:ascii="Times New Roman" w:hAnsi="Times New Roman"/>
                <w:sz w:val="24"/>
                <w:szCs w:val="24"/>
                <w:lang w:val="ro-RO"/>
              </w:rPr>
            </w:pPr>
            <w:r w:rsidRPr="004F63C3">
              <w:rPr>
                <w:rFonts w:ascii="Times New Roman" w:hAnsi="Times New Roman"/>
                <w:sz w:val="24"/>
                <w:szCs w:val="24"/>
                <w:lang w:val="ro-RO"/>
              </w:rPr>
              <w:t>lipsa reglementărilor clare privind procedura de prestare a serviciilor;</w:t>
            </w:r>
          </w:p>
          <w:p w14:paraId="7AF8A9C7" w14:textId="4ABBB671" w:rsidR="006C42F8" w:rsidRPr="004F63C3" w:rsidRDefault="004D63EE" w:rsidP="00FB605F">
            <w:pPr>
              <w:pStyle w:val="ListParagraph"/>
              <w:numPr>
                <w:ilvl w:val="0"/>
                <w:numId w:val="45"/>
              </w:numPr>
              <w:ind w:left="0" w:firstLine="596"/>
              <w:rPr>
                <w:rFonts w:ascii="Times New Roman" w:hAnsi="Times New Roman"/>
                <w:sz w:val="24"/>
                <w:szCs w:val="24"/>
                <w:lang w:val="ro-RO"/>
              </w:rPr>
            </w:pPr>
            <w:r w:rsidRPr="004F63C3">
              <w:rPr>
                <w:rFonts w:ascii="Times New Roman" w:hAnsi="Times New Roman"/>
                <w:sz w:val="24"/>
                <w:szCs w:val="24"/>
                <w:lang w:val="ro-RO"/>
              </w:rPr>
              <w:t>lipsa</w:t>
            </w:r>
            <w:r w:rsidR="00291F18" w:rsidRPr="004F63C3">
              <w:rPr>
                <w:rFonts w:ascii="Times New Roman" w:hAnsi="Times New Roman"/>
                <w:sz w:val="24"/>
                <w:szCs w:val="24"/>
                <w:lang w:val="ro-RO"/>
              </w:rPr>
              <w:t xml:space="preserve"> unor </w:t>
            </w:r>
            <w:r w:rsidR="00434B33" w:rsidRPr="004F63C3">
              <w:rPr>
                <w:rFonts w:ascii="Times New Roman" w:hAnsi="Times New Roman"/>
                <w:sz w:val="24"/>
                <w:szCs w:val="24"/>
                <w:lang w:val="ro-RO"/>
              </w:rPr>
              <w:t>condiții minima</w:t>
            </w:r>
            <w:r w:rsidR="004F63C3">
              <w:rPr>
                <w:rFonts w:ascii="Times New Roman" w:hAnsi="Times New Roman"/>
                <w:sz w:val="24"/>
                <w:szCs w:val="24"/>
                <w:lang w:val="ro-RO"/>
              </w:rPr>
              <w:t>le a activității de autoservice.</w:t>
            </w:r>
          </w:p>
        </w:tc>
      </w:tr>
      <w:tr w:rsidR="006D3EB7" w:rsidRPr="0062754F"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07166973" w:rsidR="00D927DB" w:rsidRPr="0062754F" w:rsidRDefault="006933C3" w:rsidP="00452C6C">
            <w:pPr>
              <w:rPr>
                <w:rFonts w:ascii="Times New Roman" w:hAnsi="Times New Roman"/>
                <w:b/>
                <w:bCs/>
                <w:sz w:val="24"/>
                <w:szCs w:val="24"/>
                <w:lang w:val="ro-RO"/>
              </w:rPr>
            </w:pPr>
            <w:r w:rsidRPr="0062754F">
              <w:rPr>
                <w:rFonts w:ascii="Times New Roman" w:hAnsi="Times New Roman"/>
                <w:b/>
                <w:bCs/>
                <w:sz w:val="24"/>
                <w:szCs w:val="24"/>
                <w:lang w:val="ro-RO"/>
              </w:rPr>
              <w:lastRenderedPageBreak/>
              <w:t>3.</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Obiectivele</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urmărite</w:t>
            </w:r>
            <w:r w:rsidR="00032B46" w:rsidRPr="0062754F">
              <w:rPr>
                <w:rFonts w:ascii="Times New Roman" w:hAnsi="Times New Roman"/>
                <w:b/>
                <w:bCs/>
                <w:sz w:val="24"/>
                <w:szCs w:val="24"/>
                <w:lang w:val="ro-RO"/>
              </w:rPr>
              <w:t xml:space="preserve"> </w:t>
            </w:r>
            <w:r w:rsidR="00863417" w:rsidRPr="0062754F">
              <w:rPr>
                <w:rFonts w:ascii="Times New Roman" w:hAnsi="Times New Roman"/>
                <w:b/>
                <w:bCs/>
                <w:sz w:val="24"/>
                <w:szCs w:val="24"/>
                <w:lang w:val="ro-RO"/>
              </w:rPr>
              <w:t>ș</w:t>
            </w:r>
            <w:r w:rsidRPr="0062754F">
              <w:rPr>
                <w:rFonts w:ascii="Times New Roman" w:hAnsi="Times New Roman"/>
                <w:b/>
                <w:bCs/>
                <w:sz w:val="24"/>
                <w:szCs w:val="24"/>
                <w:lang w:val="ro-RO"/>
              </w:rPr>
              <w:t>i</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solu</w:t>
            </w:r>
            <w:r w:rsidR="00863417" w:rsidRPr="0062754F">
              <w:rPr>
                <w:rFonts w:ascii="Times New Roman" w:hAnsi="Times New Roman"/>
                <w:b/>
                <w:bCs/>
                <w:sz w:val="24"/>
                <w:szCs w:val="24"/>
                <w:lang w:val="ro-RO"/>
              </w:rPr>
              <w:t>ț</w:t>
            </w:r>
            <w:r w:rsidRPr="0062754F">
              <w:rPr>
                <w:rFonts w:ascii="Times New Roman" w:hAnsi="Times New Roman"/>
                <w:b/>
                <w:bCs/>
                <w:sz w:val="24"/>
                <w:szCs w:val="24"/>
                <w:lang w:val="ro-RO"/>
              </w:rPr>
              <w:t>iile</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propuse</w:t>
            </w:r>
          </w:p>
        </w:tc>
      </w:tr>
      <w:tr w:rsidR="006D3EB7" w:rsidRPr="0062754F"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1968BC" w:rsidRDefault="00D927DB" w:rsidP="00452C6C">
            <w:pPr>
              <w:rPr>
                <w:rFonts w:ascii="Times New Roman" w:hAnsi="Times New Roman"/>
                <w:iCs/>
                <w:sz w:val="24"/>
                <w:szCs w:val="24"/>
                <w:lang w:val="ro-RO"/>
              </w:rPr>
            </w:pPr>
            <w:r w:rsidRPr="00FB605F">
              <w:rPr>
                <w:rFonts w:ascii="Times New Roman" w:hAnsi="Times New Roman"/>
                <w:iCs/>
                <w:sz w:val="24"/>
                <w:szCs w:val="24"/>
                <w:lang w:val="ro-RO"/>
              </w:rPr>
              <w:t>3.1.</w:t>
            </w:r>
            <w:r w:rsidR="00032B46" w:rsidRPr="00FB605F">
              <w:rPr>
                <w:rFonts w:ascii="Times New Roman" w:hAnsi="Times New Roman"/>
                <w:iCs/>
                <w:sz w:val="24"/>
                <w:szCs w:val="24"/>
                <w:lang w:val="ro-RO"/>
              </w:rPr>
              <w:t xml:space="preserve"> </w:t>
            </w:r>
            <w:r w:rsidRPr="00FB605F">
              <w:rPr>
                <w:rFonts w:ascii="Times New Roman" w:hAnsi="Times New Roman"/>
                <w:iCs/>
                <w:sz w:val="24"/>
                <w:szCs w:val="24"/>
                <w:lang w:val="ro-RO"/>
              </w:rPr>
              <w:t>Principalele</w:t>
            </w:r>
            <w:r w:rsidR="00032B46" w:rsidRPr="00FB605F">
              <w:rPr>
                <w:rFonts w:ascii="Times New Roman" w:hAnsi="Times New Roman"/>
                <w:iCs/>
                <w:sz w:val="24"/>
                <w:szCs w:val="24"/>
                <w:lang w:val="ro-RO"/>
              </w:rPr>
              <w:t xml:space="preserve"> </w:t>
            </w:r>
            <w:r w:rsidRPr="00FB605F">
              <w:rPr>
                <w:rFonts w:ascii="Times New Roman" w:hAnsi="Times New Roman"/>
                <w:iCs/>
                <w:sz w:val="24"/>
                <w:szCs w:val="24"/>
                <w:lang w:val="ro-RO"/>
              </w:rPr>
              <w:t>prevederi</w:t>
            </w:r>
            <w:r w:rsidR="00032B46" w:rsidRPr="00FB605F">
              <w:rPr>
                <w:rFonts w:ascii="Times New Roman" w:hAnsi="Times New Roman"/>
                <w:iCs/>
                <w:sz w:val="24"/>
                <w:szCs w:val="24"/>
                <w:lang w:val="ro-RO"/>
              </w:rPr>
              <w:t xml:space="preserve"> </w:t>
            </w:r>
            <w:r w:rsidRPr="00FB605F">
              <w:rPr>
                <w:rFonts w:ascii="Times New Roman" w:hAnsi="Times New Roman"/>
                <w:iCs/>
                <w:sz w:val="24"/>
                <w:szCs w:val="24"/>
                <w:lang w:val="ro-RO"/>
              </w:rPr>
              <w:t>ale</w:t>
            </w:r>
            <w:r w:rsidR="00032B46" w:rsidRPr="00FB605F">
              <w:rPr>
                <w:rFonts w:ascii="Times New Roman" w:hAnsi="Times New Roman"/>
                <w:iCs/>
                <w:sz w:val="24"/>
                <w:szCs w:val="24"/>
                <w:lang w:val="ro-RO"/>
              </w:rPr>
              <w:t xml:space="preserve"> </w:t>
            </w:r>
            <w:r w:rsidRPr="00FB605F">
              <w:rPr>
                <w:rFonts w:ascii="Times New Roman" w:hAnsi="Times New Roman"/>
                <w:iCs/>
                <w:sz w:val="24"/>
                <w:szCs w:val="24"/>
                <w:lang w:val="ro-RO"/>
              </w:rPr>
              <w:t>proiectului</w:t>
            </w:r>
            <w:r w:rsidR="00032B46" w:rsidRPr="00FB605F">
              <w:rPr>
                <w:rFonts w:ascii="Times New Roman" w:hAnsi="Times New Roman"/>
                <w:iCs/>
                <w:sz w:val="24"/>
                <w:szCs w:val="24"/>
                <w:lang w:val="ro-RO"/>
              </w:rPr>
              <w:t xml:space="preserve"> </w:t>
            </w:r>
            <w:r w:rsidR="00863417" w:rsidRPr="00FB605F">
              <w:rPr>
                <w:rFonts w:ascii="Times New Roman" w:hAnsi="Times New Roman"/>
                <w:iCs/>
                <w:sz w:val="24"/>
                <w:szCs w:val="24"/>
                <w:lang w:val="ro-RO"/>
              </w:rPr>
              <w:t>ș</w:t>
            </w:r>
            <w:r w:rsidRPr="00FB605F">
              <w:rPr>
                <w:rFonts w:ascii="Times New Roman" w:hAnsi="Times New Roman"/>
                <w:iCs/>
                <w:sz w:val="24"/>
                <w:szCs w:val="24"/>
                <w:lang w:val="ro-RO"/>
              </w:rPr>
              <w:t>i</w:t>
            </w:r>
            <w:r w:rsidR="00032B46" w:rsidRPr="00FB605F">
              <w:rPr>
                <w:rFonts w:ascii="Times New Roman" w:hAnsi="Times New Roman"/>
                <w:iCs/>
                <w:sz w:val="24"/>
                <w:szCs w:val="24"/>
                <w:lang w:val="ro-RO"/>
              </w:rPr>
              <w:t xml:space="preserve"> </w:t>
            </w:r>
            <w:r w:rsidRPr="00FB605F">
              <w:rPr>
                <w:rFonts w:ascii="Times New Roman" w:hAnsi="Times New Roman"/>
                <w:iCs/>
                <w:sz w:val="24"/>
                <w:szCs w:val="24"/>
                <w:lang w:val="ro-RO"/>
              </w:rPr>
              <w:t>eviden</w:t>
            </w:r>
            <w:r w:rsidR="00863417" w:rsidRPr="00FB605F">
              <w:rPr>
                <w:rFonts w:ascii="Times New Roman" w:hAnsi="Times New Roman"/>
                <w:iCs/>
                <w:sz w:val="24"/>
                <w:szCs w:val="24"/>
                <w:lang w:val="ro-RO"/>
              </w:rPr>
              <w:t>ț</w:t>
            </w:r>
            <w:r w:rsidRPr="00FB605F">
              <w:rPr>
                <w:rFonts w:ascii="Times New Roman" w:hAnsi="Times New Roman"/>
                <w:iCs/>
                <w:sz w:val="24"/>
                <w:szCs w:val="24"/>
                <w:lang w:val="ro-RO"/>
              </w:rPr>
              <w:t>ierea</w:t>
            </w:r>
            <w:r w:rsidR="00032B46" w:rsidRPr="00FB605F">
              <w:rPr>
                <w:rFonts w:ascii="Times New Roman" w:hAnsi="Times New Roman"/>
                <w:iCs/>
                <w:sz w:val="24"/>
                <w:szCs w:val="24"/>
                <w:lang w:val="ro-RO"/>
              </w:rPr>
              <w:t xml:space="preserve"> </w:t>
            </w:r>
            <w:r w:rsidRPr="00FB605F">
              <w:rPr>
                <w:rFonts w:ascii="Times New Roman" w:hAnsi="Times New Roman"/>
                <w:iCs/>
                <w:sz w:val="24"/>
                <w:szCs w:val="24"/>
                <w:lang w:val="ro-RO"/>
              </w:rPr>
              <w:t>elementelor</w:t>
            </w:r>
            <w:r w:rsidR="00032B46" w:rsidRPr="00FB605F">
              <w:rPr>
                <w:rFonts w:ascii="Times New Roman" w:hAnsi="Times New Roman"/>
                <w:iCs/>
                <w:sz w:val="24"/>
                <w:szCs w:val="24"/>
                <w:lang w:val="ro-RO"/>
              </w:rPr>
              <w:t xml:space="preserve"> </w:t>
            </w:r>
            <w:r w:rsidRPr="00FB605F">
              <w:rPr>
                <w:rFonts w:ascii="Times New Roman" w:hAnsi="Times New Roman"/>
                <w:iCs/>
                <w:sz w:val="24"/>
                <w:szCs w:val="24"/>
                <w:lang w:val="ro-RO"/>
              </w:rPr>
              <w:t>noi</w:t>
            </w:r>
          </w:p>
        </w:tc>
      </w:tr>
      <w:tr w:rsidR="00FD76CC" w:rsidRPr="0062754F" w14:paraId="3204D0BE"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34588B" w14:textId="279AC097" w:rsidR="00FD76CC" w:rsidRPr="0062754F" w:rsidRDefault="00FD76CC" w:rsidP="00FB605F">
            <w:pPr>
              <w:ind w:firstLine="596"/>
              <w:rPr>
                <w:rFonts w:ascii="Times New Roman" w:hAnsi="Times New Roman"/>
                <w:sz w:val="24"/>
                <w:szCs w:val="24"/>
                <w:lang w:val="ro-RO"/>
              </w:rPr>
            </w:pPr>
            <w:r w:rsidRPr="0062754F">
              <w:rPr>
                <w:rFonts w:ascii="Times New Roman" w:hAnsi="Times New Roman"/>
                <w:sz w:val="24"/>
                <w:szCs w:val="24"/>
                <w:lang w:val="ro-RO"/>
              </w:rPr>
              <w:t xml:space="preserve">Regulamentul </w:t>
            </w:r>
            <w:r w:rsidR="007D5DFC" w:rsidRPr="0062754F">
              <w:rPr>
                <w:rFonts w:ascii="Times New Roman" w:hAnsi="Times New Roman"/>
                <w:sz w:val="24"/>
                <w:szCs w:val="24"/>
                <w:lang w:val="ro-RO"/>
              </w:rPr>
              <w:t>cu privire la desfășurarea activității de autoservice</w:t>
            </w:r>
            <w:r w:rsidRPr="0062754F">
              <w:rPr>
                <w:rFonts w:ascii="Times New Roman" w:hAnsi="Times New Roman"/>
                <w:sz w:val="24"/>
                <w:szCs w:val="24"/>
                <w:lang w:val="ro-RO"/>
              </w:rPr>
              <w:t xml:space="preserve"> </w:t>
            </w:r>
            <w:r w:rsidR="007D5DFC" w:rsidRPr="0062754F">
              <w:rPr>
                <w:rFonts w:ascii="Times New Roman" w:hAnsi="Times New Roman"/>
                <w:sz w:val="24"/>
                <w:szCs w:val="24"/>
                <w:lang w:val="ro-RO"/>
              </w:rPr>
              <w:t>stabilește:</w:t>
            </w:r>
          </w:p>
          <w:p w14:paraId="343595B4" w14:textId="7F51AE02" w:rsidR="007D5DFC" w:rsidRPr="0062754F" w:rsidRDefault="00EE34D4" w:rsidP="00FB605F">
            <w:pPr>
              <w:pStyle w:val="ListParagraph"/>
              <w:numPr>
                <w:ilvl w:val="0"/>
                <w:numId w:val="47"/>
              </w:numPr>
              <w:ind w:left="0" w:firstLine="596"/>
              <w:rPr>
                <w:rFonts w:ascii="Times New Roman" w:hAnsi="Times New Roman"/>
                <w:sz w:val="24"/>
                <w:szCs w:val="24"/>
                <w:lang w:val="ro-RO"/>
              </w:rPr>
            </w:pPr>
            <w:r w:rsidRPr="0062754F">
              <w:rPr>
                <w:rFonts w:ascii="Times New Roman" w:hAnsi="Times New Roman"/>
                <w:sz w:val="24"/>
                <w:szCs w:val="24"/>
                <w:lang w:val="ro-RO"/>
              </w:rPr>
              <w:t>Condițiile și procedura de notificare a atelierelor care desfășoară activitățile de autoservice</w:t>
            </w:r>
            <w:r w:rsidR="00BF216D" w:rsidRPr="0062754F">
              <w:rPr>
                <w:rFonts w:ascii="Times New Roman" w:hAnsi="Times New Roman"/>
                <w:sz w:val="24"/>
                <w:szCs w:val="24"/>
                <w:lang w:val="ro-RO"/>
              </w:rPr>
              <w:t>;</w:t>
            </w:r>
          </w:p>
          <w:p w14:paraId="407D4F03" w14:textId="7B8D712B" w:rsidR="007D5DFC" w:rsidRPr="0062754F" w:rsidRDefault="00B77113" w:rsidP="00FB605F">
            <w:pPr>
              <w:pStyle w:val="ListParagraph"/>
              <w:numPr>
                <w:ilvl w:val="0"/>
                <w:numId w:val="47"/>
              </w:numPr>
              <w:ind w:left="0" w:firstLine="596"/>
              <w:rPr>
                <w:rFonts w:ascii="Times New Roman" w:hAnsi="Times New Roman"/>
                <w:sz w:val="24"/>
                <w:szCs w:val="24"/>
                <w:lang w:val="ro-RO"/>
              </w:rPr>
            </w:pPr>
            <w:r w:rsidRPr="0062754F">
              <w:rPr>
                <w:rFonts w:ascii="Times New Roman" w:hAnsi="Times New Roman"/>
                <w:sz w:val="24"/>
                <w:szCs w:val="24"/>
                <w:lang w:val="ro-RO"/>
              </w:rPr>
              <w:t xml:space="preserve">Dotarea </w:t>
            </w:r>
            <w:r w:rsidR="007D5DFC" w:rsidRPr="0062754F">
              <w:rPr>
                <w:rFonts w:ascii="Times New Roman" w:hAnsi="Times New Roman"/>
                <w:sz w:val="24"/>
                <w:szCs w:val="24"/>
                <w:lang w:val="ro-RO"/>
              </w:rPr>
              <w:t>minimală necesară pentru desfășurarea activităților ale stațiilor de autoservice</w:t>
            </w:r>
            <w:r w:rsidR="00434B33" w:rsidRPr="0062754F">
              <w:rPr>
                <w:rFonts w:ascii="Times New Roman" w:hAnsi="Times New Roman"/>
                <w:sz w:val="24"/>
                <w:szCs w:val="24"/>
                <w:lang w:val="ro-RO"/>
              </w:rPr>
              <w:t>;</w:t>
            </w:r>
          </w:p>
          <w:p w14:paraId="3A13E090" w14:textId="2F4E2DEC" w:rsidR="007D5DFC" w:rsidRPr="0062754F" w:rsidRDefault="00B77113" w:rsidP="00FB605F">
            <w:pPr>
              <w:pStyle w:val="ListParagraph"/>
              <w:numPr>
                <w:ilvl w:val="0"/>
                <w:numId w:val="47"/>
              </w:numPr>
              <w:ind w:left="0" w:firstLine="596"/>
              <w:rPr>
                <w:rFonts w:ascii="Times New Roman" w:hAnsi="Times New Roman"/>
                <w:sz w:val="24"/>
                <w:szCs w:val="24"/>
                <w:lang w:val="ro-RO"/>
              </w:rPr>
            </w:pPr>
            <w:r w:rsidRPr="0062754F">
              <w:rPr>
                <w:rFonts w:ascii="Times New Roman" w:hAnsi="Times New Roman"/>
                <w:sz w:val="24"/>
                <w:szCs w:val="24"/>
                <w:lang w:val="ro-RO"/>
              </w:rPr>
              <w:t xml:space="preserve">Modul de organizare a activității și obligațiile </w:t>
            </w:r>
            <w:r w:rsidR="0096525B" w:rsidRPr="0062754F">
              <w:rPr>
                <w:rFonts w:ascii="Times New Roman" w:hAnsi="Times New Roman"/>
                <w:sz w:val="24"/>
                <w:szCs w:val="24"/>
                <w:lang w:val="ro-RO"/>
              </w:rPr>
              <w:t>atelierelor specializ</w:t>
            </w:r>
            <w:r w:rsidR="0096525B" w:rsidRPr="0062754F">
              <w:rPr>
                <w:sz w:val="24"/>
                <w:szCs w:val="24"/>
                <w:lang w:val="ro-RO"/>
              </w:rPr>
              <w:t>ate</w:t>
            </w:r>
            <w:r w:rsidR="00434B33" w:rsidRPr="0062754F">
              <w:rPr>
                <w:rFonts w:ascii="Times New Roman" w:hAnsi="Times New Roman"/>
                <w:sz w:val="24"/>
                <w:szCs w:val="24"/>
                <w:lang w:val="ro-RO"/>
              </w:rPr>
              <w:t>.</w:t>
            </w:r>
          </w:p>
          <w:p w14:paraId="2BC9ED67" w14:textId="76A390F2" w:rsidR="0096525B" w:rsidRPr="0062754F" w:rsidRDefault="00F11BAF" w:rsidP="00F11BAF">
            <w:pPr>
              <w:pStyle w:val="ListParagraph"/>
              <w:numPr>
                <w:ilvl w:val="0"/>
                <w:numId w:val="47"/>
              </w:numPr>
              <w:ind w:left="0" w:firstLine="596"/>
              <w:rPr>
                <w:rFonts w:ascii="Times New Roman" w:hAnsi="Times New Roman"/>
                <w:sz w:val="24"/>
                <w:szCs w:val="24"/>
                <w:lang w:val="ro-RO"/>
              </w:rPr>
            </w:pPr>
            <w:r w:rsidRPr="0062754F">
              <w:rPr>
                <w:rFonts w:ascii="Times New Roman" w:hAnsi="Times New Roman"/>
                <w:sz w:val="24"/>
                <w:szCs w:val="24"/>
                <w:lang w:val="ro-RO"/>
              </w:rPr>
              <w:t>Modelul Certificatului de competență profesional pentru managerul atelierului specializat;</w:t>
            </w:r>
          </w:p>
          <w:p w14:paraId="47736C0C" w14:textId="593EB4DC" w:rsidR="007D5DFC" w:rsidRPr="004F63C3" w:rsidRDefault="00F11BAF" w:rsidP="0004798A">
            <w:pPr>
              <w:pStyle w:val="ListParagraph"/>
              <w:numPr>
                <w:ilvl w:val="0"/>
                <w:numId w:val="47"/>
              </w:numPr>
              <w:ind w:left="0" w:firstLine="596"/>
              <w:rPr>
                <w:rFonts w:ascii="Times New Roman" w:hAnsi="Times New Roman"/>
                <w:sz w:val="24"/>
                <w:szCs w:val="24"/>
                <w:lang w:val="ro-RO"/>
              </w:rPr>
            </w:pPr>
            <w:r w:rsidRPr="0062754F">
              <w:rPr>
                <w:rFonts w:ascii="Times New Roman" w:hAnsi="Times New Roman"/>
                <w:sz w:val="24"/>
                <w:szCs w:val="24"/>
                <w:lang w:val="ro-RO"/>
              </w:rPr>
              <w:t>Informațiile minime care trebuie să se conțină în Certificatul de garanție.</w:t>
            </w:r>
          </w:p>
        </w:tc>
      </w:tr>
      <w:tr w:rsidR="006D3EB7" w:rsidRPr="0062754F"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62754F" w:rsidRDefault="00D927DB" w:rsidP="00F37ED4">
            <w:pPr>
              <w:rPr>
                <w:rFonts w:ascii="Times New Roman" w:hAnsi="Times New Roman"/>
                <w:sz w:val="24"/>
                <w:szCs w:val="24"/>
                <w:lang w:val="ro-RO"/>
              </w:rPr>
            </w:pPr>
            <w:r w:rsidRPr="0062754F">
              <w:rPr>
                <w:rFonts w:ascii="Times New Roman" w:hAnsi="Times New Roman"/>
                <w:sz w:val="24"/>
                <w:szCs w:val="24"/>
                <w:lang w:val="ro-RO"/>
              </w:rPr>
              <w:t>3.2.</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Op</w:t>
            </w:r>
            <w:r w:rsidR="00863417" w:rsidRPr="0062754F">
              <w:rPr>
                <w:rFonts w:ascii="Times New Roman" w:hAnsi="Times New Roman"/>
                <w:sz w:val="24"/>
                <w:szCs w:val="24"/>
                <w:lang w:val="ro-RO"/>
              </w:rPr>
              <w:t>ț</w:t>
            </w:r>
            <w:r w:rsidRPr="0062754F">
              <w:rPr>
                <w:rFonts w:ascii="Times New Roman" w:hAnsi="Times New Roman"/>
                <w:sz w:val="24"/>
                <w:szCs w:val="24"/>
                <w:lang w:val="ro-RO"/>
              </w:rPr>
              <w:t>iunile</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alternative</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analizate</w:t>
            </w:r>
            <w:r w:rsidR="00032B46" w:rsidRPr="0062754F">
              <w:rPr>
                <w:rFonts w:ascii="Times New Roman" w:hAnsi="Times New Roman"/>
                <w:sz w:val="24"/>
                <w:szCs w:val="24"/>
                <w:lang w:val="ro-RO"/>
              </w:rPr>
              <w:t xml:space="preserve"> </w:t>
            </w:r>
            <w:r w:rsidR="00863417" w:rsidRPr="0062754F">
              <w:rPr>
                <w:rFonts w:ascii="Times New Roman" w:hAnsi="Times New Roman"/>
                <w:sz w:val="24"/>
                <w:szCs w:val="24"/>
                <w:lang w:val="ro-RO"/>
              </w:rPr>
              <w:t>ș</w:t>
            </w:r>
            <w:r w:rsidRPr="0062754F">
              <w:rPr>
                <w:rFonts w:ascii="Times New Roman" w:hAnsi="Times New Roman"/>
                <w:sz w:val="24"/>
                <w:szCs w:val="24"/>
                <w:lang w:val="ro-RO"/>
              </w:rPr>
              <w:t>i</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motivele</w:t>
            </w:r>
            <w:r w:rsidR="00032B46" w:rsidRPr="0062754F">
              <w:rPr>
                <w:rFonts w:ascii="Times New Roman" w:hAnsi="Times New Roman"/>
                <w:sz w:val="24"/>
                <w:szCs w:val="24"/>
                <w:lang w:val="ro-RO"/>
              </w:rPr>
              <w:t xml:space="preserve"> </w:t>
            </w:r>
            <w:r w:rsidR="00E44F7F" w:rsidRPr="0062754F">
              <w:rPr>
                <w:rFonts w:ascii="Times New Roman" w:hAnsi="Times New Roman"/>
                <w:sz w:val="24"/>
                <w:szCs w:val="24"/>
                <w:lang w:val="ro-RO"/>
              </w:rPr>
              <w:t>pentru</w:t>
            </w:r>
            <w:r w:rsidR="00032B46" w:rsidRPr="0062754F">
              <w:rPr>
                <w:rFonts w:ascii="Times New Roman" w:hAnsi="Times New Roman"/>
                <w:sz w:val="24"/>
                <w:szCs w:val="24"/>
                <w:lang w:val="ro-RO"/>
              </w:rPr>
              <w:t xml:space="preserve"> </w:t>
            </w:r>
            <w:r w:rsidR="00E44F7F" w:rsidRPr="0062754F">
              <w:rPr>
                <w:rFonts w:ascii="Times New Roman" w:hAnsi="Times New Roman"/>
                <w:sz w:val="24"/>
                <w:szCs w:val="24"/>
                <w:lang w:val="ro-RO"/>
              </w:rPr>
              <w:t>care</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acestea</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nu</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au</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fost</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luate</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în</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considerare</w:t>
            </w:r>
          </w:p>
        </w:tc>
      </w:tr>
      <w:tr w:rsidR="006D3EB7" w:rsidRPr="0062754F" w14:paraId="322ED771"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693E5EC" w14:textId="177A8A9F" w:rsidR="008B4BE6" w:rsidRPr="00FB605F" w:rsidRDefault="007909C0" w:rsidP="007909C0">
            <w:pPr>
              <w:ind w:firstLine="596"/>
              <w:rPr>
                <w:rFonts w:ascii="Times New Roman" w:hAnsi="Times New Roman"/>
                <w:sz w:val="24"/>
                <w:szCs w:val="24"/>
                <w:lang w:val="ro-RO"/>
              </w:rPr>
            </w:pPr>
            <w:r w:rsidRPr="00FB605F">
              <w:rPr>
                <w:rFonts w:ascii="Times New Roman" w:hAnsi="Times New Roman"/>
                <w:sz w:val="24"/>
                <w:szCs w:val="24"/>
                <w:lang w:val="ro-RO"/>
              </w:rPr>
              <w:t>Opțiunile alternative nu au fost analizate deoarece Codul transporturilor rutiere nr. 150/2014 sta</w:t>
            </w:r>
            <w:r w:rsidR="0039356A" w:rsidRPr="00FB605F">
              <w:rPr>
                <w:rFonts w:ascii="Times New Roman" w:hAnsi="Times New Roman"/>
                <w:sz w:val="24"/>
                <w:szCs w:val="24"/>
                <w:lang w:val="ro-RO"/>
              </w:rPr>
              <w:t xml:space="preserve">bilește expres necesitatea elaborării </w:t>
            </w:r>
            <w:r w:rsidR="00F92FD3" w:rsidRPr="00FB605F">
              <w:rPr>
                <w:rFonts w:ascii="Times New Roman" w:hAnsi="Times New Roman"/>
                <w:sz w:val="24"/>
                <w:szCs w:val="24"/>
                <w:lang w:val="ro-RO"/>
              </w:rPr>
              <w:t xml:space="preserve">regulamentului, precum și aspectele care urmează a fi reglementate. </w:t>
            </w:r>
          </w:p>
          <w:p w14:paraId="6862D268" w14:textId="5324BD3E" w:rsidR="00F92FD3" w:rsidRPr="00FB605F" w:rsidRDefault="00F92FD3" w:rsidP="00FB605F">
            <w:pPr>
              <w:ind w:firstLine="596"/>
              <w:rPr>
                <w:rFonts w:ascii="Times New Roman" w:hAnsi="Times New Roman"/>
                <w:sz w:val="24"/>
                <w:szCs w:val="24"/>
                <w:lang w:val="ro-RO"/>
              </w:rPr>
            </w:pPr>
            <w:r w:rsidRPr="0062754F">
              <w:rPr>
                <w:rFonts w:ascii="Times New Roman" w:hAnsi="Times New Roman"/>
                <w:sz w:val="24"/>
                <w:szCs w:val="24"/>
                <w:lang w:val="ro-RO"/>
              </w:rPr>
              <w:t>În acest context, lu</w:t>
            </w:r>
            <w:r w:rsidR="001968BC">
              <w:rPr>
                <w:rFonts w:ascii="Times New Roman" w:hAnsi="Times New Roman"/>
                <w:sz w:val="24"/>
                <w:szCs w:val="24"/>
                <w:lang w:val="ro-RO"/>
              </w:rPr>
              <w:t>â</w:t>
            </w:r>
            <w:r w:rsidRPr="0062754F">
              <w:rPr>
                <w:rFonts w:ascii="Times New Roman" w:hAnsi="Times New Roman"/>
                <w:sz w:val="24"/>
                <w:szCs w:val="24"/>
                <w:lang w:val="ro-RO"/>
              </w:rPr>
              <w:t xml:space="preserve">nd în considerare că </w:t>
            </w:r>
            <w:r w:rsidR="000D48A9" w:rsidRPr="0062754F">
              <w:rPr>
                <w:rFonts w:ascii="Times New Roman" w:hAnsi="Times New Roman"/>
                <w:sz w:val="24"/>
                <w:szCs w:val="24"/>
                <w:lang w:val="ro-RO"/>
              </w:rPr>
              <w:t xml:space="preserve">alte acte normative de reglementare nu sunt aprobate </w:t>
            </w:r>
            <w:r w:rsidR="00453D0D" w:rsidRPr="0062754F">
              <w:rPr>
                <w:rFonts w:ascii="Times New Roman" w:hAnsi="Times New Roman"/>
                <w:sz w:val="24"/>
                <w:szCs w:val="24"/>
                <w:lang w:val="ro-RO"/>
              </w:rPr>
              <w:t xml:space="preserve">alte opțiuni alternative nu au fost identificate. </w:t>
            </w:r>
          </w:p>
        </w:tc>
      </w:tr>
      <w:tr w:rsidR="006D3EB7" w:rsidRPr="0062754F"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62754F" w:rsidRDefault="006933C3" w:rsidP="00452C6C">
            <w:pPr>
              <w:rPr>
                <w:rFonts w:ascii="Times New Roman" w:hAnsi="Times New Roman"/>
                <w:b/>
                <w:bCs/>
                <w:sz w:val="24"/>
                <w:szCs w:val="24"/>
                <w:lang w:val="ro-RO"/>
              </w:rPr>
            </w:pPr>
            <w:r w:rsidRPr="0062754F">
              <w:rPr>
                <w:rFonts w:ascii="Times New Roman" w:hAnsi="Times New Roman"/>
                <w:b/>
                <w:bCs/>
                <w:sz w:val="24"/>
                <w:szCs w:val="24"/>
                <w:lang w:val="ro-RO"/>
              </w:rPr>
              <w:t>4.</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Analiza</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impactului</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de</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reglementare</w:t>
            </w:r>
            <w:r w:rsidR="00032B46" w:rsidRPr="0062754F">
              <w:rPr>
                <w:rFonts w:ascii="Times New Roman" w:hAnsi="Times New Roman"/>
                <w:b/>
                <w:bCs/>
                <w:sz w:val="24"/>
                <w:szCs w:val="24"/>
                <w:lang w:val="ro-RO"/>
              </w:rPr>
              <w:t xml:space="preserve"> </w:t>
            </w:r>
          </w:p>
        </w:tc>
      </w:tr>
      <w:tr w:rsidR="006D3EB7" w:rsidRPr="0062754F"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62754F" w:rsidRDefault="006933C3" w:rsidP="00452C6C">
            <w:pPr>
              <w:rPr>
                <w:rFonts w:ascii="Times New Roman" w:hAnsi="Times New Roman"/>
                <w:sz w:val="24"/>
                <w:szCs w:val="24"/>
                <w:lang w:val="ro-RO"/>
              </w:rPr>
            </w:pPr>
            <w:r w:rsidRPr="0062754F">
              <w:rPr>
                <w:rFonts w:ascii="Times New Roman" w:hAnsi="Times New Roman"/>
                <w:sz w:val="24"/>
                <w:szCs w:val="24"/>
                <w:lang w:val="ro-RO"/>
              </w:rPr>
              <w:t>4.1.</w:t>
            </w:r>
            <w:r w:rsidR="00032B46" w:rsidRPr="0062754F">
              <w:rPr>
                <w:rFonts w:ascii="Times New Roman" w:hAnsi="Times New Roman"/>
                <w:sz w:val="24"/>
                <w:szCs w:val="24"/>
                <w:lang w:val="ro-RO"/>
              </w:rPr>
              <w:t xml:space="preserve"> </w:t>
            </w:r>
            <w:r w:rsidR="00CA2822" w:rsidRPr="0062754F">
              <w:rPr>
                <w:rFonts w:ascii="Times New Roman" w:hAnsi="Times New Roman"/>
                <w:sz w:val="24"/>
                <w:szCs w:val="24"/>
                <w:lang w:val="ro-RO"/>
              </w:rPr>
              <w:t>Impactul</w:t>
            </w:r>
            <w:r w:rsidR="00032B46" w:rsidRPr="0062754F">
              <w:rPr>
                <w:rFonts w:ascii="Times New Roman" w:hAnsi="Times New Roman"/>
                <w:sz w:val="24"/>
                <w:szCs w:val="24"/>
                <w:lang w:val="ro-RO"/>
              </w:rPr>
              <w:t xml:space="preserve"> </w:t>
            </w:r>
            <w:r w:rsidR="00CA2822" w:rsidRPr="0062754F">
              <w:rPr>
                <w:rFonts w:ascii="Times New Roman" w:hAnsi="Times New Roman"/>
                <w:sz w:val="24"/>
                <w:szCs w:val="24"/>
                <w:lang w:val="ro-RO"/>
              </w:rPr>
              <w:t>asupra</w:t>
            </w:r>
            <w:r w:rsidR="00032B46" w:rsidRPr="0062754F">
              <w:rPr>
                <w:rFonts w:ascii="Times New Roman" w:hAnsi="Times New Roman"/>
                <w:sz w:val="24"/>
                <w:szCs w:val="24"/>
                <w:lang w:val="ro-RO"/>
              </w:rPr>
              <w:t xml:space="preserve"> </w:t>
            </w:r>
            <w:r w:rsidR="00CA2822" w:rsidRPr="0062754F">
              <w:rPr>
                <w:rFonts w:ascii="Times New Roman" w:hAnsi="Times New Roman"/>
                <w:sz w:val="24"/>
                <w:szCs w:val="24"/>
                <w:lang w:val="ro-RO"/>
              </w:rPr>
              <w:t>sectorului</w:t>
            </w:r>
            <w:r w:rsidR="00032B46" w:rsidRPr="0062754F">
              <w:rPr>
                <w:rFonts w:ascii="Times New Roman" w:hAnsi="Times New Roman"/>
                <w:sz w:val="24"/>
                <w:szCs w:val="24"/>
                <w:lang w:val="ro-RO"/>
              </w:rPr>
              <w:t xml:space="preserve"> </w:t>
            </w:r>
            <w:r w:rsidR="00CA2822" w:rsidRPr="0062754F">
              <w:rPr>
                <w:rFonts w:ascii="Times New Roman" w:hAnsi="Times New Roman"/>
                <w:sz w:val="24"/>
                <w:szCs w:val="24"/>
                <w:lang w:val="ro-RO"/>
              </w:rPr>
              <w:t>public</w:t>
            </w:r>
          </w:p>
        </w:tc>
      </w:tr>
      <w:tr w:rsidR="009D0A14" w:rsidRPr="0062754F" w14:paraId="26A3AEA4"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F149A9" w14:textId="27862372" w:rsidR="009D0A14" w:rsidRPr="0062754F" w:rsidRDefault="00C832A3">
            <w:pPr>
              <w:rPr>
                <w:rFonts w:ascii="Times New Roman" w:hAnsi="Times New Roman"/>
                <w:sz w:val="24"/>
                <w:szCs w:val="24"/>
                <w:lang w:val="ro-RO"/>
              </w:rPr>
            </w:pPr>
            <w:r w:rsidRPr="0062754F">
              <w:rPr>
                <w:rFonts w:ascii="Times New Roman" w:hAnsi="Times New Roman"/>
                <w:sz w:val="24"/>
                <w:szCs w:val="24"/>
                <w:lang w:val="ro-RO"/>
              </w:rPr>
              <w:t>Actul nu presupune instituirea sau modificări structurale la careva entități sau obligații suplimentare pentru autorități, datorită faptului că procedura este deja reglementată prin Codul transporturilor rutiere aprobat prin Legea nr.150</w:t>
            </w:r>
            <w:r w:rsidR="00DB4793">
              <w:rPr>
                <w:rFonts w:ascii="Times New Roman" w:hAnsi="Times New Roman"/>
                <w:sz w:val="24"/>
                <w:szCs w:val="24"/>
                <w:lang w:val="ro-RO"/>
              </w:rPr>
              <w:t>/</w:t>
            </w:r>
            <w:r w:rsidRPr="0062754F">
              <w:rPr>
                <w:rFonts w:ascii="Times New Roman" w:hAnsi="Times New Roman"/>
                <w:sz w:val="24"/>
                <w:szCs w:val="24"/>
                <w:lang w:val="ro-RO"/>
              </w:rPr>
              <w:t>2014</w:t>
            </w:r>
            <w:r w:rsidR="005014CF" w:rsidRPr="0062754F">
              <w:rPr>
                <w:rFonts w:ascii="Times New Roman" w:hAnsi="Times New Roman"/>
                <w:sz w:val="24"/>
                <w:szCs w:val="24"/>
                <w:lang w:val="ro-RO"/>
              </w:rPr>
              <w:t>.</w:t>
            </w:r>
          </w:p>
        </w:tc>
      </w:tr>
      <w:tr w:rsidR="006D3EB7" w:rsidRPr="0062754F"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62754F" w:rsidRDefault="006933C3" w:rsidP="00452C6C">
            <w:pPr>
              <w:rPr>
                <w:rFonts w:ascii="Times New Roman" w:hAnsi="Times New Roman"/>
                <w:sz w:val="24"/>
                <w:szCs w:val="24"/>
                <w:lang w:val="ro-RO"/>
              </w:rPr>
            </w:pPr>
            <w:r w:rsidRPr="0062754F">
              <w:rPr>
                <w:rFonts w:ascii="Times New Roman" w:hAnsi="Times New Roman"/>
                <w:sz w:val="24"/>
                <w:szCs w:val="24"/>
                <w:lang w:val="ro-RO"/>
              </w:rPr>
              <w:lastRenderedPageBreak/>
              <w:t>4.2.</w:t>
            </w:r>
            <w:r w:rsidR="00032B46" w:rsidRPr="0062754F">
              <w:rPr>
                <w:rFonts w:ascii="Times New Roman" w:hAnsi="Times New Roman"/>
                <w:sz w:val="24"/>
                <w:szCs w:val="24"/>
                <w:lang w:val="ro-RO"/>
              </w:rPr>
              <w:t xml:space="preserve"> </w:t>
            </w:r>
            <w:r w:rsidR="00CA2822" w:rsidRPr="0062754F">
              <w:rPr>
                <w:rFonts w:ascii="Times New Roman" w:hAnsi="Times New Roman"/>
                <w:sz w:val="24"/>
                <w:szCs w:val="24"/>
                <w:lang w:val="ro-RO"/>
              </w:rPr>
              <w:t>Impactul</w:t>
            </w:r>
            <w:r w:rsidR="00032B46" w:rsidRPr="0062754F">
              <w:rPr>
                <w:rFonts w:ascii="Times New Roman" w:hAnsi="Times New Roman"/>
                <w:sz w:val="24"/>
                <w:szCs w:val="24"/>
                <w:lang w:val="ro-RO"/>
              </w:rPr>
              <w:t xml:space="preserve"> </w:t>
            </w:r>
            <w:r w:rsidR="00CA2822" w:rsidRPr="0062754F">
              <w:rPr>
                <w:rFonts w:ascii="Times New Roman" w:hAnsi="Times New Roman"/>
                <w:sz w:val="24"/>
                <w:szCs w:val="24"/>
                <w:lang w:val="ro-RO"/>
              </w:rPr>
              <w:t>financiar</w:t>
            </w:r>
            <w:r w:rsidR="00032B46" w:rsidRPr="0062754F">
              <w:rPr>
                <w:rFonts w:ascii="Times New Roman" w:hAnsi="Times New Roman"/>
                <w:sz w:val="24"/>
                <w:szCs w:val="24"/>
                <w:lang w:val="ro-RO"/>
              </w:rPr>
              <w:t xml:space="preserve"> </w:t>
            </w:r>
            <w:r w:rsidR="00863417" w:rsidRPr="0062754F">
              <w:rPr>
                <w:rFonts w:ascii="Times New Roman" w:hAnsi="Times New Roman"/>
                <w:sz w:val="24"/>
                <w:szCs w:val="24"/>
                <w:lang w:val="ro-RO"/>
              </w:rPr>
              <w:t>ș</w:t>
            </w:r>
            <w:r w:rsidR="00CA2822" w:rsidRPr="0062754F">
              <w:rPr>
                <w:rFonts w:ascii="Times New Roman" w:hAnsi="Times New Roman"/>
                <w:sz w:val="24"/>
                <w:szCs w:val="24"/>
                <w:lang w:val="ro-RO"/>
              </w:rPr>
              <w:t>i</w:t>
            </w:r>
            <w:r w:rsidR="00032B46" w:rsidRPr="0062754F">
              <w:rPr>
                <w:rFonts w:ascii="Times New Roman" w:hAnsi="Times New Roman"/>
                <w:sz w:val="24"/>
                <w:szCs w:val="24"/>
                <w:lang w:val="ro-RO"/>
              </w:rPr>
              <w:t xml:space="preserve"> </w:t>
            </w:r>
            <w:r w:rsidR="00CA2822" w:rsidRPr="0062754F">
              <w:rPr>
                <w:rFonts w:ascii="Times New Roman" w:hAnsi="Times New Roman"/>
                <w:sz w:val="24"/>
                <w:szCs w:val="24"/>
                <w:lang w:val="ro-RO"/>
              </w:rPr>
              <w:t>argumentarea</w:t>
            </w:r>
            <w:r w:rsidR="00032B46" w:rsidRPr="0062754F">
              <w:rPr>
                <w:rFonts w:ascii="Times New Roman" w:hAnsi="Times New Roman"/>
                <w:sz w:val="24"/>
                <w:szCs w:val="24"/>
                <w:lang w:val="ro-RO"/>
              </w:rPr>
              <w:t xml:space="preserve"> </w:t>
            </w:r>
            <w:r w:rsidR="00CA2822" w:rsidRPr="0062754F">
              <w:rPr>
                <w:rFonts w:ascii="Times New Roman" w:hAnsi="Times New Roman"/>
                <w:sz w:val="24"/>
                <w:szCs w:val="24"/>
                <w:lang w:val="ro-RO"/>
              </w:rPr>
              <w:t>costurilor</w:t>
            </w:r>
            <w:r w:rsidR="00032B46" w:rsidRPr="0062754F">
              <w:rPr>
                <w:rFonts w:ascii="Times New Roman" w:hAnsi="Times New Roman"/>
                <w:sz w:val="24"/>
                <w:szCs w:val="24"/>
                <w:lang w:val="ro-RO"/>
              </w:rPr>
              <w:t xml:space="preserve"> </w:t>
            </w:r>
            <w:r w:rsidR="00CA2822" w:rsidRPr="0062754F">
              <w:rPr>
                <w:rFonts w:ascii="Times New Roman" w:hAnsi="Times New Roman"/>
                <w:sz w:val="24"/>
                <w:szCs w:val="24"/>
                <w:lang w:val="ro-RO"/>
              </w:rPr>
              <w:t>estimative</w:t>
            </w:r>
          </w:p>
        </w:tc>
      </w:tr>
      <w:tr w:rsidR="006B013F" w:rsidRPr="0062754F" w14:paraId="5A911C06"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A32361" w14:textId="0F694FF2" w:rsidR="005014CF" w:rsidRPr="0062754F" w:rsidRDefault="006B013F" w:rsidP="005014CF">
            <w:pPr>
              <w:rPr>
                <w:rFonts w:ascii="Times New Roman" w:hAnsi="Times New Roman"/>
                <w:sz w:val="24"/>
                <w:szCs w:val="24"/>
                <w:lang w:val="ro-RO"/>
              </w:rPr>
            </w:pPr>
            <w:r w:rsidRPr="0062754F">
              <w:rPr>
                <w:rFonts w:ascii="Times New Roman" w:hAnsi="Times New Roman"/>
                <w:sz w:val="24"/>
                <w:szCs w:val="24"/>
                <w:lang w:val="ro-RO"/>
              </w:rPr>
              <w:t>Implementarea prezentului proiect de act normativ nu necesită cheltuieli financiare suplimentare din bugetul de stat.</w:t>
            </w:r>
          </w:p>
        </w:tc>
      </w:tr>
      <w:tr w:rsidR="006D3EB7" w:rsidRPr="0062754F"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62754F" w:rsidRDefault="006933C3" w:rsidP="00452C6C">
            <w:pPr>
              <w:rPr>
                <w:rFonts w:ascii="Times New Roman" w:hAnsi="Times New Roman"/>
                <w:sz w:val="24"/>
                <w:szCs w:val="24"/>
                <w:lang w:val="ro-RO"/>
              </w:rPr>
            </w:pPr>
            <w:r w:rsidRPr="0062754F">
              <w:rPr>
                <w:rFonts w:ascii="Times New Roman" w:hAnsi="Times New Roman"/>
                <w:sz w:val="24"/>
                <w:szCs w:val="24"/>
                <w:lang w:val="ro-RO"/>
              </w:rPr>
              <w:t>4.3.</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Impactul</w:t>
            </w:r>
            <w:r w:rsidR="00032B46" w:rsidRPr="0062754F">
              <w:rPr>
                <w:rFonts w:ascii="Times New Roman" w:hAnsi="Times New Roman"/>
                <w:sz w:val="24"/>
                <w:szCs w:val="24"/>
                <w:lang w:val="ro-RO"/>
              </w:rPr>
              <w:t xml:space="preserve"> </w:t>
            </w:r>
            <w:r w:rsidR="00CA2822" w:rsidRPr="0062754F">
              <w:rPr>
                <w:rFonts w:ascii="Times New Roman" w:hAnsi="Times New Roman"/>
                <w:sz w:val="24"/>
                <w:szCs w:val="24"/>
                <w:lang w:val="ro-RO"/>
              </w:rPr>
              <w:t>asupra</w:t>
            </w:r>
            <w:r w:rsidR="00032B46" w:rsidRPr="0062754F">
              <w:rPr>
                <w:rFonts w:ascii="Times New Roman" w:hAnsi="Times New Roman"/>
                <w:sz w:val="24"/>
                <w:szCs w:val="24"/>
                <w:lang w:val="ro-RO"/>
              </w:rPr>
              <w:t xml:space="preserve"> </w:t>
            </w:r>
            <w:r w:rsidR="00CA2822" w:rsidRPr="0062754F">
              <w:rPr>
                <w:rFonts w:ascii="Times New Roman" w:hAnsi="Times New Roman"/>
                <w:sz w:val="24"/>
                <w:szCs w:val="24"/>
                <w:lang w:val="ro-RO"/>
              </w:rPr>
              <w:t>sectorului</w:t>
            </w:r>
            <w:r w:rsidR="00032B46" w:rsidRPr="0062754F">
              <w:rPr>
                <w:rFonts w:ascii="Times New Roman" w:hAnsi="Times New Roman"/>
                <w:sz w:val="24"/>
                <w:szCs w:val="24"/>
                <w:lang w:val="ro-RO"/>
              </w:rPr>
              <w:t xml:space="preserve"> </w:t>
            </w:r>
            <w:r w:rsidR="00CA2822" w:rsidRPr="0062754F">
              <w:rPr>
                <w:rFonts w:ascii="Times New Roman" w:hAnsi="Times New Roman"/>
                <w:sz w:val="24"/>
                <w:szCs w:val="24"/>
                <w:lang w:val="ro-RO"/>
              </w:rPr>
              <w:t>privat</w:t>
            </w:r>
          </w:p>
        </w:tc>
      </w:tr>
      <w:tr w:rsidR="00472EA9" w:rsidRPr="0062754F" w14:paraId="53BC9F0B"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DE949F" w14:textId="77777777" w:rsidR="00685596" w:rsidRPr="0062754F" w:rsidRDefault="00D269FB" w:rsidP="000F6EDB">
            <w:pPr>
              <w:rPr>
                <w:rFonts w:ascii="Times New Roman" w:hAnsi="Times New Roman"/>
                <w:sz w:val="24"/>
                <w:szCs w:val="24"/>
                <w:lang w:val="ro-RO"/>
              </w:rPr>
            </w:pPr>
            <w:r w:rsidRPr="0062754F">
              <w:rPr>
                <w:rFonts w:ascii="Times New Roman" w:hAnsi="Times New Roman"/>
                <w:sz w:val="24"/>
                <w:szCs w:val="24"/>
                <w:lang w:val="ro-RO"/>
              </w:rPr>
              <w:t xml:space="preserve">Regulamentul conține o serie de prevederi care ar putea avea </w:t>
            </w:r>
            <w:r w:rsidR="00E95D31" w:rsidRPr="0062754F">
              <w:rPr>
                <w:rFonts w:ascii="Times New Roman" w:hAnsi="Times New Roman"/>
                <w:sz w:val="24"/>
                <w:szCs w:val="24"/>
                <w:lang w:val="ro-RO"/>
              </w:rPr>
              <w:t xml:space="preserve">impact în partea ce ține activitatea sectorului privat prin </w:t>
            </w:r>
            <w:r w:rsidR="000F6EDB" w:rsidRPr="0062754F">
              <w:rPr>
                <w:rFonts w:ascii="Times New Roman" w:hAnsi="Times New Roman"/>
                <w:sz w:val="24"/>
                <w:szCs w:val="24"/>
                <w:lang w:val="ro-RO"/>
              </w:rPr>
              <w:t>reglementarea dotării minime a atelierelor necesară pentru desfășurarea</w:t>
            </w:r>
            <w:r w:rsidR="00685596" w:rsidRPr="0062754F">
              <w:rPr>
                <w:rFonts w:ascii="Times New Roman" w:hAnsi="Times New Roman"/>
                <w:sz w:val="24"/>
                <w:szCs w:val="24"/>
                <w:lang w:val="ro-RO"/>
              </w:rPr>
              <w:t xml:space="preserve"> </w:t>
            </w:r>
            <w:r w:rsidR="000F6EDB" w:rsidRPr="0062754F">
              <w:rPr>
                <w:rFonts w:ascii="Times New Roman" w:hAnsi="Times New Roman"/>
                <w:sz w:val="24"/>
                <w:szCs w:val="24"/>
                <w:lang w:val="ro-RO"/>
              </w:rPr>
              <w:t>activității de autoservice</w:t>
            </w:r>
            <w:r w:rsidR="00685596" w:rsidRPr="0062754F">
              <w:rPr>
                <w:rFonts w:ascii="Times New Roman" w:hAnsi="Times New Roman"/>
                <w:sz w:val="24"/>
                <w:szCs w:val="24"/>
                <w:lang w:val="ro-RO"/>
              </w:rPr>
              <w:t>.</w:t>
            </w:r>
          </w:p>
          <w:p w14:paraId="3C2F8D06" w14:textId="19B729BA" w:rsidR="008E7C84" w:rsidRPr="0062754F" w:rsidRDefault="00424DB8" w:rsidP="008E7C84">
            <w:pPr>
              <w:rPr>
                <w:rFonts w:ascii="Times New Roman" w:hAnsi="Times New Roman"/>
                <w:sz w:val="24"/>
                <w:szCs w:val="24"/>
                <w:lang w:val="ro-RO"/>
              </w:rPr>
            </w:pPr>
            <w:r w:rsidRPr="0062754F">
              <w:rPr>
                <w:rFonts w:ascii="Times New Roman" w:hAnsi="Times New Roman"/>
                <w:sz w:val="24"/>
                <w:szCs w:val="24"/>
                <w:lang w:val="ro-RO"/>
              </w:rPr>
              <w:t xml:space="preserve">Astfel, pentru estimarea costurilor </w:t>
            </w:r>
            <w:r w:rsidR="00222F45" w:rsidRPr="0062754F">
              <w:rPr>
                <w:rFonts w:ascii="Times New Roman" w:hAnsi="Times New Roman"/>
                <w:sz w:val="24"/>
                <w:szCs w:val="24"/>
                <w:lang w:val="ro-RO"/>
              </w:rPr>
              <w:t xml:space="preserve">au fost analizate prețurile medii ale dispozitivelor și </w:t>
            </w:r>
            <w:r w:rsidR="00F15271" w:rsidRPr="0062754F">
              <w:rPr>
                <w:rFonts w:ascii="Times New Roman" w:hAnsi="Times New Roman"/>
                <w:sz w:val="24"/>
                <w:szCs w:val="24"/>
                <w:lang w:val="ro-RO"/>
              </w:rPr>
              <w:t>echipamentelor necesare</w:t>
            </w:r>
            <w:r w:rsidR="008E7C84" w:rsidRPr="0062754F">
              <w:rPr>
                <w:rFonts w:ascii="Times New Roman" w:hAnsi="Times New Roman"/>
                <w:sz w:val="24"/>
                <w:szCs w:val="24"/>
                <w:lang w:val="ro-RO"/>
              </w:rPr>
              <w:t>:</w:t>
            </w: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6"/>
              <w:gridCol w:w="2511"/>
            </w:tblGrid>
            <w:tr w:rsidR="00145655" w:rsidRPr="0062754F" w14:paraId="7E781018" w14:textId="77777777" w:rsidTr="00145655">
              <w:trPr>
                <w:trHeight w:val="300"/>
              </w:trPr>
              <w:tc>
                <w:tcPr>
                  <w:tcW w:w="6396" w:type="dxa"/>
                  <w:shd w:val="clear" w:color="auto" w:fill="auto"/>
                  <w:noWrap/>
                  <w:hideMark/>
                </w:tcPr>
                <w:p w14:paraId="6D26F997" w14:textId="77777777" w:rsidR="00145655" w:rsidRPr="00FB605F" w:rsidRDefault="00145655" w:rsidP="00FB605F">
                  <w:pPr>
                    <w:ind w:firstLine="0"/>
                    <w:jc w:val="center"/>
                    <w:rPr>
                      <w:b/>
                      <w:bCs/>
                      <w:color w:val="000000"/>
                      <w:sz w:val="22"/>
                      <w:lang w:val="ro-RO" w:eastAsia="ru-RU"/>
                    </w:rPr>
                  </w:pPr>
                  <w:r w:rsidRPr="00FB605F">
                    <w:rPr>
                      <w:b/>
                      <w:bCs/>
                      <w:color w:val="000000"/>
                      <w:sz w:val="22"/>
                      <w:lang w:val="ro-RO" w:eastAsia="ru-RU"/>
                    </w:rPr>
                    <w:t>Echipament</w:t>
                  </w:r>
                </w:p>
              </w:tc>
              <w:tc>
                <w:tcPr>
                  <w:tcW w:w="2511" w:type="dxa"/>
                  <w:shd w:val="clear" w:color="auto" w:fill="auto"/>
                  <w:noWrap/>
                  <w:hideMark/>
                </w:tcPr>
                <w:p w14:paraId="0B4202F4" w14:textId="77777777" w:rsidR="00145655" w:rsidRPr="00FB605F" w:rsidRDefault="00145655" w:rsidP="00FB605F">
                  <w:pPr>
                    <w:ind w:firstLine="0"/>
                    <w:jc w:val="center"/>
                    <w:rPr>
                      <w:b/>
                      <w:bCs/>
                      <w:color w:val="000000"/>
                      <w:sz w:val="22"/>
                      <w:lang w:val="ro-RO" w:eastAsia="ru-RU"/>
                    </w:rPr>
                  </w:pPr>
                  <w:r w:rsidRPr="00FB605F">
                    <w:rPr>
                      <w:b/>
                      <w:bCs/>
                      <w:color w:val="000000"/>
                      <w:sz w:val="22"/>
                      <w:lang w:val="ro-RO" w:eastAsia="ru-RU"/>
                    </w:rPr>
                    <w:t>Preț (MDL)</w:t>
                  </w:r>
                </w:p>
              </w:tc>
            </w:tr>
            <w:tr w:rsidR="00145655" w:rsidRPr="0062754F" w14:paraId="7F579296" w14:textId="77777777" w:rsidTr="00145655">
              <w:trPr>
                <w:trHeight w:val="300"/>
              </w:trPr>
              <w:tc>
                <w:tcPr>
                  <w:tcW w:w="6396" w:type="dxa"/>
                  <w:shd w:val="clear" w:color="auto" w:fill="auto"/>
                  <w:noWrap/>
                  <w:vAlign w:val="bottom"/>
                  <w:hideMark/>
                </w:tcPr>
                <w:p w14:paraId="5F0E7788" w14:textId="77777777" w:rsidR="00145655" w:rsidRPr="00FB605F" w:rsidRDefault="00145655" w:rsidP="00FB605F">
                  <w:pPr>
                    <w:ind w:firstLine="0"/>
                    <w:rPr>
                      <w:color w:val="000000"/>
                      <w:sz w:val="22"/>
                      <w:lang w:val="ro-RO" w:eastAsia="ru-RU"/>
                    </w:rPr>
                  </w:pPr>
                  <w:r w:rsidRPr="00FB605F">
                    <w:rPr>
                      <w:color w:val="000000"/>
                      <w:sz w:val="22"/>
                      <w:lang w:val="ro-RO" w:eastAsia="ru-RU"/>
                    </w:rPr>
                    <w:t>Canal de vizitare și/sau elevatoare, mijloace de ridicat și transportat</w:t>
                  </w:r>
                </w:p>
              </w:tc>
              <w:tc>
                <w:tcPr>
                  <w:tcW w:w="2511" w:type="dxa"/>
                  <w:shd w:val="clear" w:color="auto" w:fill="auto"/>
                  <w:noWrap/>
                  <w:vAlign w:val="bottom"/>
                  <w:hideMark/>
                </w:tcPr>
                <w:p w14:paraId="490C7E56" w14:textId="77777777" w:rsidR="00145655" w:rsidRPr="00FB605F" w:rsidRDefault="00145655" w:rsidP="00FB605F">
                  <w:pPr>
                    <w:ind w:firstLine="0"/>
                    <w:rPr>
                      <w:color w:val="000000"/>
                      <w:sz w:val="22"/>
                      <w:lang w:val="ro-RO" w:eastAsia="ru-RU"/>
                    </w:rPr>
                  </w:pPr>
                  <w:r w:rsidRPr="00FB605F">
                    <w:rPr>
                      <w:color w:val="000000"/>
                      <w:sz w:val="22"/>
                      <w:lang w:val="ro-RO" w:eastAsia="ru-RU"/>
                    </w:rPr>
                    <w:t>46,232 - 55,407</w:t>
                  </w:r>
                </w:p>
              </w:tc>
            </w:tr>
            <w:tr w:rsidR="00145655" w:rsidRPr="0062754F" w14:paraId="6251ECDA" w14:textId="77777777" w:rsidTr="00145655">
              <w:trPr>
                <w:trHeight w:val="300"/>
              </w:trPr>
              <w:tc>
                <w:tcPr>
                  <w:tcW w:w="6396" w:type="dxa"/>
                  <w:shd w:val="clear" w:color="auto" w:fill="auto"/>
                  <w:noWrap/>
                  <w:vAlign w:val="bottom"/>
                  <w:hideMark/>
                </w:tcPr>
                <w:p w14:paraId="5D9F9387" w14:textId="77777777" w:rsidR="00145655" w:rsidRPr="00FB605F" w:rsidRDefault="00145655" w:rsidP="00FB605F">
                  <w:pPr>
                    <w:ind w:firstLine="0"/>
                    <w:rPr>
                      <w:color w:val="000000"/>
                      <w:sz w:val="22"/>
                      <w:lang w:val="ro-RO" w:eastAsia="ru-RU"/>
                    </w:rPr>
                  </w:pPr>
                  <w:r w:rsidRPr="00FB605F">
                    <w:rPr>
                      <w:color w:val="000000"/>
                      <w:sz w:val="22"/>
                      <w:lang w:val="ro-RO" w:eastAsia="ru-RU"/>
                    </w:rPr>
                    <w:t>Mașină de echilibrat roți</w:t>
                  </w:r>
                </w:p>
              </w:tc>
              <w:tc>
                <w:tcPr>
                  <w:tcW w:w="2511" w:type="dxa"/>
                  <w:shd w:val="clear" w:color="auto" w:fill="auto"/>
                  <w:noWrap/>
                  <w:vAlign w:val="bottom"/>
                  <w:hideMark/>
                </w:tcPr>
                <w:p w14:paraId="4DEB98CE" w14:textId="77777777" w:rsidR="00145655" w:rsidRPr="00FB605F" w:rsidRDefault="00145655" w:rsidP="00FB605F">
                  <w:pPr>
                    <w:ind w:firstLine="0"/>
                    <w:rPr>
                      <w:color w:val="000000"/>
                      <w:sz w:val="22"/>
                      <w:lang w:val="ro-RO" w:eastAsia="ru-RU"/>
                    </w:rPr>
                  </w:pPr>
                  <w:r w:rsidRPr="00FB605F">
                    <w:rPr>
                      <w:color w:val="000000"/>
                      <w:sz w:val="22"/>
                      <w:lang w:val="ro-RO" w:eastAsia="ru-RU"/>
                    </w:rPr>
                    <w:t>27,750 - 37,000</w:t>
                  </w:r>
                </w:p>
              </w:tc>
            </w:tr>
            <w:tr w:rsidR="00145655" w:rsidRPr="0062754F" w14:paraId="18311CCA" w14:textId="77777777" w:rsidTr="00145655">
              <w:trPr>
                <w:trHeight w:val="300"/>
              </w:trPr>
              <w:tc>
                <w:tcPr>
                  <w:tcW w:w="6396" w:type="dxa"/>
                  <w:shd w:val="clear" w:color="auto" w:fill="auto"/>
                  <w:noWrap/>
                  <w:vAlign w:val="bottom"/>
                  <w:hideMark/>
                </w:tcPr>
                <w:p w14:paraId="7BF8551D" w14:textId="77777777" w:rsidR="00145655" w:rsidRPr="00FB605F" w:rsidRDefault="00145655" w:rsidP="00FB605F">
                  <w:pPr>
                    <w:ind w:firstLine="0"/>
                    <w:rPr>
                      <w:color w:val="000000"/>
                      <w:sz w:val="22"/>
                      <w:lang w:val="ro-RO" w:eastAsia="ru-RU"/>
                    </w:rPr>
                  </w:pPr>
                  <w:r w:rsidRPr="00FB605F">
                    <w:rPr>
                      <w:color w:val="000000"/>
                      <w:sz w:val="22"/>
                      <w:lang w:val="ro-RO" w:eastAsia="ru-RU"/>
                    </w:rPr>
                    <w:t xml:space="preserve">Mașină de </w:t>
                  </w:r>
                  <w:proofErr w:type="spellStart"/>
                  <w:r w:rsidRPr="00FB605F">
                    <w:rPr>
                      <w:color w:val="000000"/>
                      <w:sz w:val="22"/>
                      <w:lang w:val="ro-RO" w:eastAsia="ru-RU"/>
                    </w:rPr>
                    <w:t>dejantat</w:t>
                  </w:r>
                  <w:proofErr w:type="spellEnd"/>
                  <w:r w:rsidRPr="00FB605F">
                    <w:rPr>
                      <w:color w:val="000000"/>
                      <w:sz w:val="22"/>
                      <w:lang w:val="ro-RO" w:eastAsia="ru-RU"/>
                    </w:rPr>
                    <w:t xml:space="preserve"> anvelope</w:t>
                  </w:r>
                </w:p>
              </w:tc>
              <w:tc>
                <w:tcPr>
                  <w:tcW w:w="2511" w:type="dxa"/>
                  <w:shd w:val="clear" w:color="auto" w:fill="auto"/>
                  <w:noWrap/>
                  <w:vAlign w:val="bottom"/>
                  <w:hideMark/>
                </w:tcPr>
                <w:p w14:paraId="00E62549" w14:textId="77777777" w:rsidR="00145655" w:rsidRPr="00FB605F" w:rsidRDefault="00145655" w:rsidP="00FB605F">
                  <w:pPr>
                    <w:ind w:firstLine="0"/>
                    <w:rPr>
                      <w:color w:val="000000"/>
                      <w:sz w:val="22"/>
                      <w:lang w:val="ro-RO" w:eastAsia="ru-RU"/>
                    </w:rPr>
                  </w:pPr>
                  <w:r w:rsidRPr="00FB605F">
                    <w:rPr>
                      <w:color w:val="000000"/>
                      <w:sz w:val="22"/>
                      <w:lang w:val="ro-RO" w:eastAsia="ru-RU"/>
                    </w:rPr>
                    <w:t>27,750 - 37,000</w:t>
                  </w:r>
                </w:p>
              </w:tc>
            </w:tr>
            <w:tr w:rsidR="00145655" w:rsidRPr="0062754F" w14:paraId="4270ADD1" w14:textId="77777777" w:rsidTr="00145655">
              <w:trPr>
                <w:trHeight w:val="300"/>
              </w:trPr>
              <w:tc>
                <w:tcPr>
                  <w:tcW w:w="6396" w:type="dxa"/>
                  <w:shd w:val="clear" w:color="auto" w:fill="auto"/>
                  <w:noWrap/>
                  <w:vAlign w:val="bottom"/>
                  <w:hideMark/>
                </w:tcPr>
                <w:p w14:paraId="2F2A3EDC" w14:textId="77777777" w:rsidR="00145655" w:rsidRPr="00FB605F" w:rsidRDefault="00145655" w:rsidP="00FB605F">
                  <w:pPr>
                    <w:ind w:firstLine="0"/>
                    <w:rPr>
                      <w:color w:val="000000"/>
                      <w:sz w:val="22"/>
                      <w:lang w:val="ro-RO" w:eastAsia="ru-RU"/>
                    </w:rPr>
                  </w:pPr>
                  <w:r w:rsidRPr="00FB605F">
                    <w:rPr>
                      <w:color w:val="000000"/>
                      <w:sz w:val="22"/>
                      <w:lang w:val="ro-RO" w:eastAsia="ru-RU"/>
                    </w:rPr>
                    <w:t>Echipament de recondiționat jante</w:t>
                  </w:r>
                </w:p>
              </w:tc>
              <w:tc>
                <w:tcPr>
                  <w:tcW w:w="2511" w:type="dxa"/>
                  <w:shd w:val="clear" w:color="auto" w:fill="auto"/>
                  <w:noWrap/>
                  <w:vAlign w:val="bottom"/>
                  <w:hideMark/>
                </w:tcPr>
                <w:p w14:paraId="02BA5C39" w14:textId="77777777" w:rsidR="00145655" w:rsidRPr="00FB605F" w:rsidRDefault="00145655" w:rsidP="00FB605F">
                  <w:pPr>
                    <w:ind w:firstLine="0"/>
                    <w:rPr>
                      <w:color w:val="000000"/>
                      <w:sz w:val="22"/>
                      <w:lang w:val="ro-RO" w:eastAsia="ru-RU"/>
                    </w:rPr>
                  </w:pPr>
                  <w:r w:rsidRPr="00FB605F">
                    <w:rPr>
                      <w:color w:val="000000"/>
                      <w:sz w:val="22"/>
                      <w:lang w:val="ro-RO" w:eastAsia="ru-RU"/>
                    </w:rPr>
                    <w:t>18,500 - 27,750</w:t>
                  </w:r>
                </w:p>
              </w:tc>
            </w:tr>
            <w:tr w:rsidR="00145655" w:rsidRPr="0062754F" w14:paraId="037880B8" w14:textId="77777777" w:rsidTr="00145655">
              <w:trPr>
                <w:trHeight w:val="300"/>
              </w:trPr>
              <w:tc>
                <w:tcPr>
                  <w:tcW w:w="6396" w:type="dxa"/>
                  <w:shd w:val="clear" w:color="auto" w:fill="auto"/>
                  <w:noWrap/>
                  <w:vAlign w:val="bottom"/>
                  <w:hideMark/>
                </w:tcPr>
                <w:p w14:paraId="77C90879" w14:textId="77777777" w:rsidR="00145655" w:rsidRPr="00FB605F" w:rsidRDefault="00145655" w:rsidP="00FB605F">
                  <w:pPr>
                    <w:ind w:firstLine="0"/>
                    <w:rPr>
                      <w:color w:val="000000"/>
                      <w:sz w:val="22"/>
                      <w:lang w:val="ro-RO" w:eastAsia="ru-RU"/>
                    </w:rPr>
                  </w:pPr>
                  <w:r w:rsidRPr="00FB605F">
                    <w:rPr>
                      <w:color w:val="000000"/>
                      <w:sz w:val="22"/>
                      <w:lang w:val="ro-RO" w:eastAsia="ru-RU"/>
                    </w:rPr>
                    <w:t>Presă pentru vulcanizare</w:t>
                  </w:r>
                </w:p>
              </w:tc>
              <w:tc>
                <w:tcPr>
                  <w:tcW w:w="2511" w:type="dxa"/>
                  <w:shd w:val="clear" w:color="auto" w:fill="auto"/>
                  <w:noWrap/>
                  <w:vAlign w:val="bottom"/>
                  <w:hideMark/>
                </w:tcPr>
                <w:p w14:paraId="76570570" w14:textId="77777777" w:rsidR="00145655" w:rsidRPr="00FB605F" w:rsidRDefault="00145655" w:rsidP="00FB605F">
                  <w:pPr>
                    <w:ind w:firstLine="0"/>
                    <w:rPr>
                      <w:color w:val="000000"/>
                      <w:sz w:val="22"/>
                      <w:lang w:val="ro-RO" w:eastAsia="ru-RU"/>
                    </w:rPr>
                  </w:pPr>
                  <w:r w:rsidRPr="00FB605F">
                    <w:rPr>
                      <w:color w:val="000000"/>
                      <w:sz w:val="22"/>
                      <w:lang w:val="ro-RO" w:eastAsia="ru-RU"/>
                    </w:rPr>
                    <w:t>14,800 - 22,200</w:t>
                  </w:r>
                </w:p>
              </w:tc>
            </w:tr>
            <w:tr w:rsidR="00145655" w:rsidRPr="0062754F" w14:paraId="40CB82D1" w14:textId="77777777" w:rsidTr="00145655">
              <w:trPr>
                <w:trHeight w:val="300"/>
              </w:trPr>
              <w:tc>
                <w:tcPr>
                  <w:tcW w:w="6396" w:type="dxa"/>
                  <w:shd w:val="clear" w:color="auto" w:fill="auto"/>
                  <w:noWrap/>
                  <w:vAlign w:val="bottom"/>
                  <w:hideMark/>
                </w:tcPr>
                <w:p w14:paraId="40EEBD07" w14:textId="77777777" w:rsidR="00145655" w:rsidRPr="00FB605F" w:rsidRDefault="00145655" w:rsidP="00FB605F">
                  <w:pPr>
                    <w:ind w:firstLine="0"/>
                    <w:rPr>
                      <w:color w:val="000000"/>
                      <w:sz w:val="22"/>
                      <w:lang w:val="ro-RO" w:eastAsia="ru-RU"/>
                    </w:rPr>
                  </w:pPr>
                  <w:r w:rsidRPr="00FB605F">
                    <w:rPr>
                      <w:color w:val="000000"/>
                      <w:sz w:val="22"/>
                      <w:lang w:val="ro-RO" w:eastAsia="ru-RU"/>
                    </w:rPr>
                    <w:t>Șubler cu tijă pentru măsurarea adâncimii profilului anvelopelor</w:t>
                  </w:r>
                </w:p>
              </w:tc>
              <w:tc>
                <w:tcPr>
                  <w:tcW w:w="2511" w:type="dxa"/>
                  <w:shd w:val="clear" w:color="auto" w:fill="auto"/>
                  <w:noWrap/>
                  <w:vAlign w:val="bottom"/>
                  <w:hideMark/>
                </w:tcPr>
                <w:p w14:paraId="21D69980" w14:textId="77777777" w:rsidR="00145655" w:rsidRPr="00FB605F" w:rsidRDefault="00145655" w:rsidP="00FB605F">
                  <w:pPr>
                    <w:ind w:firstLine="0"/>
                    <w:rPr>
                      <w:color w:val="000000"/>
                      <w:sz w:val="22"/>
                      <w:lang w:val="ro-RO" w:eastAsia="ru-RU"/>
                    </w:rPr>
                  </w:pPr>
                  <w:r w:rsidRPr="00FB605F">
                    <w:rPr>
                      <w:color w:val="000000"/>
                      <w:sz w:val="22"/>
                      <w:lang w:val="ro-RO" w:eastAsia="ru-RU"/>
                    </w:rPr>
                    <w:t>925 - 1,850</w:t>
                  </w:r>
                </w:p>
              </w:tc>
            </w:tr>
            <w:tr w:rsidR="00145655" w:rsidRPr="0062754F" w14:paraId="60415E85" w14:textId="77777777" w:rsidTr="00145655">
              <w:trPr>
                <w:trHeight w:val="300"/>
              </w:trPr>
              <w:tc>
                <w:tcPr>
                  <w:tcW w:w="6396" w:type="dxa"/>
                  <w:shd w:val="clear" w:color="auto" w:fill="auto"/>
                  <w:noWrap/>
                  <w:vAlign w:val="bottom"/>
                  <w:hideMark/>
                </w:tcPr>
                <w:p w14:paraId="5A66520F" w14:textId="77777777" w:rsidR="00145655" w:rsidRPr="00FB605F" w:rsidRDefault="00145655" w:rsidP="00FB605F">
                  <w:pPr>
                    <w:ind w:firstLine="0"/>
                    <w:rPr>
                      <w:color w:val="000000"/>
                      <w:sz w:val="22"/>
                      <w:lang w:val="ro-RO" w:eastAsia="ru-RU"/>
                    </w:rPr>
                  </w:pPr>
                  <w:r w:rsidRPr="00FB605F">
                    <w:rPr>
                      <w:color w:val="000000"/>
                      <w:sz w:val="22"/>
                      <w:lang w:val="ro-RO" w:eastAsia="ru-RU"/>
                    </w:rPr>
                    <w:t>Aparat de control al farurilor prevăzut cu nivelă</w:t>
                  </w:r>
                </w:p>
              </w:tc>
              <w:tc>
                <w:tcPr>
                  <w:tcW w:w="2511" w:type="dxa"/>
                  <w:shd w:val="clear" w:color="auto" w:fill="auto"/>
                  <w:noWrap/>
                  <w:vAlign w:val="bottom"/>
                  <w:hideMark/>
                </w:tcPr>
                <w:p w14:paraId="2266E3E4" w14:textId="77777777" w:rsidR="00145655" w:rsidRPr="00FB605F" w:rsidRDefault="00145655" w:rsidP="00FB605F">
                  <w:pPr>
                    <w:ind w:firstLine="0"/>
                    <w:rPr>
                      <w:color w:val="000000"/>
                      <w:sz w:val="22"/>
                      <w:lang w:val="ro-RO" w:eastAsia="ru-RU"/>
                    </w:rPr>
                  </w:pPr>
                  <w:r w:rsidRPr="00FB605F">
                    <w:rPr>
                      <w:color w:val="000000"/>
                      <w:sz w:val="22"/>
                      <w:lang w:val="ro-RO" w:eastAsia="ru-RU"/>
                    </w:rPr>
                    <w:t>5,550 - 9,250</w:t>
                  </w:r>
                </w:p>
              </w:tc>
            </w:tr>
            <w:tr w:rsidR="00145655" w:rsidRPr="0062754F" w14:paraId="4F0D5F10" w14:textId="77777777" w:rsidTr="00145655">
              <w:trPr>
                <w:trHeight w:val="300"/>
              </w:trPr>
              <w:tc>
                <w:tcPr>
                  <w:tcW w:w="6396" w:type="dxa"/>
                  <w:shd w:val="clear" w:color="auto" w:fill="auto"/>
                  <w:noWrap/>
                  <w:vAlign w:val="bottom"/>
                  <w:hideMark/>
                </w:tcPr>
                <w:p w14:paraId="46D3F31A" w14:textId="77777777" w:rsidR="00145655" w:rsidRPr="00FB605F" w:rsidRDefault="00145655" w:rsidP="00FB605F">
                  <w:pPr>
                    <w:ind w:firstLine="0"/>
                    <w:rPr>
                      <w:color w:val="000000"/>
                      <w:sz w:val="22"/>
                      <w:lang w:val="ro-RO" w:eastAsia="ru-RU"/>
                    </w:rPr>
                  </w:pPr>
                  <w:r w:rsidRPr="00FB605F">
                    <w:rPr>
                      <w:color w:val="000000"/>
                      <w:sz w:val="22"/>
                      <w:lang w:val="ro-RO" w:eastAsia="ru-RU"/>
                    </w:rPr>
                    <w:t>Testere de diagnoză specifice</w:t>
                  </w:r>
                </w:p>
              </w:tc>
              <w:tc>
                <w:tcPr>
                  <w:tcW w:w="2511" w:type="dxa"/>
                  <w:shd w:val="clear" w:color="auto" w:fill="auto"/>
                  <w:noWrap/>
                  <w:vAlign w:val="bottom"/>
                  <w:hideMark/>
                </w:tcPr>
                <w:p w14:paraId="4C21FDAB" w14:textId="77777777" w:rsidR="00145655" w:rsidRPr="00FB605F" w:rsidRDefault="00145655" w:rsidP="00FB605F">
                  <w:pPr>
                    <w:ind w:firstLine="0"/>
                    <w:rPr>
                      <w:color w:val="000000"/>
                      <w:sz w:val="22"/>
                      <w:lang w:val="ro-RO" w:eastAsia="ru-RU"/>
                    </w:rPr>
                  </w:pPr>
                  <w:r w:rsidRPr="00FB605F">
                    <w:rPr>
                      <w:color w:val="000000"/>
                      <w:sz w:val="22"/>
                      <w:lang w:val="ro-RO" w:eastAsia="ru-RU"/>
                    </w:rPr>
                    <w:t>9,250 - 18,500</w:t>
                  </w:r>
                </w:p>
              </w:tc>
            </w:tr>
            <w:tr w:rsidR="00145655" w:rsidRPr="0062754F" w14:paraId="44020FDC" w14:textId="77777777" w:rsidTr="00145655">
              <w:trPr>
                <w:trHeight w:val="300"/>
              </w:trPr>
              <w:tc>
                <w:tcPr>
                  <w:tcW w:w="6396" w:type="dxa"/>
                  <w:shd w:val="clear" w:color="auto" w:fill="auto"/>
                  <w:noWrap/>
                  <w:vAlign w:val="bottom"/>
                  <w:hideMark/>
                </w:tcPr>
                <w:p w14:paraId="4F04CFC3" w14:textId="77777777" w:rsidR="00145655" w:rsidRPr="00FB605F" w:rsidRDefault="00145655" w:rsidP="00FB605F">
                  <w:pPr>
                    <w:ind w:firstLine="0"/>
                    <w:rPr>
                      <w:color w:val="000000"/>
                      <w:sz w:val="22"/>
                      <w:lang w:val="ro-RO" w:eastAsia="ru-RU"/>
                    </w:rPr>
                  </w:pPr>
                  <w:r w:rsidRPr="00FB605F">
                    <w:rPr>
                      <w:color w:val="000000"/>
                      <w:sz w:val="22"/>
                      <w:lang w:val="ro-RO" w:eastAsia="ru-RU"/>
                    </w:rPr>
                    <w:t>Multimetru</w:t>
                  </w:r>
                </w:p>
              </w:tc>
              <w:tc>
                <w:tcPr>
                  <w:tcW w:w="2511" w:type="dxa"/>
                  <w:shd w:val="clear" w:color="auto" w:fill="auto"/>
                  <w:noWrap/>
                  <w:vAlign w:val="bottom"/>
                  <w:hideMark/>
                </w:tcPr>
                <w:p w14:paraId="06A35BB6" w14:textId="77777777" w:rsidR="00145655" w:rsidRPr="00FB605F" w:rsidRDefault="00145655" w:rsidP="00FB605F">
                  <w:pPr>
                    <w:ind w:firstLine="0"/>
                    <w:rPr>
                      <w:color w:val="000000"/>
                      <w:sz w:val="22"/>
                      <w:lang w:val="ro-RO" w:eastAsia="ru-RU"/>
                    </w:rPr>
                  </w:pPr>
                  <w:r w:rsidRPr="00FB605F">
                    <w:rPr>
                      <w:color w:val="000000"/>
                      <w:sz w:val="22"/>
                      <w:lang w:val="ro-RO" w:eastAsia="ru-RU"/>
                    </w:rPr>
                    <w:t>925 - 2,775</w:t>
                  </w:r>
                </w:p>
              </w:tc>
            </w:tr>
            <w:tr w:rsidR="00145655" w:rsidRPr="0062754F" w14:paraId="36208A3D" w14:textId="77777777" w:rsidTr="00145655">
              <w:trPr>
                <w:trHeight w:val="300"/>
              </w:trPr>
              <w:tc>
                <w:tcPr>
                  <w:tcW w:w="6396" w:type="dxa"/>
                  <w:shd w:val="clear" w:color="auto" w:fill="auto"/>
                  <w:noWrap/>
                  <w:vAlign w:val="bottom"/>
                  <w:hideMark/>
                </w:tcPr>
                <w:p w14:paraId="1E275459" w14:textId="77777777" w:rsidR="00145655" w:rsidRPr="00FB605F" w:rsidRDefault="00145655" w:rsidP="00FB605F">
                  <w:pPr>
                    <w:ind w:firstLine="0"/>
                    <w:rPr>
                      <w:color w:val="000000"/>
                      <w:sz w:val="22"/>
                      <w:lang w:val="ro-RO" w:eastAsia="ru-RU"/>
                    </w:rPr>
                  </w:pPr>
                  <w:r w:rsidRPr="00FB605F">
                    <w:rPr>
                      <w:color w:val="000000"/>
                      <w:sz w:val="22"/>
                      <w:lang w:val="ro-RO" w:eastAsia="ru-RU"/>
                    </w:rPr>
                    <w:t>Compresor de aer</w:t>
                  </w:r>
                </w:p>
              </w:tc>
              <w:tc>
                <w:tcPr>
                  <w:tcW w:w="2511" w:type="dxa"/>
                  <w:shd w:val="clear" w:color="auto" w:fill="auto"/>
                  <w:noWrap/>
                  <w:vAlign w:val="bottom"/>
                  <w:hideMark/>
                </w:tcPr>
                <w:p w14:paraId="65DBA39C" w14:textId="77777777" w:rsidR="00145655" w:rsidRPr="00FB605F" w:rsidRDefault="00145655" w:rsidP="00FB605F">
                  <w:pPr>
                    <w:ind w:firstLine="0"/>
                    <w:rPr>
                      <w:color w:val="000000"/>
                      <w:sz w:val="22"/>
                      <w:lang w:val="ro-RO" w:eastAsia="ru-RU"/>
                    </w:rPr>
                  </w:pPr>
                  <w:r w:rsidRPr="00FB605F">
                    <w:rPr>
                      <w:color w:val="000000"/>
                      <w:sz w:val="22"/>
                      <w:lang w:val="ro-RO" w:eastAsia="ru-RU"/>
                    </w:rPr>
                    <w:t>9,250 - 27,750</w:t>
                  </w:r>
                </w:p>
              </w:tc>
            </w:tr>
            <w:tr w:rsidR="00145655" w:rsidRPr="0062754F" w14:paraId="30D62E13" w14:textId="77777777" w:rsidTr="00145655">
              <w:trPr>
                <w:trHeight w:val="300"/>
              </w:trPr>
              <w:tc>
                <w:tcPr>
                  <w:tcW w:w="6396" w:type="dxa"/>
                  <w:shd w:val="clear" w:color="auto" w:fill="auto"/>
                  <w:noWrap/>
                  <w:vAlign w:val="bottom"/>
                  <w:hideMark/>
                </w:tcPr>
                <w:p w14:paraId="19641596" w14:textId="77777777" w:rsidR="00145655" w:rsidRPr="00FB605F" w:rsidRDefault="00145655" w:rsidP="00FB605F">
                  <w:pPr>
                    <w:ind w:firstLine="0"/>
                    <w:rPr>
                      <w:color w:val="000000"/>
                      <w:sz w:val="22"/>
                      <w:lang w:val="ro-RO" w:eastAsia="ru-RU"/>
                    </w:rPr>
                  </w:pPr>
                  <w:r w:rsidRPr="00FB605F">
                    <w:rPr>
                      <w:color w:val="000000"/>
                      <w:sz w:val="22"/>
                      <w:lang w:val="ro-RO" w:eastAsia="ru-RU"/>
                    </w:rPr>
                    <w:t>Redresor pentru pornire și pentru încărcarea bateriilor</w:t>
                  </w:r>
                </w:p>
              </w:tc>
              <w:tc>
                <w:tcPr>
                  <w:tcW w:w="2511" w:type="dxa"/>
                  <w:shd w:val="clear" w:color="auto" w:fill="auto"/>
                  <w:noWrap/>
                  <w:vAlign w:val="bottom"/>
                  <w:hideMark/>
                </w:tcPr>
                <w:p w14:paraId="2F9CE3A6" w14:textId="77777777" w:rsidR="00145655" w:rsidRPr="00FB605F" w:rsidRDefault="00145655" w:rsidP="00FB605F">
                  <w:pPr>
                    <w:ind w:firstLine="0"/>
                    <w:rPr>
                      <w:color w:val="000000"/>
                      <w:sz w:val="22"/>
                      <w:lang w:val="ro-RO" w:eastAsia="ru-RU"/>
                    </w:rPr>
                  </w:pPr>
                  <w:r w:rsidRPr="00FB605F">
                    <w:rPr>
                      <w:color w:val="000000"/>
                      <w:sz w:val="22"/>
                      <w:lang w:val="ro-RO" w:eastAsia="ru-RU"/>
                    </w:rPr>
                    <w:t>1,850 - 5,550</w:t>
                  </w:r>
                </w:p>
              </w:tc>
            </w:tr>
            <w:tr w:rsidR="00145655" w:rsidRPr="0062754F" w14:paraId="57074102" w14:textId="77777777" w:rsidTr="00145655">
              <w:trPr>
                <w:trHeight w:val="300"/>
              </w:trPr>
              <w:tc>
                <w:tcPr>
                  <w:tcW w:w="6396" w:type="dxa"/>
                  <w:shd w:val="clear" w:color="auto" w:fill="auto"/>
                  <w:noWrap/>
                  <w:vAlign w:val="bottom"/>
                  <w:hideMark/>
                </w:tcPr>
                <w:p w14:paraId="23B24F6B" w14:textId="77777777" w:rsidR="00145655" w:rsidRPr="00FB605F" w:rsidRDefault="00145655" w:rsidP="00FB605F">
                  <w:pPr>
                    <w:ind w:firstLine="0"/>
                    <w:rPr>
                      <w:color w:val="000000"/>
                      <w:sz w:val="22"/>
                      <w:lang w:val="ro-RO" w:eastAsia="ru-RU"/>
                    </w:rPr>
                  </w:pPr>
                  <w:r w:rsidRPr="00FB605F">
                    <w:rPr>
                      <w:color w:val="000000"/>
                      <w:sz w:val="22"/>
                      <w:lang w:val="ro-RO" w:eastAsia="ru-RU"/>
                    </w:rPr>
                    <w:t>Analizor de gaze de evacuare</w:t>
                  </w:r>
                </w:p>
              </w:tc>
              <w:tc>
                <w:tcPr>
                  <w:tcW w:w="2511" w:type="dxa"/>
                  <w:shd w:val="clear" w:color="auto" w:fill="auto"/>
                  <w:noWrap/>
                  <w:vAlign w:val="bottom"/>
                  <w:hideMark/>
                </w:tcPr>
                <w:p w14:paraId="0A9D7E69" w14:textId="77777777" w:rsidR="00145655" w:rsidRPr="00FB605F" w:rsidRDefault="00145655" w:rsidP="00FB605F">
                  <w:pPr>
                    <w:ind w:firstLine="0"/>
                    <w:rPr>
                      <w:color w:val="000000"/>
                      <w:sz w:val="22"/>
                      <w:lang w:val="ro-RO" w:eastAsia="ru-RU"/>
                    </w:rPr>
                  </w:pPr>
                  <w:r w:rsidRPr="00FB605F">
                    <w:rPr>
                      <w:color w:val="000000"/>
                      <w:sz w:val="22"/>
                      <w:lang w:val="ro-RO" w:eastAsia="ru-RU"/>
                    </w:rPr>
                    <w:t>18,500 - 37,000</w:t>
                  </w:r>
                </w:p>
              </w:tc>
            </w:tr>
            <w:tr w:rsidR="00145655" w:rsidRPr="0062754F" w14:paraId="46921E87" w14:textId="77777777" w:rsidTr="00145655">
              <w:trPr>
                <w:trHeight w:val="300"/>
              </w:trPr>
              <w:tc>
                <w:tcPr>
                  <w:tcW w:w="6396" w:type="dxa"/>
                  <w:shd w:val="clear" w:color="auto" w:fill="auto"/>
                  <w:noWrap/>
                  <w:vAlign w:val="bottom"/>
                  <w:hideMark/>
                </w:tcPr>
                <w:p w14:paraId="4C55D2C7" w14:textId="77777777" w:rsidR="00145655" w:rsidRPr="00FB605F" w:rsidRDefault="00145655" w:rsidP="00FB605F">
                  <w:pPr>
                    <w:ind w:firstLine="0"/>
                    <w:rPr>
                      <w:color w:val="000000"/>
                      <w:sz w:val="22"/>
                      <w:lang w:val="ro-RO" w:eastAsia="ru-RU"/>
                    </w:rPr>
                  </w:pPr>
                  <w:r w:rsidRPr="00FB605F">
                    <w:rPr>
                      <w:color w:val="000000"/>
                      <w:sz w:val="22"/>
                      <w:lang w:val="ro-RO" w:eastAsia="ru-RU"/>
                    </w:rPr>
                    <w:t>Opacimetru</w:t>
                  </w:r>
                </w:p>
              </w:tc>
              <w:tc>
                <w:tcPr>
                  <w:tcW w:w="2511" w:type="dxa"/>
                  <w:shd w:val="clear" w:color="auto" w:fill="auto"/>
                  <w:noWrap/>
                  <w:vAlign w:val="bottom"/>
                  <w:hideMark/>
                </w:tcPr>
                <w:p w14:paraId="1383E919" w14:textId="77777777" w:rsidR="00145655" w:rsidRPr="00FB605F" w:rsidRDefault="00145655" w:rsidP="00FB605F">
                  <w:pPr>
                    <w:ind w:firstLine="0"/>
                    <w:rPr>
                      <w:color w:val="000000"/>
                      <w:sz w:val="22"/>
                      <w:lang w:val="ro-RO" w:eastAsia="ru-RU"/>
                    </w:rPr>
                  </w:pPr>
                  <w:r w:rsidRPr="00FB605F">
                    <w:rPr>
                      <w:color w:val="000000"/>
                      <w:sz w:val="22"/>
                      <w:lang w:val="ro-RO" w:eastAsia="ru-RU"/>
                    </w:rPr>
                    <w:t>18,500 - 37,000</w:t>
                  </w:r>
                </w:p>
              </w:tc>
            </w:tr>
            <w:tr w:rsidR="00145655" w:rsidRPr="0062754F" w14:paraId="2B058C67" w14:textId="77777777" w:rsidTr="00145655">
              <w:trPr>
                <w:trHeight w:val="300"/>
              </w:trPr>
              <w:tc>
                <w:tcPr>
                  <w:tcW w:w="6396" w:type="dxa"/>
                  <w:shd w:val="clear" w:color="auto" w:fill="auto"/>
                  <w:noWrap/>
                  <w:vAlign w:val="bottom"/>
                  <w:hideMark/>
                </w:tcPr>
                <w:p w14:paraId="6EA9EE97" w14:textId="77777777" w:rsidR="00145655" w:rsidRPr="00FB605F" w:rsidRDefault="00145655" w:rsidP="00FB605F">
                  <w:pPr>
                    <w:ind w:firstLine="0"/>
                    <w:rPr>
                      <w:color w:val="000000"/>
                      <w:sz w:val="22"/>
                      <w:lang w:val="ro-RO" w:eastAsia="ru-RU"/>
                    </w:rPr>
                  </w:pPr>
                  <w:r w:rsidRPr="00FB605F">
                    <w:rPr>
                      <w:color w:val="000000"/>
                      <w:sz w:val="22"/>
                      <w:lang w:val="ro-RO" w:eastAsia="ru-RU"/>
                    </w:rPr>
                    <w:t>Manometru pentru controlul presiunii din pneuri</w:t>
                  </w:r>
                </w:p>
              </w:tc>
              <w:tc>
                <w:tcPr>
                  <w:tcW w:w="2511" w:type="dxa"/>
                  <w:shd w:val="clear" w:color="auto" w:fill="auto"/>
                  <w:noWrap/>
                  <w:vAlign w:val="bottom"/>
                  <w:hideMark/>
                </w:tcPr>
                <w:p w14:paraId="083316FD" w14:textId="77777777" w:rsidR="00145655" w:rsidRPr="00FB605F" w:rsidRDefault="00145655" w:rsidP="00FB605F">
                  <w:pPr>
                    <w:ind w:firstLine="0"/>
                    <w:rPr>
                      <w:color w:val="000000"/>
                      <w:sz w:val="22"/>
                      <w:lang w:val="ro-RO" w:eastAsia="ru-RU"/>
                    </w:rPr>
                  </w:pPr>
                  <w:r w:rsidRPr="00FB605F">
                    <w:rPr>
                      <w:color w:val="000000"/>
                      <w:sz w:val="22"/>
                      <w:lang w:val="ro-RO" w:eastAsia="ru-RU"/>
                    </w:rPr>
                    <w:t>925 - 1,850</w:t>
                  </w:r>
                </w:p>
              </w:tc>
            </w:tr>
            <w:tr w:rsidR="00145655" w:rsidRPr="0062754F" w14:paraId="31A8F3FB" w14:textId="77777777" w:rsidTr="00145655">
              <w:trPr>
                <w:trHeight w:val="300"/>
              </w:trPr>
              <w:tc>
                <w:tcPr>
                  <w:tcW w:w="6396" w:type="dxa"/>
                  <w:shd w:val="clear" w:color="auto" w:fill="auto"/>
                  <w:noWrap/>
                  <w:vAlign w:val="bottom"/>
                  <w:hideMark/>
                </w:tcPr>
                <w:p w14:paraId="0EE81081" w14:textId="77777777" w:rsidR="00145655" w:rsidRPr="00FB605F" w:rsidRDefault="00145655" w:rsidP="00FB605F">
                  <w:pPr>
                    <w:ind w:firstLine="0"/>
                    <w:rPr>
                      <w:color w:val="000000"/>
                      <w:sz w:val="22"/>
                      <w:lang w:val="ro-RO" w:eastAsia="ru-RU"/>
                    </w:rPr>
                  </w:pPr>
                  <w:r w:rsidRPr="00FB605F">
                    <w:rPr>
                      <w:color w:val="000000"/>
                      <w:sz w:val="22"/>
                      <w:lang w:val="ro-RO" w:eastAsia="ru-RU"/>
                    </w:rPr>
                    <w:t>Densimetru</w:t>
                  </w:r>
                </w:p>
              </w:tc>
              <w:tc>
                <w:tcPr>
                  <w:tcW w:w="2511" w:type="dxa"/>
                  <w:shd w:val="clear" w:color="auto" w:fill="auto"/>
                  <w:noWrap/>
                  <w:vAlign w:val="bottom"/>
                  <w:hideMark/>
                </w:tcPr>
                <w:p w14:paraId="77CDEA78" w14:textId="77777777" w:rsidR="00145655" w:rsidRPr="00FB605F" w:rsidRDefault="00145655" w:rsidP="00FB605F">
                  <w:pPr>
                    <w:ind w:firstLine="0"/>
                    <w:rPr>
                      <w:color w:val="000000"/>
                      <w:sz w:val="22"/>
                      <w:lang w:val="ro-RO" w:eastAsia="ru-RU"/>
                    </w:rPr>
                  </w:pPr>
                  <w:r w:rsidRPr="00FB605F">
                    <w:rPr>
                      <w:color w:val="000000"/>
                      <w:sz w:val="22"/>
                      <w:lang w:val="ro-RO" w:eastAsia="ru-RU"/>
                    </w:rPr>
                    <w:t>925 - 1,850</w:t>
                  </w:r>
                </w:p>
              </w:tc>
            </w:tr>
            <w:tr w:rsidR="00145655" w:rsidRPr="0062754F" w14:paraId="63D88605" w14:textId="77777777" w:rsidTr="00145655">
              <w:trPr>
                <w:trHeight w:val="300"/>
              </w:trPr>
              <w:tc>
                <w:tcPr>
                  <w:tcW w:w="6396" w:type="dxa"/>
                  <w:shd w:val="clear" w:color="auto" w:fill="auto"/>
                  <w:noWrap/>
                  <w:vAlign w:val="bottom"/>
                  <w:hideMark/>
                </w:tcPr>
                <w:p w14:paraId="39A4BDB9" w14:textId="77777777" w:rsidR="00145655" w:rsidRPr="00FB605F" w:rsidRDefault="00145655" w:rsidP="00FB605F">
                  <w:pPr>
                    <w:ind w:firstLine="0"/>
                    <w:rPr>
                      <w:color w:val="000000"/>
                      <w:sz w:val="22"/>
                      <w:lang w:val="ro-RO" w:eastAsia="ru-RU"/>
                    </w:rPr>
                  </w:pPr>
                  <w:proofErr w:type="spellStart"/>
                  <w:r w:rsidRPr="00FB605F">
                    <w:rPr>
                      <w:color w:val="000000"/>
                      <w:sz w:val="22"/>
                      <w:lang w:val="ro-RO" w:eastAsia="ru-RU"/>
                    </w:rPr>
                    <w:t>Compresmetru</w:t>
                  </w:r>
                  <w:proofErr w:type="spellEnd"/>
                </w:p>
              </w:tc>
              <w:tc>
                <w:tcPr>
                  <w:tcW w:w="2511" w:type="dxa"/>
                  <w:shd w:val="clear" w:color="auto" w:fill="auto"/>
                  <w:noWrap/>
                  <w:vAlign w:val="bottom"/>
                  <w:hideMark/>
                </w:tcPr>
                <w:p w14:paraId="000F3E60" w14:textId="77777777" w:rsidR="00145655" w:rsidRPr="00FB605F" w:rsidRDefault="00145655" w:rsidP="00FB605F">
                  <w:pPr>
                    <w:ind w:firstLine="0"/>
                    <w:rPr>
                      <w:color w:val="000000"/>
                      <w:sz w:val="22"/>
                      <w:lang w:val="ro-RO" w:eastAsia="ru-RU"/>
                    </w:rPr>
                  </w:pPr>
                  <w:r w:rsidRPr="00FB605F">
                    <w:rPr>
                      <w:color w:val="000000"/>
                      <w:sz w:val="22"/>
                      <w:lang w:val="ro-RO" w:eastAsia="ru-RU"/>
                    </w:rPr>
                    <w:t>1,850 - 3,700</w:t>
                  </w:r>
                </w:p>
              </w:tc>
            </w:tr>
            <w:tr w:rsidR="00145655" w:rsidRPr="0062754F" w14:paraId="44F26565" w14:textId="77777777" w:rsidTr="00145655">
              <w:trPr>
                <w:trHeight w:val="300"/>
              </w:trPr>
              <w:tc>
                <w:tcPr>
                  <w:tcW w:w="6396" w:type="dxa"/>
                  <w:shd w:val="clear" w:color="auto" w:fill="auto"/>
                  <w:noWrap/>
                  <w:vAlign w:val="bottom"/>
                  <w:hideMark/>
                </w:tcPr>
                <w:p w14:paraId="049A60E9" w14:textId="77777777" w:rsidR="00145655" w:rsidRPr="00FB605F" w:rsidRDefault="00145655" w:rsidP="00FB605F">
                  <w:pPr>
                    <w:ind w:firstLine="0"/>
                    <w:rPr>
                      <w:color w:val="000000"/>
                      <w:sz w:val="22"/>
                      <w:lang w:val="ro-RO" w:eastAsia="ru-RU"/>
                    </w:rPr>
                  </w:pPr>
                  <w:r w:rsidRPr="00FB605F">
                    <w:rPr>
                      <w:color w:val="000000"/>
                      <w:sz w:val="22"/>
                      <w:lang w:val="ro-RO" w:eastAsia="ru-RU"/>
                    </w:rPr>
                    <w:t>Cheie dinamometrică</w:t>
                  </w:r>
                </w:p>
              </w:tc>
              <w:tc>
                <w:tcPr>
                  <w:tcW w:w="2511" w:type="dxa"/>
                  <w:shd w:val="clear" w:color="auto" w:fill="auto"/>
                  <w:noWrap/>
                  <w:vAlign w:val="bottom"/>
                  <w:hideMark/>
                </w:tcPr>
                <w:p w14:paraId="31848BC2" w14:textId="77777777" w:rsidR="00145655" w:rsidRPr="00FB605F" w:rsidRDefault="00145655" w:rsidP="00FB605F">
                  <w:pPr>
                    <w:ind w:firstLine="0"/>
                    <w:rPr>
                      <w:color w:val="000000"/>
                      <w:sz w:val="22"/>
                      <w:lang w:val="ro-RO" w:eastAsia="ru-RU"/>
                    </w:rPr>
                  </w:pPr>
                  <w:r w:rsidRPr="00FB605F">
                    <w:rPr>
                      <w:color w:val="000000"/>
                      <w:sz w:val="22"/>
                      <w:lang w:val="ro-RO" w:eastAsia="ru-RU"/>
                    </w:rPr>
                    <w:t>1,850 - 5,550</w:t>
                  </w:r>
                </w:p>
              </w:tc>
            </w:tr>
            <w:tr w:rsidR="00145655" w:rsidRPr="0062754F" w14:paraId="4DF6DC2A" w14:textId="77777777" w:rsidTr="00145655">
              <w:trPr>
                <w:trHeight w:val="300"/>
              </w:trPr>
              <w:tc>
                <w:tcPr>
                  <w:tcW w:w="6396" w:type="dxa"/>
                  <w:shd w:val="clear" w:color="auto" w:fill="auto"/>
                  <w:noWrap/>
                  <w:vAlign w:val="bottom"/>
                  <w:hideMark/>
                </w:tcPr>
                <w:p w14:paraId="2228BE51" w14:textId="77777777" w:rsidR="00145655" w:rsidRPr="00FB605F" w:rsidRDefault="00145655" w:rsidP="00FB605F">
                  <w:pPr>
                    <w:ind w:firstLine="0"/>
                    <w:rPr>
                      <w:color w:val="000000"/>
                      <w:sz w:val="22"/>
                      <w:lang w:val="ro-RO" w:eastAsia="ru-RU"/>
                    </w:rPr>
                  </w:pPr>
                  <w:r w:rsidRPr="00FB605F">
                    <w:rPr>
                      <w:color w:val="000000"/>
                      <w:sz w:val="22"/>
                      <w:lang w:val="ro-RO" w:eastAsia="ru-RU"/>
                    </w:rPr>
                    <w:t>Echipament pentru verificarea și reglarea geometriei sistemului de direcție</w:t>
                  </w:r>
                </w:p>
              </w:tc>
              <w:tc>
                <w:tcPr>
                  <w:tcW w:w="2511" w:type="dxa"/>
                  <w:shd w:val="clear" w:color="auto" w:fill="auto"/>
                  <w:noWrap/>
                  <w:vAlign w:val="bottom"/>
                  <w:hideMark/>
                </w:tcPr>
                <w:p w14:paraId="1019EF1D" w14:textId="77777777" w:rsidR="00145655" w:rsidRPr="00FB605F" w:rsidRDefault="00145655" w:rsidP="00FB605F">
                  <w:pPr>
                    <w:ind w:firstLine="0"/>
                    <w:rPr>
                      <w:color w:val="000000"/>
                      <w:sz w:val="22"/>
                      <w:lang w:val="ro-RO" w:eastAsia="ru-RU"/>
                    </w:rPr>
                  </w:pPr>
                  <w:r w:rsidRPr="00FB605F">
                    <w:rPr>
                      <w:color w:val="000000"/>
                      <w:sz w:val="22"/>
                      <w:lang w:val="ro-RO" w:eastAsia="ru-RU"/>
                    </w:rPr>
                    <w:t>37,000 - 92,500</w:t>
                  </w:r>
                </w:p>
              </w:tc>
            </w:tr>
            <w:tr w:rsidR="00145655" w:rsidRPr="0062754F" w14:paraId="305F06F4" w14:textId="77777777" w:rsidTr="00145655">
              <w:trPr>
                <w:trHeight w:val="300"/>
              </w:trPr>
              <w:tc>
                <w:tcPr>
                  <w:tcW w:w="6396" w:type="dxa"/>
                  <w:shd w:val="clear" w:color="auto" w:fill="auto"/>
                  <w:noWrap/>
                  <w:vAlign w:val="bottom"/>
                  <w:hideMark/>
                </w:tcPr>
                <w:p w14:paraId="12690CAE" w14:textId="77777777" w:rsidR="00145655" w:rsidRPr="00FB605F" w:rsidRDefault="00145655" w:rsidP="00FB605F">
                  <w:pPr>
                    <w:ind w:firstLine="0"/>
                    <w:rPr>
                      <w:color w:val="000000"/>
                      <w:sz w:val="22"/>
                      <w:lang w:val="ro-RO" w:eastAsia="ru-RU"/>
                    </w:rPr>
                  </w:pPr>
                  <w:r w:rsidRPr="00FB605F">
                    <w:rPr>
                      <w:color w:val="000000"/>
                      <w:sz w:val="22"/>
                      <w:lang w:val="ro-RO" w:eastAsia="ru-RU"/>
                    </w:rPr>
                    <w:t>Stand cu role pentru verificarea eficacității sistemului de frânare</w:t>
                  </w:r>
                </w:p>
              </w:tc>
              <w:tc>
                <w:tcPr>
                  <w:tcW w:w="2511" w:type="dxa"/>
                  <w:shd w:val="clear" w:color="auto" w:fill="auto"/>
                  <w:noWrap/>
                  <w:vAlign w:val="bottom"/>
                  <w:hideMark/>
                </w:tcPr>
                <w:p w14:paraId="63182562" w14:textId="77777777" w:rsidR="00145655" w:rsidRPr="00FB605F" w:rsidRDefault="00145655" w:rsidP="00FB605F">
                  <w:pPr>
                    <w:ind w:firstLine="0"/>
                    <w:rPr>
                      <w:color w:val="000000"/>
                      <w:sz w:val="22"/>
                      <w:lang w:val="ro-RO" w:eastAsia="ru-RU"/>
                    </w:rPr>
                  </w:pPr>
                  <w:r w:rsidRPr="00FB605F">
                    <w:rPr>
                      <w:color w:val="000000"/>
                      <w:sz w:val="22"/>
                      <w:lang w:val="ro-RO" w:eastAsia="ru-RU"/>
                    </w:rPr>
                    <w:t>55,500 - 111,000</w:t>
                  </w:r>
                </w:p>
              </w:tc>
            </w:tr>
            <w:tr w:rsidR="00145655" w:rsidRPr="0062754F" w14:paraId="599BB9AB" w14:textId="77777777" w:rsidTr="00145655">
              <w:trPr>
                <w:trHeight w:val="300"/>
              </w:trPr>
              <w:tc>
                <w:tcPr>
                  <w:tcW w:w="6396" w:type="dxa"/>
                  <w:shd w:val="clear" w:color="auto" w:fill="auto"/>
                  <w:noWrap/>
                  <w:vAlign w:val="bottom"/>
                  <w:hideMark/>
                </w:tcPr>
                <w:p w14:paraId="489A9D20" w14:textId="77777777" w:rsidR="00145655" w:rsidRPr="00FB605F" w:rsidRDefault="00145655" w:rsidP="00FB605F">
                  <w:pPr>
                    <w:ind w:firstLine="0"/>
                    <w:rPr>
                      <w:color w:val="000000"/>
                      <w:sz w:val="22"/>
                      <w:lang w:val="ro-RO" w:eastAsia="ru-RU"/>
                    </w:rPr>
                  </w:pPr>
                  <w:r w:rsidRPr="00FB605F">
                    <w:rPr>
                      <w:color w:val="000000"/>
                      <w:sz w:val="22"/>
                      <w:lang w:val="ro-RO" w:eastAsia="ru-RU"/>
                    </w:rPr>
                    <w:t>Trusă de scule auto</w:t>
                  </w:r>
                </w:p>
              </w:tc>
              <w:tc>
                <w:tcPr>
                  <w:tcW w:w="2511" w:type="dxa"/>
                  <w:shd w:val="clear" w:color="auto" w:fill="auto"/>
                  <w:noWrap/>
                  <w:vAlign w:val="bottom"/>
                  <w:hideMark/>
                </w:tcPr>
                <w:p w14:paraId="6E8AB056" w14:textId="77777777" w:rsidR="00145655" w:rsidRPr="00FB605F" w:rsidRDefault="00145655" w:rsidP="00FB605F">
                  <w:pPr>
                    <w:ind w:firstLine="0"/>
                    <w:rPr>
                      <w:color w:val="000000"/>
                      <w:sz w:val="22"/>
                      <w:lang w:val="ro-RO" w:eastAsia="ru-RU"/>
                    </w:rPr>
                  </w:pPr>
                  <w:r w:rsidRPr="00FB605F">
                    <w:rPr>
                      <w:color w:val="000000"/>
                      <w:sz w:val="22"/>
                      <w:lang w:val="ro-RO" w:eastAsia="ru-RU"/>
                    </w:rPr>
                    <w:t>3,700 - 9,250</w:t>
                  </w:r>
                </w:p>
              </w:tc>
            </w:tr>
          </w:tbl>
          <w:p w14:paraId="1EBFEB6C" w14:textId="77777777" w:rsidR="00206372" w:rsidRDefault="00206372" w:rsidP="008E7C84">
            <w:pPr>
              <w:rPr>
                <w:rFonts w:ascii="Times New Roman" w:hAnsi="Times New Roman"/>
                <w:sz w:val="24"/>
                <w:szCs w:val="24"/>
                <w:lang w:val="ro-RO"/>
              </w:rPr>
            </w:pPr>
          </w:p>
          <w:p w14:paraId="214D25F5" w14:textId="2189BA8E" w:rsidR="00B5726D" w:rsidRDefault="0062754F" w:rsidP="0009568A">
            <w:pPr>
              <w:rPr>
                <w:rFonts w:ascii="Times New Roman" w:hAnsi="Times New Roman"/>
                <w:sz w:val="24"/>
                <w:szCs w:val="24"/>
                <w:lang w:val="ro-RO"/>
              </w:rPr>
            </w:pPr>
            <w:r>
              <w:rPr>
                <w:rFonts w:ascii="Times New Roman" w:hAnsi="Times New Roman"/>
                <w:sz w:val="24"/>
                <w:szCs w:val="24"/>
                <w:lang w:val="ro-RO"/>
              </w:rPr>
              <w:t xml:space="preserve">Ca urmare </w:t>
            </w:r>
            <w:r w:rsidR="00682EE1">
              <w:rPr>
                <w:rFonts w:ascii="Times New Roman" w:hAnsi="Times New Roman"/>
                <w:sz w:val="24"/>
                <w:szCs w:val="24"/>
                <w:lang w:val="ro-RO"/>
              </w:rPr>
              <w:t xml:space="preserve">costurile </w:t>
            </w:r>
            <w:r w:rsidR="00B06BE9">
              <w:rPr>
                <w:rFonts w:ascii="Times New Roman" w:hAnsi="Times New Roman"/>
                <w:sz w:val="24"/>
                <w:szCs w:val="24"/>
                <w:lang w:val="ro-RO"/>
              </w:rPr>
              <w:t>pentru dotarea tehnică a unui ateli</w:t>
            </w:r>
            <w:r w:rsidR="0009568A">
              <w:rPr>
                <w:rFonts w:ascii="Times New Roman" w:hAnsi="Times New Roman"/>
                <w:sz w:val="24"/>
                <w:szCs w:val="24"/>
                <w:lang w:val="ro-RO"/>
              </w:rPr>
              <w:t xml:space="preserve">er specializat </w:t>
            </w:r>
            <w:r w:rsidR="00682EE1">
              <w:rPr>
                <w:rFonts w:ascii="Times New Roman" w:hAnsi="Times New Roman"/>
                <w:sz w:val="24"/>
                <w:szCs w:val="24"/>
                <w:lang w:val="ro-RO"/>
              </w:rPr>
              <w:t xml:space="preserve">variază de la </w:t>
            </w:r>
            <w:r w:rsidR="00B06BE9">
              <w:rPr>
                <w:rFonts w:ascii="Times New Roman" w:hAnsi="Times New Roman"/>
                <w:sz w:val="24"/>
                <w:szCs w:val="24"/>
                <w:lang w:val="ro-RO"/>
              </w:rPr>
              <w:t>24</w:t>
            </w:r>
            <w:r w:rsidR="0021065D">
              <w:rPr>
                <w:rFonts w:ascii="Times New Roman" w:hAnsi="Times New Roman"/>
                <w:sz w:val="24"/>
                <w:szCs w:val="24"/>
                <w:lang w:val="ro-RO"/>
              </w:rPr>
              <w:t xml:space="preserve"> mii lei pâ</w:t>
            </w:r>
            <w:r w:rsidR="0009568A">
              <w:rPr>
                <w:rFonts w:ascii="Times New Roman" w:hAnsi="Times New Roman"/>
                <w:sz w:val="24"/>
                <w:szCs w:val="24"/>
                <w:lang w:val="ro-RO"/>
              </w:rPr>
              <w:t xml:space="preserve">nă la 180 mii lei. </w:t>
            </w:r>
          </w:p>
          <w:p w14:paraId="344B8D96" w14:textId="600AA188" w:rsidR="00967D75" w:rsidRDefault="00B5726D" w:rsidP="00967D75">
            <w:pPr>
              <w:rPr>
                <w:rFonts w:ascii="Times New Roman" w:hAnsi="Times New Roman"/>
                <w:sz w:val="24"/>
                <w:szCs w:val="24"/>
                <w:lang w:val="ro-RO"/>
              </w:rPr>
            </w:pPr>
            <w:r w:rsidRPr="0062754F">
              <w:rPr>
                <w:rFonts w:ascii="Times New Roman" w:hAnsi="Times New Roman"/>
                <w:sz w:val="24"/>
                <w:szCs w:val="24"/>
                <w:lang w:val="ro-RO"/>
              </w:rPr>
              <w:t xml:space="preserve">La elaborarea Regulamentul </w:t>
            </w:r>
            <w:r w:rsidR="00DB4793">
              <w:rPr>
                <w:rFonts w:ascii="Times New Roman" w:hAnsi="Times New Roman"/>
                <w:sz w:val="24"/>
                <w:szCs w:val="24"/>
                <w:lang w:val="ro-RO"/>
              </w:rPr>
              <w:t xml:space="preserve">cu privire la </w:t>
            </w:r>
            <w:r w:rsidRPr="0062754F">
              <w:rPr>
                <w:rFonts w:ascii="Times New Roman" w:hAnsi="Times New Roman"/>
                <w:sz w:val="24"/>
                <w:szCs w:val="24"/>
                <w:lang w:val="ro-RO"/>
              </w:rPr>
              <w:t>desfășur</w:t>
            </w:r>
            <w:r w:rsidR="00DB4793">
              <w:rPr>
                <w:rFonts w:ascii="Times New Roman" w:hAnsi="Times New Roman"/>
                <w:sz w:val="24"/>
                <w:szCs w:val="24"/>
                <w:lang w:val="ro-RO"/>
              </w:rPr>
              <w:t>area</w:t>
            </w:r>
            <w:r w:rsidRPr="0062754F">
              <w:rPr>
                <w:rFonts w:ascii="Times New Roman" w:hAnsi="Times New Roman"/>
                <w:sz w:val="24"/>
                <w:szCs w:val="24"/>
                <w:lang w:val="ro-RO"/>
              </w:rPr>
              <w:t xml:space="preserve"> activității de autoservice, a fost examinată practica mai multor țări privind condițiile de activitate și cerințele tehnice față de întreprinderile  autorizate care desfășoară activități de reparații, reglare, modificare constructivă și de reconstrucție a vehiculelor rutiere, de dezmembrare, de întreținere precum și reutilare a vehiculelor rutiere. În particular, a fost examinată practica României a activității operatorilor economici ce desfășoară activități de reparații, de întreținere, de reglare, de modificări constructive, de reconstrucție a vehiculelor rutiere.</w:t>
            </w:r>
          </w:p>
          <w:p w14:paraId="5EB152A6" w14:textId="0C9A047B" w:rsidR="004F63C3" w:rsidRPr="0062754F" w:rsidRDefault="00967D75" w:rsidP="004F63C3">
            <w:pPr>
              <w:rPr>
                <w:rFonts w:ascii="Times New Roman" w:hAnsi="Times New Roman"/>
                <w:sz w:val="24"/>
                <w:szCs w:val="24"/>
                <w:lang w:val="ro-RO"/>
              </w:rPr>
            </w:pPr>
            <w:r>
              <w:rPr>
                <w:rFonts w:ascii="Times New Roman" w:hAnsi="Times New Roman"/>
                <w:sz w:val="24"/>
                <w:szCs w:val="24"/>
                <w:lang w:val="ro-RO"/>
              </w:rPr>
              <w:t xml:space="preserve">Totodată, pentru a reduce impactul </w:t>
            </w:r>
            <w:r w:rsidR="00946B0B">
              <w:rPr>
                <w:rFonts w:ascii="Times New Roman" w:hAnsi="Times New Roman"/>
                <w:sz w:val="24"/>
                <w:szCs w:val="24"/>
                <w:lang w:val="ro-RO"/>
              </w:rPr>
              <w:t>asupra agenților economic care deja activează pe piață urmează a fi stabilită o perioadă de tranziție</w:t>
            </w:r>
            <w:r w:rsidR="007A6871">
              <w:rPr>
                <w:rFonts w:ascii="Times New Roman" w:hAnsi="Times New Roman"/>
                <w:sz w:val="24"/>
                <w:szCs w:val="24"/>
                <w:lang w:val="ro-RO"/>
              </w:rPr>
              <w:t xml:space="preserve"> de 12 luni.</w:t>
            </w:r>
          </w:p>
        </w:tc>
      </w:tr>
      <w:tr w:rsidR="006D3EB7" w:rsidRPr="0062754F"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53B6F27D" w:rsidR="008B4BE6" w:rsidRPr="0062754F" w:rsidRDefault="006933C3" w:rsidP="00F51702">
            <w:pPr>
              <w:rPr>
                <w:rFonts w:ascii="Times New Roman" w:hAnsi="Times New Roman"/>
                <w:sz w:val="24"/>
                <w:szCs w:val="24"/>
                <w:lang w:val="ro-RO"/>
              </w:rPr>
            </w:pPr>
            <w:r w:rsidRPr="0062754F">
              <w:rPr>
                <w:rFonts w:ascii="Times New Roman" w:hAnsi="Times New Roman"/>
                <w:sz w:val="24"/>
                <w:szCs w:val="24"/>
                <w:lang w:val="ro-RO"/>
              </w:rPr>
              <w:t>4.4</w:t>
            </w:r>
            <w:r w:rsidR="0036135C" w:rsidRPr="0062754F">
              <w:rPr>
                <w:rFonts w:ascii="Times New Roman" w:hAnsi="Times New Roman"/>
                <w:sz w:val="24"/>
                <w:szCs w:val="24"/>
                <w:lang w:val="ro-RO"/>
              </w:rPr>
              <w:t>.</w:t>
            </w:r>
            <w:r w:rsidR="00032B46" w:rsidRPr="0062754F">
              <w:rPr>
                <w:rFonts w:ascii="Times New Roman" w:hAnsi="Times New Roman"/>
                <w:sz w:val="24"/>
                <w:szCs w:val="24"/>
                <w:lang w:val="ro-RO"/>
              </w:rPr>
              <w:t xml:space="preserve"> </w:t>
            </w:r>
            <w:r w:rsidR="00CA2822" w:rsidRPr="0062754F">
              <w:rPr>
                <w:rFonts w:ascii="Times New Roman" w:hAnsi="Times New Roman"/>
                <w:sz w:val="24"/>
                <w:szCs w:val="24"/>
                <w:lang w:val="ro-RO"/>
              </w:rPr>
              <w:t>Impactul</w:t>
            </w:r>
            <w:r w:rsidR="00032B46" w:rsidRPr="0062754F">
              <w:rPr>
                <w:rFonts w:ascii="Times New Roman" w:hAnsi="Times New Roman"/>
                <w:sz w:val="24"/>
                <w:szCs w:val="24"/>
                <w:lang w:val="ro-RO"/>
              </w:rPr>
              <w:t xml:space="preserve"> </w:t>
            </w:r>
            <w:r w:rsidR="00CA2822" w:rsidRPr="0062754F">
              <w:rPr>
                <w:rFonts w:ascii="Times New Roman" w:hAnsi="Times New Roman"/>
                <w:sz w:val="24"/>
                <w:szCs w:val="24"/>
                <w:lang w:val="ro-RO"/>
              </w:rPr>
              <w:t>social</w:t>
            </w:r>
          </w:p>
        </w:tc>
      </w:tr>
      <w:tr w:rsidR="00F51702" w:rsidRPr="0062754F" w14:paraId="074DE951"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7A063A" w14:textId="24778DB1" w:rsidR="00F51702" w:rsidRPr="00FB605F" w:rsidRDefault="00F51702" w:rsidP="00F51702">
            <w:pPr>
              <w:rPr>
                <w:rFonts w:ascii="Times New Roman" w:hAnsi="Times New Roman"/>
                <w:sz w:val="24"/>
                <w:szCs w:val="24"/>
                <w:lang w:val="ro-RO"/>
              </w:rPr>
            </w:pPr>
            <w:r w:rsidRPr="0062754F">
              <w:rPr>
                <w:rFonts w:ascii="Times New Roman" w:hAnsi="Times New Roman"/>
                <w:sz w:val="24"/>
                <w:szCs w:val="24"/>
                <w:lang w:val="ro-RO"/>
              </w:rPr>
              <w:t>Nu este aplicabil.</w:t>
            </w:r>
          </w:p>
        </w:tc>
      </w:tr>
      <w:tr w:rsidR="00F51702" w:rsidRPr="0062754F" w14:paraId="1EDB04F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677D95F" w14:textId="1207E3B3" w:rsidR="00F51702" w:rsidRPr="0062754F" w:rsidRDefault="00F51702" w:rsidP="00F37ED4">
            <w:pPr>
              <w:rPr>
                <w:rFonts w:ascii="Times New Roman" w:hAnsi="Times New Roman"/>
                <w:sz w:val="24"/>
                <w:szCs w:val="24"/>
                <w:lang w:val="ro-RO"/>
              </w:rPr>
            </w:pPr>
            <w:r w:rsidRPr="0062754F">
              <w:rPr>
                <w:rFonts w:ascii="Times New Roman" w:hAnsi="Times New Roman"/>
                <w:sz w:val="24"/>
                <w:szCs w:val="24"/>
                <w:lang w:val="ro-RO"/>
              </w:rPr>
              <w:t>4.4.1. Impactul asupra datelor cu caracter personal</w:t>
            </w:r>
          </w:p>
        </w:tc>
      </w:tr>
      <w:tr w:rsidR="00F51702" w:rsidRPr="0062754F" w14:paraId="480BAD07"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E7D60E" w14:textId="4426EDA4" w:rsidR="00F51702" w:rsidRPr="00FB605F" w:rsidRDefault="00F51702" w:rsidP="00F37ED4">
            <w:pPr>
              <w:rPr>
                <w:rFonts w:ascii="Times New Roman" w:hAnsi="Times New Roman"/>
                <w:sz w:val="24"/>
                <w:szCs w:val="24"/>
                <w:lang w:val="ro-RO"/>
              </w:rPr>
            </w:pPr>
            <w:r w:rsidRPr="0062754F">
              <w:rPr>
                <w:rFonts w:ascii="Times New Roman" w:hAnsi="Times New Roman"/>
                <w:sz w:val="24"/>
                <w:szCs w:val="24"/>
                <w:lang w:val="ro-RO"/>
              </w:rPr>
              <w:t>Nu este aplicabil.</w:t>
            </w:r>
          </w:p>
        </w:tc>
      </w:tr>
      <w:tr w:rsidR="00F51702" w:rsidRPr="0062754F" w14:paraId="3EDFDE9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E903F79" w14:textId="2FFD3B9B" w:rsidR="00F51702" w:rsidRPr="00FB605F" w:rsidRDefault="00F51702" w:rsidP="00F37ED4">
            <w:pPr>
              <w:rPr>
                <w:rFonts w:ascii="Times New Roman" w:hAnsi="Times New Roman"/>
                <w:sz w:val="24"/>
                <w:szCs w:val="24"/>
                <w:lang w:val="ro-RO"/>
              </w:rPr>
            </w:pPr>
            <w:r w:rsidRPr="0062754F">
              <w:rPr>
                <w:rFonts w:ascii="Times New Roman" w:hAnsi="Times New Roman"/>
                <w:sz w:val="24"/>
                <w:szCs w:val="24"/>
                <w:lang w:val="ro-RO"/>
              </w:rPr>
              <w:lastRenderedPageBreak/>
              <w:t>4.4.2. Impactul asupra echității și egalității de gen</w:t>
            </w:r>
          </w:p>
        </w:tc>
      </w:tr>
      <w:tr w:rsidR="005E5DA1" w:rsidRPr="0062754F" w14:paraId="36F7EFCB"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3A205A" w14:textId="546AA233" w:rsidR="005E5DA1" w:rsidRPr="0062754F" w:rsidRDefault="005E5DA1" w:rsidP="00F37ED4">
            <w:pPr>
              <w:rPr>
                <w:rFonts w:ascii="Times New Roman" w:hAnsi="Times New Roman"/>
                <w:sz w:val="24"/>
                <w:szCs w:val="24"/>
                <w:lang w:val="ro-RO"/>
              </w:rPr>
            </w:pPr>
            <w:r w:rsidRPr="0062754F">
              <w:rPr>
                <w:rFonts w:ascii="Times New Roman" w:hAnsi="Times New Roman"/>
                <w:sz w:val="24"/>
                <w:szCs w:val="24"/>
                <w:lang w:val="ro-RO"/>
              </w:rPr>
              <w:t>Nu este aplicabil.</w:t>
            </w:r>
          </w:p>
        </w:tc>
      </w:tr>
      <w:tr w:rsidR="006D3EB7" w:rsidRPr="0062754F"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62754F" w:rsidRDefault="006933C3" w:rsidP="00452C6C">
            <w:pPr>
              <w:rPr>
                <w:rFonts w:ascii="Times New Roman" w:hAnsi="Times New Roman"/>
                <w:sz w:val="24"/>
                <w:szCs w:val="24"/>
                <w:lang w:val="ro-RO"/>
              </w:rPr>
            </w:pPr>
            <w:r w:rsidRPr="0062754F">
              <w:rPr>
                <w:rFonts w:ascii="Times New Roman" w:hAnsi="Times New Roman"/>
                <w:sz w:val="24"/>
                <w:szCs w:val="24"/>
                <w:lang w:val="ro-RO"/>
              </w:rPr>
              <w:t>4.</w:t>
            </w:r>
            <w:r w:rsidR="00CA2822" w:rsidRPr="0062754F">
              <w:rPr>
                <w:rFonts w:ascii="Times New Roman" w:hAnsi="Times New Roman"/>
                <w:sz w:val="24"/>
                <w:szCs w:val="24"/>
                <w:lang w:val="ro-RO"/>
              </w:rPr>
              <w:t>5</w:t>
            </w:r>
            <w:r w:rsidRPr="0062754F">
              <w:rPr>
                <w:rFonts w:ascii="Times New Roman" w:hAnsi="Times New Roman"/>
                <w:sz w:val="24"/>
                <w:szCs w:val="24"/>
                <w:lang w:val="ro-RO"/>
              </w:rPr>
              <w:t>.</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Impactul</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asupra</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mediului</w:t>
            </w:r>
          </w:p>
        </w:tc>
      </w:tr>
      <w:tr w:rsidR="003A4378" w:rsidRPr="0062754F" w14:paraId="68FB4419"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771205" w14:textId="12E3C570" w:rsidR="000723EF" w:rsidRPr="0062754F" w:rsidRDefault="003A4378">
            <w:pPr>
              <w:rPr>
                <w:rFonts w:ascii="Times New Roman" w:hAnsi="Times New Roman"/>
                <w:sz w:val="24"/>
                <w:szCs w:val="24"/>
                <w:lang w:val="ro-RO"/>
              </w:rPr>
            </w:pPr>
            <w:r w:rsidRPr="0062754F">
              <w:rPr>
                <w:rFonts w:ascii="Times New Roman" w:hAnsi="Times New Roman"/>
                <w:sz w:val="24"/>
                <w:szCs w:val="24"/>
                <w:lang w:val="ro-RO"/>
              </w:rPr>
              <w:t xml:space="preserve">Proiectul hotărârii de Guvern privind </w:t>
            </w:r>
            <w:r w:rsidR="00DB4793">
              <w:rPr>
                <w:rFonts w:ascii="Times New Roman" w:hAnsi="Times New Roman"/>
                <w:sz w:val="24"/>
                <w:szCs w:val="24"/>
                <w:lang w:val="ro-RO"/>
              </w:rPr>
              <w:t xml:space="preserve">aprobarea </w:t>
            </w:r>
            <w:r w:rsidRPr="0062754F">
              <w:rPr>
                <w:rFonts w:ascii="Times New Roman" w:hAnsi="Times New Roman"/>
                <w:sz w:val="24"/>
                <w:szCs w:val="24"/>
                <w:lang w:val="ro-RO"/>
              </w:rPr>
              <w:t>Regulamentul</w:t>
            </w:r>
            <w:r w:rsidR="00DB4793">
              <w:rPr>
                <w:rFonts w:ascii="Times New Roman" w:hAnsi="Times New Roman"/>
                <w:sz w:val="24"/>
                <w:szCs w:val="24"/>
                <w:lang w:val="ro-RO"/>
              </w:rPr>
              <w:t>ui</w:t>
            </w:r>
            <w:r w:rsidRPr="0062754F">
              <w:rPr>
                <w:rFonts w:ascii="Times New Roman" w:hAnsi="Times New Roman"/>
                <w:sz w:val="24"/>
                <w:szCs w:val="24"/>
                <w:lang w:val="ro-RO"/>
              </w:rPr>
              <w:t xml:space="preserve"> </w:t>
            </w:r>
            <w:r w:rsidR="00DB4793">
              <w:rPr>
                <w:rFonts w:ascii="Times New Roman" w:hAnsi="Times New Roman"/>
                <w:sz w:val="24"/>
                <w:szCs w:val="24"/>
                <w:lang w:val="ro-RO"/>
              </w:rPr>
              <w:t xml:space="preserve">cu privire la </w:t>
            </w:r>
            <w:r w:rsidR="00DB4793" w:rsidRPr="0062754F">
              <w:rPr>
                <w:rFonts w:ascii="Times New Roman" w:hAnsi="Times New Roman"/>
                <w:sz w:val="24"/>
                <w:szCs w:val="24"/>
                <w:lang w:val="ro-RO"/>
              </w:rPr>
              <w:t>desfășur</w:t>
            </w:r>
            <w:r w:rsidR="00DB4793">
              <w:rPr>
                <w:rFonts w:ascii="Times New Roman" w:hAnsi="Times New Roman"/>
                <w:sz w:val="24"/>
                <w:szCs w:val="24"/>
                <w:lang w:val="ro-RO"/>
              </w:rPr>
              <w:t>area</w:t>
            </w:r>
            <w:r w:rsidR="00DB4793" w:rsidRPr="0062754F">
              <w:rPr>
                <w:rFonts w:ascii="Times New Roman" w:hAnsi="Times New Roman"/>
                <w:sz w:val="24"/>
                <w:szCs w:val="24"/>
                <w:lang w:val="ro-RO"/>
              </w:rPr>
              <w:t xml:space="preserve"> </w:t>
            </w:r>
            <w:r w:rsidRPr="0062754F">
              <w:rPr>
                <w:rFonts w:ascii="Times New Roman" w:hAnsi="Times New Roman"/>
                <w:sz w:val="24"/>
                <w:szCs w:val="24"/>
                <w:lang w:val="ro-RO"/>
              </w:rPr>
              <w:t>activității de autoservice</w:t>
            </w:r>
            <w:r w:rsidR="000723EF" w:rsidRPr="00FB605F">
              <w:rPr>
                <w:sz w:val="24"/>
                <w:szCs w:val="24"/>
                <w:lang w:val="ro-RO"/>
              </w:rPr>
              <w:t xml:space="preserve"> </w:t>
            </w:r>
            <w:r w:rsidR="000723EF" w:rsidRPr="0062754F">
              <w:rPr>
                <w:rFonts w:ascii="Times New Roman" w:hAnsi="Times New Roman"/>
                <w:sz w:val="24"/>
                <w:szCs w:val="24"/>
                <w:lang w:val="ro-RO"/>
              </w:rPr>
              <w:t xml:space="preserve">nu include prevederi </w:t>
            </w:r>
            <w:r w:rsidR="005D16B9">
              <w:rPr>
                <w:rFonts w:ascii="Times New Roman" w:hAnsi="Times New Roman"/>
                <w:sz w:val="24"/>
                <w:szCs w:val="24"/>
                <w:lang w:val="ro-RO"/>
              </w:rPr>
              <w:t xml:space="preserve">care </w:t>
            </w:r>
            <w:r w:rsidR="00E07022">
              <w:rPr>
                <w:rFonts w:ascii="Times New Roman" w:hAnsi="Times New Roman"/>
                <w:sz w:val="24"/>
                <w:szCs w:val="24"/>
                <w:lang w:val="ro-RO"/>
              </w:rPr>
              <w:t>stabilesc indicatori asupra mediului, dar luând în considerare obiectul de reglementar</w:t>
            </w:r>
            <w:r w:rsidR="00E07022">
              <w:rPr>
                <w:sz w:val="24"/>
                <w:szCs w:val="24"/>
                <w:lang w:val="ro-RO"/>
              </w:rPr>
              <w:t>e</w:t>
            </w:r>
            <w:r w:rsidR="00E07022">
              <w:rPr>
                <w:rFonts w:ascii="Times New Roman" w:hAnsi="Times New Roman"/>
                <w:sz w:val="24"/>
                <w:szCs w:val="24"/>
                <w:lang w:val="ro-RO"/>
              </w:rPr>
              <w:t xml:space="preserve"> a proiectului</w:t>
            </w:r>
            <w:r w:rsidR="00745B98">
              <w:rPr>
                <w:rFonts w:ascii="Times New Roman" w:hAnsi="Times New Roman"/>
                <w:sz w:val="24"/>
                <w:szCs w:val="24"/>
                <w:lang w:val="ro-RO"/>
              </w:rPr>
              <w:t>, aprobarea acestuia va avea un impact pozitiv asupra mediului, prin reducerea nivelului de poluare</w:t>
            </w:r>
            <w:r w:rsidR="00CB4793">
              <w:rPr>
                <w:rFonts w:ascii="Times New Roman" w:hAnsi="Times New Roman"/>
                <w:sz w:val="24"/>
                <w:szCs w:val="24"/>
                <w:lang w:val="ro-RO"/>
              </w:rPr>
              <w:t xml:space="preserve"> de la vehicule.</w:t>
            </w:r>
          </w:p>
        </w:tc>
      </w:tr>
      <w:tr w:rsidR="006D3EB7" w:rsidRPr="0062754F"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62754F" w:rsidRDefault="006933C3" w:rsidP="00452C6C">
            <w:pPr>
              <w:rPr>
                <w:rFonts w:ascii="Times New Roman" w:hAnsi="Times New Roman"/>
                <w:sz w:val="24"/>
                <w:szCs w:val="24"/>
                <w:lang w:val="ro-RO"/>
              </w:rPr>
            </w:pPr>
            <w:r w:rsidRPr="0062754F">
              <w:rPr>
                <w:rFonts w:ascii="Times New Roman" w:hAnsi="Times New Roman"/>
                <w:sz w:val="24"/>
                <w:szCs w:val="24"/>
                <w:lang w:val="ro-RO"/>
              </w:rPr>
              <w:t>4.</w:t>
            </w:r>
            <w:r w:rsidR="00CA2822" w:rsidRPr="0062754F">
              <w:rPr>
                <w:rFonts w:ascii="Times New Roman" w:hAnsi="Times New Roman"/>
                <w:sz w:val="24"/>
                <w:szCs w:val="24"/>
                <w:lang w:val="ro-RO"/>
              </w:rPr>
              <w:t>6</w:t>
            </w:r>
            <w:r w:rsidRPr="0062754F">
              <w:rPr>
                <w:rFonts w:ascii="Times New Roman" w:hAnsi="Times New Roman"/>
                <w:sz w:val="24"/>
                <w:szCs w:val="24"/>
                <w:lang w:val="ro-RO"/>
              </w:rPr>
              <w:t>.</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Alte</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impacturi</w:t>
            </w:r>
            <w:r w:rsidR="00032B46" w:rsidRPr="0062754F">
              <w:rPr>
                <w:rFonts w:ascii="Times New Roman" w:hAnsi="Times New Roman"/>
                <w:sz w:val="24"/>
                <w:szCs w:val="24"/>
                <w:lang w:val="ro-RO"/>
              </w:rPr>
              <w:t xml:space="preserve"> </w:t>
            </w:r>
            <w:r w:rsidR="00863417" w:rsidRPr="0062754F">
              <w:rPr>
                <w:rFonts w:ascii="Times New Roman" w:hAnsi="Times New Roman"/>
                <w:sz w:val="24"/>
                <w:szCs w:val="24"/>
                <w:lang w:val="ro-RO"/>
              </w:rPr>
              <w:t>ș</w:t>
            </w:r>
            <w:r w:rsidRPr="0062754F">
              <w:rPr>
                <w:rFonts w:ascii="Times New Roman" w:hAnsi="Times New Roman"/>
                <w:sz w:val="24"/>
                <w:szCs w:val="24"/>
                <w:lang w:val="ro-RO"/>
              </w:rPr>
              <w:t>i</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informa</w:t>
            </w:r>
            <w:r w:rsidR="00863417" w:rsidRPr="0062754F">
              <w:rPr>
                <w:rFonts w:ascii="Times New Roman" w:hAnsi="Times New Roman"/>
                <w:sz w:val="24"/>
                <w:szCs w:val="24"/>
                <w:lang w:val="ro-RO"/>
              </w:rPr>
              <w:t>ț</w:t>
            </w:r>
            <w:r w:rsidRPr="0062754F">
              <w:rPr>
                <w:rFonts w:ascii="Times New Roman" w:hAnsi="Times New Roman"/>
                <w:sz w:val="24"/>
                <w:szCs w:val="24"/>
                <w:lang w:val="ro-RO"/>
              </w:rPr>
              <w:t>ii</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relevante</w:t>
            </w:r>
          </w:p>
        </w:tc>
      </w:tr>
      <w:tr w:rsidR="006D3EB7" w:rsidRPr="0062754F"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4F44C365" w:rsidR="008B4BE6" w:rsidRPr="0062754F" w:rsidRDefault="00032B46" w:rsidP="00F37ED4">
            <w:pPr>
              <w:rPr>
                <w:rFonts w:ascii="Times New Roman" w:hAnsi="Times New Roman"/>
                <w:sz w:val="24"/>
                <w:szCs w:val="24"/>
                <w:lang w:val="ro-RO"/>
              </w:rPr>
            </w:pPr>
            <w:r w:rsidRPr="0062754F">
              <w:rPr>
                <w:rFonts w:ascii="Times New Roman" w:hAnsi="Times New Roman"/>
                <w:sz w:val="24"/>
                <w:szCs w:val="24"/>
                <w:lang w:val="ro-RO"/>
              </w:rPr>
              <w:t xml:space="preserve"> </w:t>
            </w:r>
            <w:r w:rsidR="003A4378" w:rsidRPr="0062754F">
              <w:rPr>
                <w:rFonts w:ascii="Times New Roman" w:hAnsi="Times New Roman"/>
                <w:sz w:val="24"/>
                <w:szCs w:val="24"/>
                <w:lang w:val="ro-RO"/>
              </w:rPr>
              <w:t>Nu au fost identificate.</w:t>
            </w:r>
          </w:p>
        </w:tc>
      </w:tr>
      <w:tr w:rsidR="006D3EB7" w:rsidRPr="0062754F"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62754F" w:rsidRDefault="006933C3" w:rsidP="007C53A1">
            <w:pPr>
              <w:rPr>
                <w:rFonts w:ascii="Times New Roman" w:hAnsi="Times New Roman"/>
                <w:b/>
                <w:bCs/>
                <w:sz w:val="24"/>
                <w:szCs w:val="24"/>
                <w:lang w:val="ro-RO"/>
              </w:rPr>
            </w:pPr>
            <w:r w:rsidRPr="0062754F">
              <w:rPr>
                <w:rFonts w:ascii="Times New Roman" w:hAnsi="Times New Roman"/>
                <w:b/>
                <w:bCs/>
                <w:sz w:val="24"/>
                <w:szCs w:val="24"/>
                <w:lang w:val="ro-RO"/>
              </w:rPr>
              <w:t>5.</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Compatibilitatea</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proiectului</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actului</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normativ</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cu</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legisla</w:t>
            </w:r>
            <w:r w:rsidR="00863417" w:rsidRPr="0062754F">
              <w:rPr>
                <w:rFonts w:ascii="Times New Roman" w:hAnsi="Times New Roman"/>
                <w:b/>
                <w:bCs/>
                <w:sz w:val="24"/>
                <w:szCs w:val="24"/>
                <w:lang w:val="ro-RO"/>
              </w:rPr>
              <w:t>ț</w:t>
            </w:r>
            <w:r w:rsidRPr="0062754F">
              <w:rPr>
                <w:rFonts w:ascii="Times New Roman" w:hAnsi="Times New Roman"/>
                <w:b/>
                <w:bCs/>
                <w:sz w:val="24"/>
                <w:szCs w:val="24"/>
                <w:lang w:val="ro-RO"/>
              </w:rPr>
              <w:t>ia</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UE</w:t>
            </w:r>
            <w:r w:rsidR="00032B46" w:rsidRPr="0062754F">
              <w:rPr>
                <w:rFonts w:ascii="Times New Roman" w:hAnsi="Times New Roman"/>
                <w:b/>
                <w:bCs/>
                <w:sz w:val="24"/>
                <w:szCs w:val="24"/>
                <w:lang w:val="ro-RO"/>
              </w:rPr>
              <w:t xml:space="preserve"> </w:t>
            </w:r>
          </w:p>
        </w:tc>
      </w:tr>
      <w:tr w:rsidR="006D3EB7" w:rsidRPr="0062754F"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62754F" w:rsidRDefault="006933C3" w:rsidP="007C53A1">
            <w:pPr>
              <w:rPr>
                <w:rFonts w:ascii="Times New Roman" w:hAnsi="Times New Roman"/>
                <w:sz w:val="24"/>
                <w:szCs w:val="24"/>
                <w:lang w:val="ro-RO"/>
              </w:rPr>
            </w:pPr>
            <w:r w:rsidRPr="0062754F">
              <w:rPr>
                <w:rFonts w:ascii="Times New Roman" w:hAnsi="Times New Roman"/>
                <w:sz w:val="24"/>
                <w:szCs w:val="24"/>
                <w:lang w:val="ro-RO"/>
              </w:rPr>
              <w:t>5.1.</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Măsuri</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normative</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necesare</w:t>
            </w:r>
            <w:r w:rsidR="00032B46" w:rsidRPr="0062754F">
              <w:rPr>
                <w:rFonts w:ascii="Times New Roman" w:hAnsi="Times New Roman"/>
                <w:sz w:val="24"/>
                <w:szCs w:val="24"/>
                <w:lang w:val="ro-RO"/>
              </w:rPr>
              <w:t xml:space="preserve"> </w:t>
            </w:r>
            <w:r w:rsidR="006E0A2E" w:rsidRPr="0062754F">
              <w:rPr>
                <w:rFonts w:ascii="Times New Roman" w:hAnsi="Times New Roman"/>
                <w:sz w:val="24"/>
                <w:szCs w:val="24"/>
                <w:lang w:val="ro-RO"/>
              </w:rPr>
              <w:t xml:space="preserve">pentru </w:t>
            </w:r>
            <w:r w:rsidRPr="0062754F">
              <w:rPr>
                <w:rFonts w:ascii="Times New Roman" w:hAnsi="Times New Roman"/>
                <w:sz w:val="24"/>
                <w:szCs w:val="24"/>
                <w:lang w:val="ro-RO"/>
              </w:rPr>
              <w:t>transpuner</w:t>
            </w:r>
            <w:r w:rsidR="006E0A2E" w:rsidRPr="0062754F">
              <w:rPr>
                <w:rFonts w:ascii="Times New Roman" w:hAnsi="Times New Roman"/>
                <w:sz w:val="24"/>
                <w:szCs w:val="24"/>
                <w:lang w:val="ro-RO"/>
              </w:rPr>
              <w:t>ea</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actelor</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juridice</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ale</w:t>
            </w:r>
            <w:r w:rsidR="00032B46" w:rsidRPr="0062754F">
              <w:rPr>
                <w:rFonts w:ascii="Times New Roman" w:hAnsi="Times New Roman"/>
                <w:sz w:val="24"/>
                <w:szCs w:val="24"/>
                <w:lang w:val="ro-RO"/>
              </w:rPr>
              <w:t xml:space="preserve"> </w:t>
            </w:r>
            <w:r w:rsidR="007C53A1" w:rsidRPr="0062754F">
              <w:rPr>
                <w:rFonts w:ascii="Times New Roman" w:hAnsi="Times New Roman"/>
                <w:sz w:val="24"/>
                <w:szCs w:val="24"/>
                <w:lang w:val="ro-RO"/>
              </w:rPr>
              <w:t>UE</w:t>
            </w:r>
            <w:r w:rsidR="00825DC9" w:rsidRPr="0062754F">
              <w:rPr>
                <w:rFonts w:ascii="Times New Roman" w:hAnsi="Times New Roman"/>
                <w:sz w:val="24"/>
                <w:szCs w:val="24"/>
                <w:lang w:val="ro-RO"/>
              </w:rPr>
              <w:t xml:space="preserve"> în legislația națională</w:t>
            </w:r>
          </w:p>
        </w:tc>
      </w:tr>
      <w:tr w:rsidR="00B35450" w:rsidRPr="0062754F" w14:paraId="62B148DC" w14:textId="77777777" w:rsidTr="00FB605F">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56D06F9" w14:textId="471A03CC" w:rsidR="00B35450" w:rsidRPr="0062754F" w:rsidRDefault="00B35450">
            <w:pPr>
              <w:rPr>
                <w:rFonts w:ascii="Times New Roman" w:hAnsi="Times New Roman"/>
                <w:sz w:val="24"/>
                <w:szCs w:val="24"/>
                <w:lang w:val="ro-RO"/>
              </w:rPr>
            </w:pPr>
            <w:r w:rsidRPr="0062754F">
              <w:rPr>
                <w:rFonts w:ascii="Times New Roman" w:hAnsi="Times New Roman"/>
                <w:sz w:val="24"/>
                <w:szCs w:val="24"/>
                <w:lang w:val="ro-RO"/>
              </w:rPr>
              <w:t xml:space="preserve">Proiectul hotărârii de Guvern privind </w:t>
            </w:r>
            <w:r w:rsidR="00DB4793">
              <w:rPr>
                <w:rFonts w:ascii="Times New Roman" w:hAnsi="Times New Roman"/>
                <w:sz w:val="24"/>
                <w:szCs w:val="24"/>
                <w:lang w:val="ro-RO"/>
              </w:rPr>
              <w:t xml:space="preserve">aprobarea </w:t>
            </w:r>
            <w:r w:rsidRPr="0062754F">
              <w:rPr>
                <w:rFonts w:ascii="Times New Roman" w:hAnsi="Times New Roman"/>
                <w:sz w:val="24"/>
                <w:szCs w:val="24"/>
                <w:lang w:val="ro-RO"/>
              </w:rPr>
              <w:t>Regulamentul</w:t>
            </w:r>
            <w:r w:rsidR="00DB4793">
              <w:rPr>
                <w:rFonts w:ascii="Times New Roman" w:hAnsi="Times New Roman"/>
                <w:sz w:val="24"/>
                <w:szCs w:val="24"/>
                <w:lang w:val="ro-RO"/>
              </w:rPr>
              <w:t>ui cu privire la</w:t>
            </w:r>
            <w:r w:rsidRPr="0062754F">
              <w:rPr>
                <w:rFonts w:ascii="Times New Roman" w:hAnsi="Times New Roman"/>
                <w:sz w:val="24"/>
                <w:szCs w:val="24"/>
                <w:lang w:val="ro-RO"/>
              </w:rPr>
              <w:t xml:space="preserve"> </w:t>
            </w:r>
            <w:r w:rsidR="00DB4793" w:rsidRPr="0062754F">
              <w:rPr>
                <w:rFonts w:ascii="Times New Roman" w:hAnsi="Times New Roman"/>
                <w:sz w:val="24"/>
                <w:szCs w:val="24"/>
                <w:lang w:val="ro-RO"/>
              </w:rPr>
              <w:t>desfășur</w:t>
            </w:r>
            <w:r w:rsidR="00DB4793">
              <w:rPr>
                <w:rFonts w:ascii="Times New Roman" w:hAnsi="Times New Roman"/>
                <w:sz w:val="24"/>
                <w:szCs w:val="24"/>
                <w:lang w:val="ro-RO"/>
              </w:rPr>
              <w:t>area</w:t>
            </w:r>
            <w:r w:rsidR="00DB4793" w:rsidRPr="0062754F">
              <w:rPr>
                <w:rFonts w:ascii="Times New Roman" w:hAnsi="Times New Roman"/>
                <w:sz w:val="24"/>
                <w:szCs w:val="24"/>
                <w:lang w:val="ro-RO"/>
              </w:rPr>
              <w:t xml:space="preserve"> </w:t>
            </w:r>
            <w:r w:rsidRPr="0062754F">
              <w:rPr>
                <w:rFonts w:ascii="Times New Roman" w:hAnsi="Times New Roman"/>
                <w:sz w:val="24"/>
                <w:szCs w:val="24"/>
                <w:lang w:val="ro-RO"/>
              </w:rPr>
              <w:t>activității de autoservice nu include Măsuri normative necesare pentru transpunerea actelor juridice ale UE.</w:t>
            </w:r>
          </w:p>
        </w:tc>
      </w:tr>
      <w:tr w:rsidR="006D3EB7" w:rsidRPr="0062754F"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62754F" w:rsidRDefault="006933C3" w:rsidP="007C53A1">
            <w:pPr>
              <w:rPr>
                <w:rFonts w:ascii="Times New Roman" w:hAnsi="Times New Roman"/>
                <w:sz w:val="24"/>
                <w:szCs w:val="24"/>
                <w:lang w:val="ro-RO"/>
              </w:rPr>
            </w:pPr>
            <w:r w:rsidRPr="0062754F">
              <w:rPr>
                <w:rFonts w:ascii="Times New Roman" w:hAnsi="Times New Roman"/>
                <w:sz w:val="24"/>
                <w:szCs w:val="24"/>
                <w:lang w:val="ro-RO"/>
              </w:rPr>
              <w:t>5.2.</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Măsuri</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normative</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care</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urmăresc</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crearea</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cadrului</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juridic</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intern</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necesar</w:t>
            </w:r>
            <w:r w:rsidR="00032B46" w:rsidRPr="0062754F">
              <w:rPr>
                <w:rFonts w:ascii="Times New Roman" w:hAnsi="Times New Roman"/>
                <w:sz w:val="24"/>
                <w:szCs w:val="24"/>
                <w:lang w:val="ro-RO"/>
              </w:rPr>
              <w:t xml:space="preserve"> </w:t>
            </w:r>
            <w:r w:rsidR="006E0A2E" w:rsidRPr="0062754F">
              <w:rPr>
                <w:rFonts w:ascii="Times New Roman" w:hAnsi="Times New Roman"/>
                <w:sz w:val="24"/>
                <w:szCs w:val="24"/>
                <w:lang w:val="ro-RO"/>
              </w:rPr>
              <w:t xml:space="preserve">pentru </w:t>
            </w:r>
            <w:r w:rsidRPr="0062754F">
              <w:rPr>
                <w:rFonts w:ascii="Times New Roman" w:hAnsi="Times New Roman"/>
                <w:sz w:val="24"/>
                <w:szCs w:val="24"/>
                <w:lang w:val="ro-RO"/>
              </w:rPr>
              <w:t>implement</w:t>
            </w:r>
            <w:r w:rsidR="006E0A2E" w:rsidRPr="0062754F">
              <w:rPr>
                <w:rFonts w:ascii="Times New Roman" w:hAnsi="Times New Roman"/>
                <w:sz w:val="24"/>
                <w:szCs w:val="24"/>
                <w:lang w:val="ro-RO"/>
              </w:rPr>
              <w:t>area</w:t>
            </w:r>
            <w:r w:rsidR="00032B46" w:rsidRPr="0062754F">
              <w:rPr>
                <w:rFonts w:ascii="Times New Roman" w:hAnsi="Times New Roman"/>
                <w:sz w:val="24"/>
                <w:szCs w:val="24"/>
                <w:lang w:val="ro-RO"/>
              </w:rPr>
              <w:t xml:space="preserve"> </w:t>
            </w:r>
            <w:r w:rsidRPr="0062754F">
              <w:rPr>
                <w:rFonts w:ascii="Times New Roman" w:hAnsi="Times New Roman"/>
                <w:sz w:val="24"/>
                <w:szCs w:val="24"/>
                <w:lang w:val="ro-RO"/>
              </w:rPr>
              <w:t>legisla</w:t>
            </w:r>
            <w:r w:rsidR="00863417" w:rsidRPr="0062754F">
              <w:rPr>
                <w:rFonts w:ascii="Times New Roman" w:hAnsi="Times New Roman"/>
                <w:sz w:val="24"/>
                <w:szCs w:val="24"/>
                <w:lang w:val="ro-RO"/>
              </w:rPr>
              <w:t>ț</w:t>
            </w:r>
            <w:r w:rsidRPr="0062754F">
              <w:rPr>
                <w:rFonts w:ascii="Times New Roman" w:hAnsi="Times New Roman"/>
                <w:sz w:val="24"/>
                <w:szCs w:val="24"/>
                <w:lang w:val="ro-RO"/>
              </w:rPr>
              <w:t>iei</w:t>
            </w:r>
            <w:r w:rsidR="00032B46" w:rsidRPr="0062754F">
              <w:rPr>
                <w:rFonts w:ascii="Times New Roman" w:hAnsi="Times New Roman"/>
                <w:sz w:val="24"/>
                <w:szCs w:val="24"/>
                <w:lang w:val="ro-RO"/>
              </w:rPr>
              <w:t xml:space="preserve"> </w:t>
            </w:r>
            <w:r w:rsidR="007C53A1" w:rsidRPr="0062754F">
              <w:rPr>
                <w:rFonts w:ascii="Times New Roman" w:hAnsi="Times New Roman"/>
                <w:sz w:val="24"/>
                <w:szCs w:val="24"/>
                <w:lang w:val="ro-RO"/>
              </w:rPr>
              <w:t>UE</w:t>
            </w:r>
          </w:p>
        </w:tc>
      </w:tr>
      <w:tr w:rsidR="006D3EB7" w:rsidRPr="0062754F"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3FEBDB14" w:rsidR="008B4BE6" w:rsidRPr="0062754F" w:rsidRDefault="00032B46" w:rsidP="00F37ED4">
            <w:pPr>
              <w:rPr>
                <w:rFonts w:ascii="Times New Roman" w:hAnsi="Times New Roman"/>
                <w:sz w:val="24"/>
                <w:szCs w:val="24"/>
                <w:lang w:val="ro-RO"/>
              </w:rPr>
            </w:pPr>
            <w:r w:rsidRPr="0062754F">
              <w:rPr>
                <w:rFonts w:ascii="Times New Roman" w:hAnsi="Times New Roman"/>
                <w:sz w:val="24"/>
                <w:szCs w:val="24"/>
                <w:lang w:val="ro-RO"/>
              </w:rPr>
              <w:t xml:space="preserve"> </w:t>
            </w:r>
            <w:r w:rsidR="00211B68" w:rsidRPr="0062754F">
              <w:rPr>
                <w:rFonts w:ascii="Times New Roman" w:hAnsi="Times New Roman"/>
                <w:sz w:val="24"/>
                <w:szCs w:val="24"/>
                <w:lang w:val="ro-RO"/>
              </w:rPr>
              <w:t>Nu este aplicabil.</w:t>
            </w:r>
          </w:p>
        </w:tc>
      </w:tr>
      <w:tr w:rsidR="006D3EB7" w:rsidRPr="0062754F"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62754F" w:rsidRDefault="006933C3" w:rsidP="00452C6C">
            <w:pPr>
              <w:rPr>
                <w:rFonts w:ascii="Times New Roman" w:hAnsi="Times New Roman"/>
                <w:b/>
                <w:bCs/>
                <w:sz w:val="24"/>
                <w:szCs w:val="24"/>
                <w:lang w:val="ro-RO"/>
              </w:rPr>
            </w:pPr>
            <w:r w:rsidRPr="0062754F">
              <w:rPr>
                <w:rFonts w:ascii="Times New Roman" w:hAnsi="Times New Roman"/>
                <w:b/>
                <w:bCs/>
                <w:sz w:val="24"/>
                <w:szCs w:val="24"/>
                <w:lang w:val="ro-RO"/>
              </w:rPr>
              <w:t>6.</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Avizarea</w:t>
            </w:r>
            <w:r w:rsidR="00032B46" w:rsidRPr="0062754F">
              <w:rPr>
                <w:rFonts w:ascii="Times New Roman" w:hAnsi="Times New Roman"/>
                <w:b/>
                <w:bCs/>
                <w:sz w:val="24"/>
                <w:szCs w:val="24"/>
                <w:lang w:val="ro-RO"/>
              </w:rPr>
              <w:t xml:space="preserve"> </w:t>
            </w:r>
            <w:r w:rsidR="00863417" w:rsidRPr="0062754F">
              <w:rPr>
                <w:rFonts w:ascii="Times New Roman" w:hAnsi="Times New Roman"/>
                <w:b/>
                <w:bCs/>
                <w:sz w:val="24"/>
                <w:szCs w:val="24"/>
                <w:lang w:val="ro-RO"/>
              </w:rPr>
              <w:t>ș</w:t>
            </w:r>
            <w:r w:rsidRPr="0062754F">
              <w:rPr>
                <w:rFonts w:ascii="Times New Roman" w:hAnsi="Times New Roman"/>
                <w:b/>
                <w:bCs/>
                <w:sz w:val="24"/>
                <w:szCs w:val="24"/>
                <w:lang w:val="ro-RO"/>
              </w:rPr>
              <w:t>i</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consultarea</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publică</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a</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proiectului</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actului</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normativ</w:t>
            </w:r>
          </w:p>
        </w:tc>
      </w:tr>
      <w:tr w:rsidR="006D3EB7" w:rsidRPr="0062754F"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5C4BDB" w14:textId="63A5AC38" w:rsidR="0011066E" w:rsidRDefault="00032B46" w:rsidP="0011066E">
            <w:pPr>
              <w:rPr>
                <w:rFonts w:ascii="Times New Roman" w:hAnsi="Times New Roman"/>
                <w:sz w:val="24"/>
                <w:szCs w:val="24"/>
                <w:lang w:val="ro-RO"/>
              </w:rPr>
            </w:pPr>
            <w:r w:rsidRPr="0062754F">
              <w:rPr>
                <w:rFonts w:ascii="Times New Roman" w:hAnsi="Times New Roman"/>
                <w:sz w:val="24"/>
                <w:szCs w:val="24"/>
                <w:lang w:val="ro-RO"/>
              </w:rPr>
              <w:t xml:space="preserve"> </w:t>
            </w:r>
            <w:r w:rsidR="0011066E" w:rsidRPr="00A87B10">
              <w:rPr>
                <w:rFonts w:ascii="Times New Roman" w:hAnsi="Times New Roman"/>
                <w:sz w:val="24"/>
                <w:szCs w:val="24"/>
                <w:lang w:val="ro-RO"/>
              </w:rPr>
              <w:t>În scopul respectării prevederilor Legii nr.239/2008 privind trans</w:t>
            </w:r>
            <w:r w:rsidR="0011066E">
              <w:rPr>
                <w:rFonts w:ascii="Times New Roman" w:hAnsi="Times New Roman"/>
                <w:sz w:val="24"/>
                <w:szCs w:val="24"/>
                <w:lang w:val="ro-RO"/>
              </w:rPr>
              <w:t>parența în procesul decizional, anunț</w:t>
            </w:r>
            <w:r w:rsidR="0011066E" w:rsidRPr="00A87B10">
              <w:rPr>
                <w:rFonts w:ascii="Times New Roman" w:hAnsi="Times New Roman"/>
                <w:sz w:val="24"/>
                <w:szCs w:val="24"/>
                <w:lang w:val="ro-RO"/>
              </w:rPr>
              <w:t>ul</w:t>
            </w:r>
            <w:r w:rsidR="0011066E">
              <w:rPr>
                <w:rFonts w:ascii="Times New Roman" w:hAnsi="Times New Roman"/>
                <w:sz w:val="24"/>
                <w:szCs w:val="24"/>
                <w:lang w:val="ro-RO"/>
              </w:rPr>
              <w:t xml:space="preserve"> cu privire la inițierea elaborării proiectului</w:t>
            </w:r>
            <w:r w:rsidR="0011066E" w:rsidRPr="00A87B10">
              <w:rPr>
                <w:rFonts w:ascii="Times New Roman" w:hAnsi="Times New Roman"/>
                <w:sz w:val="24"/>
                <w:szCs w:val="24"/>
                <w:lang w:val="ro-RO"/>
              </w:rPr>
              <w:t xml:space="preserve"> </w:t>
            </w:r>
            <w:r w:rsidR="0011066E">
              <w:rPr>
                <w:rFonts w:ascii="Times New Roman" w:hAnsi="Times New Roman"/>
                <w:sz w:val="24"/>
                <w:szCs w:val="24"/>
                <w:lang w:val="ro-RO"/>
              </w:rPr>
              <w:t>a fost plasat</w:t>
            </w:r>
            <w:r w:rsidR="0011066E" w:rsidRPr="00A87B10">
              <w:rPr>
                <w:rFonts w:ascii="Times New Roman" w:hAnsi="Times New Roman"/>
                <w:sz w:val="24"/>
                <w:szCs w:val="24"/>
                <w:lang w:val="ro-RO"/>
              </w:rPr>
              <w:t xml:space="preserve"> </w:t>
            </w:r>
            <w:r w:rsidR="0011066E">
              <w:rPr>
                <w:rFonts w:ascii="Times New Roman" w:hAnsi="Times New Roman"/>
                <w:sz w:val="24"/>
                <w:szCs w:val="24"/>
                <w:lang w:val="ro-RO"/>
              </w:rPr>
              <w:t xml:space="preserve">pe </w:t>
            </w:r>
            <w:r w:rsidR="0011066E" w:rsidRPr="00A87B10">
              <w:rPr>
                <w:rFonts w:ascii="Times New Roman" w:hAnsi="Times New Roman"/>
                <w:sz w:val="24"/>
                <w:szCs w:val="24"/>
                <w:lang w:val="ro-RO"/>
              </w:rPr>
              <w:t xml:space="preserve">pagina web oficială a Ministerului Infrastructurii și Dezvoltării Regionale (compartimentul „Transparența”, directoriul „Transparență decizională/Anunțuri privind consultările publice”), </w:t>
            </w:r>
            <w:r w:rsidR="0011066E" w:rsidRPr="009A5615">
              <w:rPr>
                <w:rFonts w:ascii="Times New Roman" w:hAnsi="Times New Roman"/>
                <w:sz w:val="24"/>
                <w:szCs w:val="24"/>
                <w:lang w:val="ro-RO"/>
              </w:rPr>
              <w:t>și pe portalul guvernamental particip.gov.md</w:t>
            </w:r>
            <w:r w:rsidR="0011066E">
              <w:rPr>
                <w:rFonts w:ascii="Times New Roman" w:hAnsi="Times New Roman"/>
                <w:sz w:val="24"/>
                <w:szCs w:val="24"/>
                <w:lang w:val="ro-RO"/>
              </w:rPr>
              <w:t xml:space="preserve">. </w:t>
            </w:r>
            <w:r w:rsidR="0011066E" w:rsidRPr="009A5615">
              <w:rPr>
                <w:rFonts w:ascii="Times New Roman" w:hAnsi="Times New Roman"/>
                <w:sz w:val="24"/>
                <w:szCs w:val="24"/>
                <w:lang w:val="ro-RO"/>
              </w:rPr>
              <w:tab/>
            </w:r>
          </w:p>
          <w:p w14:paraId="3AD6F6E9" w14:textId="77777777" w:rsidR="0011066E" w:rsidRPr="004B17FE" w:rsidRDefault="0011066E" w:rsidP="0011066E">
            <w:pPr>
              <w:tabs>
                <w:tab w:val="left" w:pos="776"/>
              </w:tabs>
              <w:spacing w:line="276" w:lineRule="auto"/>
              <w:ind w:firstLine="517"/>
              <w:contextualSpacing/>
              <w:rPr>
                <w:rFonts w:ascii="Times New Roman" w:hAnsi="Times New Roman"/>
                <w:sz w:val="24"/>
                <w:szCs w:val="24"/>
                <w:lang w:val="ro-RO"/>
              </w:rPr>
            </w:pPr>
            <w:r w:rsidRPr="004B17FE">
              <w:rPr>
                <w:rFonts w:ascii="Times New Roman" w:hAnsi="Times New Roman"/>
                <w:sz w:val="24"/>
                <w:szCs w:val="24"/>
                <w:lang w:val="ro-RO"/>
              </w:rPr>
              <w:t>Proiectul urmează a fi consultat și avizat cu instituțiile publice de resort în conformitate cu prevederile Legii nr. 100/2017 cu privire la actele normative, inclusiv și:</w:t>
            </w:r>
          </w:p>
          <w:p w14:paraId="63CB2721" w14:textId="60FE2483" w:rsidR="0011066E" w:rsidRPr="004B17FE" w:rsidRDefault="0011066E" w:rsidP="0011066E">
            <w:pPr>
              <w:pStyle w:val="ListParagraph"/>
              <w:numPr>
                <w:ilvl w:val="0"/>
                <w:numId w:val="49"/>
              </w:numPr>
              <w:tabs>
                <w:tab w:val="left" w:pos="776"/>
              </w:tabs>
              <w:spacing w:line="276" w:lineRule="auto"/>
              <w:rPr>
                <w:rFonts w:ascii="Times New Roman" w:hAnsi="Times New Roman"/>
                <w:sz w:val="24"/>
                <w:szCs w:val="24"/>
                <w:lang w:val="ro-RO"/>
              </w:rPr>
            </w:pPr>
            <w:r>
              <w:rPr>
                <w:rFonts w:ascii="Times New Roman" w:hAnsi="Times New Roman"/>
                <w:sz w:val="24"/>
                <w:szCs w:val="24"/>
                <w:lang w:val="ro-RO"/>
              </w:rPr>
              <w:t>Agenția Națională Transport Auto</w:t>
            </w:r>
            <w:r w:rsidRPr="004B17FE">
              <w:rPr>
                <w:rFonts w:ascii="Times New Roman" w:hAnsi="Times New Roman"/>
                <w:sz w:val="24"/>
                <w:szCs w:val="24"/>
                <w:lang w:val="ro-RO"/>
              </w:rPr>
              <w:t xml:space="preserve">; </w:t>
            </w:r>
          </w:p>
          <w:p w14:paraId="03A8F8B4" w14:textId="4368C649" w:rsidR="0011066E" w:rsidRPr="004B17FE" w:rsidRDefault="0011066E" w:rsidP="0011066E">
            <w:pPr>
              <w:pStyle w:val="ListParagraph"/>
              <w:numPr>
                <w:ilvl w:val="0"/>
                <w:numId w:val="49"/>
              </w:numPr>
              <w:tabs>
                <w:tab w:val="left" w:pos="776"/>
              </w:tabs>
              <w:spacing w:line="276" w:lineRule="auto"/>
              <w:rPr>
                <w:rFonts w:ascii="Times New Roman" w:hAnsi="Times New Roman"/>
                <w:sz w:val="24"/>
                <w:szCs w:val="24"/>
                <w:lang w:val="ro-RO"/>
              </w:rPr>
            </w:pPr>
            <w:r>
              <w:rPr>
                <w:rFonts w:ascii="Times New Roman" w:hAnsi="Times New Roman"/>
                <w:sz w:val="24"/>
                <w:szCs w:val="24"/>
                <w:lang w:val="ro-RO"/>
              </w:rPr>
              <w:t xml:space="preserve">Asociația </w:t>
            </w:r>
            <w:r w:rsidR="00BF68CB">
              <w:rPr>
                <w:rFonts w:ascii="Times New Roman" w:hAnsi="Times New Roman"/>
                <w:sz w:val="24"/>
                <w:szCs w:val="24"/>
                <w:lang w:val="ro-RO"/>
              </w:rPr>
              <w:t>Importatorilo</w:t>
            </w:r>
            <w:r w:rsidR="00BF68CB">
              <w:rPr>
                <w:sz w:val="24"/>
                <w:szCs w:val="24"/>
                <w:lang w:val="ro-RO"/>
              </w:rPr>
              <w:t>r</w:t>
            </w:r>
            <w:r>
              <w:rPr>
                <w:rFonts w:ascii="Times New Roman" w:hAnsi="Times New Roman"/>
                <w:sz w:val="24"/>
                <w:szCs w:val="24"/>
                <w:lang w:val="ro-RO"/>
              </w:rPr>
              <w:t xml:space="preserve"> de automobile </w:t>
            </w:r>
            <w:r w:rsidR="00BF68CB">
              <w:rPr>
                <w:rFonts w:ascii="Times New Roman" w:hAnsi="Times New Roman"/>
                <w:sz w:val="24"/>
                <w:szCs w:val="24"/>
                <w:lang w:val="ro-RO"/>
              </w:rPr>
              <w:t>autorizați</w:t>
            </w:r>
            <w:r w:rsidRPr="004B17FE">
              <w:rPr>
                <w:rFonts w:ascii="Times New Roman" w:hAnsi="Times New Roman"/>
                <w:sz w:val="24"/>
                <w:szCs w:val="24"/>
                <w:lang w:val="ro-RO"/>
              </w:rPr>
              <w:t xml:space="preserve">; </w:t>
            </w:r>
          </w:p>
          <w:p w14:paraId="0459D175" w14:textId="093A5701" w:rsidR="0011066E" w:rsidRPr="004B17FE" w:rsidRDefault="00BF68CB" w:rsidP="0011066E">
            <w:pPr>
              <w:pStyle w:val="ListParagraph"/>
              <w:numPr>
                <w:ilvl w:val="0"/>
                <w:numId w:val="49"/>
              </w:numPr>
              <w:tabs>
                <w:tab w:val="left" w:pos="776"/>
              </w:tabs>
              <w:spacing w:line="276" w:lineRule="auto"/>
              <w:rPr>
                <w:rFonts w:ascii="Times New Roman" w:hAnsi="Times New Roman"/>
                <w:sz w:val="24"/>
                <w:szCs w:val="24"/>
                <w:lang w:val="ro-RO"/>
              </w:rPr>
            </w:pPr>
            <w:r>
              <w:rPr>
                <w:rFonts w:ascii="Times New Roman" w:hAnsi="Times New Roman"/>
                <w:sz w:val="24"/>
                <w:szCs w:val="24"/>
                <w:lang w:val="ro-RO"/>
              </w:rPr>
              <w:t>Ateliere specializate</w:t>
            </w:r>
            <w:r w:rsidR="00E7271C">
              <w:rPr>
                <w:rFonts w:ascii="Times New Roman" w:hAnsi="Times New Roman"/>
                <w:sz w:val="24"/>
                <w:szCs w:val="24"/>
                <w:lang w:val="ro-RO"/>
              </w:rPr>
              <w:t xml:space="preserve"> noti</w:t>
            </w:r>
            <w:r w:rsidR="00967D75">
              <w:rPr>
                <w:rFonts w:ascii="Times New Roman" w:hAnsi="Times New Roman"/>
                <w:sz w:val="24"/>
                <w:szCs w:val="24"/>
                <w:lang w:val="ro-RO"/>
              </w:rPr>
              <w:t>ficate</w:t>
            </w:r>
            <w:r w:rsidR="0011066E" w:rsidRPr="004B17FE">
              <w:rPr>
                <w:rFonts w:ascii="Times New Roman" w:hAnsi="Times New Roman"/>
                <w:sz w:val="24"/>
                <w:szCs w:val="24"/>
                <w:lang w:val="ro-RO"/>
              </w:rPr>
              <w:t>.</w:t>
            </w:r>
          </w:p>
          <w:p w14:paraId="7E6045F3" w14:textId="0BAA8D06" w:rsidR="008B4BE6" w:rsidRPr="0062754F" w:rsidRDefault="0011066E" w:rsidP="00F37ED4">
            <w:pPr>
              <w:rPr>
                <w:rFonts w:ascii="Times New Roman" w:hAnsi="Times New Roman"/>
                <w:sz w:val="24"/>
                <w:szCs w:val="24"/>
                <w:lang w:val="ro-RO"/>
              </w:rPr>
            </w:pPr>
            <w:r w:rsidRPr="00A87B10">
              <w:rPr>
                <w:rFonts w:ascii="Times New Roman" w:hAnsi="Times New Roman"/>
                <w:sz w:val="24"/>
                <w:szCs w:val="24"/>
                <w:lang w:val="ro-RO"/>
              </w:rPr>
              <w:t>Informația privind rezultatele avizării va fi inclusă în sinteză după recepționarea avizelor respective.</w:t>
            </w:r>
          </w:p>
        </w:tc>
      </w:tr>
      <w:tr w:rsidR="006D3EB7" w:rsidRPr="0062754F"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62754F" w:rsidRDefault="006933C3" w:rsidP="00452C6C">
            <w:pPr>
              <w:rPr>
                <w:rFonts w:ascii="Times New Roman" w:hAnsi="Times New Roman"/>
                <w:b/>
                <w:bCs/>
                <w:sz w:val="24"/>
                <w:szCs w:val="24"/>
                <w:lang w:val="ro-RO"/>
              </w:rPr>
            </w:pPr>
            <w:r w:rsidRPr="0062754F">
              <w:rPr>
                <w:rFonts w:ascii="Times New Roman" w:hAnsi="Times New Roman"/>
                <w:b/>
                <w:bCs/>
                <w:sz w:val="24"/>
                <w:szCs w:val="24"/>
                <w:lang w:val="ro-RO"/>
              </w:rPr>
              <w:t>7.</w:t>
            </w:r>
            <w:r w:rsidR="00032B46" w:rsidRPr="0062754F">
              <w:rPr>
                <w:rFonts w:ascii="Times New Roman" w:hAnsi="Times New Roman"/>
                <w:b/>
                <w:bCs/>
                <w:sz w:val="24"/>
                <w:szCs w:val="24"/>
                <w:lang w:val="ro-RO"/>
              </w:rPr>
              <w:t xml:space="preserve"> </w:t>
            </w:r>
            <w:r w:rsidR="00A95A2D" w:rsidRPr="0062754F">
              <w:rPr>
                <w:rFonts w:ascii="Times New Roman" w:hAnsi="Times New Roman"/>
                <w:b/>
                <w:bCs/>
                <w:sz w:val="24"/>
                <w:szCs w:val="24"/>
                <w:lang w:val="ro-RO"/>
              </w:rPr>
              <w:t>C</w:t>
            </w:r>
            <w:r w:rsidRPr="0062754F">
              <w:rPr>
                <w:rFonts w:ascii="Times New Roman" w:hAnsi="Times New Roman"/>
                <w:b/>
                <w:bCs/>
                <w:sz w:val="24"/>
                <w:szCs w:val="24"/>
                <w:lang w:val="ro-RO"/>
              </w:rPr>
              <w:t>oncluziile</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expertizelor</w:t>
            </w:r>
          </w:p>
        </w:tc>
      </w:tr>
      <w:tr w:rsidR="006D3EB7" w:rsidRPr="0062754F"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4C108618" w:rsidR="008B4BE6" w:rsidRPr="0062754F" w:rsidRDefault="00032B46">
            <w:pPr>
              <w:rPr>
                <w:rFonts w:ascii="Times New Roman" w:hAnsi="Times New Roman"/>
                <w:b/>
                <w:bCs/>
                <w:sz w:val="24"/>
                <w:szCs w:val="24"/>
                <w:lang w:val="ro-RO"/>
              </w:rPr>
            </w:pPr>
            <w:r w:rsidRPr="0062754F">
              <w:rPr>
                <w:rFonts w:ascii="Times New Roman" w:hAnsi="Times New Roman"/>
                <w:b/>
                <w:bCs/>
                <w:sz w:val="24"/>
                <w:szCs w:val="24"/>
                <w:lang w:val="ro-RO"/>
              </w:rPr>
              <w:t xml:space="preserve"> </w:t>
            </w:r>
            <w:r w:rsidR="00174F9F" w:rsidRPr="0062754F">
              <w:rPr>
                <w:rFonts w:ascii="Times New Roman" w:hAnsi="Times New Roman"/>
                <w:bCs/>
                <w:color w:val="000000" w:themeColor="text1"/>
                <w:sz w:val="24"/>
                <w:szCs w:val="24"/>
                <w:lang w:val="ro-RO"/>
              </w:rPr>
              <w:t xml:space="preserve">Informația privind rezultatele expertizei anticorupție și juridice urmează a fi incluse în sinteza obiecțiilor și propunerilor/recomandărilor urmare recepționării rapoartelor din partea </w:t>
            </w:r>
            <w:proofErr w:type="spellStart"/>
            <w:r w:rsidR="00DB4793">
              <w:rPr>
                <w:rFonts w:ascii="Times New Roman" w:hAnsi="Times New Roman"/>
                <w:bCs/>
                <w:color w:val="000000" w:themeColor="text1"/>
                <w:sz w:val="24"/>
                <w:szCs w:val="24"/>
                <w:lang w:val="ro-RO"/>
              </w:rPr>
              <w:t>autorit</w:t>
            </w:r>
            <w:r w:rsidR="00DB4793">
              <w:rPr>
                <w:rFonts w:ascii="Times New Roman" w:hAnsi="Times New Roman"/>
                <w:bCs/>
                <w:color w:val="000000" w:themeColor="text1"/>
                <w:sz w:val="24"/>
                <w:szCs w:val="24"/>
                <w:lang w:val="ro-MD"/>
              </w:rPr>
              <w:t>ăților</w:t>
            </w:r>
            <w:proofErr w:type="spellEnd"/>
            <w:r w:rsidR="00DB4793">
              <w:rPr>
                <w:rFonts w:ascii="Times New Roman" w:hAnsi="Times New Roman"/>
                <w:bCs/>
                <w:color w:val="000000" w:themeColor="text1"/>
                <w:sz w:val="24"/>
                <w:szCs w:val="24"/>
                <w:lang w:val="ro-MD"/>
              </w:rPr>
              <w:t xml:space="preserve"> vizate</w:t>
            </w:r>
            <w:r w:rsidR="00174F9F" w:rsidRPr="0062754F">
              <w:rPr>
                <w:rFonts w:ascii="Times New Roman" w:hAnsi="Times New Roman"/>
                <w:bCs/>
                <w:color w:val="000000" w:themeColor="text1"/>
                <w:sz w:val="24"/>
                <w:szCs w:val="24"/>
                <w:lang w:val="ro-RO"/>
              </w:rPr>
              <w:t>.</w:t>
            </w:r>
          </w:p>
        </w:tc>
      </w:tr>
      <w:tr w:rsidR="006D3EB7" w:rsidRPr="0062754F"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62754F" w:rsidRDefault="006933C3" w:rsidP="00452C6C">
            <w:pPr>
              <w:rPr>
                <w:rFonts w:ascii="Times New Roman" w:hAnsi="Times New Roman"/>
                <w:b/>
                <w:bCs/>
                <w:sz w:val="24"/>
                <w:szCs w:val="24"/>
                <w:lang w:val="ro-RO"/>
              </w:rPr>
            </w:pPr>
            <w:r w:rsidRPr="0062754F">
              <w:rPr>
                <w:rFonts w:ascii="Times New Roman" w:hAnsi="Times New Roman"/>
                <w:b/>
                <w:bCs/>
                <w:sz w:val="24"/>
                <w:szCs w:val="24"/>
                <w:lang w:val="ro-RO"/>
              </w:rPr>
              <w:t>8.</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Modul</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de</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încorporare</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a</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actului</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în</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cadrul</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normativ</w:t>
            </w:r>
            <w:r w:rsidR="00032B46" w:rsidRPr="0062754F">
              <w:rPr>
                <w:rFonts w:ascii="Times New Roman" w:hAnsi="Times New Roman"/>
                <w:b/>
                <w:bCs/>
                <w:sz w:val="24"/>
                <w:szCs w:val="24"/>
                <w:lang w:val="ro-RO"/>
              </w:rPr>
              <w:t xml:space="preserve"> </w:t>
            </w:r>
            <w:r w:rsidR="007C53A1" w:rsidRPr="0062754F">
              <w:rPr>
                <w:rFonts w:ascii="Times New Roman" w:hAnsi="Times New Roman"/>
                <w:b/>
                <w:bCs/>
                <w:sz w:val="24"/>
                <w:szCs w:val="24"/>
                <w:lang w:val="ro-RO"/>
              </w:rPr>
              <w:t>existent</w:t>
            </w:r>
          </w:p>
        </w:tc>
      </w:tr>
      <w:tr w:rsidR="006D3EB7" w:rsidRPr="0062754F"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13ED4042" w:rsidR="008B4BE6" w:rsidRPr="0062754F" w:rsidRDefault="00032B46" w:rsidP="00F37ED4">
            <w:pPr>
              <w:rPr>
                <w:rFonts w:ascii="Times New Roman" w:hAnsi="Times New Roman"/>
                <w:sz w:val="24"/>
                <w:szCs w:val="24"/>
                <w:lang w:val="ro-RO"/>
              </w:rPr>
            </w:pPr>
            <w:r w:rsidRPr="0062754F">
              <w:rPr>
                <w:rFonts w:ascii="Times New Roman" w:hAnsi="Times New Roman"/>
                <w:sz w:val="24"/>
                <w:szCs w:val="24"/>
                <w:lang w:val="ro-RO"/>
              </w:rPr>
              <w:t xml:space="preserve"> </w:t>
            </w:r>
            <w:r w:rsidR="00B35450" w:rsidRPr="0062754F">
              <w:rPr>
                <w:rFonts w:ascii="Times New Roman" w:hAnsi="Times New Roman"/>
                <w:sz w:val="24"/>
                <w:szCs w:val="24"/>
                <w:lang w:val="ro-RO"/>
              </w:rPr>
              <w:t>Prezentul proiect de hotărâre nu necesită modificarea sau elaborarea unor acte normative noi.</w:t>
            </w:r>
          </w:p>
        </w:tc>
      </w:tr>
      <w:tr w:rsidR="006D3EB7" w:rsidRPr="0062754F"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62754F" w:rsidRDefault="006933C3" w:rsidP="00F37ED4">
            <w:pPr>
              <w:rPr>
                <w:rFonts w:ascii="Times New Roman" w:hAnsi="Times New Roman"/>
                <w:b/>
                <w:bCs/>
                <w:sz w:val="24"/>
                <w:szCs w:val="24"/>
                <w:lang w:val="ro-RO"/>
              </w:rPr>
            </w:pPr>
            <w:r w:rsidRPr="0062754F">
              <w:rPr>
                <w:rFonts w:ascii="Times New Roman" w:hAnsi="Times New Roman"/>
                <w:b/>
                <w:bCs/>
                <w:sz w:val="24"/>
                <w:szCs w:val="24"/>
                <w:lang w:val="ro-RO"/>
              </w:rPr>
              <w:t>9.</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Măsuri</w:t>
            </w:r>
            <w:r w:rsidR="0036135C" w:rsidRPr="0062754F">
              <w:rPr>
                <w:rFonts w:ascii="Times New Roman" w:hAnsi="Times New Roman"/>
                <w:b/>
                <w:bCs/>
                <w:sz w:val="24"/>
                <w:szCs w:val="24"/>
                <w:lang w:val="ro-RO"/>
              </w:rPr>
              <w:t>le</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necesare</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pentru</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implementarea</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prevederilor</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proiectului</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actului</w:t>
            </w:r>
            <w:r w:rsidR="00032B46" w:rsidRPr="0062754F">
              <w:rPr>
                <w:rFonts w:ascii="Times New Roman" w:hAnsi="Times New Roman"/>
                <w:b/>
                <w:bCs/>
                <w:sz w:val="24"/>
                <w:szCs w:val="24"/>
                <w:lang w:val="ro-RO"/>
              </w:rPr>
              <w:t xml:space="preserve"> </w:t>
            </w:r>
            <w:r w:rsidRPr="0062754F">
              <w:rPr>
                <w:rFonts w:ascii="Times New Roman" w:hAnsi="Times New Roman"/>
                <w:b/>
                <w:bCs/>
                <w:sz w:val="24"/>
                <w:szCs w:val="24"/>
                <w:lang w:val="ro-RO"/>
              </w:rPr>
              <w:t>normativ</w:t>
            </w:r>
          </w:p>
        </w:tc>
      </w:tr>
      <w:tr w:rsidR="006D3EB7" w:rsidRPr="00DB4793"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006A1A83" w:rsidR="008B4BE6" w:rsidRPr="0062754F" w:rsidRDefault="00032B46" w:rsidP="00F37ED4">
            <w:pPr>
              <w:rPr>
                <w:rFonts w:ascii="Times New Roman" w:hAnsi="Times New Roman"/>
                <w:sz w:val="24"/>
                <w:szCs w:val="24"/>
                <w:lang w:val="ro-RO"/>
              </w:rPr>
            </w:pPr>
            <w:r w:rsidRPr="0062754F">
              <w:rPr>
                <w:rFonts w:ascii="Times New Roman" w:hAnsi="Times New Roman"/>
                <w:sz w:val="24"/>
                <w:szCs w:val="24"/>
                <w:lang w:val="ro-RO"/>
              </w:rPr>
              <w:t xml:space="preserve"> </w:t>
            </w:r>
            <w:r w:rsidR="00967D75">
              <w:rPr>
                <w:rFonts w:ascii="Times New Roman" w:hAnsi="Times New Roman"/>
                <w:sz w:val="24"/>
                <w:szCs w:val="24"/>
                <w:lang w:val="ro-RO"/>
              </w:rPr>
              <w:t xml:space="preserve">Ca urmare a aprobării proiectului, </w:t>
            </w:r>
            <w:r w:rsidR="002F296E">
              <w:rPr>
                <w:rFonts w:ascii="Times New Roman" w:hAnsi="Times New Roman"/>
                <w:sz w:val="24"/>
                <w:szCs w:val="24"/>
                <w:lang w:val="ro-RO"/>
              </w:rPr>
              <w:t>Agenția Națională Transport Auto</w:t>
            </w:r>
            <w:r w:rsidR="00733649">
              <w:rPr>
                <w:rFonts w:ascii="Times New Roman" w:hAnsi="Times New Roman"/>
                <w:sz w:val="24"/>
                <w:szCs w:val="24"/>
                <w:lang w:val="ro-RO"/>
              </w:rPr>
              <w:t xml:space="preserve"> urmează să ajusteze </w:t>
            </w:r>
            <w:r w:rsidR="008B5A96">
              <w:rPr>
                <w:rFonts w:ascii="Times New Roman" w:hAnsi="Times New Roman"/>
                <w:sz w:val="24"/>
                <w:szCs w:val="24"/>
                <w:lang w:val="ro-RO"/>
              </w:rPr>
              <w:t xml:space="preserve">SI ,,E-autorizație” pentru includerea informației privind dotarea tehnică </w:t>
            </w:r>
            <w:r w:rsidR="00962BF4">
              <w:rPr>
                <w:rFonts w:ascii="Times New Roman" w:hAnsi="Times New Roman"/>
                <w:sz w:val="24"/>
                <w:szCs w:val="24"/>
                <w:lang w:val="ro-RO"/>
              </w:rPr>
              <w:t>la momentul înregistrării.</w:t>
            </w:r>
          </w:p>
        </w:tc>
      </w:tr>
    </w:tbl>
    <w:p w14:paraId="6C5979B8" w14:textId="3342B1B3" w:rsidR="008B4BE6" w:rsidRDefault="00FB605F" w:rsidP="00B2060A">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Pr>
          <w:sz w:val="24"/>
          <w:szCs w:val="24"/>
          <w:lang w:val="ro-RO"/>
        </w:rPr>
        <w:t xml:space="preserve"> </w:t>
      </w:r>
    </w:p>
    <w:p w14:paraId="3ABD3B4D" w14:textId="77777777" w:rsidR="00A021BE" w:rsidRPr="0062754F" w:rsidRDefault="00A021BE" w:rsidP="00B2060A">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A021BE" w:rsidRPr="0062754F" w:rsidSect="00C83148">
      <w:headerReference w:type="default" r:id="rId12"/>
      <w:headerReference w:type="first" r:id="rId13"/>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9DD96" w14:textId="77777777" w:rsidR="00EE56C4" w:rsidRDefault="00EE56C4">
      <w:r>
        <w:separator/>
      </w:r>
    </w:p>
  </w:endnote>
  <w:endnote w:type="continuationSeparator" w:id="0">
    <w:p w14:paraId="498D2CD1" w14:textId="77777777" w:rsidR="00EE56C4" w:rsidRDefault="00EE5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0B63E" w14:textId="77777777" w:rsidR="00EE56C4" w:rsidRDefault="00EE56C4">
      <w:r>
        <w:separator/>
      </w:r>
    </w:p>
  </w:footnote>
  <w:footnote w:type="continuationSeparator" w:id="0">
    <w:p w14:paraId="6BA09013" w14:textId="77777777" w:rsidR="00EE56C4" w:rsidRDefault="00EE5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508B4"/>
    <w:multiLevelType w:val="hybridMultilevel"/>
    <w:tmpl w:val="204A2A4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81D7641"/>
    <w:multiLevelType w:val="hybridMultilevel"/>
    <w:tmpl w:val="E5769F50"/>
    <w:lvl w:ilvl="0" w:tplc="2E4C8B3C">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5"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6"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4"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7"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8"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9"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0"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1"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2" w15:restartNumberingAfterBreak="0">
    <w:nsid w:val="42B84E6E"/>
    <w:multiLevelType w:val="hybridMultilevel"/>
    <w:tmpl w:val="09C41B22"/>
    <w:lvl w:ilvl="0" w:tplc="6C3C9248">
      <w:numFmt w:val="bullet"/>
      <w:lvlText w:val="-"/>
      <w:lvlJc w:val="left"/>
      <w:pPr>
        <w:ind w:left="1080" w:hanging="360"/>
      </w:pPr>
      <w:rPr>
        <w:rFonts w:ascii="Times New Roman" w:eastAsia="Times New Roman" w:hAnsi="Times New Roman" w:cs="Times New Roman" w:hint="default"/>
        <w:i/>
        <w:iCs/>
        <w:w w:val="100"/>
        <w:sz w:val="28"/>
        <w:szCs w:val="28"/>
        <w:lang w:val="ro-RO"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7B741D"/>
    <w:multiLevelType w:val="hybridMultilevel"/>
    <w:tmpl w:val="7E1C551C"/>
    <w:lvl w:ilvl="0" w:tplc="6C3C9248">
      <w:numFmt w:val="bullet"/>
      <w:lvlText w:val="-"/>
      <w:lvlJc w:val="left"/>
      <w:pPr>
        <w:ind w:left="1429" w:hanging="360"/>
      </w:pPr>
      <w:rPr>
        <w:rFonts w:ascii="Times New Roman" w:eastAsia="Times New Roman" w:hAnsi="Times New Roman" w:cs="Times New Roman" w:hint="default"/>
        <w:i/>
        <w:iCs/>
        <w:w w:val="100"/>
        <w:sz w:val="28"/>
        <w:szCs w:val="28"/>
        <w:lang w:val="ro-RO" w:eastAsia="en-US" w:bidi="ar-SA"/>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7"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8"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9" w15:restartNumberingAfterBreak="0">
    <w:nsid w:val="4DB25D0E"/>
    <w:multiLevelType w:val="hybridMultilevel"/>
    <w:tmpl w:val="5CEEAE98"/>
    <w:lvl w:ilvl="0" w:tplc="A8762B60">
      <w:start w:val="1"/>
      <w:numFmt w:val="lowerLetter"/>
      <w:lvlText w:val="%1)"/>
      <w:lvlJc w:val="left"/>
      <w:pPr>
        <w:ind w:left="1170" w:hanging="360"/>
      </w:pPr>
      <w:rPr>
        <w:rFonts w:ascii="Times New Roman" w:hAnsi="Times New Roman" w:cs="Times New Roman"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1"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2"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3"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4"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5"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6" w15:restartNumberingAfterBreak="0">
    <w:nsid w:val="5B922996"/>
    <w:multiLevelType w:val="hybridMultilevel"/>
    <w:tmpl w:val="59466978"/>
    <w:lvl w:ilvl="0" w:tplc="0409000B">
      <w:start w:val="1"/>
      <w:numFmt w:val="bullet"/>
      <w:lvlText w:val=""/>
      <w:lvlJc w:val="left"/>
      <w:pPr>
        <w:ind w:left="1237" w:hanging="360"/>
      </w:pPr>
      <w:rPr>
        <w:rFonts w:ascii="Wingdings" w:hAnsi="Wingdings" w:hint="default"/>
      </w:rPr>
    </w:lvl>
    <w:lvl w:ilvl="1" w:tplc="04090003" w:tentative="1">
      <w:start w:val="1"/>
      <w:numFmt w:val="bullet"/>
      <w:lvlText w:val="o"/>
      <w:lvlJc w:val="left"/>
      <w:pPr>
        <w:ind w:left="1957" w:hanging="360"/>
      </w:pPr>
      <w:rPr>
        <w:rFonts w:ascii="Courier New" w:hAnsi="Courier New" w:cs="Courier New" w:hint="default"/>
      </w:rPr>
    </w:lvl>
    <w:lvl w:ilvl="2" w:tplc="04090005" w:tentative="1">
      <w:start w:val="1"/>
      <w:numFmt w:val="bullet"/>
      <w:lvlText w:val=""/>
      <w:lvlJc w:val="left"/>
      <w:pPr>
        <w:ind w:left="2677" w:hanging="360"/>
      </w:pPr>
      <w:rPr>
        <w:rFonts w:ascii="Wingdings" w:hAnsi="Wingdings" w:hint="default"/>
      </w:rPr>
    </w:lvl>
    <w:lvl w:ilvl="3" w:tplc="04090001" w:tentative="1">
      <w:start w:val="1"/>
      <w:numFmt w:val="bullet"/>
      <w:lvlText w:val=""/>
      <w:lvlJc w:val="left"/>
      <w:pPr>
        <w:ind w:left="3397" w:hanging="360"/>
      </w:pPr>
      <w:rPr>
        <w:rFonts w:ascii="Symbol" w:hAnsi="Symbol" w:hint="default"/>
      </w:rPr>
    </w:lvl>
    <w:lvl w:ilvl="4" w:tplc="04090003" w:tentative="1">
      <w:start w:val="1"/>
      <w:numFmt w:val="bullet"/>
      <w:lvlText w:val="o"/>
      <w:lvlJc w:val="left"/>
      <w:pPr>
        <w:ind w:left="4117" w:hanging="360"/>
      </w:pPr>
      <w:rPr>
        <w:rFonts w:ascii="Courier New" w:hAnsi="Courier New" w:cs="Courier New" w:hint="default"/>
      </w:rPr>
    </w:lvl>
    <w:lvl w:ilvl="5" w:tplc="04090005" w:tentative="1">
      <w:start w:val="1"/>
      <w:numFmt w:val="bullet"/>
      <w:lvlText w:val=""/>
      <w:lvlJc w:val="left"/>
      <w:pPr>
        <w:ind w:left="4837" w:hanging="360"/>
      </w:pPr>
      <w:rPr>
        <w:rFonts w:ascii="Wingdings" w:hAnsi="Wingdings" w:hint="default"/>
      </w:rPr>
    </w:lvl>
    <w:lvl w:ilvl="6" w:tplc="04090001" w:tentative="1">
      <w:start w:val="1"/>
      <w:numFmt w:val="bullet"/>
      <w:lvlText w:val=""/>
      <w:lvlJc w:val="left"/>
      <w:pPr>
        <w:ind w:left="5557" w:hanging="360"/>
      </w:pPr>
      <w:rPr>
        <w:rFonts w:ascii="Symbol" w:hAnsi="Symbol" w:hint="default"/>
      </w:rPr>
    </w:lvl>
    <w:lvl w:ilvl="7" w:tplc="04090003" w:tentative="1">
      <w:start w:val="1"/>
      <w:numFmt w:val="bullet"/>
      <w:lvlText w:val="o"/>
      <w:lvlJc w:val="left"/>
      <w:pPr>
        <w:ind w:left="6277" w:hanging="360"/>
      </w:pPr>
      <w:rPr>
        <w:rFonts w:ascii="Courier New" w:hAnsi="Courier New" w:cs="Courier New" w:hint="default"/>
      </w:rPr>
    </w:lvl>
    <w:lvl w:ilvl="8" w:tplc="04090005" w:tentative="1">
      <w:start w:val="1"/>
      <w:numFmt w:val="bullet"/>
      <w:lvlText w:val=""/>
      <w:lvlJc w:val="left"/>
      <w:pPr>
        <w:ind w:left="6997" w:hanging="360"/>
      </w:pPr>
      <w:rPr>
        <w:rFonts w:ascii="Wingdings" w:hAnsi="Wingdings" w:hint="default"/>
      </w:rPr>
    </w:lvl>
  </w:abstractNum>
  <w:abstractNum w:abstractNumId="37"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8"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9"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1"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2"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3"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4"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5"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735083815">
    <w:abstractNumId w:val="38"/>
  </w:num>
  <w:num w:numId="2" w16cid:durableId="1868906285">
    <w:abstractNumId w:val="40"/>
  </w:num>
  <w:num w:numId="3" w16cid:durableId="248151904">
    <w:abstractNumId w:val="16"/>
  </w:num>
  <w:num w:numId="4" w16cid:durableId="836068454">
    <w:abstractNumId w:val="32"/>
  </w:num>
  <w:num w:numId="5" w16cid:durableId="2069377884">
    <w:abstractNumId w:val="18"/>
  </w:num>
  <w:num w:numId="6" w16cid:durableId="701633726">
    <w:abstractNumId w:val="13"/>
  </w:num>
  <w:num w:numId="7" w16cid:durableId="977303846">
    <w:abstractNumId w:val="7"/>
  </w:num>
  <w:num w:numId="8" w16cid:durableId="1067652180">
    <w:abstractNumId w:val="8"/>
  </w:num>
  <w:num w:numId="9" w16cid:durableId="681277852">
    <w:abstractNumId w:val="28"/>
  </w:num>
  <w:num w:numId="10" w16cid:durableId="1524826944">
    <w:abstractNumId w:val="5"/>
  </w:num>
  <w:num w:numId="11" w16cid:durableId="636647654">
    <w:abstractNumId w:val="27"/>
  </w:num>
  <w:num w:numId="12" w16cid:durableId="485435868">
    <w:abstractNumId w:val="4"/>
  </w:num>
  <w:num w:numId="13" w16cid:durableId="1561288196">
    <w:abstractNumId w:val="42"/>
  </w:num>
  <w:num w:numId="14" w16cid:durableId="585190095">
    <w:abstractNumId w:val="19"/>
  </w:num>
  <w:num w:numId="15" w16cid:durableId="708191030">
    <w:abstractNumId w:val="20"/>
  </w:num>
  <w:num w:numId="16" w16cid:durableId="1445685439">
    <w:abstractNumId w:val="37"/>
  </w:num>
  <w:num w:numId="17" w16cid:durableId="1357582151">
    <w:abstractNumId w:val="33"/>
  </w:num>
  <w:num w:numId="18" w16cid:durableId="1554609791">
    <w:abstractNumId w:val="26"/>
  </w:num>
  <w:num w:numId="19" w16cid:durableId="1313370069">
    <w:abstractNumId w:val="21"/>
  </w:num>
  <w:num w:numId="20" w16cid:durableId="1841117046">
    <w:abstractNumId w:val="10"/>
  </w:num>
  <w:num w:numId="21" w16cid:durableId="1621719879">
    <w:abstractNumId w:val="35"/>
  </w:num>
  <w:num w:numId="22" w16cid:durableId="1125392573">
    <w:abstractNumId w:val="6"/>
  </w:num>
  <w:num w:numId="23" w16cid:durableId="451486118">
    <w:abstractNumId w:val="15"/>
  </w:num>
  <w:num w:numId="24" w16cid:durableId="1206714449">
    <w:abstractNumId w:val="12"/>
  </w:num>
  <w:num w:numId="25" w16cid:durableId="1746343469">
    <w:abstractNumId w:val="24"/>
  </w:num>
  <w:num w:numId="26" w16cid:durableId="749619129">
    <w:abstractNumId w:val="39"/>
  </w:num>
  <w:num w:numId="27" w16cid:durableId="358703998">
    <w:abstractNumId w:val="30"/>
  </w:num>
  <w:num w:numId="28" w16cid:durableId="1640189617">
    <w:abstractNumId w:val="44"/>
    <w:lvlOverride w:ilvl="0">
      <w:startOverride w:val="1"/>
    </w:lvlOverride>
  </w:num>
  <w:num w:numId="29" w16cid:durableId="319389325">
    <w:abstractNumId w:val="25"/>
  </w:num>
  <w:num w:numId="30" w16cid:durableId="1859276740">
    <w:abstractNumId w:val="9"/>
  </w:num>
  <w:num w:numId="31" w16cid:durableId="1055466513">
    <w:abstractNumId w:val="43"/>
  </w:num>
  <w:num w:numId="32" w16cid:durableId="1116023464">
    <w:abstractNumId w:val="44"/>
  </w:num>
  <w:num w:numId="33" w16cid:durableId="2115442931">
    <w:abstractNumId w:val="14"/>
  </w:num>
  <w:num w:numId="34" w16cid:durableId="1526865523">
    <w:abstractNumId w:val="46"/>
  </w:num>
  <w:num w:numId="35" w16cid:durableId="1853254187">
    <w:abstractNumId w:val="45"/>
  </w:num>
  <w:num w:numId="36" w16cid:durableId="1023633139">
    <w:abstractNumId w:val="2"/>
  </w:num>
  <w:num w:numId="37" w16cid:durableId="1381831263">
    <w:abstractNumId w:val="11"/>
  </w:num>
  <w:num w:numId="38" w16cid:durableId="1187064396">
    <w:abstractNumId w:val="34"/>
  </w:num>
  <w:num w:numId="39" w16cid:durableId="1827084701">
    <w:abstractNumId w:val="17"/>
  </w:num>
  <w:num w:numId="40" w16cid:durableId="1314718900">
    <w:abstractNumId w:val="41"/>
  </w:num>
  <w:num w:numId="41" w16cid:durableId="1667199085">
    <w:abstractNumId w:val="31"/>
  </w:num>
  <w:num w:numId="42" w16cid:durableId="1335455602">
    <w:abstractNumId w:val="3"/>
  </w:num>
  <w:num w:numId="43" w16cid:durableId="1161966105">
    <w:abstractNumId w:val="47"/>
  </w:num>
  <w:num w:numId="44" w16cid:durableId="366293612">
    <w:abstractNumId w:val="0"/>
  </w:num>
  <w:num w:numId="45" w16cid:durableId="1797793011">
    <w:abstractNumId w:val="22"/>
  </w:num>
  <w:num w:numId="46" w16cid:durableId="1974015793">
    <w:abstractNumId w:val="29"/>
  </w:num>
  <w:num w:numId="47" w16cid:durableId="1334337102">
    <w:abstractNumId w:val="23"/>
  </w:num>
  <w:num w:numId="48" w16cid:durableId="971207544">
    <w:abstractNumId w:val="1"/>
  </w:num>
  <w:num w:numId="49" w16cid:durableId="186131052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7EB9"/>
    <w:rsid w:val="00013460"/>
    <w:rsid w:val="00013804"/>
    <w:rsid w:val="00013AC9"/>
    <w:rsid w:val="0001747F"/>
    <w:rsid w:val="00024194"/>
    <w:rsid w:val="0002435C"/>
    <w:rsid w:val="00032B46"/>
    <w:rsid w:val="0004289C"/>
    <w:rsid w:val="00043AC7"/>
    <w:rsid w:val="00044D19"/>
    <w:rsid w:val="0004798A"/>
    <w:rsid w:val="00050AAD"/>
    <w:rsid w:val="00052045"/>
    <w:rsid w:val="00054810"/>
    <w:rsid w:val="000552F2"/>
    <w:rsid w:val="000713DA"/>
    <w:rsid w:val="00071EAA"/>
    <w:rsid w:val="0007236F"/>
    <w:rsid w:val="000723EF"/>
    <w:rsid w:val="00072A40"/>
    <w:rsid w:val="000735B2"/>
    <w:rsid w:val="00075A5F"/>
    <w:rsid w:val="00081267"/>
    <w:rsid w:val="00085029"/>
    <w:rsid w:val="0009568A"/>
    <w:rsid w:val="000960F1"/>
    <w:rsid w:val="000A6BA5"/>
    <w:rsid w:val="000B3D87"/>
    <w:rsid w:val="000B50EE"/>
    <w:rsid w:val="000C041B"/>
    <w:rsid w:val="000C2AB4"/>
    <w:rsid w:val="000D48A9"/>
    <w:rsid w:val="000D5C74"/>
    <w:rsid w:val="000E1D40"/>
    <w:rsid w:val="000E2800"/>
    <w:rsid w:val="000F4071"/>
    <w:rsid w:val="000F497A"/>
    <w:rsid w:val="000F6EDB"/>
    <w:rsid w:val="0010041D"/>
    <w:rsid w:val="00102AD8"/>
    <w:rsid w:val="0011066E"/>
    <w:rsid w:val="00113956"/>
    <w:rsid w:val="00116035"/>
    <w:rsid w:val="001211EA"/>
    <w:rsid w:val="00137390"/>
    <w:rsid w:val="00143389"/>
    <w:rsid w:val="00143CC4"/>
    <w:rsid w:val="00145655"/>
    <w:rsid w:val="00145A7D"/>
    <w:rsid w:val="0015146D"/>
    <w:rsid w:val="00157D40"/>
    <w:rsid w:val="00162BE7"/>
    <w:rsid w:val="0017006C"/>
    <w:rsid w:val="00171784"/>
    <w:rsid w:val="00174E20"/>
    <w:rsid w:val="00174F9F"/>
    <w:rsid w:val="00184334"/>
    <w:rsid w:val="00185AC8"/>
    <w:rsid w:val="00191428"/>
    <w:rsid w:val="001962E4"/>
    <w:rsid w:val="001968BC"/>
    <w:rsid w:val="001A25C3"/>
    <w:rsid w:val="001A37C7"/>
    <w:rsid w:val="001A3932"/>
    <w:rsid w:val="001B3BE4"/>
    <w:rsid w:val="001B5818"/>
    <w:rsid w:val="001B66A4"/>
    <w:rsid w:val="001B6E6E"/>
    <w:rsid w:val="001B781B"/>
    <w:rsid w:val="001C3F21"/>
    <w:rsid w:val="001C4EEE"/>
    <w:rsid w:val="001D2FA2"/>
    <w:rsid w:val="001D45AD"/>
    <w:rsid w:val="001E4497"/>
    <w:rsid w:val="001F0570"/>
    <w:rsid w:val="001F2097"/>
    <w:rsid w:val="001F5E20"/>
    <w:rsid w:val="002000EB"/>
    <w:rsid w:val="00200223"/>
    <w:rsid w:val="00200516"/>
    <w:rsid w:val="00203CD1"/>
    <w:rsid w:val="00205100"/>
    <w:rsid w:val="00206372"/>
    <w:rsid w:val="0020794F"/>
    <w:rsid w:val="0021065D"/>
    <w:rsid w:val="00210E6F"/>
    <w:rsid w:val="00211B68"/>
    <w:rsid w:val="002164C9"/>
    <w:rsid w:val="002170A5"/>
    <w:rsid w:val="00221DF8"/>
    <w:rsid w:val="00222F45"/>
    <w:rsid w:val="00230761"/>
    <w:rsid w:val="00236E65"/>
    <w:rsid w:val="002372B8"/>
    <w:rsid w:val="00240AC0"/>
    <w:rsid w:val="002453BD"/>
    <w:rsid w:val="00257353"/>
    <w:rsid w:val="002721D2"/>
    <w:rsid w:val="0027425A"/>
    <w:rsid w:val="0028093A"/>
    <w:rsid w:val="00280E11"/>
    <w:rsid w:val="00281C80"/>
    <w:rsid w:val="00282BF4"/>
    <w:rsid w:val="00291F18"/>
    <w:rsid w:val="002950E0"/>
    <w:rsid w:val="002954C4"/>
    <w:rsid w:val="002B07BD"/>
    <w:rsid w:val="002B5444"/>
    <w:rsid w:val="002B547F"/>
    <w:rsid w:val="002C21E9"/>
    <w:rsid w:val="002C3690"/>
    <w:rsid w:val="002D38C5"/>
    <w:rsid w:val="002E4217"/>
    <w:rsid w:val="002E505B"/>
    <w:rsid w:val="002E5A62"/>
    <w:rsid w:val="002F110C"/>
    <w:rsid w:val="002F296E"/>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2D0C"/>
    <w:rsid w:val="0036518F"/>
    <w:rsid w:val="0036768D"/>
    <w:rsid w:val="0037093A"/>
    <w:rsid w:val="00374362"/>
    <w:rsid w:val="003760F7"/>
    <w:rsid w:val="003770CE"/>
    <w:rsid w:val="00377B12"/>
    <w:rsid w:val="00380147"/>
    <w:rsid w:val="00381C7D"/>
    <w:rsid w:val="00385131"/>
    <w:rsid w:val="00385C9B"/>
    <w:rsid w:val="003872BA"/>
    <w:rsid w:val="00387D77"/>
    <w:rsid w:val="003922EF"/>
    <w:rsid w:val="0039356A"/>
    <w:rsid w:val="00394A57"/>
    <w:rsid w:val="00397415"/>
    <w:rsid w:val="003A2CB2"/>
    <w:rsid w:val="003A4378"/>
    <w:rsid w:val="003A4D1C"/>
    <w:rsid w:val="003B257A"/>
    <w:rsid w:val="003B7521"/>
    <w:rsid w:val="003C0C4D"/>
    <w:rsid w:val="003C11CC"/>
    <w:rsid w:val="003C3DB4"/>
    <w:rsid w:val="003C3EB9"/>
    <w:rsid w:val="003D5E8B"/>
    <w:rsid w:val="003E3748"/>
    <w:rsid w:val="003E4DA7"/>
    <w:rsid w:val="003E704C"/>
    <w:rsid w:val="003F0CD8"/>
    <w:rsid w:val="00405019"/>
    <w:rsid w:val="00406BA9"/>
    <w:rsid w:val="00410C9A"/>
    <w:rsid w:val="00421AB5"/>
    <w:rsid w:val="00424212"/>
    <w:rsid w:val="00424CF9"/>
    <w:rsid w:val="00424DB8"/>
    <w:rsid w:val="00427F92"/>
    <w:rsid w:val="0043208D"/>
    <w:rsid w:val="004333B4"/>
    <w:rsid w:val="00434203"/>
    <w:rsid w:val="004349C6"/>
    <w:rsid w:val="00434B33"/>
    <w:rsid w:val="00452C3E"/>
    <w:rsid w:val="00452C6C"/>
    <w:rsid w:val="00453D0D"/>
    <w:rsid w:val="0045451B"/>
    <w:rsid w:val="00464294"/>
    <w:rsid w:val="00472EA9"/>
    <w:rsid w:val="004735CE"/>
    <w:rsid w:val="00474658"/>
    <w:rsid w:val="0047797E"/>
    <w:rsid w:val="004779A7"/>
    <w:rsid w:val="00497F06"/>
    <w:rsid w:val="004A3757"/>
    <w:rsid w:val="004B1283"/>
    <w:rsid w:val="004C2700"/>
    <w:rsid w:val="004C6034"/>
    <w:rsid w:val="004D3941"/>
    <w:rsid w:val="004D63EE"/>
    <w:rsid w:val="004E2421"/>
    <w:rsid w:val="004E6489"/>
    <w:rsid w:val="004E6662"/>
    <w:rsid w:val="004F568A"/>
    <w:rsid w:val="004F63C3"/>
    <w:rsid w:val="005014CF"/>
    <w:rsid w:val="005020EC"/>
    <w:rsid w:val="00516555"/>
    <w:rsid w:val="005256CF"/>
    <w:rsid w:val="00532609"/>
    <w:rsid w:val="00542C43"/>
    <w:rsid w:val="00551299"/>
    <w:rsid w:val="00552748"/>
    <w:rsid w:val="005535FB"/>
    <w:rsid w:val="00555DF5"/>
    <w:rsid w:val="00572006"/>
    <w:rsid w:val="00573E74"/>
    <w:rsid w:val="0057790F"/>
    <w:rsid w:val="00582470"/>
    <w:rsid w:val="0058371D"/>
    <w:rsid w:val="00592987"/>
    <w:rsid w:val="00594DE5"/>
    <w:rsid w:val="005A12D7"/>
    <w:rsid w:val="005A29D6"/>
    <w:rsid w:val="005A3063"/>
    <w:rsid w:val="005B0C92"/>
    <w:rsid w:val="005B1FB9"/>
    <w:rsid w:val="005B53AD"/>
    <w:rsid w:val="005B7E20"/>
    <w:rsid w:val="005C0DEA"/>
    <w:rsid w:val="005C1D42"/>
    <w:rsid w:val="005C412B"/>
    <w:rsid w:val="005C4835"/>
    <w:rsid w:val="005C5A53"/>
    <w:rsid w:val="005C7769"/>
    <w:rsid w:val="005D16B9"/>
    <w:rsid w:val="005D5F1D"/>
    <w:rsid w:val="005E37E8"/>
    <w:rsid w:val="005E5DA1"/>
    <w:rsid w:val="005F0F53"/>
    <w:rsid w:val="005F584A"/>
    <w:rsid w:val="0060625D"/>
    <w:rsid w:val="00611BAA"/>
    <w:rsid w:val="00611EA9"/>
    <w:rsid w:val="00612D18"/>
    <w:rsid w:val="00615BB7"/>
    <w:rsid w:val="00616A16"/>
    <w:rsid w:val="00621954"/>
    <w:rsid w:val="00623361"/>
    <w:rsid w:val="006243A7"/>
    <w:rsid w:val="00624BA9"/>
    <w:rsid w:val="0062575C"/>
    <w:rsid w:val="0062754F"/>
    <w:rsid w:val="00631392"/>
    <w:rsid w:val="006339EB"/>
    <w:rsid w:val="00641CC4"/>
    <w:rsid w:val="00644AF7"/>
    <w:rsid w:val="006559E3"/>
    <w:rsid w:val="00657577"/>
    <w:rsid w:val="00661861"/>
    <w:rsid w:val="006660B2"/>
    <w:rsid w:val="0067056E"/>
    <w:rsid w:val="006739CA"/>
    <w:rsid w:val="0068258E"/>
    <w:rsid w:val="00682EE1"/>
    <w:rsid w:val="00685596"/>
    <w:rsid w:val="006855AC"/>
    <w:rsid w:val="00691790"/>
    <w:rsid w:val="006933C3"/>
    <w:rsid w:val="006956E6"/>
    <w:rsid w:val="00697045"/>
    <w:rsid w:val="006A27BD"/>
    <w:rsid w:val="006A337B"/>
    <w:rsid w:val="006A45EA"/>
    <w:rsid w:val="006A4E08"/>
    <w:rsid w:val="006A57D6"/>
    <w:rsid w:val="006A58BC"/>
    <w:rsid w:val="006A611B"/>
    <w:rsid w:val="006B013F"/>
    <w:rsid w:val="006C40C7"/>
    <w:rsid w:val="006C42F8"/>
    <w:rsid w:val="006D274C"/>
    <w:rsid w:val="006D3A34"/>
    <w:rsid w:val="006D3EB7"/>
    <w:rsid w:val="006D43BB"/>
    <w:rsid w:val="006D7B49"/>
    <w:rsid w:val="006E0A2E"/>
    <w:rsid w:val="006E1269"/>
    <w:rsid w:val="006E18DF"/>
    <w:rsid w:val="006E7D38"/>
    <w:rsid w:val="006F0870"/>
    <w:rsid w:val="006F43CA"/>
    <w:rsid w:val="006F7EF4"/>
    <w:rsid w:val="007026DD"/>
    <w:rsid w:val="00702770"/>
    <w:rsid w:val="00703FCE"/>
    <w:rsid w:val="00707B68"/>
    <w:rsid w:val="007126C4"/>
    <w:rsid w:val="007258CF"/>
    <w:rsid w:val="00731905"/>
    <w:rsid w:val="00733649"/>
    <w:rsid w:val="00737731"/>
    <w:rsid w:val="00740210"/>
    <w:rsid w:val="007411D5"/>
    <w:rsid w:val="00742DFF"/>
    <w:rsid w:val="00745B98"/>
    <w:rsid w:val="00747268"/>
    <w:rsid w:val="00756648"/>
    <w:rsid w:val="007623D3"/>
    <w:rsid w:val="007724CE"/>
    <w:rsid w:val="00780C21"/>
    <w:rsid w:val="007909C0"/>
    <w:rsid w:val="0079167D"/>
    <w:rsid w:val="007A0931"/>
    <w:rsid w:val="007A4309"/>
    <w:rsid w:val="007A4879"/>
    <w:rsid w:val="007A6871"/>
    <w:rsid w:val="007B627D"/>
    <w:rsid w:val="007B6E7F"/>
    <w:rsid w:val="007C53A1"/>
    <w:rsid w:val="007C58BD"/>
    <w:rsid w:val="007C5D4B"/>
    <w:rsid w:val="007D00B1"/>
    <w:rsid w:val="007D0E36"/>
    <w:rsid w:val="007D43C4"/>
    <w:rsid w:val="007D5DFC"/>
    <w:rsid w:val="007E1F21"/>
    <w:rsid w:val="007E2604"/>
    <w:rsid w:val="007E3F69"/>
    <w:rsid w:val="007E7735"/>
    <w:rsid w:val="007F1254"/>
    <w:rsid w:val="007F1374"/>
    <w:rsid w:val="00800EE1"/>
    <w:rsid w:val="00811CAE"/>
    <w:rsid w:val="00825DC9"/>
    <w:rsid w:val="00831DF3"/>
    <w:rsid w:val="008326E7"/>
    <w:rsid w:val="0084241F"/>
    <w:rsid w:val="0084434E"/>
    <w:rsid w:val="008506B1"/>
    <w:rsid w:val="008510CC"/>
    <w:rsid w:val="0085778F"/>
    <w:rsid w:val="00860C47"/>
    <w:rsid w:val="00863417"/>
    <w:rsid w:val="0086343C"/>
    <w:rsid w:val="00863D76"/>
    <w:rsid w:val="0086509B"/>
    <w:rsid w:val="0087296A"/>
    <w:rsid w:val="00876262"/>
    <w:rsid w:val="00891049"/>
    <w:rsid w:val="00897403"/>
    <w:rsid w:val="008A275D"/>
    <w:rsid w:val="008A40C0"/>
    <w:rsid w:val="008A5923"/>
    <w:rsid w:val="008B1120"/>
    <w:rsid w:val="008B1AA1"/>
    <w:rsid w:val="008B1BFF"/>
    <w:rsid w:val="008B4BE6"/>
    <w:rsid w:val="008B5A96"/>
    <w:rsid w:val="008C2DD5"/>
    <w:rsid w:val="008D1A9F"/>
    <w:rsid w:val="008E7BE7"/>
    <w:rsid w:val="008E7C84"/>
    <w:rsid w:val="008F1051"/>
    <w:rsid w:val="008F12A1"/>
    <w:rsid w:val="008F3624"/>
    <w:rsid w:val="008F73D1"/>
    <w:rsid w:val="009002CA"/>
    <w:rsid w:val="00903AF9"/>
    <w:rsid w:val="0090579F"/>
    <w:rsid w:val="009143C9"/>
    <w:rsid w:val="00914AC9"/>
    <w:rsid w:val="00914E84"/>
    <w:rsid w:val="00915A40"/>
    <w:rsid w:val="009201C9"/>
    <w:rsid w:val="00930424"/>
    <w:rsid w:val="00936624"/>
    <w:rsid w:val="00942BCB"/>
    <w:rsid w:val="00942F03"/>
    <w:rsid w:val="00946B0B"/>
    <w:rsid w:val="00950DAE"/>
    <w:rsid w:val="00953155"/>
    <w:rsid w:val="00961B81"/>
    <w:rsid w:val="00962BF4"/>
    <w:rsid w:val="00962ED5"/>
    <w:rsid w:val="0096525B"/>
    <w:rsid w:val="00967D75"/>
    <w:rsid w:val="00971561"/>
    <w:rsid w:val="0097522B"/>
    <w:rsid w:val="009761DA"/>
    <w:rsid w:val="00981ADD"/>
    <w:rsid w:val="009858FE"/>
    <w:rsid w:val="009860EA"/>
    <w:rsid w:val="00990719"/>
    <w:rsid w:val="00990A34"/>
    <w:rsid w:val="0099315C"/>
    <w:rsid w:val="009C02E5"/>
    <w:rsid w:val="009C0E0E"/>
    <w:rsid w:val="009C1A8A"/>
    <w:rsid w:val="009C26E3"/>
    <w:rsid w:val="009C6DD1"/>
    <w:rsid w:val="009C7CD6"/>
    <w:rsid w:val="009D0A14"/>
    <w:rsid w:val="009D2789"/>
    <w:rsid w:val="009D4C0F"/>
    <w:rsid w:val="009D7C44"/>
    <w:rsid w:val="009E7B86"/>
    <w:rsid w:val="009F00B5"/>
    <w:rsid w:val="009F366D"/>
    <w:rsid w:val="009F45EC"/>
    <w:rsid w:val="00A021BE"/>
    <w:rsid w:val="00A04601"/>
    <w:rsid w:val="00A058BD"/>
    <w:rsid w:val="00A06362"/>
    <w:rsid w:val="00A13D8B"/>
    <w:rsid w:val="00A14FE3"/>
    <w:rsid w:val="00A20A64"/>
    <w:rsid w:val="00A2390C"/>
    <w:rsid w:val="00A244A2"/>
    <w:rsid w:val="00A24A81"/>
    <w:rsid w:val="00A3241A"/>
    <w:rsid w:val="00A34443"/>
    <w:rsid w:val="00A345F7"/>
    <w:rsid w:val="00A404F7"/>
    <w:rsid w:val="00A42581"/>
    <w:rsid w:val="00A4443D"/>
    <w:rsid w:val="00A51447"/>
    <w:rsid w:val="00A53F34"/>
    <w:rsid w:val="00A540EB"/>
    <w:rsid w:val="00A5539A"/>
    <w:rsid w:val="00A60B97"/>
    <w:rsid w:val="00A71E51"/>
    <w:rsid w:val="00A764E4"/>
    <w:rsid w:val="00A77F56"/>
    <w:rsid w:val="00A954D1"/>
    <w:rsid w:val="00A95A2D"/>
    <w:rsid w:val="00AA34B1"/>
    <w:rsid w:val="00AA719D"/>
    <w:rsid w:val="00AB062C"/>
    <w:rsid w:val="00AB06B2"/>
    <w:rsid w:val="00AB1C3D"/>
    <w:rsid w:val="00AB29A8"/>
    <w:rsid w:val="00AB5BB9"/>
    <w:rsid w:val="00AB7D22"/>
    <w:rsid w:val="00AC22A5"/>
    <w:rsid w:val="00AC2670"/>
    <w:rsid w:val="00AC4707"/>
    <w:rsid w:val="00AD7451"/>
    <w:rsid w:val="00AE1C50"/>
    <w:rsid w:val="00AE1F78"/>
    <w:rsid w:val="00AE4862"/>
    <w:rsid w:val="00AF0358"/>
    <w:rsid w:val="00AF23AF"/>
    <w:rsid w:val="00AF4E3A"/>
    <w:rsid w:val="00AF6A53"/>
    <w:rsid w:val="00B00257"/>
    <w:rsid w:val="00B039D7"/>
    <w:rsid w:val="00B04A9E"/>
    <w:rsid w:val="00B06BE9"/>
    <w:rsid w:val="00B07F61"/>
    <w:rsid w:val="00B11EFC"/>
    <w:rsid w:val="00B15210"/>
    <w:rsid w:val="00B1623B"/>
    <w:rsid w:val="00B2060A"/>
    <w:rsid w:val="00B24403"/>
    <w:rsid w:val="00B25206"/>
    <w:rsid w:val="00B32239"/>
    <w:rsid w:val="00B35164"/>
    <w:rsid w:val="00B35450"/>
    <w:rsid w:val="00B42DDB"/>
    <w:rsid w:val="00B472D0"/>
    <w:rsid w:val="00B513E1"/>
    <w:rsid w:val="00B5726D"/>
    <w:rsid w:val="00B6145A"/>
    <w:rsid w:val="00B61570"/>
    <w:rsid w:val="00B6585E"/>
    <w:rsid w:val="00B72578"/>
    <w:rsid w:val="00B733CB"/>
    <w:rsid w:val="00B744FB"/>
    <w:rsid w:val="00B77113"/>
    <w:rsid w:val="00B84A8E"/>
    <w:rsid w:val="00B85252"/>
    <w:rsid w:val="00B913DE"/>
    <w:rsid w:val="00B92D67"/>
    <w:rsid w:val="00B952D8"/>
    <w:rsid w:val="00B9615A"/>
    <w:rsid w:val="00BA1CBE"/>
    <w:rsid w:val="00BA3831"/>
    <w:rsid w:val="00BA500B"/>
    <w:rsid w:val="00BA58A5"/>
    <w:rsid w:val="00BA5B5B"/>
    <w:rsid w:val="00BB0000"/>
    <w:rsid w:val="00BB008B"/>
    <w:rsid w:val="00BB0093"/>
    <w:rsid w:val="00BB2181"/>
    <w:rsid w:val="00BB3C82"/>
    <w:rsid w:val="00BB4096"/>
    <w:rsid w:val="00BB57F6"/>
    <w:rsid w:val="00BB68FC"/>
    <w:rsid w:val="00BC2684"/>
    <w:rsid w:val="00BC35AA"/>
    <w:rsid w:val="00BC5BB3"/>
    <w:rsid w:val="00BD00C1"/>
    <w:rsid w:val="00BD2F0F"/>
    <w:rsid w:val="00BD53BD"/>
    <w:rsid w:val="00BD5DEF"/>
    <w:rsid w:val="00BE4802"/>
    <w:rsid w:val="00BF170E"/>
    <w:rsid w:val="00BF216D"/>
    <w:rsid w:val="00BF509C"/>
    <w:rsid w:val="00BF68CB"/>
    <w:rsid w:val="00BF7CF6"/>
    <w:rsid w:val="00C069DB"/>
    <w:rsid w:val="00C10CD3"/>
    <w:rsid w:val="00C119D6"/>
    <w:rsid w:val="00C141D0"/>
    <w:rsid w:val="00C20F98"/>
    <w:rsid w:val="00C20FB1"/>
    <w:rsid w:val="00C21F77"/>
    <w:rsid w:val="00C249C9"/>
    <w:rsid w:val="00C27BEF"/>
    <w:rsid w:val="00C32A74"/>
    <w:rsid w:val="00C33BEA"/>
    <w:rsid w:val="00C424F1"/>
    <w:rsid w:val="00C4424F"/>
    <w:rsid w:val="00C445CC"/>
    <w:rsid w:val="00C4599F"/>
    <w:rsid w:val="00C45F82"/>
    <w:rsid w:val="00C46426"/>
    <w:rsid w:val="00C475F7"/>
    <w:rsid w:val="00C53E01"/>
    <w:rsid w:val="00C5581B"/>
    <w:rsid w:val="00C6363D"/>
    <w:rsid w:val="00C81CDA"/>
    <w:rsid w:val="00C83148"/>
    <w:rsid w:val="00C832A3"/>
    <w:rsid w:val="00C846A9"/>
    <w:rsid w:val="00C87B56"/>
    <w:rsid w:val="00C97610"/>
    <w:rsid w:val="00CA23E0"/>
    <w:rsid w:val="00CA2822"/>
    <w:rsid w:val="00CB128D"/>
    <w:rsid w:val="00CB4793"/>
    <w:rsid w:val="00CB6841"/>
    <w:rsid w:val="00CC7AC8"/>
    <w:rsid w:val="00CD0459"/>
    <w:rsid w:val="00CD1F68"/>
    <w:rsid w:val="00CD3E6A"/>
    <w:rsid w:val="00CE1C4A"/>
    <w:rsid w:val="00CE224F"/>
    <w:rsid w:val="00CF1BF6"/>
    <w:rsid w:val="00CF6CCE"/>
    <w:rsid w:val="00D00C36"/>
    <w:rsid w:val="00D0145D"/>
    <w:rsid w:val="00D02424"/>
    <w:rsid w:val="00D05E26"/>
    <w:rsid w:val="00D07A16"/>
    <w:rsid w:val="00D12DE0"/>
    <w:rsid w:val="00D14E81"/>
    <w:rsid w:val="00D1647F"/>
    <w:rsid w:val="00D16C96"/>
    <w:rsid w:val="00D20F95"/>
    <w:rsid w:val="00D269FB"/>
    <w:rsid w:val="00D36718"/>
    <w:rsid w:val="00D37239"/>
    <w:rsid w:val="00D3779C"/>
    <w:rsid w:val="00D37DCA"/>
    <w:rsid w:val="00D41C5C"/>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4793"/>
    <w:rsid w:val="00DB7EE7"/>
    <w:rsid w:val="00DC0474"/>
    <w:rsid w:val="00DC3E82"/>
    <w:rsid w:val="00DC529B"/>
    <w:rsid w:val="00DD563C"/>
    <w:rsid w:val="00DE031B"/>
    <w:rsid w:val="00DE06EE"/>
    <w:rsid w:val="00DF0141"/>
    <w:rsid w:val="00DF0807"/>
    <w:rsid w:val="00DF293A"/>
    <w:rsid w:val="00DF513B"/>
    <w:rsid w:val="00DF71E8"/>
    <w:rsid w:val="00E0352C"/>
    <w:rsid w:val="00E07022"/>
    <w:rsid w:val="00E07BB2"/>
    <w:rsid w:val="00E11E1A"/>
    <w:rsid w:val="00E12C95"/>
    <w:rsid w:val="00E14566"/>
    <w:rsid w:val="00E14911"/>
    <w:rsid w:val="00E16DEB"/>
    <w:rsid w:val="00E22660"/>
    <w:rsid w:val="00E232E0"/>
    <w:rsid w:val="00E23A5B"/>
    <w:rsid w:val="00E3030C"/>
    <w:rsid w:val="00E32EAF"/>
    <w:rsid w:val="00E34431"/>
    <w:rsid w:val="00E34BF8"/>
    <w:rsid w:val="00E4168C"/>
    <w:rsid w:val="00E44F7F"/>
    <w:rsid w:val="00E50CC8"/>
    <w:rsid w:val="00E51FE8"/>
    <w:rsid w:val="00E5244F"/>
    <w:rsid w:val="00E55E57"/>
    <w:rsid w:val="00E56249"/>
    <w:rsid w:val="00E56C25"/>
    <w:rsid w:val="00E67ACE"/>
    <w:rsid w:val="00E67BA7"/>
    <w:rsid w:val="00E7139E"/>
    <w:rsid w:val="00E7271C"/>
    <w:rsid w:val="00E729C6"/>
    <w:rsid w:val="00E757FD"/>
    <w:rsid w:val="00E84140"/>
    <w:rsid w:val="00E93D69"/>
    <w:rsid w:val="00E94FA8"/>
    <w:rsid w:val="00E95D31"/>
    <w:rsid w:val="00E967A4"/>
    <w:rsid w:val="00EB4FD7"/>
    <w:rsid w:val="00EC564B"/>
    <w:rsid w:val="00EC6F58"/>
    <w:rsid w:val="00ED4634"/>
    <w:rsid w:val="00ED7CB3"/>
    <w:rsid w:val="00EE1123"/>
    <w:rsid w:val="00EE1706"/>
    <w:rsid w:val="00EE34D4"/>
    <w:rsid w:val="00EE3A4F"/>
    <w:rsid w:val="00EE56C4"/>
    <w:rsid w:val="00EF0C91"/>
    <w:rsid w:val="00EF2660"/>
    <w:rsid w:val="00EF26A2"/>
    <w:rsid w:val="00F06892"/>
    <w:rsid w:val="00F11BAF"/>
    <w:rsid w:val="00F15271"/>
    <w:rsid w:val="00F1668A"/>
    <w:rsid w:val="00F23256"/>
    <w:rsid w:val="00F24292"/>
    <w:rsid w:val="00F269DE"/>
    <w:rsid w:val="00F26A4B"/>
    <w:rsid w:val="00F31636"/>
    <w:rsid w:val="00F376E3"/>
    <w:rsid w:val="00F37ED4"/>
    <w:rsid w:val="00F40A46"/>
    <w:rsid w:val="00F41D12"/>
    <w:rsid w:val="00F435F0"/>
    <w:rsid w:val="00F45235"/>
    <w:rsid w:val="00F50B3C"/>
    <w:rsid w:val="00F51702"/>
    <w:rsid w:val="00F5592A"/>
    <w:rsid w:val="00F57E9D"/>
    <w:rsid w:val="00F66E1A"/>
    <w:rsid w:val="00F71EBB"/>
    <w:rsid w:val="00F728DA"/>
    <w:rsid w:val="00F8554D"/>
    <w:rsid w:val="00F92FD3"/>
    <w:rsid w:val="00F93A5B"/>
    <w:rsid w:val="00FA72EC"/>
    <w:rsid w:val="00FB4E60"/>
    <w:rsid w:val="00FB605F"/>
    <w:rsid w:val="00FC4ACC"/>
    <w:rsid w:val="00FD0892"/>
    <w:rsid w:val="00FD6782"/>
    <w:rsid w:val="00FD76CC"/>
    <w:rsid w:val="00FE00B0"/>
    <w:rsid w:val="00FF0674"/>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1">
    <w:name w:val="Unresolved Mention1"/>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6204">
      <w:bodyDiv w:val="1"/>
      <w:marLeft w:val="0"/>
      <w:marRight w:val="0"/>
      <w:marTop w:val="0"/>
      <w:marBottom w:val="0"/>
      <w:divBdr>
        <w:top w:val="none" w:sz="0" w:space="0" w:color="auto"/>
        <w:left w:val="none" w:sz="0" w:space="0" w:color="auto"/>
        <w:bottom w:val="none" w:sz="0" w:space="0" w:color="auto"/>
        <w:right w:val="none" w:sz="0" w:space="0" w:color="auto"/>
      </w:divBdr>
    </w:div>
    <w:div w:id="48847809">
      <w:bodyDiv w:val="1"/>
      <w:marLeft w:val="0"/>
      <w:marRight w:val="0"/>
      <w:marTop w:val="0"/>
      <w:marBottom w:val="0"/>
      <w:divBdr>
        <w:top w:val="none" w:sz="0" w:space="0" w:color="auto"/>
        <w:left w:val="none" w:sz="0" w:space="0" w:color="auto"/>
        <w:bottom w:val="none" w:sz="0" w:space="0" w:color="auto"/>
        <w:right w:val="none" w:sz="0" w:space="0" w:color="auto"/>
      </w:divBdr>
    </w:div>
    <w:div w:id="210925556">
      <w:bodyDiv w:val="1"/>
      <w:marLeft w:val="0"/>
      <w:marRight w:val="0"/>
      <w:marTop w:val="0"/>
      <w:marBottom w:val="0"/>
      <w:divBdr>
        <w:top w:val="none" w:sz="0" w:space="0" w:color="auto"/>
        <w:left w:val="none" w:sz="0" w:space="0" w:color="auto"/>
        <w:bottom w:val="none" w:sz="0" w:space="0" w:color="auto"/>
        <w:right w:val="none" w:sz="0" w:space="0" w:color="auto"/>
      </w:divBdr>
    </w:div>
    <w:div w:id="347760025">
      <w:bodyDiv w:val="1"/>
      <w:marLeft w:val="0"/>
      <w:marRight w:val="0"/>
      <w:marTop w:val="0"/>
      <w:marBottom w:val="0"/>
      <w:divBdr>
        <w:top w:val="none" w:sz="0" w:space="0" w:color="auto"/>
        <w:left w:val="none" w:sz="0" w:space="0" w:color="auto"/>
        <w:bottom w:val="none" w:sz="0" w:space="0" w:color="auto"/>
        <w:right w:val="none" w:sz="0" w:space="0" w:color="auto"/>
      </w:divBdr>
    </w:div>
    <w:div w:id="708532774">
      <w:bodyDiv w:val="1"/>
      <w:marLeft w:val="0"/>
      <w:marRight w:val="0"/>
      <w:marTop w:val="0"/>
      <w:marBottom w:val="0"/>
      <w:divBdr>
        <w:top w:val="none" w:sz="0" w:space="0" w:color="auto"/>
        <w:left w:val="none" w:sz="0" w:space="0" w:color="auto"/>
        <w:bottom w:val="none" w:sz="0" w:space="0" w:color="auto"/>
        <w:right w:val="none" w:sz="0" w:space="0" w:color="auto"/>
      </w:divBdr>
    </w:div>
    <w:div w:id="131806875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783308199">
      <w:bodyDiv w:val="1"/>
      <w:marLeft w:val="0"/>
      <w:marRight w:val="0"/>
      <w:marTop w:val="0"/>
      <w:marBottom w:val="0"/>
      <w:divBdr>
        <w:top w:val="none" w:sz="0" w:space="0" w:color="auto"/>
        <w:left w:val="none" w:sz="0" w:space="0" w:color="auto"/>
        <w:bottom w:val="none" w:sz="0" w:space="0" w:color="auto"/>
        <w:right w:val="none" w:sz="0" w:space="0" w:color="auto"/>
      </w:divBdr>
    </w:div>
    <w:div w:id="1901867403">
      <w:bodyDiv w:val="1"/>
      <w:marLeft w:val="0"/>
      <w:marRight w:val="0"/>
      <w:marTop w:val="0"/>
      <w:marBottom w:val="0"/>
      <w:divBdr>
        <w:top w:val="none" w:sz="0" w:space="0" w:color="auto"/>
        <w:left w:val="none" w:sz="0" w:space="0" w:color="auto"/>
        <w:bottom w:val="none" w:sz="0" w:space="0" w:color="auto"/>
        <w:right w:val="none" w:sz="0" w:space="0" w:color="auto"/>
      </w:divBdr>
    </w:div>
    <w:div w:id="1948003758">
      <w:bodyDiv w:val="1"/>
      <w:marLeft w:val="0"/>
      <w:marRight w:val="0"/>
      <w:marTop w:val="0"/>
      <w:marBottom w:val="0"/>
      <w:divBdr>
        <w:top w:val="none" w:sz="0" w:space="0" w:color="auto"/>
        <w:left w:val="none" w:sz="0" w:space="0" w:color="auto"/>
        <w:bottom w:val="none" w:sz="0" w:space="0" w:color="auto"/>
        <w:right w:val="none" w:sz="0" w:space="0" w:color="auto"/>
      </w:divBdr>
    </w:div>
    <w:div w:id="20195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lineChart>
        <c:grouping val="standard"/>
        <c:varyColors val="0"/>
        <c:ser>
          <c:idx val="0"/>
          <c:order val="0"/>
          <c:tx>
            <c:strRef>
              <c:f>Sheet1!$B$1</c:f>
              <c:strCache>
                <c:ptCount val="1"/>
                <c:pt idx="0">
                  <c:v>Column1</c:v>
                </c:pt>
              </c:strCache>
            </c:strRef>
          </c:tx>
          <c:spPr>
            <a:ln w="34925" cap="rnd">
              <a:solidFill>
                <a:schemeClr val="accent5"/>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Sheet1!$A$2:$A$11</c:f>
              <c:numCache>
                <c:formatCode>General</c:formatCode>
                <c:ptCount val="10"/>
                <c:pt idx="0">
                  <c:v>2014</c:v>
                </c:pt>
                <c:pt idx="1">
                  <c:v>2015</c:v>
                </c:pt>
                <c:pt idx="2">
                  <c:v>2016</c:v>
                </c:pt>
                <c:pt idx="3">
                  <c:v>2017</c:v>
                </c:pt>
                <c:pt idx="4">
                  <c:v>2018</c:v>
                </c:pt>
                <c:pt idx="5">
                  <c:v>2019</c:v>
                </c:pt>
                <c:pt idx="6">
                  <c:v>2020</c:v>
                </c:pt>
                <c:pt idx="7">
                  <c:v>2021</c:v>
                </c:pt>
                <c:pt idx="8">
                  <c:v>2022</c:v>
                </c:pt>
                <c:pt idx="9">
                  <c:v>2023</c:v>
                </c:pt>
              </c:numCache>
            </c:numRef>
          </c:cat>
          <c:val>
            <c:numRef>
              <c:f>Sheet1!$B$2:$B$11</c:f>
              <c:numCache>
                <c:formatCode>0</c:formatCode>
                <c:ptCount val="10"/>
                <c:pt idx="0">
                  <c:v>51256</c:v>
                </c:pt>
                <c:pt idx="1">
                  <c:v>52981</c:v>
                </c:pt>
                <c:pt idx="2">
                  <c:v>54678</c:v>
                </c:pt>
                <c:pt idx="3">
                  <c:v>58811</c:v>
                </c:pt>
                <c:pt idx="4">
                  <c:v>61680</c:v>
                </c:pt>
                <c:pt idx="5">
                  <c:v>64878</c:v>
                </c:pt>
                <c:pt idx="6">
                  <c:v>67767</c:v>
                </c:pt>
                <c:pt idx="7">
                  <c:v>71690</c:v>
                </c:pt>
                <c:pt idx="8">
                  <c:v>74597</c:v>
                </c:pt>
                <c:pt idx="9">
                  <c:v>78850</c:v>
                </c:pt>
              </c:numCache>
            </c:numRef>
          </c:val>
          <c:smooth val="0"/>
          <c:extLst>
            <c:ext xmlns:c16="http://schemas.microsoft.com/office/drawing/2014/chart" uri="{C3380CC4-5D6E-409C-BE32-E72D297353CC}">
              <c16:uniqueId val="{00000000-C1A5-4EC3-91F4-06F280903DEA}"/>
            </c:ext>
          </c:extLst>
        </c:ser>
        <c:dLbls>
          <c:dLblPos val="t"/>
          <c:showLegendKey val="0"/>
          <c:showVal val="1"/>
          <c:showCatName val="0"/>
          <c:showSerName val="0"/>
          <c:showPercent val="0"/>
          <c:showBubbleSize val="0"/>
        </c:dLbls>
        <c:smooth val="0"/>
        <c:axId val="351758480"/>
        <c:axId val="351760048"/>
      </c:lineChart>
      <c:catAx>
        <c:axId val="3517584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1760048"/>
        <c:crosses val="autoZero"/>
        <c:auto val="1"/>
        <c:lblAlgn val="ctr"/>
        <c:lblOffset val="100"/>
        <c:noMultiLvlLbl val="0"/>
      </c:catAx>
      <c:valAx>
        <c:axId val="3517600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51758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E701DF0B-368B-4B66-B353-FD232CF21D85}">
  <ds:schemaRefs>
    <ds:schemaRef ds:uri="http://schemas.openxmlformats.org/officeDocument/2006/bibliography"/>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2124</Words>
  <Characters>12110</Characters>
  <Application>Microsoft Office Word</Application>
  <DocSecurity>0</DocSecurity>
  <Lines>100</Lines>
  <Paragraphs>28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Hailan2 Midr</cp:lastModifiedBy>
  <cp:revision>4</cp:revision>
  <cp:lastPrinted>2024-03-11T11:21:00Z</cp:lastPrinted>
  <dcterms:created xsi:type="dcterms:W3CDTF">2024-07-29T05:08:00Z</dcterms:created>
  <dcterms:modified xsi:type="dcterms:W3CDTF">2024-07-29T07:56:00Z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