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5D" w:rsidRPr="00455641" w:rsidRDefault="0094465D" w:rsidP="0094465D">
      <w:pPr>
        <w:tabs>
          <w:tab w:val="center" w:pos="4513"/>
          <w:tab w:val="right" w:pos="9026"/>
        </w:tabs>
        <w:spacing w:line="360" w:lineRule="auto"/>
        <w:jc w:val="right"/>
        <w:rPr>
          <w:rFonts w:asciiTheme="majorBidi" w:hAnsiTheme="majorBidi" w:cstheme="majorBidi"/>
          <w:b/>
          <w:bCs/>
          <w:i/>
          <w:iCs/>
          <w:lang w:val="ro-MO"/>
        </w:rPr>
      </w:pPr>
      <w:r w:rsidRPr="00455641">
        <w:rPr>
          <w:rFonts w:asciiTheme="majorBidi" w:hAnsiTheme="majorBidi" w:cstheme="majorBidi"/>
          <w:b/>
          <w:bCs/>
          <w:i/>
          <w:iCs/>
          <w:lang w:val="ro-MO"/>
        </w:rPr>
        <w:t>Proiect</w:t>
      </w:r>
    </w:p>
    <w:p w:rsidR="0094465D" w:rsidRPr="00FE5E13" w:rsidRDefault="0094465D" w:rsidP="0094465D">
      <w:pPr>
        <w:spacing w:line="360" w:lineRule="auto"/>
        <w:rPr>
          <w:rFonts w:asciiTheme="majorBidi" w:hAnsiTheme="majorBidi" w:cstheme="majorBidi"/>
          <w:b/>
          <w:bCs/>
          <w:i/>
          <w:iCs/>
          <w:lang w:val="en-US"/>
        </w:rPr>
      </w:pPr>
      <w:r w:rsidRPr="00737939">
        <w:rPr>
          <w:rFonts w:asciiTheme="majorBidi" w:hAnsiTheme="majorBidi" w:cstheme="majorBidi"/>
          <w:b/>
          <w:bCs/>
          <w:i/>
          <w:iCs/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2658883</wp:posOffset>
            </wp:positionH>
            <wp:positionV relativeFrom="page">
              <wp:posOffset>540689</wp:posOffset>
            </wp:positionV>
            <wp:extent cx="823788" cy="962108"/>
            <wp:effectExtent l="19050" t="0" r="0" b="0"/>
            <wp:wrapNone/>
            <wp:docPr id="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65D" w:rsidRDefault="0094465D" w:rsidP="0094465D">
      <w:pPr>
        <w:spacing w:line="360" w:lineRule="auto"/>
        <w:jc w:val="center"/>
        <w:rPr>
          <w:rFonts w:asciiTheme="majorBidi" w:hAnsiTheme="majorBidi" w:cstheme="majorBidi"/>
          <w:b/>
          <w:lang w:val="en-US"/>
        </w:rPr>
      </w:pPr>
    </w:p>
    <w:p w:rsidR="0094465D" w:rsidRPr="005509F8" w:rsidRDefault="0094465D" w:rsidP="0094465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</w:p>
    <w:p w:rsidR="0094465D" w:rsidRPr="005509F8" w:rsidRDefault="0094465D" w:rsidP="0094465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5509F8">
        <w:rPr>
          <w:rFonts w:asciiTheme="majorBidi" w:hAnsiTheme="majorBidi" w:cstheme="majorBidi"/>
          <w:b/>
          <w:sz w:val="28"/>
          <w:szCs w:val="28"/>
          <w:lang w:val="en-US"/>
        </w:rPr>
        <w:t>GUVERNUL REPUBLICII MOLDOVA</w:t>
      </w:r>
    </w:p>
    <w:p w:rsidR="0094465D" w:rsidRPr="005509F8" w:rsidRDefault="0094465D" w:rsidP="0094465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5509F8">
        <w:rPr>
          <w:rFonts w:asciiTheme="majorBidi" w:hAnsiTheme="majorBidi" w:cstheme="majorBidi"/>
          <w:b/>
          <w:sz w:val="28"/>
          <w:szCs w:val="28"/>
          <w:lang w:val="en-US"/>
        </w:rPr>
        <w:t>HOTĂRÂRE nr.______</w:t>
      </w:r>
    </w:p>
    <w:p w:rsidR="0094465D" w:rsidRPr="00FE5E13" w:rsidRDefault="00216ED2" w:rsidP="0094465D">
      <w:pPr>
        <w:spacing w:line="360" w:lineRule="auto"/>
        <w:jc w:val="center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din</w:t>
      </w:r>
      <w:proofErr w:type="gramEnd"/>
      <w:r>
        <w:rPr>
          <w:rFonts w:asciiTheme="majorBidi" w:hAnsiTheme="majorBidi" w:cstheme="majorBidi"/>
          <w:lang w:val="en-US"/>
        </w:rPr>
        <w:t xml:space="preserve"> ________________ 2024</w:t>
      </w:r>
    </w:p>
    <w:p w:rsidR="0094465D" w:rsidRPr="00FE5E13" w:rsidRDefault="0094465D" w:rsidP="0094465D">
      <w:pPr>
        <w:spacing w:line="360" w:lineRule="auto"/>
        <w:jc w:val="center"/>
        <w:rPr>
          <w:rFonts w:asciiTheme="majorBidi" w:hAnsiTheme="majorBidi" w:cstheme="majorBidi"/>
        </w:rPr>
      </w:pPr>
      <w:r w:rsidRPr="00FE5E13">
        <w:rPr>
          <w:rFonts w:asciiTheme="majorBidi" w:hAnsiTheme="majorBidi" w:cstheme="majorBidi"/>
        </w:rPr>
        <w:t>Chişinău</w:t>
      </w:r>
    </w:p>
    <w:p w:rsidR="0094465D" w:rsidRPr="00FE5E13" w:rsidRDefault="0094465D" w:rsidP="0094465D">
      <w:pPr>
        <w:rPr>
          <w:rFonts w:asciiTheme="majorBidi" w:hAnsiTheme="majorBidi" w:cstheme="majorBidi"/>
        </w:rPr>
      </w:pPr>
    </w:p>
    <w:p w:rsidR="00D51FDB" w:rsidRPr="00270F4A" w:rsidRDefault="00D51FDB" w:rsidP="00D51FDB">
      <w:pPr>
        <w:ind w:firstLine="708"/>
        <w:rPr>
          <w:b/>
          <w:bCs/>
          <w:lang w:bidi="ro-RO"/>
        </w:rPr>
      </w:pPr>
      <w:r w:rsidRPr="00270F4A">
        <w:rPr>
          <w:b/>
          <w:bCs/>
          <w:lang w:bidi="ro-RO"/>
        </w:rPr>
        <w:t xml:space="preserve">Cu privire la transmiterea unor bunuri imobile în </w:t>
      </w:r>
      <w:r w:rsidR="00675D7B" w:rsidRPr="00270F4A">
        <w:rPr>
          <w:b/>
          <w:bCs/>
          <w:lang w:bidi="ro-RO"/>
        </w:rPr>
        <w:t xml:space="preserve">gestiunea </w:t>
      </w:r>
      <w:r w:rsidR="00270F4A" w:rsidRPr="00270F4A">
        <w:rPr>
          <w:b/>
          <w:lang w:bidi="ro-RO"/>
        </w:rPr>
        <w:t>Î.S. „Direcția pentru exploatarea imobilului”</w:t>
      </w:r>
      <w:r w:rsidRPr="00270F4A">
        <w:rPr>
          <w:b/>
          <w:bCs/>
          <w:lang w:bidi="ro-RO"/>
        </w:rPr>
        <w:t xml:space="preserve"> și modificarea </w:t>
      </w:r>
      <w:r w:rsidR="00012372" w:rsidRPr="00270F4A">
        <w:rPr>
          <w:b/>
          <w:bCs/>
          <w:lang w:bidi="ro-RO"/>
        </w:rPr>
        <w:t>Hotărârii</w:t>
      </w:r>
      <w:r w:rsidRPr="00270F4A">
        <w:rPr>
          <w:b/>
          <w:bCs/>
          <w:lang w:bidi="ro-RO"/>
        </w:rPr>
        <w:t xml:space="preserve"> Guvernului nr. 351/2005 cu privire la aprobarea listelor bunurilor imobile proprietate publică a statului și la t</w:t>
      </w:r>
      <w:r w:rsidR="00270F4A" w:rsidRPr="00270F4A">
        <w:rPr>
          <w:b/>
          <w:bCs/>
          <w:lang w:bidi="ro-RO"/>
        </w:rPr>
        <w:t>ransmiterea unor bunuri imobile</w:t>
      </w:r>
    </w:p>
    <w:p w:rsidR="00D51FDB" w:rsidRPr="00216ED2" w:rsidRDefault="00D51FDB" w:rsidP="00D51FDB">
      <w:pPr>
        <w:jc w:val="center"/>
        <w:rPr>
          <w:b/>
          <w:bCs/>
          <w:lang w:bidi="ro-RO"/>
        </w:rPr>
      </w:pPr>
    </w:p>
    <w:p w:rsidR="00D51FDB" w:rsidRPr="00216ED2" w:rsidRDefault="00D51FDB" w:rsidP="00270F4A">
      <w:pPr>
        <w:ind w:firstLine="708"/>
        <w:jc w:val="both"/>
        <w:rPr>
          <w:lang w:bidi="ro-RO"/>
        </w:rPr>
      </w:pPr>
      <w:r w:rsidRPr="00216ED2">
        <w:rPr>
          <w:lang w:bidi="ro-RO"/>
        </w:rPr>
        <w:t>În temeiul art. 6 alin. (1) lit. a</w:t>
      </w:r>
      <w:r w:rsidR="00675D7B" w:rsidRPr="00675D7B">
        <w:rPr>
          <w:vertAlign w:val="superscript"/>
          <w:lang w:bidi="ro-RO"/>
        </w:rPr>
        <w:t>1</w:t>
      </w:r>
      <w:r w:rsidR="00675D7B">
        <w:rPr>
          <w:lang w:bidi="ro-RO"/>
        </w:rPr>
        <w:t>) şi art. 14 alin. (1) lit. c</w:t>
      </w:r>
      <w:r w:rsidRPr="00216ED2">
        <w:rPr>
          <w:lang w:bidi="ro-RO"/>
        </w:rPr>
        <w:t>) din Legea nr. 121/2007 privind administrarea şi deetatizarea proprietății publice (Monitorul Oficial al Republicii Moldova, 2007, nr. 90-93, art. 401), cu modificările ulterioare, Guvernul</w:t>
      </w:r>
      <w:r w:rsidR="00270F4A">
        <w:rPr>
          <w:lang w:bidi="ro-RO"/>
        </w:rPr>
        <w:t xml:space="preserve"> </w:t>
      </w:r>
      <w:r w:rsidRPr="00216ED2">
        <w:rPr>
          <w:lang w:bidi="ro-RO"/>
        </w:rPr>
        <w:t>HOTĂRĂŞTE:</w:t>
      </w:r>
    </w:p>
    <w:p w:rsidR="00D51FDB" w:rsidRPr="00216ED2" w:rsidRDefault="00D51FDB" w:rsidP="00D51FDB">
      <w:pPr>
        <w:jc w:val="center"/>
        <w:rPr>
          <w:lang w:bidi="ro-RO"/>
        </w:rPr>
      </w:pPr>
    </w:p>
    <w:p w:rsidR="00D51FDB" w:rsidRPr="00216ED2" w:rsidRDefault="00D51FDB" w:rsidP="00D51FDB">
      <w:pPr>
        <w:spacing w:after="200" w:line="276" w:lineRule="auto"/>
        <w:ind w:firstLine="708"/>
        <w:jc w:val="both"/>
        <w:rPr>
          <w:lang w:bidi="ro-RO"/>
        </w:rPr>
      </w:pPr>
      <w:r w:rsidRPr="00216ED2">
        <w:rPr>
          <w:lang w:bidi="ro-RO"/>
        </w:rPr>
        <w:t>1. Se transmit, din adminis</w:t>
      </w:r>
      <w:r w:rsidR="00270F4A">
        <w:rPr>
          <w:lang w:bidi="ro-RO"/>
        </w:rPr>
        <w:t xml:space="preserve">trarea Ministerului Sănătății, </w:t>
      </w:r>
      <w:r w:rsidRPr="00216ED2">
        <w:rPr>
          <w:lang w:bidi="ro-RO"/>
        </w:rPr>
        <w:t>gestiunea Agenției Na</w:t>
      </w:r>
      <w:r w:rsidR="00270F4A">
        <w:rPr>
          <w:lang w:bidi="ro-RO"/>
        </w:rPr>
        <w:t>ționale pentru Sănătate Publică</w:t>
      </w:r>
      <w:r w:rsidRPr="00216ED2">
        <w:rPr>
          <w:lang w:bidi="ro-RO"/>
        </w:rPr>
        <w:t xml:space="preserve"> în administrarea Agen</w:t>
      </w:r>
      <w:r w:rsidR="00270F4A">
        <w:rPr>
          <w:lang w:bidi="ro-RO"/>
        </w:rPr>
        <w:t xml:space="preserve">ției Proprietății Publice, </w:t>
      </w:r>
      <w:r w:rsidRPr="00216ED2">
        <w:rPr>
          <w:lang w:bidi="ro-RO"/>
        </w:rPr>
        <w:t>gestiunea Î.S. „Direcția</w:t>
      </w:r>
      <w:r w:rsidR="00270F4A">
        <w:rPr>
          <w:lang w:bidi="ro-RO"/>
        </w:rPr>
        <w:t xml:space="preserve"> pentru exploatarea imobilului”</w:t>
      </w:r>
      <w:r w:rsidRPr="00216ED2">
        <w:rPr>
          <w:lang w:bidi="ro-RO"/>
        </w:rPr>
        <w:t xml:space="preserve">, bunurile imobile proprietate a statului, amplasate în mun. Chișinău, str. Plaiului, 17, conform anexei.  </w:t>
      </w:r>
    </w:p>
    <w:p w:rsidR="00D51FDB" w:rsidRPr="00216ED2" w:rsidRDefault="00D51FDB" w:rsidP="00D51FDB">
      <w:pPr>
        <w:spacing w:after="200" w:line="276" w:lineRule="auto"/>
        <w:ind w:firstLine="708"/>
        <w:jc w:val="both"/>
        <w:rPr>
          <w:lang w:bidi="ro-RO"/>
        </w:rPr>
      </w:pPr>
      <w:r w:rsidRPr="00216ED2">
        <w:rPr>
          <w:lang w:bidi="ro-RO"/>
        </w:rPr>
        <w:t>2. Ministerul Sănătății în comun cu Agenția Proprietății Publice v</w:t>
      </w:r>
      <w:r w:rsidR="00675D7B">
        <w:rPr>
          <w:lang w:bidi="ro-RO"/>
        </w:rPr>
        <w:t>or</w:t>
      </w:r>
      <w:r w:rsidRPr="00216ED2">
        <w:rPr>
          <w:lang w:bidi="ro-RO"/>
        </w:rPr>
        <w:t xml:space="preserve"> institui comisia de transmitere şi v</w:t>
      </w:r>
      <w:r w:rsidR="00675D7B">
        <w:rPr>
          <w:lang w:bidi="ro-RO"/>
        </w:rPr>
        <w:t>or</w:t>
      </w:r>
      <w:r w:rsidRPr="00216ED2">
        <w:rPr>
          <w:lang w:bidi="ro-RO"/>
        </w:rPr>
        <w:t xml:space="preserve"> asigura, în termen de 30 de zile, transmiterea bunurilor imobile menționate </w:t>
      </w:r>
      <w:r w:rsidR="00270F4A">
        <w:rPr>
          <w:lang w:bidi="ro-RO"/>
        </w:rPr>
        <w:t>în anexă</w:t>
      </w:r>
      <w:r w:rsidRPr="00216ED2">
        <w:rPr>
          <w:lang w:bidi="ro-RO"/>
        </w:rPr>
        <w:t>, în conformitate cu prevederile Regulamentului cu privire la modul de transmitere a bunurilor proprietate publică, aprobat prin Hotărârea Guvernului nr. 901/2015.</w:t>
      </w:r>
    </w:p>
    <w:p w:rsidR="00D51FDB" w:rsidRPr="00216ED2" w:rsidRDefault="00D51FDB" w:rsidP="00D51FDB">
      <w:pPr>
        <w:spacing w:after="200" w:line="276" w:lineRule="auto"/>
        <w:ind w:firstLine="708"/>
        <w:jc w:val="both"/>
        <w:rPr>
          <w:lang w:bidi="ro-RO"/>
        </w:rPr>
      </w:pPr>
      <w:r w:rsidRPr="00216ED2">
        <w:rPr>
          <w:lang w:bidi="ro-RO"/>
        </w:rPr>
        <w:t xml:space="preserve">3. Hotărârea Guvernului nr. 351/2005 cu privire la aprobarea listelor bunurilor imobile proprietate publică a statului și la transmiterea unor bunuri imobile (Monitorul Oficial al Republicii Moldova, 2005, nr. 129-131, art. 1072), cu modificările ulterioare, </w:t>
      </w:r>
      <w:r w:rsidR="00270F4A">
        <w:rPr>
          <w:lang w:bidi="ro-RO"/>
        </w:rPr>
        <w:t>s</w:t>
      </w:r>
      <w:r w:rsidR="00270F4A" w:rsidRPr="00216ED2">
        <w:rPr>
          <w:lang w:bidi="ro-RO"/>
        </w:rPr>
        <w:t xml:space="preserve">e modifică </w:t>
      </w:r>
      <w:r w:rsidRPr="00216ED2">
        <w:rPr>
          <w:lang w:bidi="ro-RO"/>
        </w:rPr>
        <w:t>după cum urmează:</w:t>
      </w:r>
    </w:p>
    <w:p w:rsidR="00D51FDB" w:rsidRPr="00216ED2" w:rsidRDefault="00270F4A" w:rsidP="00D51FDB">
      <w:pPr>
        <w:pStyle w:val="a6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sz w:val="24"/>
          <w:szCs w:val="24"/>
          <w:lang w:bidi="ro-RO"/>
        </w:rPr>
      </w:pPr>
      <w:r>
        <w:rPr>
          <w:sz w:val="24"/>
          <w:szCs w:val="24"/>
          <w:lang w:bidi="ro-RO"/>
        </w:rPr>
        <w:t>a</w:t>
      </w:r>
      <w:r w:rsidR="00D51FDB" w:rsidRPr="00216ED2">
        <w:rPr>
          <w:sz w:val="24"/>
          <w:szCs w:val="24"/>
          <w:lang w:bidi="ro-RO"/>
        </w:rPr>
        <w:t>nexa nr. 9</w:t>
      </w:r>
      <w:r w:rsidR="00D51FDB" w:rsidRPr="00216ED2">
        <w:rPr>
          <w:sz w:val="24"/>
          <w:szCs w:val="24"/>
          <w:vertAlign w:val="superscript"/>
          <w:lang w:bidi="ro-RO"/>
        </w:rPr>
        <w:t>1</w:t>
      </w:r>
      <w:r w:rsidR="00D51FDB" w:rsidRPr="00216ED2">
        <w:rPr>
          <w:sz w:val="24"/>
          <w:szCs w:val="24"/>
          <w:lang w:bidi="ro-RO"/>
        </w:rPr>
        <w:t xml:space="preserve"> se completează cu pozițiile 81</w:t>
      </w:r>
      <w:r w:rsidR="00D51FDB" w:rsidRPr="00216ED2">
        <w:rPr>
          <w:sz w:val="24"/>
          <w:szCs w:val="24"/>
          <w:vertAlign w:val="superscript"/>
          <w:lang w:bidi="ro-RO"/>
        </w:rPr>
        <w:t>2</w:t>
      </w:r>
      <w:r w:rsidR="00D51FDB" w:rsidRPr="00216ED2">
        <w:rPr>
          <w:sz w:val="24"/>
          <w:szCs w:val="24"/>
          <w:lang w:bidi="ro-RO"/>
        </w:rPr>
        <w:t>-81</w:t>
      </w:r>
      <w:r w:rsidR="00D51FDB" w:rsidRPr="00216ED2">
        <w:rPr>
          <w:sz w:val="24"/>
          <w:szCs w:val="24"/>
          <w:vertAlign w:val="superscript"/>
          <w:lang w:bidi="ro-RO"/>
        </w:rPr>
        <w:t>6</w:t>
      </w:r>
      <w:r w:rsidR="00D51FDB" w:rsidRPr="00216ED2">
        <w:rPr>
          <w:sz w:val="24"/>
          <w:szCs w:val="24"/>
          <w:lang w:bidi="ro-RO"/>
        </w:rPr>
        <w:t xml:space="preserve"> cu următorul cuprins:</w:t>
      </w:r>
    </w:p>
    <w:tbl>
      <w:tblPr>
        <w:tblStyle w:val="a8"/>
        <w:tblW w:w="0" w:type="auto"/>
        <w:tblInd w:w="360" w:type="dxa"/>
        <w:tblLook w:val="04A0"/>
      </w:tblPr>
      <w:tblGrid>
        <w:gridCol w:w="536"/>
        <w:gridCol w:w="3044"/>
        <w:gridCol w:w="1765"/>
        <w:gridCol w:w="1010"/>
        <w:gridCol w:w="2527"/>
      </w:tblGrid>
      <w:tr w:rsidR="00D51FDB" w:rsidRPr="00216ED2" w:rsidTr="00E34CD2">
        <w:tc>
          <w:tcPr>
            <w:tcW w:w="486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vertAlign w:val="superscript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81</w:t>
            </w:r>
            <w:r w:rsidRPr="00216ED2">
              <w:rPr>
                <w:sz w:val="24"/>
                <w:szCs w:val="24"/>
                <w:vertAlign w:val="superscript"/>
                <w:lang w:bidi="ro-RO"/>
              </w:rPr>
              <w:t>2</w:t>
            </w:r>
          </w:p>
        </w:tc>
        <w:tc>
          <w:tcPr>
            <w:tcW w:w="3222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Construcție (garaj), număr cadastral 0100106.183.01</w:t>
            </w:r>
          </w:p>
        </w:tc>
        <w:tc>
          <w:tcPr>
            <w:tcW w:w="1854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mun. Chișinău, str. Plaiului, 17</w:t>
            </w:r>
          </w:p>
        </w:tc>
        <w:tc>
          <w:tcPr>
            <w:tcW w:w="1019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543,3/1</w:t>
            </w:r>
          </w:p>
        </w:tc>
        <w:tc>
          <w:tcPr>
            <w:tcW w:w="2690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Î.S. „Direcția pentru Exploatarea Imobilului”</w:t>
            </w:r>
          </w:p>
        </w:tc>
      </w:tr>
      <w:tr w:rsidR="00D51FDB" w:rsidRPr="00216ED2" w:rsidTr="00E34CD2">
        <w:tc>
          <w:tcPr>
            <w:tcW w:w="486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vertAlign w:val="superscript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81</w:t>
            </w:r>
            <w:r w:rsidRPr="00216ED2">
              <w:rPr>
                <w:sz w:val="24"/>
                <w:szCs w:val="24"/>
                <w:vertAlign w:val="superscript"/>
                <w:lang w:bidi="ro-RO"/>
              </w:rPr>
              <w:t>3</w:t>
            </w:r>
          </w:p>
        </w:tc>
        <w:tc>
          <w:tcPr>
            <w:tcW w:w="3222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Construcție (garaj), număr cadastral 0100106.183.03</w:t>
            </w:r>
          </w:p>
        </w:tc>
        <w:tc>
          <w:tcPr>
            <w:tcW w:w="1854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mun. Chișinău, str. Plaiului, 17</w:t>
            </w:r>
          </w:p>
        </w:tc>
        <w:tc>
          <w:tcPr>
            <w:tcW w:w="1019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110,3/1</w:t>
            </w:r>
          </w:p>
        </w:tc>
        <w:tc>
          <w:tcPr>
            <w:tcW w:w="2690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Î.S. „Direcția pentru Exploatarea Imobilului”</w:t>
            </w:r>
          </w:p>
        </w:tc>
      </w:tr>
      <w:tr w:rsidR="00D51FDB" w:rsidRPr="00216ED2" w:rsidTr="00E34CD2">
        <w:tc>
          <w:tcPr>
            <w:tcW w:w="486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vertAlign w:val="superscript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81</w:t>
            </w:r>
            <w:r w:rsidRPr="00216ED2">
              <w:rPr>
                <w:sz w:val="24"/>
                <w:szCs w:val="24"/>
                <w:vertAlign w:val="superscript"/>
                <w:lang w:bidi="ro-RO"/>
              </w:rPr>
              <w:t>4</w:t>
            </w:r>
          </w:p>
        </w:tc>
        <w:tc>
          <w:tcPr>
            <w:tcW w:w="3222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Construcție, număr cadastral 0100106.183.04</w:t>
            </w:r>
          </w:p>
        </w:tc>
        <w:tc>
          <w:tcPr>
            <w:tcW w:w="1854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mun. Chișinău, str. Plaiului, 17</w:t>
            </w:r>
          </w:p>
        </w:tc>
        <w:tc>
          <w:tcPr>
            <w:tcW w:w="1019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140,9/1</w:t>
            </w:r>
          </w:p>
        </w:tc>
        <w:tc>
          <w:tcPr>
            <w:tcW w:w="2690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Î.S. „Direcția pentru Exploatarea Imobilului”</w:t>
            </w:r>
          </w:p>
        </w:tc>
      </w:tr>
      <w:tr w:rsidR="00D51FDB" w:rsidRPr="00216ED2" w:rsidTr="00E34CD2">
        <w:tc>
          <w:tcPr>
            <w:tcW w:w="486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vertAlign w:val="superscript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lastRenderedPageBreak/>
              <w:t>81</w:t>
            </w:r>
            <w:r w:rsidRPr="00216ED2">
              <w:rPr>
                <w:sz w:val="24"/>
                <w:szCs w:val="24"/>
                <w:vertAlign w:val="superscript"/>
                <w:lang w:bidi="ro-RO"/>
              </w:rPr>
              <w:t>5</w:t>
            </w:r>
          </w:p>
        </w:tc>
        <w:tc>
          <w:tcPr>
            <w:tcW w:w="3222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Construcție (garaj), număr cadastral 0100106.183.05</w:t>
            </w:r>
          </w:p>
        </w:tc>
        <w:tc>
          <w:tcPr>
            <w:tcW w:w="1854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mun. Chișinău, str. Plaiului, 17</w:t>
            </w:r>
          </w:p>
        </w:tc>
        <w:tc>
          <w:tcPr>
            <w:tcW w:w="1019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57,3/1</w:t>
            </w:r>
          </w:p>
        </w:tc>
        <w:tc>
          <w:tcPr>
            <w:tcW w:w="2690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Î.S. „Direcția pentru Exploatarea Imobilului”</w:t>
            </w:r>
          </w:p>
        </w:tc>
      </w:tr>
      <w:tr w:rsidR="00D51FDB" w:rsidRPr="00216ED2" w:rsidTr="00E34CD2">
        <w:tc>
          <w:tcPr>
            <w:tcW w:w="486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vertAlign w:val="superscript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81</w:t>
            </w:r>
            <w:r w:rsidRPr="00216ED2">
              <w:rPr>
                <w:sz w:val="24"/>
                <w:szCs w:val="24"/>
                <w:vertAlign w:val="superscript"/>
                <w:lang w:bidi="ro-RO"/>
              </w:rPr>
              <w:t>6</w:t>
            </w:r>
          </w:p>
        </w:tc>
        <w:tc>
          <w:tcPr>
            <w:tcW w:w="3222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Construcție (șură), număr cadastral 0100106.183.06</w:t>
            </w:r>
          </w:p>
        </w:tc>
        <w:tc>
          <w:tcPr>
            <w:tcW w:w="1854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mun. Chișinău, str. Plaiului, 17</w:t>
            </w:r>
          </w:p>
        </w:tc>
        <w:tc>
          <w:tcPr>
            <w:tcW w:w="1019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71,3/1</w:t>
            </w:r>
          </w:p>
        </w:tc>
        <w:tc>
          <w:tcPr>
            <w:tcW w:w="2690" w:type="dxa"/>
          </w:tcPr>
          <w:p w:rsidR="00D51FDB" w:rsidRPr="00216ED2" w:rsidRDefault="00D51FDB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bidi="ro-RO"/>
              </w:rPr>
            </w:pPr>
            <w:r w:rsidRPr="00216ED2">
              <w:rPr>
                <w:sz w:val="24"/>
                <w:szCs w:val="24"/>
                <w:lang w:bidi="ro-RO"/>
              </w:rPr>
              <w:t>Î.S. „Direcția pentru Exploatarea Imobilului”</w:t>
            </w:r>
          </w:p>
        </w:tc>
      </w:tr>
    </w:tbl>
    <w:p w:rsidR="00D51FDB" w:rsidRPr="00216ED2" w:rsidRDefault="00D51FDB" w:rsidP="00D51FDB">
      <w:pPr>
        <w:pStyle w:val="a6"/>
        <w:widowControl/>
        <w:autoSpaceDE/>
        <w:autoSpaceDN/>
        <w:spacing w:after="200" w:line="276" w:lineRule="auto"/>
        <w:jc w:val="both"/>
        <w:rPr>
          <w:sz w:val="24"/>
          <w:szCs w:val="24"/>
          <w:lang w:bidi="ro-RO"/>
        </w:rPr>
      </w:pPr>
    </w:p>
    <w:p w:rsidR="00D51FDB" w:rsidRPr="00216ED2" w:rsidRDefault="00675D7B" w:rsidP="00D51FDB">
      <w:pPr>
        <w:pStyle w:val="a6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sz w:val="24"/>
          <w:szCs w:val="24"/>
          <w:lang w:bidi="ro-RO"/>
        </w:rPr>
      </w:pPr>
      <w:r>
        <w:rPr>
          <w:sz w:val="24"/>
          <w:szCs w:val="24"/>
          <w:lang w:bidi="ro-RO"/>
        </w:rPr>
        <w:t>în a</w:t>
      </w:r>
      <w:r w:rsidR="00D51FDB" w:rsidRPr="00216ED2">
        <w:rPr>
          <w:sz w:val="24"/>
          <w:szCs w:val="24"/>
          <w:lang w:bidi="ro-RO"/>
        </w:rPr>
        <w:t>nexa nr. 17, poziția 78 se exclude.</w:t>
      </w:r>
    </w:p>
    <w:p w:rsidR="00D51FDB" w:rsidRDefault="00D51FDB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  <w:r w:rsidRPr="00216ED2">
        <w:rPr>
          <w:rFonts w:asciiTheme="majorBidi" w:hAnsiTheme="majorBidi" w:cstheme="majorBidi"/>
          <w:b/>
          <w:spacing w:val="-2"/>
          <w:w w:val="110"/>
        </w:rPr>
        <w:t xml:space="preserve">Prim - ministru                                        </w:t>
      </w:r>
      <w:r>
        <w:rPr>
          <w:rFonts w:asciiTheme="majorBidi" w:hAnsiTheme="majorBidi" w:cstheme="majorBidi"/>
          <w:b/>
          <w:spacing w:val="-2"/>
          <w:w w:val="110"/>
        </w:rPr>
        <w:t xml:space="preserve">                            </w:t>
      </w:r>
      <w:r w:rsidRPr="00216ED2">
        <w:rPr>
          <w:rFonts w:asciiTheme="majorBidi" w:hAnsiTheme="majorBidi" w:cstheme="majorBidi"/>
          <w:b/>
          <w:spacing w:val="-2"/>
          <w:w w:val="110"/>
        </w:rPr>
        <w:t xml:space="preserve">           DORIN RECEAN</w:t>
      </w: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Cs/>
          <w:spacing w:val="-2"/>
          <w:w w:val="110"/>
        </w:rPr>
      </w:pPr>
      <w:r w:rsidRPr="00216ED2">
        <w:rPr>
          <w:rFonts w:asciiTheme="majorBidi" w:hAnsiTheme="majorBidi" w:cstheme="majorBidi"/>
          <w:bCs/>
          <w:spacing w:val="-2"/>
          <w:w w:val="110"/>
        </w:rPr>
        <w:t>Contrasemnează:</w:t>
      </w: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Cs/>
          <w:spacing w:val="-2"/>
          <w:w w:val="110"/>
        </w:rPr>
      </w:pPr>
    </w:p>
    <w:p w:rsidR="00216ED2" w:rsidRDefault="00216ED2" w:rsidP="00216ED2">
      <w:pPr>
        <w:tabs>
          <w:tab w:val="left" w:pos="1302"/>
          <w:tab w:val="left" w:pos="6804"/>
        </w:tabs>
        <w:rPr>
          <w:rFonts w:asciiTheme="majorBidi" w:hAnsiTheme="majorBidi" w:cstheme="majorBidi"/>
          <w:bCs/>
          <w:spacing w:val="-2"/>
          <w:w w:val="110"/>
        </w:rPr>
      </w:pPr>
      <w:r w:rsidRPr="00216ED2">
        <w:rPr>
          <w:rFonts w:asciiTheme="majorBidi" w:hAnsiTheme="majorBidi" w:cstheme="majorBidi"/>
          <w:b/>
          <w:spacing w:val="-2"/>
          <w:w w:val="110"/>
        </w:rPr>
        <w:t xml:space="preserve">Ministrul sănătății                                                     </w:t>
      </w:r>
      <w:r>
        <w:rPr>
          <w:rFonts w:asciiTheme="majorBidi" w:hAnsiTheme="majorBidi" w:cstheme="majorBidi"/>
          <w:b/>
          <w:spacing w:val="-2"/>
          <w:w w:val="110"/>
        </w:rPr>
        <w:t xml:space="preserve">                     </w:t>
      </w:r>
      <w:r w:rsidRPr="00216ED2">
        <w:rPr>
          <w:rFonts w:asciiTheme="majorBidi" w:hAnsiTheme="majorBidi" w:cstheme="majorBidi"/>
          <w:b/>
          <w:spacing w:val="-2"/>
          <w:w w:val="110"/>
        </w:rPr>
        <w:t>Ala NEMERENCO</w:t>
      </w:r>
    </w:p>
    <w:p w:rsidR="00216ED2" w:rsidRP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216ED2" w:rsidRDefault="00216ED2" w:rsidP="00D51FDB">
      <w:pPr>
        <w:tabs>
          <w:tab w:val="left" w:pos="426"/>
          <w:tab w:val="left" w:pos="1302"/>
        </w:tabs>
        <w:rPr>
          <w:rFonts w:asciiTheme="majorBidi" w:hAnsiTheme="majorBidi" w:cstheme="majorBidi"/>
          <w:b/>
          <w:spacing w:val="-2"/>
          <w:w w:val="110"/>
        </w:rPr>
      </w:pPr>
    </w:p>
    <w:p w:rsidR="00D51FDB" w:rsidRPr="00216ED2" w:rsidRDefault="00D51FDB" w:rsidP="00D51FDB">
      <w:pPr>
        <w:tabs>
          <w:tab w:val="left" w:pos="426"/>
          <w:tab w:val="left" w:pos="1302"/>
        </w:tabs>
        <w:rPr>
          <w:rFonts w:asciiTheme="majorBidi" w:hAnsiTheme="majorBidi" w:cstheme="majorBidi"/>
          <w:bCs/>
          <w:spacing w:val="-2"/>
          <w:w w:val="110"/>
        </w:rPr>
      </w:pPr>
    </w:p>
    <w:p w:rsidR="00D51FDB" w:rsidRPr="00CE6B1D" w:rsidRDefault="00D51FDB" w:rsidP="00D51FDB">
      <w:pPr>
        <w:tabs>
          <w:tab w:val="left" w:pos="426"/>
          <w:tab w:val="left" w:pos="1302"/>
        </w:tabs>
        <w:ind w:firstLine="567"/>
        <w:rPr>
          <w:rFonts w:asciiTheme="majorBidi" w:hAnsiTheme="majorBidi" w:cstheme="majorBidi"/>
          <w:bCs/>
          <w:spacing w:val="-2"/>
          <w:w w:val="110"/>
          <w:sz w:val="28"/>
          <w:szCs w:val="28"/>
        </w:rPr>
      </w:pPr>
    </w:p>
    <w:p w:rsidR="00D51FDB" w:rsidRDefault="00D51FDB" w:rsidP="00D51FDB">
      <w:pPr>
        <w:tabs>
          <w:tab w:val="left" w:pos="1302"/>
        </w:tabs>
        <w:ind w:firstLine="567"/>
        <w:rPr>
          <w:rFonts w:asciiTheme="majorBidi" w:hAnsiTheme="majorBidi" w:cstheme="majorBidi"/>
          <w:bCs/>
          <w:spacing w:val="-2"/>
          <w:w w:val="110"/>
          <w:sz w:val="28"/>
          <w:szCs w:val="28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031E40" w:rsidRDefault="00031E40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031E40" w:rsidRDefault="00031E40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031E40" w:rsidRDefault="00031E40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031E40" w:rsidRDefault="00031E40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Cs/>
          <w:spacing w:val="-2"/>
          <w:w w:val="110"/>
        </w:rPr>
      </w:pPr>
    </w:p>
    <w:p w:rsidR="00543B55" w:rsidRPr="00031E40" w:rsidRDefault="00543B55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/>
          <w:bCs/>
          <w:spacing w:val="-2"/>
          <w:w w:val="110"/>
        </w:rPr>
      </w:pPr>
      <w:r w:rsidRPr="00031E40">
        <w:rPr>
          <w:rFonts w:asciiTheme="majorBidi" w:hAnsiTheme="majorBidi" w:cstheme="majorBidi"/>
          <w:b/>
          <w:bCs/>
          <w:spacing w:val="-2"/>
          <w:w w:val="110"/>
        </w:rPr>
        <w:lastRenderedPageBreak/>
        <w:t>Anexă</w:t>
      </w:r>
    </w:p>
    <w:p w:rsidR="00543B55" w:rsidRPr="00031E40" w:rsidRDefault="00270F4A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/>
          <w:bCs/>
          <w:spacing w:val="-2"/>
          <w:w w:val="110"/>
        </w:rPr>
      </w:pPr>
      <w:r w:rsidRPr="00031E40">
        <w:rPr>
          <w:rFonts w:asciiTheme="majorBidi" w:hAnsiTheme="majorBidi" w:cstheme="majorBidi"/>
          <w:b/>
          <w:bCs/>
          <w:spacing w:val="-2"/>
          <w:w w:val="110"/>
        </w:rPr>
        <w:t>l</w:t>
      </w:r>
      <w:r w:rsidR="00543B55" w:rsidRPr="00031E40">
        <w:rPr>
          <w:rFonts w:asciiTheme="majorBidi" w:hAnsiTheme="majorBidi" w:cstheme="majorBidi"/>
          <w:b/>
          <w:bCs/>
          <w:spacing w:val="-2"/>
          <w:w w:val="110"/>
        </w:rPr>
        <w:t xml:space="preserve">a </w:t>
      </w:r>
      <w:r w:rsidR="00012372" w:rsidRPr="00031E40">
        <w:rPr>
          <w:rFonts w:asciiTheme="majorBidi" w:hAnsiTheme="majorBidi" w:cstheme="majorBidi"/>
          <w:b/>
          <w:bCs/>
          <w:spacing w:val="-2"/>
          <w:w w:val="110"/>
        </w:rPr>
        <w:t>Hotărârea</w:t>
      </w:r>
      <w:r w:rsidR="00543B55" w:rsidRPr="00031E40">
        <w:rPr>
          <w:rFonts w:asciiTheme="majorBidi" w:hAnsiTheme="majorBidi" w:cstheme="majorBidi"/>
          <w:b/>
          <w:bCs/>
          <w:spacing w:val="-2"/>
          <w:w w:val="110"/>
        </w:rPr>
        <w:t xml:space="preserve"> Guvernului </w:t>
      </w:r>
    </w:p>
    <w:p w:rsidR="00543B55" w:rsidRPr="00031E40" w:rsidRDefault="00270F4A" w:rsidP="00543B55">
      <w:pPr>
        <w:tabs>
          <w:tab w:val="left" w:pos="1302"/>
        </w:tabs>
        <w:ind w:firstLine="567"/>
        <w:jc w:val="right"/>
        <w:rPr>
          <w:rFonts w:asciiTheme="majorBidi" w:hAnsiTheme="majorBidi" w:cstheme="majorBidi"/>
          <w:b/>
          <w:bCs/>
          <w:spacing w:val="-2"/>
          <w:w w:val="110"/>
        </w:rPr>
      </w:pPr>
      <w:r w:rsidRPr="00031E40">
        <w:rPr>
          <w:rFonts w:asciiTheme="majorBidi" w:hAnsiTheme="majorBidi" w:cstheme="majorBidi"/>
          <w:b/>
          <w:bCs/>
          <w:spacing w:val="-2"/>
          <w:w w:val="110"/>
        </w:rPr>
        <w:t>n</w:t>
      </w:r>
      <w:r w:rsidR="00543B55" w:rsidRPr="00031E40">
        <w:rPr>
          <w:rFonts w:asciiTheme="majorBidi" w:hAnsiTheme="majorBidi" w:cstheme="majorBidi"/>
          <w:b/>
          <w:bCs/>
          <w:spacing w:val="-2"/>
          <w:w w:val="110"/>
        </w:rPr>
        <w:t>r._____ din _________2024</w:t>
      </w:r>
    </w:p>
    <w:p w:rsidR="00543B55" w:rsidRDefault="00543B55" w:rsidP="00543B55">
      <w:pPr>
        <w:tabs>
          <w:tab w:val="left" w:pos="1302"/>
        </w:tabs>
        <w:ind w:firstLine="567"/>
        <w:jc w:val="center"/>
        <w:rPr>
          <w:rFonts w:asciiTheme="majorBidi" w:hAnsiTheme="majorBidi" w:cstheme="majorBidi"/>
          <w:b/>
          <w:spacing w:val="-2"/>
          <w:w w:val="110"/>
        </w:rPr>
      </w:pPr>
    </w:p>
    <w:p w:rsidR="00543B55" w:rsidRDefault="00543B55" w:rsidP="00543B55">
      <w:pPr>
        <w:tabs>
          <w:tab w:val="left" w:pos="1302"/>
        </w:tabs>
        <w:ind w:firstLine="567"/>
        <w:jc w:val="center"/>
        <w:rPr>
          <w:rFonts w:asciiTheme="majorBidi" w:hAnsiTheme="majorBidi" w:cstheme="majorBidi"/>
          <w:b/>
          <w:spacing w:val="-2"/>
          <w:w w:val="110"/>
        </w:rPr>
      </w:pPr>
    </w:p>
    <w:p w:rsidR="00543B55" w:rsidRPr="00117935" w:rsidRDefault="00543B55" w:rsidP="00543B55">
      <w:pPr>
        <w:tabs>
          <w:tab w:val="left" w:pos="1302"/>
        </w:tabs>
        <w:ind w:firstLine="567"/>
        <w:jc w:val="center"/>
        <w:rPr>
          <w:rFonts w:asciiTheme="majorBidi" w:hAnsiTheme="majorBidi" w:cstheme="majorBidi"/>
          <w:b/>
          <w:spacing w:val="-2"/>
          <w:w w:val="110"/>
        </w:rPr>
      </w:pPr>
    </w:p>
    <w:p w:rsidR="00543B55" w:rsidRPr="00117935" w:rsidRDefault="00543B55" w:rsidP="00543B55">
      <w:pPr>
        <w:tabs>
          <w:tab w:val="left" w:pos="1302"/>
        </w:tabs>
        <w:ind w:firstLine="567"/>
        <w:jc w:val="center"/>
        <w:rPr>
          <w:b/>
          <w:spacing w:val="-2"/>
          <w:w w:val="110"/>
          <w:sz w:val="28"/>
          <w:szCs w:val="28"/>
        </w:rPr>
      </w:pPr>
      <w:r w:rsidRPr="00117935">
        <w:rPr>
          <w:b/>
          <w:spacing w:val="-2"/>
          <w:w w:val="110"/>
          <w:sz w:val="28"/>
          <w:szCs w:val="28"/>
        </w:rPr>
        <w:t>Lista</w:t>
      </w:r>
    </w:p>
    <w:p w:rsidR="00543B55" w:rsidRPr="00117935" w:rsidRDefault="00270F4A" w:rsidP="00543B55">
      <w:pPr>
        <w:tabs>
          <w:tab w:val="left" w:pos="1302"/>
        </w:tabs>
        <w:ind w:firstLine="567"/>
        <w:jc w:val="center"/>
        <w:rPr>
          <w:b/>
          <w:spacing w:val="-2"/>
          <w:w w:val="110"/>
          <w:sz w:val="28"/>
          <w:szCs w:val="28"/>
        </w:rPr>
      </w:pPr>
      <w:r w:rsidRPr="00117935">
        <w:rPr>
          <w:b/>
          <w:spacing w:val="-2"/>
          <w:w w:val="110"/>
          <w:sz w:val="28"/>
          <w:szCs w:val="28"/>
        </w:rPr>
        <w:t>b</w:t>
      </w:r>
      <w:r w:rsidR="00543B55" w:rsidRPr="00117935">
        <w:rPr>
          <w:b/>
          <w:spacing w:val="-2"/>
          <w:w w:val="110"/>
          <w:sz w:val="28"/>
          <w:szCs w:val="28"/>
        </w:rPr>
        <w:t>unurilor imobile proprietate publică a statului care</w:t>
      </w:r>
    </w:p>
    <w:p w:rsidR="00543B55" w:rsidRPr="00117935" w:rsidRDefault="00543B55" w:rsidP="00543B55">
      <w:pPr>
        <w:tabs>
          <w:tab w:val="left" w:pos="1302"/>
        </w:tabs>
        <w:ind w:firstLine="567"/>
        <w:jc w:val="center"/>
        <w:rPr>
          <w:b/>
          <w:spacing w:val="-2"/>
          <w:w w:val="110"/>
          <w:sz w:val="28"/>
          <w:szCs w:val="28"/>
        </w:rPr>
      </w:pPr>
      <w:r w:rsidRPr="00117935">
        <w:rPr>
          <w:b/>
          <w:spacing w:val="-2"/>
          <w:w w:val="110"/>
          <w:sz w:val="28"/>
          <w:szCs w:val="28"/>
        </w:rPr>
        <w:t xml:space="preserve"> se transmit </w:t>
      </w:r>
      <w:r w:rsidR="00117935" w:rsidRPr="00117935">
        <w:rPr>
          <w:b/>
          <w:spacing w:val="-2"/>
          <w:w w:val="110"/>
          <w:sz w:val="28"/>
          <w:szCs w:val="28"/>
        </w:rPr>
        <w:t xml:space="preserve">din administrarea Ministerului Sănătății (gestiunea Agenției Naționale pentru Sănătate Publică) </w:t>
      </w:r>
      <w:r w:rsidRPr="00117935">
        <w:rPr>
          <w:b/>
          <w:spacing w:val="-2"/>
          <w:w w:val="110"/>
          <w:sz w:val="28"/>
          <w:szCs w:val="28"/>
        </w:rPr>
        <w:t xml:space="preserve">în </w:t>
      </w:r>
      <w:r w:rsidR="00117935" w:rsidRPr="00117935">
        <w:rPr>
          <w:b/>
          <w:spacing w:val="-2"/>
          <w:w w:val="110"/>
          <w:sz w:val="28"/>
          <w:szCs w:val="28"/>
        </w:rPr>
        <w:t>administrarea</w:t>
      </w:r>
      <w:r w:rsidRPr="00117935">
        <w:rPr>
          <w:b/>
          <w:spacing w:val="-2"/>
          <w:w w:val="110"/>
          <w:sz w:val="28"/>
          <w:szCs w:val="28"/>
        </w:rPr>
        <w:t xml:space="preserve"> Agenției Proprietății Publice</w:t>
      </w:r>
      <w:r w:rsidR="00117935" w:rsidRPr="00117935">
        <w:rPr>
          <w:b/>
          <w:spacing w:val="-2"/>
          <w:w w:val="110"/>
          <w:sz w:val="28"/>
          <w:szCs w:val="28"/>
        </w:rPr>
        <w:t>, (g</w:t>
      </w:r>
      <w:r w:rsidR="00117935">
        <w:rPr>
          <w:b/>
          <w:spacing w:val="-2"/>
          <w:w w:val="110"/>
          <w:sz w:val="28"/>
          <w:szCs w:val="28"/>
        </w:rPr>
        <w:t>estiunea Î.S. „Direcția pentru exploatarea imobilului”</w:t>
      </w:r>
      <w:r w:rsidR="00117935">
        <w:rPr>
          <w:b/>
          <w:sz w:val="28"/>
          <w:szCs w:val="28"/>
          <w:lang w:bidi="ro-RO"/>
        </w:rPr>
        <w:t>)</w:t>
      </w:r>
    </w:p>
    <w:p w:rsidR="00543B55" w:rsidRDefault="00543B55" w:rsidP="00543B55">
      <w:pPr>
        <w:tabs>
          <w:tab w:val="left" w:pos="1302"/>
        </w:tabs>
        <w:ind w:firstLine="567"/>
        <w:jc w:val="center"/>
        <w:rPr>
          <w:rFonts w:asciiTheme="majorBidi" w:hAnsiTheme="majorBidi" w:cstheme="majorBidi"/>
          <w:b/>
          <w:spacing w:val="-2"/>
          <w:w w:val="110"/>
          <w:sz w:val="28"/>
          <w:szCs w:val="28"/>
        </w:rPr>
      </w:pPr>
    </w:p>
    <w:p w:rsidR="00543B55" w:rsidRDefault="00543B55" w:rsidP="00543B55">
      <w:pPr>
        <w:tabs>
          <w:tab w:val="left" w:pos="1302"/>
        </w:tabs>
        <w:ind w:firstLine="567"/>
        <w:jc w:val="center"/>
        <w:rPr>
          <w:rFonts w:asciiTheme="majorBidi" w:hAnsiTheme="majorBidi" w:cstheme="majorBidi"/>
          <w:b/>
          <w:spacing w:val="-2"/>
          <w:w w:val="110"/>
          <w:sz w:val="28"/>
          <w:szCs w:val="28"/>
        </w:rPr>
      </w:pPr>
    </w:p>
    <w:p w:rsidR="00543B55" w:rsidRPr="00543B55" w:rsidRDefault="00543B55" w:rsidP="00543B55">
      <w:pPr>
        <w:tabs>
          <w:tab w:val="left" w:pos="1302"/>
        </w:tabs>
        <w:ind w:firstLine="567"/>
        <w:jc w:val="center"/>
        <w:rPr>
          <w:rFonts w:asciiTheme="majorBidi" w:hAnsiTheme="majorBidi" w:cstheme="majorBidi"/>
          <w:b/>
          <w:spacing w:val="-2"/>
          <w:w w:val="11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4"/>
        <w:gridCol w:w="2846"/>
        <w:gridCol w:w="2118"/>
        <w:gridCol w:w="1572"/>
        <w:gridCol w:w="1892"/>
      </w:tblGrid>
      <w:tr w:rsidR="00543B55" w:rsidRPr="00092273" w:rsidTr="00543B55">
        <w:tc>
          <w:tcPr>
            <w:tcW w:w="814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Nr. crt.</w:t>
            </w:r>
          </w:p>
        </w:tc>
        <w:tc>
          <w:tcPr>
            <w:tcW w:w="2846" w:type="dxa"/>
          </w:tcPr>
          <w:p w:rsidR="00543B55" w:rsidRPr="00092273" w:rsidRDefault="00543B55" w:rsidP="00117935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Denumirea bunului imobil</w:t>
            </w:r>
          </w:p>
        </w:tc>
        <w:tc>
          <w:tcPr>
            <w:tcW w:w="2118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Adresa</w:t>
            </w:r>
          </w:p>
        </w:tc>
        <w:tc>
          <w:tcPr>
            <w:tcW w:w="1572" w:type="dxa"/>
          </w:tcPr>
          <w:p w:rsidR="00543B55" w:rsidRDefault="00543B55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 xml:space="preserve">Suprafața </w:t>
            </w:r>
            <w:r w:rsidR="0080285D">
              <w:rPr>
                <w:sz w:val="20"/>
                <w:szCs w:val="20"/>
                <w:lang w:bidi="ro-RO"/>
              </w:rPr>
              <w:t>la sol, m</w:t>
            </w:r>
            <w:r w:rsidR="0080285D" w:rsidRPr="0080285D">
              <w:rPr>
                <w:sz w:val="20"/>
                <w:szCs w:val="20"/>
                <w:vertAlign w:val="superscript"/>
                <w:lang w:bidi="ro-RO"/>
              </w:rPr>
              <w:t>2</w:t>
            </w:r>
            <w:r w:rsidR="0080285D">
              <w:rPr>
                <w:sz w:val="20"/>
                <w:szCs w:val="20"/>
                <w:lang w:bidi="ro-RO"/>
              </w:rPr>
              <w:t>/nr. nivele</w:t>
            </w:r>
          </w:p>
        </w:tc>
        <w:tc>
          <w:tcPr>
            <w:tcW w:w="1892" w:type="dxa"/>
          </w:tcPr>
          <w:p w:rsidR="00543B55" w:rsidRPr="00092273" w:rsidRDefault="0080285D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Denumirea instituției, care gestionează bunurile</w:t>
            </w:r>
          </w:p>
        </w:tc>
      </w:tr>
      <w:tr w:rsidR="00543B55" w:rsidRPr="00092273" w:rsidTr="00543B55">
        <w:tc>
          <w:tcPr>
            <w:tcW w:w="814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1.</w:t>
            </w:r>
          </w:p>
        </w:tc>
        <w:tc>
          <w:tcPr>
            <w:tcW w:w="2846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 w:rsidRPr="00092273">
              <w:rPr>
                <w:sz w:val="20"/>
                <w:szCs w:val="20"/>
                <w:lang w:bidi="ro-RO"/>
              </w:rPr>
              <w:t>Construcție (garaj)</w:t>
            </w:r>
            <w:r w:rsidR="00117935">
              <w:rPr>
                <w:sz w:val="20"/>
                <w:szCs w:val="20"/>
                <w:lang w:bidi="ro-RO"/>
              </w:rPr>
              <w:t>,</w:t>
            </w:r>
            <w:r w:rsidR="00117935" w:rsidRPr="00092273">
              <w:rPr>
                <w:sz w:val="20"/>
                <w:szCs w:val="20"/>
                <w:lang w:bidi="ro-RO"/>
              </w:rPr>
              <w:t xml:space="preserve"> </w:t>
            </w:r>
            <w:r w:rsidR="00117935">
              <w:rPr>
                <w:sz w:val="20"/>
                <w:szCs w:val="20"/>
                <w:lang w:bidi="ro-RO"/>
              </w:rPr>
              <w:t xml:space="preserve">nr. cadastral </w:t>
            </w:r>
            <w:r w:rsidR="00117935" w:rsidRPr="00092273">
              <w:rPr>
                <w:sz w:val="20"/>
                <w:szCs w:val="20"/>
                <w:lang w:bidi="ro-RO"/>
              </w:rPr>
              <w:t>0100106.183.</w:t>
            </w:r>
            <w:r w:rsidR="00117935">
              <w:rPr>
                <w:sz w:val="20"/>
                <w:szCs w:val="20"/>
                <w:lang w:bidi="ro-RO"/>
              </w:rPr>
              <w:t>0</w:t>
            </w:r>
            <w:r w:rsidR="00117935" w:rsidRPr="00092273">
              <w:rPr>
                <w:sz w:val="20"/>
                <w:szCs w:val="20"/>
                <w:lang w:bidi="ro-RO"/>
              </w:rPr>
              <w:t>1</w:t>
            </w:r>
          </w:p>
        </w:tc>
        <w:tc>
          <w:tcPr>
            <w:tcW w:w="2118" w:type="dxa"/>
            <w:vMerge w:val="restart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 w:rsidRPr="00092273">
              <w:rPr>
                <w:sz w:val="20"/>
                <w:szCs w:val="20"/>
                <w:lang w:bidi="ro-RO"/>
              </w:rPr>
              <w:t>Mun.</w:t>
            </w:r>
            <w:r>
              <w:rPr>
                <w:sz w:val="20"/>
                <w:szCs w:val="20"/>
                <w:lang w:bidi="ro-RO"/>
              </w:rPr>
              <w:t xml:space="preserve"> Chișinău, str. Plaiului, 17</w:t>
            </w:r>
          </w:p>
        </w:tc>
        <w:tc>
          <w:tcPr>
            <w:tcW w:w="1572" w:type="dxa"/>
          </w:tcPr>
          <w:p w:rsidR="00543B55" w:rsidRPr="00092273" w:rsidRDefault="00543B55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543,3/1</w:t>
            </w:r>
          </w:p>
        </w:tc>
        <w:tc>
          <w:tcPr>
            <w:tcW w:w="1892" w:type="dxa"/>
          </w:tcPr>
          <w:p w:rsidR="00543B55" w:rsidRPr="00092273" w:rsidRDefault="0080285D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ANSP</w:t>
            </w:r>
          </w:p>
        </w:tc>
      </w:tr>
      <w:tr w:rsidR="00543B55" w:rsidRPr="00092273" w:rsidTr="00543B55">
        <w:tc>
          <w:tcPr>
            <w:tcW w:w="814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2.</w:t>
            </w:r>
          </w:p>
        </w:tc>
        <w:tc>
          <w:tcPr>
            <w:tcW w:w="2846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 w:rsidRPr="00092273">
              <w:rPr>
                <w:sz w:val="20"/>
                <w:szCs w:val="20"/>
                <w:lang w:bidi="ro-RO"/>
              </w:rPr>
              <w:t>Construcție (garaj)</w:t>
            </w:r>
            <w:r w:rsidR="00117935">
              <w:rPr>
                <w:sz w:val="20"/>
                <w:szCs w:val="20"/>
                <w:lang w:bidi="ro-RO"/>
              </w:rPr>
              <w:t xml:space="preserve">, nr. cadastral </w:t>
            </w:r>
            <w:r w:rsidR="00117935" w:rsidRPr="00092273">
              <w:rPr>
                <w:sz w:val="20"/>
                <w:szCs w:val="20"/>
                <w:lang w:bidi="ro-RO"/>
              </w:rPr>
              <w:t>0100106.183.</w:t>
            </w:r>
            <w:r w:rsidR="00117935">
              <w:rPr>
                <w:sz w:val="20"/>
                <w:szCs w:val="20"/>
                <w:lang w:bidi="ro-RO"/>
              </w:rPr>
              <w:t>0</w:t>
            </w:r>
            <w:r w:rsidR="00117935" w:rsidRPr="00092273">
              <w:rPr>
                <w:sz w:val="20"/>
                <w:szCs w:val="20"/>
                <w:lang w:bidi="ro-RO"/>
              </w:rPr>
              <w:t>3</w:t>
            </w:r>
          </w:p>
        </w:tc>
        <w:tc>
          <w:tcPr>
            <w:tcW w:w="2118" w:type="dxa"/>
            <w:vMerge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</w:p>
        </w:tc>
        <w:tc>
          <w:tcPr>
            <w:tcW w:w="1572" w:type="dxa"/>
          </w:tcPr>
          <w:p w:rsidR="00543B55" w:rsidRPr="00092273" w:rsidRDefault="00543B55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110,3/1</w:t>
            </w:r>
          </w:p>
        </w:tc>
        <w:tc>
          <w:tcPr>
            <w:tcW w:w="1892" w:type="dxa"/>
          </w:tcPr>
          <w:p w:rsidR="00543B55" w:rsidRPr="00092273" w:rsidRDefault="0080285D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ANSP</w:t>
            </w:r>
          </w:p>
        </w:tc>
      </w:tr>
      <w:tr w:rsidR="00543B55" w:rsidRPr="00092273" w:rsidTr="00543B55">
        <w:tc>
          <w:tcPr>
            <w:tcW w:w="814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3.</w:t>
            </w:r>
          </w:p>
        </w:tc>
        <w:tc>
          <w:tcPr>
            <w:tcW w:w="2846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 w:rsidRPr="00092273">
              <w:rPr>
                <w:sz w:val="20"/>
                <w:szCs w:val="20"/>
                <w:lang w:bidi="ro-RO"/>
              </w:rPr>
              <w:t>Construcție</w:t>
            </w:r>
            <w:r w:rsidR="00117935">
              <w:rPr>
                <w:sz w:val="20"/>
                <w:szCs w:val="20"/>
                <w:lang w:bidi="ro-RO"/>
              </w:rPr>
              <w:t xml:space="preserve">, nr. cadastral </w:t>
            </w:r>
            <w:r w:rsidR="00117935" w:rsidRPr="00092273">
              <w:rPr>
                <w:sz w:val="20"/>
                <w:szCs w:val="20"/>
                <w:lang w:bidi="ro-RO"/>
              </w:rPr>
              <w:t>0100106.183.</w:t>
            </w:r>
            <w:r w:rsidR="00117935">
              <w:rPr>
                <w:sz w:val="20"/>
                <w:szCs w:val="20"/>
                <w:lang w:bidi="ro-RO"/>
              </w:rPr>
              <w:t>0</w:t>
            </w:r>
            <w:r w:rsidR="00117935" w:rsidRPr="00092273">
              <w:rPr>
                <w:sz w:val="20"/>
                <w:szCs w:val="20"/>
                <w:lang w:bidi="ro-RO"/>
              </w:rPr>
              <w:t>4</w:t>
            </w:r>
          </w:p>
        </w:tc>
        <w:tc>
          <w:tcPr>
            <w:tcW w:w="2118" w:type="dxa"/>
            <w:vMerge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</w:p>
        </w:tc>
        <w:tc>
          <w:tcPr>
            <w:tcW w:w="1572" w:type="dxa"/>
          </w:tcPr>
          <w:p w:rsidR="00543B55" w:rsidRPr="00092273" w:rsidRDefault="00543B55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140,9/1</w:t>
            </w:r>
          </w:p>
        </w:tc>
        <w:tc>
          <w:tcPr>
            <w:tcW w:w="1892" w:type="dxa"/>
          </w:tcPr>
          <w:p w:rsidR="00543B55" w:rsidRPr="00092273" w:rsidRDefault="0080285D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ANSP</w:t>
            </w:r>
          </w:p>
        </w:tc>
      </w:tr>
      <w:tr w:rsidR="00543B55" w:rsidRPr="00092273" w:rsidTr="00543B55">
        <w:trPr>
          <w:trHeight w:val="818"/>
        </w:trPr>
        <w:tc>
          <w:tcPr>
            <w:tcW w:w="814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4.</w:t>
            </w:r>
          </w:p>
        </w:tc>
        <w:tc>
          <w:tcPr>
            <w:tcW w:w="2846" w:type="dxa"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 w:rsidRPr="00092273">
              <w:rPr>
                <w:sz w:val="20"/>
                <w:szCs w:val="20"/>
                <w:lang w:bidi="ro-RO"/>
              </w:rPr>
              <w:t>Construcție (garaj)</w:t>
            </w:r>
            <w:r w:rsidR="00117935">
              <w:rPr>
                <w:sz w:val="20"/>
                <w:szCs w:val="20"/>
                <w:lang w:bidi="ro-RO"/>
              </w:rPr>
              <w:t xml:space="preserve">, nr. cadastral </w:t>
            </w:r>
            <w:r w:rsidR="00117935" w:rsidRPr="00092273">
              <w:rPr>
                <w:sz w:val="20"/>
                <w:szCs w:val="20"/>
                <w:lang w:bidi="ro-RO"/>
              </w:rPr>
              <w:t>0100106.183.</w:t>
            </w:r>
            <w:r w:rsidR="00117935">
              <w:rPr>
                <w:sz w:val="20"/>
                <w:szCs w:val="20"/>
                <w:lang w:bidi="ro-RO"/>
              </w:rPr>
              <w:t>0</w:t>
            </w:r>
            <w:r w:rsidR="00117935" w:rsidRPr="00092273">
              <w:rPr>
                <w:sz w:val="20"/>
                <w:szCs w:val="20"/>
                <w:lang w:bidi="ro-RO"/>
              </w:rPr>
              <w:t>5</w:t>
            </w:r>
          </w:p>
        </w:tc>
        <w:tc>
          <w:tcPr>
            <w:tcW w:w="2118" w:type="dxa"/>
            <w:vMerge/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</w:p>
        </w:tc>
        <w:tc>
          <w:tcPr>
            <w:tcW w:w="1572" w:type="dxa"/>
          </w:tcPr>
          <w:p w:rsidR="00543B55" w:rsidRPr="00092273" w:rsidRDefault="00543B55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57,3/1</w:t>
            </w:r>
          </w:p>
        </w:tc>
        <w:tc>
          <w:tcPr>
            <w:tcW w:w="1892" w:type="dxa"/>
          </w:tcPr>
          <w:p w:rsidR="00543B55" w:rsidRPr="00092273" w:rsidRDefault="0080285D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ANSP</w:t>
            </w:r>
          </w:p>
        </w:tc>
      </w:tr>
      <w:tr w:rsidR="00543B55" w:rsidRPr="00092273" w:rsidTr="00543B55">
        <w:trPr>
          <w:trHeight w:val="805"/>
        </w:trPr>
        <w:tc>
          <w:tcPr>
            <w:tcW w:w="814" w:type="dxa"/>
            <w:tcBorders>
              <w:bottom w:val="single" w:sz="4" w:space="0" w:color="auto"/>
            </w:tcBorders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5.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  <w:r w:rsidRPr="00092273">
              <w:rPr>
                <w:sz w:val="20"/>
                <w:szCs w:val="20"/>
                <w:lang w:bidi="ro-RO"/>
              </w:rPr>
              <w:t>Construcție (</w:t>
            </w:r>
            <w:r>
              <w:rPr>
                <w:sz w:val="20"/>
                <w:szCs w:val="20"/>
                <w:lang w:bidi="ro-RO"/>
              </w:rPr>
              <w:t>șură</w:t>
            </w:r>
            <w:r w:rsidRPr="00092273">
              <w:rPr>
                <w:sz w:val="20"/>
                <w:szCs w:val="20"/>
                <w:lang w:bidi="ro-RO"/>
              </w:rPr>
              <w:t>)</w:t>
            </w:r>
            <w:r w:rsidR="00117935">
              <w:rPr>
                <w:sz w:val="20"/>
                <w:szCs w:val="20"/>
                <w:lang w:bidi="ro-RO"/>
              </w:rPr>
              <w:t xml:space="preserve">, nr. cadastral </w:t>
            </w:r>
            <w:r w:rsidR="00117935" w:rsidRPr="00092273">
              <w:rPr>
                <w:sz w:val="20"/>
                <w:szCs w:val="20"/>
                <w:lang w:bidi="ro-RO"/>
              </w:rPr>
              <w:t>0100106.183.</w:t>
            </w:r>
            <w:r w:rsidR="00117935">
              <w:rPr>
                <w:sz w:val="20"/>
                <w:szCs w:val="20"/>
                <w:lang w:bidi="ro-RO"/>
              </w:rPr>
              <w:t>0</w:t>
            </w:r>
            <w:r w:rsidR="00117935" w:rsidRPr="00092273">
              <w:rPr>
                <w:sz w:val="20"/>
                <w:szCs w:val="20"/>
                <w:lang w:bidi="ro-RO"/>
              </w:rPr>
              <w:t>6</w:t>
            </w:r>
          </w:p>
        </w:tc>
        <w:tc>
          <w:tcPr>
            <w:tcW w:w="2118" w:type="dxa"/>
            <w:vMerge/>
            <w:tcBorders>
              <w:bottom w:val="single" w:sz="4" w:space="0" w:color="auto"/>
            </w:tcBorders>
          </w:tcPr>
          <w:p w:rsidR="00543B55" w:rsidRPr="00092273" w:rsidRDefault="00543B55" w:rsidP="00E34CD2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bidi="ro-RO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543B55" w:rsidRPr="00092273" w:rsidRDefault="00543B55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71,3/1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543B55" w:rsidRPr="00092273" w:rsidRDefault="0080285D" w:rsidP="00012372">
            <w:pPr>
              <w:widowControl/>
              <w:autoSpaceDE/>
              <w:autoSpaceDN/>
              <w:spacing w:after="200" w:line="276" w:lineRule="auto"/>
              <w:jc w:val="center"/>
              <w:rPr>
                <w:sz w:val="20"/>
                <w:szCs w:val="20"/>
                <w:lang w:bidi="ro-RO"/>
              </w:rPr>
            </w:pPr>
            <w:r>
              <w:rPr>
                <w:sz w:val="20"/>
                <w:szCs w:val="20"/>
                <w:lang w:bidi="ro-RO"/>
              </w:rPr>
              <w:t>ANSP</w:t>
            </w:r>
          </w:p>
        </w:tc>
      </w:tr>
    </w:tbl>
    <w:p w:rsidR="00543B55" w:rsidRPr="00B017B5" w:rsidRDefault="00543B55" w:rsidP="00543B55">
      <w:pPr>
        <w:tabs>
          <w:tab w:val="left" w:pos="1302"/>
        </w:tabs>
        <w:ind w:firstLine="567"/>
        <w:jc w:val="center"/>
        <w:rPr>
          <w:rFonts w:asciiTheme="majorBidi" w:hAnsiTheme="majorBidi" w:cstheme="majorBidi"/>
          <w:b/>
          <w:spacing w:val="-2"/>
          <w:w w:val="110"/>
          <w:sz w:val="28"/>
          <w:szCs w:val="28"/>
        </w:rPr>
      </w:pPr>
    </w:p>
    <w:p w:rsidR="00EF3170" w:rsidRDefault="00EF3170" w:rsidP="00D51FDB">
      <w:pPr>
        <w:jc w:val="center"/>
      </w:pPr>
    </w:p>
    <w:sectPr w:rsidR="00EF3170" w:rsidSect="00A10638">
      <w:pgSz w:w="11906" w:h="16838"/>
      <w:pgMar w:top="102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381"/>
    <w:multiLevelType w:val="hybridMultilevel"/>
    <w:tmpl w:val="5554D19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66813"/>
    <w:multiLevelType w:val="multilevel"/>
    <w:tmpl w:val="42C2696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465D"/>
    <w:rsid w:val="00012372"/>
    <w:rsid w:val="00031E40"/>
    <w:rsid w:val="000361E6"/>
    <w:rsid w:val="00041A66"/>
    <w:rsid w:val="00117935"/>
    <w:rsid w:val="001362F5"/>
    <w:rsid w:val="00216ED2"/>
    <w:rsid w:val="00227F75"/>
    <w:rsid w:val="00270F4A"/>
    <w:rsid w:val="0032532C"/>
    <w:rsid w:val="00336A9F"/>
    <w:rsid w:val="00471B0D"/>
    <w:rsid w:val="004837AD"/>
    <w:rsid w:val="00543B55"/>
    <w:rsid w:val="006101AC"/>
    <w:rsid w:val="006119FE"/>
    <w:rsid w:val="00675D7B"/>
    <w:rsid w:val="00787F30"/>
    <w:rsid w:val="0080285D"/>
    <w:rsid w:val="008122AE"/>
    <w:rsid w:val="00815BC4"/>
    <w:rsid w:val="0094465D"/>
    <w:rsid w:val="009B5636"/>
    <w:rsid w:val="009F26E7"/>
    <w:rsid w:val="00A0473C"/>
    <w:rsid w:val="00A10638"/>
    <w:rsid w:val="00A739D9"/>
    <w:rsid w:val="00AB08DD"/>
    <w:rsid w:val="00AB4A2D"/>
    <w:rsid w:val="00B12A84"/>
    <w:rsid w:val="00C3521C"/>
    <w:rsid w:val="00C66E08"/>
    <w:rsid w:val="00C72750"/>
    <w:rsid w:val="00C84FD6"/>
    <w:rsid w:val="00D04350"/>
    <w:rsid w:val="00D51FDB"/>
    <w:rsid w:val="00DE75E4"/>
    <w:rsid w:val="00E000D0"/>
    <w:rsid w:val="00E22870"/>
    <w:rsid w:val="00E7251F"/>
    <w:rsid w:val="00EF3170"/>
    <w:rsid w:val="00F25144"/>
    <w:rsid w:val="00F43BB5"/>
    <w:rsid w:val="00FA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4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465D"/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ru-RU"/>
    </w:rPr>
  </w:style>
  <w:style w:type="paragraph" w:styleId="a3">
    <w:name w:val="Normal (Web)"/>
    <w:basedOn w:val="a"/>
    <w:unhideWhenUsed/>
    <w:rsid w:val="0094465D"/>
    <w:pPr>
      <w:ind w:firstLine="567"/>
      <w:jc w:val="both"/>
    </w:pPr>
    <w:rPr>
      <w:lang w:val="ru-RU"/>
    </w:rPr>
  </w:style>
  <w:style w:type="paragraph" w:styleId="a4">
    <w:name w:val="Body Text"/>
    <w:basedOn w:val="a"/>
    <w:link w:val="a5"/>
    <w:semiHidden/>
    <w:unhideWhenUsed/>
    <w:rsid w:val="0094465D"/>
    <w:pPr>
      <w:jc w:val="both"/>
    </w:pPr>
    <w:rPr>
      <w:sz w:val="28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semiHidden/>
    <w:rsid w:val="0094465D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tt">
    <w:name w:val="tt"/>
    <w:basedOn w:val="a"/>
    <w:rsid w:val="0094465D"/>
    <w:pPr>
      <w:jc w:val="center"/>
    </w:pPr>
    <w:rPr>
      <w:b/>
      <w:bCs/>
      <w:lang w:val="ru-RU"/>
    </w:rPr>
  </w:style>
  <w:style w:type="paragraph" w:customStyle="1" w:styleId="cn">
    <w:name w:val="cn"/>
    <w:basedOn w:val="a"/>
    <w:rsid w:val="0094465D"/>
    <w:pPr>
      <w:jc w:val="center"/>
    </w:pPr>
    <w:rPr>
      <w:lang w:val="ru-RU"/>
    </w:rPr>
  </w:style>
  <w:style w:type="character" w:customStyle="1" w:styleId="docheader">
    <w:name w:val="doc_header"/>
    <w:rsid w:val="0094465D"/>
  </w:style>
  <w:style w:type="paragraph" w:styleId="a6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a"/>
    <w:link w:val="a7"/>
    <w:uiPriority w:val="34"/>
    <w:qFormat/>
    <w:rsid w:val="00D51FDB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D51F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Numbered Para 1 Знак,Dot pt Знак,No Spacing1 Знак,List Paragraph Char Char Char Знак,Indicator Text Знак,List Paragraph1 Знак,Bullet 1 Знак,Bullet Points Знак,F5 List Paragraph Знак,Colorful List - Accent 11 Знак,List Paragraph2 Знак"/>
    <w:link w:val="a6"/>
    <w:uiPriority w:val="34"/>
    <w:qFormat/>
    <w:locked/>
    <w:rsid w:val="00D51FDB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2024-06-11T12:37:00Z</cp:lastPrinted>
  <dcterms:created xsi:type="dcterms:W3CDTF">2024-07-19T06:04:00Z</dcterms:created>
  <dcterms:modified xsi:type="dcterms:W3CDTF">2024-07-19T06:04:00Z</dcterms:modified>
</cp:coreProperties>
</file>