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439E1" w14:textId="77777777" w:rsidR="00D7499E" w:rsidRPr="00D7499E" w:rsidRDefault="00D7499E" w:rsidP="00D7499E">
      <w:pPr>
        <w:ind w:firstLine="0"/>
        <w:jc w:val="center"/>
        <w:rPr>
          <w:b/>
          <w:bCs/>
          <w:sz w:val="28"/>
          <w:szCs w:val="28"/>
          <w:lang w:val="ro-RO" w:eastAsia="ru-RU"/>
        </w:rPr>
      </w:pPr>
      <w:r w:rsidRPr="00D7499E">
        <w:rPr>
          <w:b/>
          <w:bCs/>
          <w:sz w:val="28"/>
          <w:szCs w:val="28"/>
          <w:lang w:val="ro-RO" w:eastAsia="ru-RU"/>
        </w:rPr>
        <w:t>Cu</w:t>
      </w:r>
      <w:r w:rsidRPr="00D7499E">
        <w:rPr>
          <w:b/>
          <w:bCs/>
          <w:sz w:val="24"/>
          <w:szCs w:val="24"/>
          <w:lang w:val="ro-RO" w:eastAsia="ru-RU"/>
        </w:rPr>
        <w:t xml:space="preserve"> </w:t>
      </w:r>
      <w:r w:rsidRPr="00D7499E">
        <w:rPr>
          <w:b/>
          <w:bCs/>
          <w:sz w:val="28"/>
          <w:szCs w:val="28"/>
          <w:lang w:val="ro-RO" w:eastAsia="ru-RU"/>
        </w:rPr>
        <w:t xml:space="preserve">privire la aprobarea proiectului de lege pentru </w:t>
      </w:r>
      <w:proofErr w:type="spellStart"/>
      <w:r w:rsidRPr="00D7499E">
        <w:rPr>
          <w:b/>
          <w:bCs/>
          <w:sz w:val="28"/>
          <w:szCs w:val="28"/>
          <w:lang w:val="ro-RO" w:eastAsia="ru-RU"/>
        </w:rPr>
        <w:t>pentru</w:t>
      </w:r>
      <w:proofErr w:type="spellEnd"/>
      <w:r w:rsidRPr="00D7499E">
        <w:rPr>
          <w:b/>
          <w:bCs/>
          <w:sz w:val="28"/>
          <w:szCs w:val="28"/>
          <w:lang w:val="ro-RO" w:eastAsia="ru-RU"/>
        </w:rPr>
        <w:t xml:space="preserve"> modificarea Legii nr. 182/2019</w:t>
      </w:r>
      <w:r w:rsidRPr="00D7499E">
        <w:rPr>
          <w:rFonts w:ascii="Calibri" w:eastAsia="Calibri" w:hAnsi="Calibri" w:cs="Calibri"/>
          <w:b/>
          <w:bCs/>
          <w:sz w:val="28"/>
          <w:szCs w:val="28"/>
          <w:lang w:val="ro-RO" w:eastAsia="ru-RU"/>
        </w:rPr>
        <w:t xml:space="preserve"> </w:t>
      </w:r>
      <w:r w:rsidRPr="00D7499E">
        <w:rPr>
          <w:b/>
          <w:bCs/>
          <w:sz w:val="28"/>
          <w:szCs w:val="28"/>
          <w:lang w:val="ro-RO" w:eastAsia="ru-RU"/>
        </w:rPr>
        <w:t>privind calitatea apei potabile</w:t>
      </w:r>
    </w:p>
    <w:p w14:paraId="16BD0FA8" w14:textId="77777777" w:rsidR="00D7499E" w:rsidRPr="00D7499E" w:rsidRDefault="00D7499E" w:rsidP="00D7499E">
      <w:pPr>
        <w:ind w:firstLine="0"/>
        <w:jc w:val="center"/>
        <w:rPr>
          <w:sz w:val="28"/>
          <w:szCs w:val="28"/>
          <w:lang w:val="ro-RO" w:eastAsia="ru-RU"/>
        </w:rPr>
      </w:pPr>
      <w:r w:rsidRPr="00D7499E">
        <w:rPr>
          <w:sz w:val="28"/>
          <w:szCs w:val="28"/>
          <w:lang w:val="ro-RO" w:eastAsia="ru-RU"/>
        </w:rPr>
        <w:t>--------------------------------------------------------------</w:t>
      </w:r>
    </w:p>
    <w:p w14:paraId="6E0E6C3B" w14:textId="77777777" w:rsidR="00D7499E" w:rsidRPr="00D7499E" w:rsidRDefault="00D7499E" w:rsidP="00D7499E">
      <w:pPr>
        <w:spacing w:after="200" w:line="276" w:lineRule="auto"/>
        <w:ind w:firstLine="0"/>
        <w:jc w:val="left"/>
        <w:rPr>
          <w:rFonts w:ascii="Calibri" w:eastAsia="Calibri" w:hAnsi="Calibri" w:cs="Calibri"/>
          <w:sz w:val="28"/>
          <w:szCs w:val="28"/>
          <w:lang w:val="ro-RO" w:eastAsia="ru-RU"/>
        </w:rPr>
      </w:pPr>
    </w:p>
    <w:p w14:paraId="3A5B0939" w14:textId="77777777" w:rsidR="00D7499E" w:rsidRPr="00D7499E" w:rsidRDefault="00D7499E" w:rsidP="00D7499E">
      <w:pPr>
        <w:spacing w:after="200" w:line="276" w:lineRule="auto"/>
        <w:ind w:left="567" w:firstLine="0"/>
        <w:jc w:val="left"/>
        <w:rPr>
          <w:rFonts w:eastAsia="Calibri"/>
          <w:sz w:val="28"/>
          <w:szCs w:val="28"/>
          <w:lang w:val="ro-RO" w:eastAsia="ru-RU"/>
        </w:rPr>
      </w:pPr>
      <w:r w:rsidRPr="00D7499E">
        <w:rPr>
          <w:rFonts w:eastAsia="Calibri"/>
          <w:sz w:val="28"/>
          <w:szCs w:val="28"/>
          <w:lang w:val="ro-RO" w:eastAsia="ru-RU"/>
        </w:rPr>
        <w:t>Guvernul HOTĂRĂȘTE:</w:t>
      </w:r>
    </w:p>
    <w:p w14:paraId="517D97DD" w14:textId="77777777" w:rsidR="00D7499E" w:rsidRPr="00D7499E" w:rsidRDefault="00D7499E" w:rsidP="00D7499E">
      <w:pPr>
        <w:spacing w:after="200" w:line="276" w:lineRule="auto"/>
        <w:ind w:firstLine="567"/>
        <w:jc w:val="left"/>
        <w:rPr>
          <w:rFonts w:eastAsia="Calibri"/>
          <w:sz w:val="28"/>
          <w:szCs w:val="28"/>
          <w:lang w:val="ro-RO" w:eastAsia="ru-RU"/>
        </w:rPr>
      </w:pPr>
      <w:r w:rsidRPr="00D7499E">
        <w:rPr>
          <w:rFonts w:eastAsia="Calibri"/>
          <w:sz w:val="28"/>
          <w:szCs w:val="28"/>
          <w:lang w:val="ro-RO" w:eastAsia="ru-RU"/>
        </w:rPr>
        <w:t>Se aprobă și se prezintă Parlamentului spre examinare proiectul de Lege pentru modificarea Legii nr. 182/2019 privind calitatea apei potabile.</w:t>
      </w:r>
    </w:p>
    <w:p w14:paraId="5A37D00D"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2A35699A"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5E20FB7B"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325C82EA"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22170DB2"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69753277"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2488BDD7" w14:textId="77777777" w:rsidR="00D7499E" w:rsidRPr="00D7499E" w:rsidRDefault="00D7499E" w:rsidP="00D7499E">
      <w:pPr>
        <w:tabs>
          <w:tab w:val="left" w:pos="1302"/>
        </w:tabs>
        <w:spacing w:after="200" w:line="276" w:lineRule="auto"/>
        <w:ind w:firstLine="0"/>
        <w:jc w:val="left"/>
        <w:rPr>
          <w:rFonts w:eastAsia="Calibri"/>
          <w:b/>
          <w:spacing w:val="-2"/>
          <w:w w:val="110"/>
          <w:sz w:val="28"/>
          <w:szCs w:val="28"/>
          <w:lang w:val="ro-RO" w:eastAsia="ru-RU"/>
        </w:rPr>
      </w:pPr>
    </w:p>
    <w:p w14:paraId="2CE7ABCF"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4EB701B6" w14:textId="77777777" w:rsidR="00D7499E" w:rsidRPr="00D7499E" w:rsidRDefault="00D7499E" w:rsidP="00D7499E">
      <w:pPr>
        <w:tabs>
          <w:tab w:val="left" w:pos="1302"/>
        </w:tabs>
        <w:spacing w:after="200" w:line="276" w:lineRule="auto"/>
        <w:ind w:firstLine="0"/>
        <w:jc w:val="left"/>
        <w:rPr>
          <w:rFonts w:eastAsia="Calibri"/>
          <w:b/>
          <w:spacing w:val="-2"/>
          <w:w w:val="110"/>
          <w:sz w:val="28"/>
          <w:szCs w:val="28"/>
          <w:lang w:val="ro-RO" w:eastAsia="ru-RU"/>
        </w:rPr>
      </w:pPr>
      <w:r w:rsidRPr="00D7499E">
        <w:rPr>
          <w:rFonts w:eastAsia="Calibri"/>
          <w:b/>
          <w:spacing w:val="-2"/>
          <w:w w:val="110"/>
          <w:sz w:val="28"/>
          <w:szCs w:val="28"/>
          <w:lang w:val="ro-RO" w:eastAsia="ru-RU"/>
        </w:rPr>
        <w:t xml:space="preserve">PRIM - MINISTRU                                                     Dorin RECEAN              </w:t>
      </w:r>
    </w:p>
    <w:p w14:paraId="5DC970F7" w14:textId="77777777" w:rsidR="00D7499E" w:rsidRPr="00D7499E" w:rsidRDefault="00D7499E" w:rsidP="00D7499E">
      <w:pPr>
        <w:tabs>
          <w:tab w:val="left" w:pos="1302"/>
        </w:tabs>
        <w:spacing w:after="200" w:line="276" w:lineRule="auto"/>
        <w:ind w:firstLine="567"/>
        <w:jc w:val="left"/>
        <w:rPr>
          <w:rFonts w:eastAsia="Calibri"/>
          <w:b/>
          <w:spacing w:val="-2"/>
          <w:w w:val="110"/>
          <w:sz w:val="28"/>
          <w:szCs w:val="28"/>
          <w:lang w:val="ro-RO" w:eastAsia="ru-RU"/>
        </w:rPr>
      </w:pPr>
    </w:p>
    <w:p w14:paraId="13FFA95F" w14:textId="77777777" w:rsidR="00D7499E" w:rsidRPr="00D7499E" w:rsidRDefault="00D7499E" w:rsidP="00D7499E">
      <w:pPr>
        <w:tabs>
          <w:tab w:val="left" w:pos="426"/>
          <w:tab w:val="left" w:pos="1302"/>
        </w:tabs>
        <w:spacing w:after="200" w:line="276" w:lineRule="auto"/>
        <w:ind w:firstLine="0"/>
        <w:jc w:val="left"/>
        <w:rPr>
          <w:rFonts w:eastAsia="Calibri"/>
          <w:b/>
          <w:spacing w:val="-2"/>
          <w:w w:val="110"/>
          <w:sz w:val="28"/>
          <w:szCs w:val="28"/>
          <w:lang w:val="ro-RO" w:eastAsia="ru-RU"/>
        </w:rPr>
      </w:pPr>
      <w:r w:rsidRPr="00D7499E">
        <w:rPr>
          <w:rFonts w:eastAsia="Calibri"/>
          <w:b/>
          <w:spacing w:val="-2"/>
          <w:w w:val="110"/>
          <w:sz w:val="28"/>
          <w:szCs w:val="28"/>
          <w:lang w:val="ro-RO" w:eastAsia="ru-RU"/>
        </w:rPr>
        <w:t>Contrasemnează:</w:t>
      </w:r>
    </w:p>
    <w:p w14:paraId="52115BBB" w14:textId="77777777" w:rsidR="00D7499E" w:rsidRPr="00D7499E" w:rsidRDefault="00D7499E" w:rsidP="00D7499E">
      <w:pPr>
        <w:tabs>
          <w:tab w:val="left" w:pos="1302"/>
        </w:tabs>
        <w:spacing w:after="200" w:line="276" w:lineRule="auto"/>
        <w:ind w:firstLine="0"/>
        <w:jc w:val="left"/>
        <w:rPr>
          <w:rFonts w:eastAsia="Calibri"/>
          <w:b/>
          <w:spacing w:val="-2"/>
          <w:w w:val="110"/>
          <w:sz w:val="28"/>
          <w:szCs w:val="28"/>
          <w:lang w:val="ro-RO" w:eastAsia="ru-RU"/>
        </w:rPr>
      </w:pPr>
      <w:r w:rsidRPr="00D7499E">
        <w:rPr>
          <w:rFonts w:eastAsia="Calibri"/>
          <w:b/>
          <w:spacing w:val="-2"/>
          <w:w w:val="110"/>
          <w:sz w:val="28"/>
          <w:szCs w:val="28"/>
          <w:lang w:val="ro-RO" w:eastAsia="ru-RU"/>
        </w:rPr>
        <w:t>Ministrul Sănătății                                                     Ala NEMERENCO</w:t>
      </w:r>
    </w:p>
    <w:p w14:paraId="40E6A864" w14:textId="77777777" w:rsidR="00592C6D" w:rsidRDefault="00592C6D" w:rsidP="00D7499E"/>
    <w:p w14:paraId="3F20B1F3" w14:textId="77777777" w:rsidR="00D7499E" w:rsidRPr="00D7499E" w:rsidRDefault="00D7499E" w:rsidP="00D7499E">
      <w:pPr>
        <w:spacing w:after="200" w:line="276" w:lineRule="auto"/>
        <w:ind w:firstLine="0"/>
        <w:jc w:val="right"/>
        <w:rPr>
          <w:rFonts w:eastAsia="Calibri"/>
          <w:i/>
          <w:iCs/>
          <w:sz w:val="24"/>
          <w:szCs w:val="24"/>
          <w:lang w:val="ro-RO" w:eastAsia="ru-RU"/>
        </w:rPr>
      </w:pPr>
      <w:r w:rsidRPr="00D7499E">
        <w:rPr>
          <w:rFonts w:eastAsia="Calibri"/>
          <w:i/>
          <w:iCs/>
          <w:sz w:val="24"/>
          <w:szCs w:val="24"/>
          <w:lang w:val="ro-RO" w:eastAsia="ru-RU"/>
        </w:rPr>
        <w:lastRenderedPageBreak/>
        <w:t>Proiect</w:t>
      </w:r>
    </w:p>
    <w:p w14:paraId="6457814E" w14:textId="77777777" w:rsidR="00D7499E" w:rsidRPr="00D7499E" w:rsidRDefault="00D7499E" w:rsidP="00D7499E">
      <w:pPr>
        <w:spacing w:line="276" w:lineRule="auto"/>
        <w:ind w:firstLine="0"/>
        <w:jc w:val="center"/>
        <w:rPr>
          <w:rFonts w:eastAsia="Calibri"/>
          <w:b/>
          <w:bCs/>
          <w:sz w:val="28"/>
          <w:szCs w:val="28"/>
          <w:lang w:val="ro-RO" w:eastAsia="ru-RU"/>
        </w:rPr>
      </w:pPr>
      <w:r w:rsidRPr="00D7499E">
        <w:rPr>
          <w:rFonts w:eastAsia="Calibri"/>
          <w:b/>
          <w:bCs/>
          <w:sz w:val="28"/>
          <w:szCs w:val="28"/>
          <w:lang w:val="ro-RO" w:eastAsia="ru-RU"/>
        </w:rPr>
        <w:t>Lege</w:t>
      </w:r>
    </w:p>
    <w:p w14:paraId="0C0878DD" w14:textId="77777777" w:rsidR="00D7499E" w:rsidRPr="00D7499E" w:rsidRDefault="00D7499E" w:rsidP="00D7499E">
      <w:pPr>
        <w:spacing w:line="276" w:lineRule="auto"/>
        <w:ind w:firstLine="0"/>
        <w:jc w:val="center"/>
        <w:rPr>
          <w:rFonts w:eastAsia="Calibri"/>
          <w:b/>
          <w:bCs/>
          <w:sz w:val="28"/>
          <w:szCs w:val="28"/>
          <w:lang w:val="ro-RO" w:eastAsia="ru-RU"/>
        </w:rPr>
      </w:pPr>
      <w:r w:rsidRPr="00D7499E">
        <w:rPr>
          <w:rFonts w:eastAsia="Calibri"/>
          <w:b/>
          <w:bCs/>
          <w:sz w:val="28"/>
          <w:szCs w:val="28"/>
          <w:lang w:val="ro-RO" w:eastAsia="ru-RU"/>
        </w:rPr>
        <w:t>pentru modificarea Legii nr. 182/2019 privind calitatea apei potabile</w:t>
      </w:r>
    </w:p>
    <w:p w14:paraId="3C115C80" w14:textId="77777777" w:rsidR="00D7499E" w:rsidRPr="00D7499E" w:rsidRDefault="00D7499E" w:rsidP="00D7499E">
      <w:pPr>
        <w:spacing w:after="200" w:line="276" w:lineRule="auto"/>
        <w:ind w:firstLine="0"/>
        <w:jc w:val="left"/>
        <w:rPr>
          <w:rFonts w:eastAsia="Calibri"/>
          <w:b/>
          <w:bCs/>
          <w:sz w:val="28"/>
          <w:szCs w:val="28"/>
          <w:lang w:val="ro-RO" w:eastAsia="ru-RU"/>
        </w:rPr>
      </w:pPr>
    </w:p>
    <w:p w14:paraId="01166668" w14:textId="77777777" w:rsidR="00D7499E" w:rsidRPr="00D7499E" w:rsidRDefault="00D7499E" w:rsidP="00D7499E">
      <w:pPr>
        <w:spacing w:after="200" w:line="276" w:lineRule="auto"/>
        <w:ind w:left="567" w:firstLine="0"/>
        <w:jc w:val="left"/>
        <w:rPr>
          <w:rFonts w:eastAsia="Calibri"/>
          <w:sz w:val="28"/>
          <w:szCs w:val="28"/>
          <w:lang w:val="ro-RO" w:eastAsia="ru-RU"/>
        </w:rPr>
      </w:pPr>
      <w:r w:rsidRPr="00D7499E">
        <w:rPr>
          <w:rFonts w:eastAsia="Calibri"/>
          <w:sz w:val="28"/>
          <w:szCs w:val="28"/>
          <w:lang w:val="ro-RO" w:eastAsia="ru-RU"/>
        </w:rPr>
        <w:t>Parlamentul adoptă prezenta lege organică.</w:t>
      </w:r>
    </w:p>
    <w:p w14:paraId="53635755" w14:textId="77777777" w:rsidR="00D7499E" w:rsidRPr="00D7499E" w:rsidRDefault="00D7499E" w:rsidP="00D7499E">
      <w:pPr>
        <w:spacing w:after="200" w:line="276" w:lineRule="auto"/>
        <w:ind w:firstLine="567"/>
        <w:rPr>
          <w:rFonts w:eastAsia="Calibri"/>
          <w:sz w:val="28"/>
          <w:szCs w:val="28"/>
          <w:lang w:val="ro-RO" w:eastAsia="ru-RU"/>
        </w:rPr>
      </w:pPr>
      <w:r w:rsidRPr="00D7499E">
        <w:rPr>
          <w:rFonts w:eastAsia="Calibri"/>
          <w:sz w:val="28"/>
          <w:szCs w:val="28"/>
          <w:lang w:val="ro-RO" w:eastAsia="ru-RU"/>
        </w:rPr>
        <w:t>Prezenta lege transpune parțial Directiva (UE) 2020/2184 a Parlamentului European și a Consiliului din 16 decembrie 2020 privind calitatea apei destinate consumului uman, publicată în Jurnalul Oficial al Uniunii Europene L 435 din 23 decembrie 2020 și Directiva 2013/51/Euratom a Consiliului din 22 octombrie 2013 de stabilire a unor cerințe de protecție a sănătății populației în ceea ce privește substanțele radioactive din apa destinată consumului uman, publicată în Jurnalul Oficial al Uniunii Europene L 296 din 7 noiembrie 2013.</w:t>
      </w:r>
    </w:p>
    <w:p w14:paraId="251A3086" w14:textId="77777777" w:rsidR="00D7499E" w:rsidRPr="00D7499E" w:rsidRDefault="00D7499E" w:rsidP="00D7499E">
      <w:pPr>
        <w:shd w:val="clear" w:color="auto" w:fill="FFFFFF"/>
        <w:spacing w:before="165" w:after="165"/>
        <w:ind w:firstLine="0"/>
        <w:outlineLvl w:val="3"/>
        <w:rPr>
          <w:sz w:val="28"/>
          <w:szCs w:val="28"/>
          <w:lang w:eastAsia="ru-MD"/>
        </w:rPr>
      </w:pPr>
      <w:r w:rsidRPr="00D7499E">
        <w:rPr>
          <w:sz w:val="28"/>
          <w:szCs w:val="28"/>
          <w:lang w:eastAsia="ru-MD"/>
        </w:rPr>
        <w:t xml:space="preserve">       </w:t>
      </w:r>
      <w:r w:rsidRPr="00D7499E">
        <w:rPr>
          <w:b/>
          <w:bCs/>
          <w:sz w:val="28"/>
          <w:szCs w:val="28"/>
          <w:lang w:eastAsia="ru-MD"/>
        </w:rPr>
        <w:t>Art. I.</w:t>
      </w:r>
      <w:r w:rsidRPr="00D7499E">
        <w:rPr>
          <w:sz w:val="28"/>
          <w:szCs w:val="28"/>
          <w:lang w:eastAsia="ru-MD"/>
        </w:rPr>
        <w:t xml:space="preserve"> – Legea nr. 182/2019 privind calitatea apei potabile ( (Monitorul Oficial al Republicii Moldova, </w:t>
      </w:r>
      <w:r w:rsidRPr="00D7499E">
        <w:rPr>
          <w:color w:val="333333"/>
          <w:sz w:val="28"/>
          <w:szCs w:val="28"/>
          <w:lang w:eastAsia="ru-MD"/>
        </w:rPr>
        <w:t xml:space="preserve">2020, nr. 1-2 art. 2 ) </w:t>
      </w:r>
      <w:r w:rsidRPr="00D7499E">
        <w:rPr>
          <w:sz w:val="28"/>
          <w:szCs w:val="28"/>
          <w:lang w:eastAsia="ru-MD"/>
        </w:rPr>
        <w:t>cu modificările ulterioare, se modifică după cum urmează:</w:t>
      </w:r>
    </w:p>
    <w:p w14:paraId="78C43F0C" w14:textId="77777777" w:rsidR="00D7499E" w:rsidRPr="00D7499E" w:rsidRDefault="00D7499E" w:rsidP="00D7499E">
      <w:pPr>
        <w:numPr>
          <w:ilvl w:val="0"/>
          <w:numId w:val="31"/>
        </w:numPr>
        <w:shd w:val="clear" w:color="auto" w:fill="FFFFFF"/>
        <w:spacing w:before="165" w:after="165" w:line="276" w:lineRule="auto"/>
        <w:jc w:val="left"/>
        <w:outlineLvl w:val="3"/>
        <w:rPr>
          <w:color w:val="333333"/>
          <w:sz w:val="28"/>
          <w:szCs w:val="28"/>
          <w:lang w:val="ro-RO" w:eastAsia="ru-MD"/>
        </w:rPr>
      </w:pPr>
      <w:r w:rsidRPr="00D7499E">
        <w:rPr>
          <w:color w:val="333333"/>
          <w:sz w:val="28"/>
          <w:szCs w:val="28"/>
          <w:lang w:val="ro-RO" w:eastAsia="ru-MD"/>
        </w:rPr>
        <w:t>La articolul 2:</w:t>
      </w:r>
    </w:p>
    <w:p w14:paraId="1BB39C4F"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după noțiunea „</w:t>
      </w:r>
      <w:r w:rsidRPr="00D7499E">
        <w:rPr>
          <w:rFonts w:eastAsia="Calibri"/>
          <w:i/>
          <w:iCs/>
          <w:sz w:val="28"/>
          <w:szCs w:val="28"/>
          <w:lang w:val="ro-RO" w:eastAsia="ru-RU"/>
        </w:rPr>
        <w:t>apă potabilă</w:t>
      </w:r>
      <w:r w:rsidRPr="00D7499E">
        <w:rPr>
          <w:rFonts w:eastAsia="Calibri"/>
          <w:sz w:val="28"/>
          <w:szCs w:val="28"/>
          <w:lang w:val="ro-RO" w:eastAsia="ru-RU"/>
        </w:rPr>
        <w:t xml:space="preserve">” se introduc noțiuni noi cu următorul cuprins: </w:t>
      </w:r>
    </w:p>
    <w:p w14:paraId="54803A5F"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i/>
          <w:iCs/>
          <w:sz w:val="28"/>
          <w:szCs w:val="28"/>
          <w:lang w:val="ro-RO" w:eastAsia="ru-RU"/>
        </w:rPr>
        <w:t>„eveniment periculos”</w:t>
      </w:r>
      <w:r w:rsidRPr="00D7499E">
        <w:rPr>
          <w:rFonts w:eastAsia="Calibri"/>
          <w:sz w:val="28"/>
          <w:szCs w:val="28"/>
          <w:lang w:val="ro-RO" w:eastAsia="ru-RU"/>
        </w:rPr>
        <w:t xml:space="preserve"> - eveniment care determină pericole sau care nu permite înlăturarea acestor pericole din sistemul de aprovizionare cu apă potabilă;</w:t>
      </w:r>
    </w:p>
    <w:p w14:paraId="564C26C7"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i/>
          <w:iCs/>
          <w:sz w:val="28"/>
          <w:szCs w:val="28"/>
          <w:lang w:val="ro-RO" w:eastAsia="ru-RU"/>
        </w:rPr>
        <w:t>„pericol”</w:t>
      </w:r>
      <w:r w:rsidRPr="00D7499E">
        <w:rPr>
          <w:rFonts w:eastAsia="Calibri"/>
          <w:sz w:val="28"/>
          <w:szCs w:val="28"/>
          <w:lang w:val="ro-RO" w:eastAsia="ru-RU"/>
        </w:rPr>
        <w:t xml:space="preserve"> - agent biologic, chimic, fizic sau radiologic prezent în apă sau un alt aspect al stării apei susceptibil de a fi dăunător sănătății umane; </w:t>
      </w:r>
    </w:p>
    <w:p w14:paraId="42787915"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 xml:space="preserve">după noțiunea </w:t>
      </w:r>
      <w:r w:rsidRPr="00D7499E">
        <w:rPr>
          <w:rFonts w:eastAsia="Calibri"/>
          <w:i/>
          <w:iCs/>
          <w:sz w:val="28"/>
          <w:szCs w:val="28"/>
          <w:lang w:val="ro-RO" w:eastAsia="ru-RU"/>
        </w:rPr>
        <w:t>„plan de siguranță a apei potabile”</w:t>
      </w:r>
      <w:r w:rsidRPr="00D7499E">
        <w:rPr>
          <w:rFonts w:eastAsia="Calibri"/>
          <w:sz w:val="28"/>
          <w:szCs w:val="28"/>
          <w:lang w:val="ro-RO" w:eastAsia="ru-RU"/>
        </w:rPr>
        <w:t xml:space="preserve"> se introduce noțiunea ”</w:t>
      </w:r>
      <w:r w:rsidRPr="00D7499E">
        <w:rPr>
          <w:rFonts w:eastAsia="Calibri"/>
          <w:i/>
          <w:iCs/>
          <w:sz w:val="28"/>
          <w:szCs w:val="28"/>
          <w:lang w:val="ro-RO" w:eastAsia="ru-RU"/>
        </w:rPr>
        <w:t>risc</w:t>
      </w:r>
      <w:r w:rsidRPr="00D7499E">
        <w:rPr>
          <w:rFonts w:eastAsia="Calibri"/>
          <w:sz w:val="28"/>
          <w:szCs w:val="28"/>
          <w:lang w:val="ro-RO" w:eastAsia="ru-RU"/>
        </w:rPr>
        <w:t xml:space="preserve">” cu următorul cuprins: </w:t>
      </w:r>
    </w:p>
    <w:p w14:paraId="22C9FDD6"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i/>
          <w:iCs/>
          <w:sz w:val="28"/>
          <w:szCs w:val="28"/>
          <w:lang w:val="ro-RO" w:eastAsia="ru-RU"/>
        </w:rPr>
        <w:t xml:space="preserve"> „risc”</w:t>
      </w:r>
      <w:r w:rsidRPr="00D7499E">
        <w:rPr>
          <w:rFonts w:eastAsia="Calibri"/>
          <w:sz w:val="28"/>
          <w:szCs w:val="28"/>
          <w:lang w:val="ro-RO" w:eastAsia="ru-RU"/>
        </w:rPr>
        <w:t xml:space="preserve"> - combinația dintre probabilitatea unui eveniment periculos și gravitatea consecințelor în cazul în care pericolul și evenimentul periculos apar într-un sistem de aprovizionare cu apă potabilă;</w:t>
      </w:r>
    </w:p>
    <w:p w14:paraId="3A1BC11A" w14:textId="77777777" w:rsidR="00D7499E" w:rsidRPr="00D7499E" w:rsidRDefault="00D7499E" w:rsidP="00D7499E">
      <w:pPr>
        <w:numPr>
          <w:ilvl w:val="0"/>
          <w:numId w:val="31"/>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La articolul 4:</w:t>
      </w:r>
    </w:p>
    <w:p w14:paraId="55CBCB6D" w14:textId="77777777" w:rsidR="00D7499E" w:rsidRPr="00D7499E" w:rsidRDefault="00D7499E" w:rsidP="00D7499E">
      <w:pPr>
        <w:spacing w:after="200" w:line="276" w:lineRule="auto"/>
        <w:ind w:left="720" w:firstLine="0"/>
        <w:contextualSpacing/>
        <w:rPr>
          <w:rFonts w:eastAsia="Calibri"/>
          <w:sz w:val="28"/>
          <w:szCs w:val="28"/>
          <w:lang w:val="ro-RO" w:eastAsia="ru-RU"/>
        </w:rPr>
      </w:pPr>
      <w:r w:rsidRPr="00D7499E">
        <w:rPr>
          <w:rFonts w:eastAsia="Calibri"/>
          <w:sz w:val="28"/>
          <w:szCs w:val="28"/>
          <w:lang w:val="ro-RO" w:eastAsia="ru-RU"/>
        </w:rPr>
        <w:t>se completează cu alineatul (3) și (4) cu următorul cuprins:</w:t>
      </w:r>
      <w:r w:rsidRPr="00D7499E">
        <w:rPr>
          <w:rFonts w:eastAsia="Calibri"/>
          <w:i/>
          <w:iCs/>
          <w:sz w:val="28"/>
          <w:szCs w:val="28"/>
          <w:lang w:val="ro-RO" w:eastAsia="ru-RU"/>
        </w:rPr>
        <w:t xml:space="preserve"> </w:t>
      </w:r>
    </w:p>
    <w:p w14:paraId="0647EB4B"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 (3)</w:t>
      </w:r>
      <w:r w:rsidRPr="00D7499E">
        <w:rPr>
          <w:rFonts w:ascii="Calibri" w:eastAsia="Calibri" w:hAnsi="Calibri" w:cs="Calibri"/>
          <w:sz w:val="22"/>
          <w:szCs w:val="22"/>
          <w:lang w:val="ro-RO" w:eastAsia="ru-RU"/>
        </w:rPr>
        <w:t xml:space="preserve"> </w:t>
      </w:r>
      <w:r w:rsidRPr="00D7499E">
        <w:rPr>
          <w:rFonts w:eastAsia="Calibri"/>
          <w:sz w:val="28"/>
          <w:szCs w:val="28"/>
          <w:lang w:val="ro-RO" w:eastAsia="ru-RU"/>
        </w:rPr>
        <w:t>Evaluarea riscurilor pentru sistemul de alimentare cu apă potabilă se realizează conform prevederilor Regulamentului sanitar privind supravegherea și monitorizarea calității apei potabile, aprobat prin Hotărârea Guvernului nr. 651/2023.</w:t>
      </w:r>
    </w:p>
    <w:p w14:paraId="101A55CB"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lastRenderedPageBreak/>
        <w:t>(4) Captarea, tratarea și distribuția apei potabile este supusă autorizării sanitare de funcționare în conformitate cu  art.</w:t>
      </w:r>
      <w:r w:rsidRPr="00D7499E">
        <w:rPr>
          <w:rFonts w:ascii="Georgia" w:eastAsia="Calibri" w:hAnsi="Georgia" w:cs="Calibri"/>
          <w:b/>
          <w:bCs/>
          <w:color w:val="000000"/>
          <w:sz w:val="22"/>
          <w:szCs w:val="22"/>
          <w:shd w:val="clear" w:color="auto" w:fill="FFFFFF"/>
          <w:lang w:val="ro-RO" w:eastAsia="ru-RU"/>
        </w:rPr>
        <w:t xml:space="preserve"> </w:t>
      </w:r>
      <w:r w:rsidRPr="00D7499E">
        <w:rPr>
          <w:rFonts w:eastAsia="Calibri"/>
          <w:sz w:val="28"/>
          <w:szCs w:val="28"/>
          <w:lang w:val="ro-RO" w:eastAsia="ru-RU"/>
        </w:rPr>
        <w:t>23</w:t>
      </w:r>
      <w:r w:rsidRPr="00D7499E">
        <w:rPr>
          <w:rFonts w:eastAsia="Calibri"/>
          <w:sz w:val="28"/>
          <w:szCs w:val="28"/>
          <w:vertAlign w:val="superscript"/>
          <w:lang w:val="ro-RO" w:eastAsia="ru-RU"/>
        </w:rPr>
        <w:t>2</w:t>
      </w:r>
      <w:r w:rsidRPr="00D7499E">
        <w:rPr>
          <w:rFonts w:eastAsia="Calibri"/>
          <w:sz w:val="28"/>
          <w:szCs w:val="28"/>
          <w:lang w:val="ro-RO" w:eastAsia="ru-RU"/>
        </w:rPr>
        <w:t xml:space="preserve">, alin. (1) la Legea nr. 10/2009 privind supravegherea de stat a </w:t>
      </w:r>
      <w:proofErr w:type="spellStart"/>
      <w:r w:rsidRPr="00D7499E">
        <w:rPr>
          <w:rFonts w:eastAsia="Calibri"/>
          <w:sz w:val="28"/>
          <w:szCs w:val="28"/>
          <w:lang w:val="ro-RO" w:eastAsia="ru-RU"/>
        </w:rPr>
        <w:t>sănătăţii</w:t>
      </w:r>
      <w:proofErr w:type="spellEnd"/>
      <w:r w:rsidRPr="00D7499E">
        <w:rPr>
          <w:rFonts w:eastAsia="Calibri"/>
          <w:sz w:val="28"/>
          <w:szCs w:val="28"/>
          <w:lang w:val="ro-RO" w:eastAsia="ru-RU"/>
        </w:rPr>
        <w:t xml:space="preserve"> publice.</w:t>
      </w:r>
      <w:bookmarkStart w:id="0" w:name="_Hlk169866201"/>
      <w:r w:rsidRPr="00D7499E">
        <w:rPr>
          <w:rFonts w:eastAsia="Calibri"/>
          <w:sz w:val="28"/>
          <w:szCs w:val="28"/>
          <w:lang w:val="ro-RO" w:eastAsia="ru-RU"/>
        </w:rPr>
        <w:t>”</w:t>
      </w:r>
      <w:bookmarkEnd w:id="0"/>
    </w:p>
    <w:p w14:paraId="5D5A1367" w14:textId="77777777" w:rsidR="00D7499E" w:rsidRPr="00D7499E" w:rsidRDefault="00D7499E" w:rsidP="00D7499E">
      <w:pPr>
        <w:numPr>
          <w:ilvl w:val="0"/>
          <w:numId w:val="31"/>
        </w:numPr>
        <w:spacing w:after="200" w:line="276" w:lineRule="auto"/>
        <w:contextualSpacing/>
        <w:jc w:val="left"/>
        <w:rPr>
          <w:rFonts w:eastAsia="Calibri"/>
          <w:sz w:val="28"/>
          <w:szCs w:val="28"/>
          <w:lang w:val="ro-RO" w:eastAsia="ru-RU"/>
        </w:rPr>
      </w:pPr>
      <w:bookmarkStart w:id="1" w:name="_Hlk168560278"/>
      <w:r w:rsidRPr="00D7499E">
        <w:rPr>
          <w:rFonts w:eastAsia="Calibri"/>
          <w:sz w:val="28"/>
          <w:szCs w:val="28"/>
          <w:lang w:val="ro-RO" w:eastAsia="ru-RU"/>
        </w:rPr>
        <w:t>Articolul 10, va avea următorul cuprins:</w:t>
      </w:r>
    </w:p>
    <w:p w14:paraId="63A73B45" w14:textId="77777777" w:rsidR="00D7499E" w:rsidRPr="00D7499E" w:rsidRDefault="00D7499E" w:rsidP="00D7499E">
      <w:pPr>
        <w:spacing w:line="276" w:lineRule="auto"/>
        <w:ind w:firstLine="0"/>
        <w:rPr>
          <w:rFonts w:eastAsia="Calibri"/>
          <w:sz w:val="28"/>
          <w:szCs w:val="28"/>
          <w:lang w:val="ro-RO" w:eastAsia="ru-RU"/>
        </w:rPr>
      </w:pPr>
      <w:bookmarkStart w:id="2" w:name="_Hlk169859422"/>
      <w:bookmarkEnd w:id="1"/>
      <w:r w:rsidRPr="00D7499E">
        <w:rPr>
          <w:rFonts w:eastAsia="Calibri"/>
          <w:sz w:val="28"/>
          <w:szCs w:val="28"/>
          <w:lang w:val="ro-RO" w:eastAsia="ru-RU"/>
        </w:rPr>
        <w:t xml:space="preserve"> „(1) Agenția Națională pentru Sănătate Publică după caz, la solicitarea furnizorului de apă potabilă înaintează pentru aprobare Ministerului Sănătății, derogări de la valorile parametrilor stabiliți în anexă sau ale parametrilor stabiliți în conformitate cu art. 5 alin. (2) până la o valoare maximă care să nu constituie un pericol potențial pentru sănătatea umană și numai în cazul în care nu există nici o alternativă de aprovizionare cu apă potabilă a populației în zona respectivă, pentru următoarele situații:</w:t>
      </w:r>
    </w:p>
    <w:bookmarkEnd w:id="2"/>
    <w:p w14:paraId="2199B2A4" w14:textId="77777777" w:rsidR="00D7499E" w:rsidRPr="00D7499E" w:rsidRDefault="00D7499E" w:rsidP="00D7499E">
      <w:pPr>
        <w:numPr>
          <w:ilvl w:val="0"/>
          <w:numId w:val="33"/>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lipsesc alternative de alimentare cu apă potabilă a populației din zona respectivă, iar nivelul de risc pentru sănătatea consumatorilor pe perioada derogării este minim sau moderat;</w:t>
      </w:r>
    </w:p>
    <w:p w14:paraId="2066F8A0" w14:textId="77777777" w:rsidR="00D7499E" w:rsidRPr="00D7499E" w:rsidRDefault="00D7499E" w:rsidP="00D7499E">
      <w:pPr>
        <w:numPr>
          <w:ilvl w:val="0"/>
          <w:numId w:val="33"/>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există un plan de siguranță a apei potabile pentru sistemul de alimentare cu apă potabilă în cauză;</w:t>
      </w:r>
    </w:p>
    <w:p w14:paraId="295CCAB3" w14:textId="77777777" w:rsidR="00D7499E" w:rsidRPr="00D7499E" w:rsidRDefault="00D7499E" w:rsidP="00D7499E">
      <w:pPr>
        <w:numPr>
          <w:ilvl w:val="0"/>
          <w:numId w:val="33"/>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este utilizat un nou punct de captare a apei potabile, cu bazinul hidrografic aferent;</w:t>
      </w:r>
    </w:p>
    <w:p w14:paraId="67D8EDD2" w14:textId="77777777" w:rsidR="00D7499E" w:rsidRPr="00D7499E" w:rsidRDefault="00D7499E" w:rsidP="00D7499E">
      <w:pPr>
        <w:numPr>
          <w:ilvl w:val="0"/>
          <w:numId w:val="33"/>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o nouă sursă de poluare detectată în cadrul bazinului hidrografic pentru captarea apei potabile sau parametri care au fost identificați recent;</w:t>
      </w:r>
    </w:p>
    <w:p w14:paraId="0828855B" w14:textId="77777777" w:rsidR="00D7499E" w:rsidRPr="00D7499E" w:rsidRDefault="00D7499E" w:rsidP="00D7499E">
      <w:pPr>
        <w:numPr>
          <w:ilvl w:val="0"/>
          <w:numId w:val="33"/>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 xml:space="preserve">o situație neprevăzută și excepțională într-o arie de captare pentru extracția apei potabile existentă, care ar putea duce la depășiri limitate în timp ale parametrilor valorici. </w:t>
      </w:r>
    </w:p>
    <w:p w14:paraId="1590B566"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 xml:space="preserve"> (2) Derogările prevăzute la alin. (1) se acordă pe o perioadă cât mai scurtă, care nu va depăși 3 ani. Furnizorul de apă potabilă prezintă Agenției Naționale pentru Sănătate Publică semestrial un </w:t>
      </w:r>
      <w:proofErr w:type="spellStart"/>
      <w:r w:rsidRPr="00D7499E">
        <w:rPr>
          <w:rFonts w:eastAsia="Calibri"/>
          <w:sz w:val="28"/>
          <w:szCs w:val="28"/>
          <w:lang w:val="ro-RO" w:eastAsia="ru-RU"/>
        </w:rPr>
        <w:t>bilanţ</w:t>
      </w:r>
      <w:proofErr w:type="spellEnd"/>
      <w:r w:rsidRPr="00D7499E">
        <w:rPr>
          <w:rFonts w:eastAsia="Calibri"/>
          <w:sz w:val="28"/>
          <w:szCs w:val="28"/>
          <w:lang w:val="ro-RO" w:eastAsia="ru-RU"/>
        </w:rPr>
        <w:t xml:space="preserve"> privind situația lucrărilor angajate </w:t>
      </w:r>
      <w:proofErr w:type="spellStart"/>
      <w:r w:rsidRPr="00D7499E">
        <w:rPr>
          <w:rFonts w:eastAsia="Calibri"/>
          <w:sz w:val="28"/>
          <w:szCs w:val="28"/>
          <w:lang w:val="ro-RO" w:eastAsia="ru-RU"/>
        </w:rPr>
        <w:t>şi</w:t>
      </w:r>
      <w:proofErr w:type="spellEnd"/>
      <w:r w:rsidRPr="00D7499E">
        <w:rPr>
          <w:rFonts w:eastAsia="Calibri"/>
          <w:sz w:val="28"/>
          <w:szCs w:val="28"/>
          <w:lang w:val="ro-RO" w:eastAsia="ru-RU"/>
        </w:rPr>
        <w:t xml:space="preserve"> rezultatele programului de monitorizare,  în baza căruia se constată dacă s-a înregistrat un progres suficient.</w:t>
      </w:r>
    </w:p>
    <w:p w14:paraId="6B8BCC84" w14:textId="77777777" w:rsidR="00D7499E" w:rsidRPr="00D7499E" w:rsidRDefault="00D7499E" w:rsidP="00D7499E">
      <w:pPr>
        <w:spacing w:after="200" w:line="276" w:lineRule="auto"/>
        <w:ind w:firstLine="0"/>
        <w:rPr>
          <w:rFonts w:eastAsia="Calibri"/>
          <w:sz w:val="28"/>
          <w:szCs w:val="28"/>
          <w:lang w:eastAsia="ru-RU"/>
        </w:rPr>
      </w:pPr>
      <w:r w:rsidRPr="00D7499E">
        <w:rPr>
          <w:rFonts w:eastAsia="Calibri"/>
          <w:sz w:val="28"/>
          <w:szCs w:val="28"/>
          <w:lang w:val="ro-RO" w:eastAsia="ru-RU"/>
        </w:rPr>
        <w:t xml:space="preserve">(3) În cazuri speciale, pentru localitățile unde </w:t>
      </w:r>
      <w:proofErr w:type="spellStart"/>
      <w:r w:rsidRPr="00D7499E">
        <w:rPr>
          <w:rFonts w:eastAsia="Calibri"/>
          <w:sz w:val="28"/>
          <w:szCs w:val="28"/>
          <w:lang w:val="ro-RO" w:eastAsia="ru-RU"/>
        </w:rPr>
        <w:t>sînt</w:t>
      </w:r>
      <w:proofErr w:type="spellEnd"/>
      <w:r w:rsidRPr="00D7499E">
        <w:rPr>
          <w:rFonts w:eastAsia="Calibri"/>
          <w:sz w:val="28"/>
          <w:szCs w:val="28"/>
          <w:lang w:val="ro-RO" w:eastAsia="ru-RU"/>
        </w:rPr>
        <w:t xml:space="preserve"> în derulare proiecte de modernizare/retehnologizare a sistemelor de alimentare cu apă potabilă, Ministerul Sănătății, poate aproba o a doua derogare pentru o perioadă care, de asemenea, nu va depăși termenul de 3 ani. Decizia pentru o astfel de cerere va fi luată de către </w:t>
      </w:r>
      <w:r w:rsidRPr="00D7499E">
        <w:rPr>
          <w:rFonts w:eastAsia="Calibri"/>
          <w:sz w:val="28"/>
          <w:szCs w:val="28"/>
          <w:lang w:eastAsia="ru-RU"/>
        </w:rPr>
        <w:t>Ministerul Sănătății în termen de 3 luni de la depunerea solicitării.</w:t>
      </w:r>
    </w:p>
    <w:p w14:paraId="6D31C236" w14:textId="77777777" w:rsidR="00D7499E" w:rsidRPr="00D7499E" w:rsidRDefault="00D7499E" w:rsidP="00D7499E">
      <w:pPr>
        <w:shd w:val="clear" w:color="auto" w:fill="FFFFFF"/>
        <w:ind w:hanging="142"/>
        <w:rPr>
          <w:sz w:val="28"/>
          <w:szCs w:val="28"/>
          <w:lang w:eastAsia="ru-MD"/>
        </w:rPr>
      </w:pPr>
      <w:r w:rsidRPr="00D7499E">
        <w:rPr>
          <w:sz w:val="28"/>
          <w:szCs w:val="28"/>
          <w:lang w:eastAsia="ru-MD"/>
        </w:rPr>
        <w:t xml:space="preserve"> (4) Pentru orice derogare acordată în conformitate cu alin. (1)–(3) trebuie specificate următoarele:</w:t>
      </w:r>
    </w:p>
    <w:p w14:paraId="28F47EF0" w14:textId="77777777" w:rsidR="00D7499E" w:rsidRPr="00D7499E" w:rsidRDefault="00D7499E" w:rsidP="00D7499E">
      <w:pPr>
        <w:numPr>
          <w:ilvl w:val="0"/>
          <w:numId w:val="34"/>
        </w:numPr>
        <w:shd w:val="clear" w:color="auto" w:fill="FFFFFF"/>
        <w:spacing w:after="200" w:line="276" w:lineRule="auto"/>
        <w:jc w:val="left"/>
        <w:rPr>
          <w:sz w:val="28"/>
          <w:szCs w:val="28"/>
          <w:lang w:eastAsia="ru-MD"/>
        </w:rPr>
      </w:pPr>
      <w:r w:rsidRPr="00D7499E">
        <w:rPr>
          <w:sz w:val="28"/>
          <w:szCs w:val="28"/>
          <w:lang w:eastAsia="ru-MD"/>
        </w:rPr>
        <w:t>motivele derogării;</w:t>
      </w:r>
    </w:p>
    <w:p w14:paraId="46B697A0" w14:textId="77777777" w:rsidR="00D7499E" w:rsidRPr="00D7499E" w:rsidRDefault="00D7499E" w:rsidP="00D7499E">
      <w:pPr>
        <w:numPr>
          <w:ilvl w:val="0"/>
          <w:numId w:val="34"/>
        </w:numPr>
        <w:shd w:val="clear" w:color="auto" w:fill="FFFFFF"/>
        <w:spacing w:after="200" w:line="276" w:lineRule="auto"/>
        <w:jc w:val="left"/>
        <w:rPr>
          <w:sz w:val="28"/>
          <w:szCs w:val="28"/>
          <w:lang w:eastAsia="ru-MD"/>
        </w:rPr>
      </w:pPr>
      <w:r w:rsidRPr="00D7499E">
        <w:rPr>
          <w:sz w:val="28"/>
          <w:szCs w:val="28"/>
          <w:lang w:eastAsia="ru-MD"/>
        </w:rPr>
        <w:t>parametrul în cauză, rezultatele relevante ale monitorizării anterioare și valoarea maximă permisă prin derogare;</w:t>
      </w:r>
    </w:p>
    <w:p w14:paraId="65E3B82E" w14:textId="77777777" w:rsidR="00D7499E" w:rsidRPr="00D7499E" w:rsidRDefault="00D7499E" w:rsidP="00D7499E">
      <w:pPr>
        <w:numPr>
          <w:ilvl w:val="0"/>
          <w:numId w:val="34"/>
        </w:numPr>
        <w:shd w:val="clear" w:color="auto" w:fill="FFFFFF"/>
        <w:spacing w:after="200" w:line="276" w:lineRule="auto"/>
        <w:jc w:val="left"/>
        <w:rPr>
          <w:sz w:val="28"/>
          <w:szCs w:val="28"/>
          <w:lang w:eastAsia="ru-MD"/>
        </w:rPr>
      </w:pPr>
      <w:r w:rsidRPr="00D7499E">
        <w:rPr>
          <w:sz w:val="28"/>
          <w:szCs w:val="28"/>
          <w:lang w:eastAsia="ru-MD"/>
        </w:rPr>
        <w:lastRenderedPageBreak/>
        <w:t>zona geografică, cantitatea de apă furnizată zilnic, numărul populației afectate și eventualele consecințe asupra întreprinderilor producătoare de alimente;</w:t>
      </w:r>
    </w:p>
    <w:p w14:paraId="6C1D9B7E" w14:textId="77777777" w:rsidR="00D7499E" w:rsidRPr="00D7499E" w:rsidRDefault="00D7499E" w:rsidP="00D7499E">
      <w:pPr>
        <w:numPr>
          <w:ilvl w:val="0"/>
          <w:numId w:val="34"/>
        </w:numPr>
        <w:shd w:val="clear" w:color="auto" w:fill="FFFFFF"/>
        <w:spacing w:after="200" w:line="276" w:lineRule="auto"/>
        <w:jc w:val="left"/>
        <w:rPr>
          <w:sz w:val="28"/>
          <w:szCs w:val="28"/>
          <w:lang w:eastAsia="ru-MD"/>
        </w:rPr>
      </w:pPr>
      <w:r w:rsidRPr="00D7499E">
        <w:rPr>
          <w:sz w:val="28"/>
          <w:szCs w:val="28"/>
          <w:lang w:eastAsia="ru-MD"/>
        </w:rPr>
        <w:t>schema de monitorizare adecvată, cu creșterea frecvenței de monitorizare la necesitate;</w:t>
      </w:r>
    </w:p>
    <w:p w14:paraId="46E3285C" w14:textId="77777777" w:rsidR="00D7499E" w:rsidRPr="00D7499E" w:rsidRDefault="00D7499E" w:rsidP="00D7499E">
      <w:pPr>
        <w:numPr>
          <w:ilvl w:val="0"/>
          <w:numId w:val="34"/>
        </w:numPr>
        <w:shd w:val="clear" w:color="auto" w:fill="FFFFFF"/>
        <w:spacing w:after="200" w:line="276" w:lineRule="auto"/>
        <w:jc w:val="left"/>
        <w:rPr>
          <w:sz w:val="28"/>
          <w:szCs w:val="28"/>
          <w:lang w:eastAsia="ru-MD"/>
        </w:rPr>
      </w:pPr>
      <w:r w:rsidRPr="00D7499E">
        <w:rPr>
          <w:sz w:val="28"/>
          <w:szCs w:val="28"/>
          <w:lang w:eastAsia="ru-MD"/>
        </w:rPr>
        <w:t>un rezumat al planului măsurilor de remediere, ce va include un calendar al activităților și o estimare a costului de evaluare a situației;</w:t>
      </w:r>
    </w:p>
    <w:p w14:paraId="1390275E" w14:textId="77777777" w:rsidR="00D7499E" w:rsidRPr="00D7499E" w:rsidRDefault="00D7499E" w:rsidP="00D7499E">
      <w:pPr>
        <w:numPr>
          <w:ilvl w:val="0"/>
          <w:numId w:val="34"/>
        </w:numPr>
        <w:shd w:val="clear" w:color="auto" w:fill="FFFFFF"/>
        <w:spacing w:after="200" w:line="276" w:lineRule="auto"/>
        <w:jc w:val="left"/>
        <w:rPr>
          <w:sz w:val="28"/>
          <w:szCs w:val="28"/>
          <w:lang w:eastAsia="ru-MD"/>
        </w:rPr>
      </w:pPr>
      <w:r w:rsidRPr="00D7499E">
        <w:rPr>
          <w:sz w:val="28"/>
          <w:szCs w:val="28"/>
          <w:lang w:eastAsia="ru-MD"/>
        </w:rPr>
        <w:t>durata derogării.</w:t>
      </w:r>
    </w:p>
    <w:p w14:paraId="1C4301BD" w14:textId="77777777" w:rsidR="00D7499E" w:rsidRPr="00D7499E" w:rsidRDefault="00D7499E" w:rsidP="00D7499E">
      <w:pPr>
        <w:spacing w:after="200" w:line="276" w:lineRule="auto"/>
        <w:ind w:firstLine="0"/>
        <w:rPr>
          <w:rFonts w:ascii="Calibri" w:eastAsia="Calibri" w:hAnsi="Calibri" w:cs="Calibri"/>
          <w:sz w:val="22"/>
          <w:szCs w:val="22"/>
          <w:lang w:val="ro-RO" w:eastAsia="ru-RU"/>
        </w:rPr>
      </w:pPr>
    </w:p>
    <w:p w14:paraId="51A6792A"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 xml:space="preserve">(5) În cazul în care </w:t>
      </w:r>
      <w:bookmarkStart w:id="3" w:name="_Hlk169865491"/>
      <w:r w:rsidRPr="00D7499E">
        <w:rPr>
          <w:rFonts w:eastAsia="Calibri"/>
          <w:sz w:val="28"/>
          <w:szCs w:val="28"/>
          <w:lang w:val="ro-RO" w:eastAsia="ru-RU"/>
        </w:rPr>
        <w:t xml:space="preserve">Agenția Națională pentru Sănătate Publică </w:t>
      </w:r>
      <w:bookmarkEnd w:id="3"/>
      <w:r w:rsidRPr="00D7499E">
        <w:rPr>
          <w:rFonts w:eastAsia="Calibri"/>
          <w:sz w:val="28"/>
          <w:szCs w:val="28"/>
          <w:lang w:val="ro-RO" w:eastAsia="ru-RU"/>
        </w:rPr>
        <w:t>consideră că nerespectarea parametrului valoric în cauză este nesemnificativă și dacă acțiunile întreprinse potrivit prevederilor art. 9 alin. (2) permit remedierea situației în termen de cel mult 30 de zile, informațiile prevăzute la alin. (4) nu trebuie precizate în derogare. În acest caz, Agenția Națională pentru Sănătate Publică stabilește numai valoarea concentrației maxime admise a parametrilor pentru care se solicită derogarea și intervalul de timp acordat pentru remedierea situației.</w:t>
      </w:r>
    </w:p>
    <w:p w14:paraId="7A83215D"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(6) În cazul în care valoarea pentru orice parametru chimic prezent într-o sursă de aprovizionare cu apă nu a fost respectată pe o perioadă mai lungă de 30 de zile cumulate pe parcursul ultimelor 12 luni, nu se mai poate acorda derogare în condițiile alin. (5).</w:t>
      </w:r>
    </w:p>
    <w:p w14:paraId="13A3D636"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(7) Agenției Naționale pentru Sănătate Publică prin subdiviziunile sale teritoriale,  furnizorul de apă și/sau autoritatea administrației publice locale, informează în cel mai scurt termen și în mod corespunzător, populația rezidentă în zona de aprovizionare cu apă pentru care se acordă derogarea cu privire la derogare și la condițiile care o reglementează, și oferă consiliere, dacă este cazul, grupurilor de populație vulnerabile pentru care derogarea ar putea prezenta un risc deosebit. Aceste obligații nu se aplică situației prevăzute la alin. (5), cu excepția cazului în care Agenția Națională pentru Sănătate Publică decide contrariul.</w:t>
      </w:r>
    </w:p>
    <w:p w14:paraId="0F5D9EFA"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(8) Derogarea se aprobă prin ordin al Ministerului Sănătății și intră în vigoare odată cu publicarea în Monitorul Oficial.</w:t>
      </w:r>
    </w:p>
    <w:p w14:paraId="15A889A1" w14:textId="77777777" w:rsidR="00D7499E" w:rsidRPr="00D7499E" w:rsidRDefault="00D7499E" w:rsidP="00D7499E">
      <w:pPr>
        <w:spacing w:after="200" w:line="276" w:lineRule="auto"/>
        <w:ind w:firstLine="0"/>
        <w:rPr>
          <w:rFonts w:eastAsia="Calibri"/>
          <w:sz w:val="28"/>
          <w:szCs w:val="28"/>
          <w:lang w:val="ro-RO" w:eastAsia="ru-RU"/>
        </w:rPr>
      </w:pPr>
      <w:r w:rsidRPr="00D7499E">
        <w:rPr>
          <w:rFonts w:eastAsia="Calibri"/>
          <w:sz w:val="28"/>
          <w:szCs w:val="28"/>
          <w:lang w:val="ro-RO" w:eastAsia="ru-RU"/>
        </w:rPr>
        <w:t>(9) Prevederile alin. (1)–(8) nu se aplică apei potabile îmbuteliate în sticle sau în alte recipiente.</w:t>
      </w:r>
      <w:r w:rsidRPr="00D7499E">
        <w:rPr>
          <w:rFonts w:ascii="Calibri" w:eastAsia="Calibri" w:hAnsi="Calibri" w:cs="Calibri"/>
          <w:sz w:val="22"/>
          <w:szCs w:val="22"/>
          <w:lang w:val="ro-RO" w:eastAsia="ru-RU"/>
        </w:rPr>
        <w:t xml:space="preserve"> </w:t>
      </w:r>
      <w:r w:rsidRPr="00D7499E">
        <w:rPr>
          <w:rFonts w:eastAsia="Calibri"/>
          <w:sz w:val="28"/>
          <w:szCs w:val="28"/>
          <w:lang w:val="ro-RO" w:eastAsia="ru-RU"/>
        </w:rPr>
        <w:t>”</w:t>
      </w:r>
    </w:p>
    <w:p w14:paraId="7DB4B0CA" w14:textId="77777777" w:rsidR="00D7499E" w:rsidRPr="00D7499E" w:rsidRDefault="00D7499E" w:rsidP="00D7499E">
      <w:pPr>
        <w:numPr>
          <w:ilvl w:val="0"/>
          <w:numId w:val="31"/>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Articolul 11 va avea următorul cuprins:</w:t>
      </w:r>
    </w:p>
    <w:p w14:paraId="17EF2448" w14:textId="77777777" w:rsidR="00D7499E" w:rsidRPr="00D7499E" w:rsidRDefault="00D7499E" w:rsidP="00D7499E">
      <w:pPr>
        <w:spacing w:after="200" w:line="276" w:lineRule="auto"/>
        <w:ind w:left="720" w:firstLine="0"/>
        <w:contextualSpacing/>
        <w:jc w:val="left"/>
        <w:rPr>
          <w:rFonts w:eastAsia="Calibri"/>
          <w:sz w:val="28"/>
          <w:szCs w:val="28"/>
          <w:lang w:val="ro-RO" w:eastAsia="ru-RU"/>
        </w:rPr>
      </w:pPr>
    </w:p>
    <w:p w14:paraId="4C4F8B0A" w14:textId="77777777" w:rsidR="00D7499E" w:rsidRPr="00D7499E" w:rsidRDefault="00D7499E" w:rsidP="00D7499E">
      <w:pPr>
        <w:spacing w:after="200" w:line="276" w:lineRule="auto"/>
        <w:ind w:left="-142" w:firstLine="0"/>
        <w:contextualSpacing/>
        <w:rPr>
          <w:rFonts w:eastAsia="Calibri"/>
          <w:sz w:val="28"/>
          <w:szCs w:val="28"/>
          <w:lang w:val="ro-RO" w:eastAsia="ru-RU"/>
        </w:rPr>
      </w:pPr>
      <w:r w:rsidRPr="00D7499E">
        <w:rPr>
          <w:rFonts w:eastAsia="Calibri"/>
          <w:sz w:val="28"/>
          <w:szCs w:val="28"/>
          <w:lang w:val="ro-RO" w:eastAsia="ru-RU"/>
        </w:rPr>
        <w:lastRenderedPageBreak/>
        <w:t>„(1) Materialele utilizate în sistemele de producere a apei potabile, în sistemele publice de distribuție și în sistemele de distribuție interioară aflate în contact cu apa potabilă nu trebuie să afecteze calitatea apei potabile.</w:t>
      </w:r>
    </w:p>
    <w:p w14:paraId="2295D0E8" w14:textId="77777777" w:rsidR="00D7499E" w:rsidRPr="00D7499E" w:rsidRDefault="00D7499E" w:rsidP="00D7499E">
      <w:pPr>
        <w:spacing w:after="200" w:line="276" w:lineRule="auto"/>
        <w:ind w:left="-142" w:firstLine="0"/>
        <w:contextualSpacing/>
        <w:rPr>
          <w:rFonts w:eastAsia="Calibri"/>
          <w:sz w:val="28"/>
          <w:szCs w:val="28"/>
          <w:lang w:val="ro-RO" w:eastAsia="ru-RU"/>
        </w:rPr>
      </w:pPr>
      <w:r w:rsidRPr="00D7499E">
        <w:rPr>
          <w:rFonts w:eastAsia="Calibri"/>
          <w:sz w:val="28"/>
          <w:szCs w:val="28"/>
          <w:lang w:val="ro-RO" w:eastAsia="ru-RU"/>
        </w:rPr>
        <w:t>(2) Orice produs utilizat la tratarea sau la prepararea apei potabile nu trebuie să se regăsească în apă în concentrații superioare celor stabilite în anexă și nu trebuie să genereze direct sau indirect un risc pentru sănătatea umană.</w:t>
      </w:r>
    </w:p>
    <w:p w14:paraId="687C18B0" w14:textId="77777777" w:rsidR="00D7499E" w:rsidRPr="00D7499E" w:rsidRDefault="00D7499E" w:rsidP="00D7499E">
      <w:pPr>
        <w:spacing w:after="200" w:line="276" w:lineRule="auto"/>
        <w:ind w:left="-142" w:firstLine="0"/>
        <w:contextualSpacing/>
        <w:rPr>
          <w:rFonts w:eastAsia="Calibri"/>
          <w:sz w:val="28"/>
          <w:szCs w:val="28"/>
          <w:lang w:val="ro-RO" w:eastAsia="ru-RU"/>
        </w:rPr>
      </w:pPr>
      <w:r w:rsidRPr="00D7499E">
        <w:rPr>
          <w:rFonts w:eastAsia="Calibri"/>
          <w:sz w:val="28"/>
          <w:szCs w:val="28"/>
          <w:lang w:val="ro-RO" w:eastAsia="ru-RU"/>
        </w:rPr>
        <w:t>(3)</w:t>
      </w:r>
      <w:r w:rsidRPr="00D7499E">
        <w:rPr>
          <w:rFonts w:ascii="Calibri" w:eastAsia="Calibri" w:hAnsi="Calibri" w:cs="Calibri"/>
          <w:sz w:val="22"/>
          <w:szCs w:val="22"/>
          <w:lang w:val="ro-RO" w:eastAsia="ru-RU"/>
        </w:rPr>
        <w:t xml:space="preserve"> </w:t>
      </w:r>
      <w:r w:rsidRPr="00D7499E">
        <w:rPr>
          <w:rFonts w:eastAsia="Calibri"/>
          <w:sz w:val="28"/>
          <w:szCs w:val="28"/>
          <w:lang w:val="ro-RO" w:eastAsia="ru-RU"/>
        </w:rPr>
        <w:t>Folosirea și introducerea de substanțe chimice/amestecuri, produse, materiale, echipamente în contact cu apa potabilă trebuie avizate sanitar conform art. 23¹ alin. (2) din Legea nr. 10/2009 privind supravegherea de stat de stat a sănătății publice cu modificările și completările ulterioare.</w:t>
      </w:r>
      <w:r w:rsidRPr="00D7499E">
        <w:rPr>
          <w:rFonts w:ascii="Calibri" w:eastAsia="Calibri" w:hAnsi="Calibri" w:cs="Calibri"/>
          <w:sz w:val="22"/>
          <w:szCs w:val="22"/>
          <w:lang w:val="ro-RO" w:eastAsia="ru-RU"/>
        </w:rPr>
        <w:t xml:space="preserve"> </w:t>
      </w:r>
      <w:r w:rsidRPr="00D7499E">
        <w:rPr>
          <w:rFonts w:eastAsia="Calibri"/>
          <w:sz w:val="28"/>
          <w:szCs w:val="28"/>
          <w:lang w:val="ro-RO" w:eastAsia="ru-RU"/>
        </w:rPr>
        <w:t>”</w:t>
      </w:r>
    </w:p>
    <w:p w14:paraId="7BCC11EB" w14:textId="77777777" w:rsidR="00D7499E" w:rsidRPr="00D7499E" w:rsidRDefault="00D7499E" w:rsidP="00D7499E">
      <w:pPr>
        <w:spacing w:after="200" w:line="276" w:lineRule="auto"/>
        <w:ind w:left="720" w:firstLine="0"/>
        <w:contextualSpacing/>
        <w:rPr>
          <w:rFonts w:eastAsia="Calibri"/>
          <w:sz w:val="28"/>
          <w:szCs w:val="28"/>
          <w:lang w:val="ro-RO" w:eastAsia="ru-RU"/>
        </w:rPr>
      </w:pPr>
      <w:r w:rsidRPr="00D7499E">
        <w:rPr>
          <w:rFonts w:eastAsia="Calibri"/>
          <w:sz w:val="28"/>
          <w:szCs w:val="28"/>
          <w:lang w:val="ro-RO" w:eastAsia="ru-RU"/>
        </w:rPr>
        <w:t xml:space="preserve"> </w:t>
      </w:r>
    </w:p>
    <w:p w14:paraId="5ED8597C" w14:textId="77777777" w:rsidR="00D7499E" w:rsidRPr="00D7499E" w:rsidRDefault="00D7499E" w:rsidP="00D7499E">
      <w:pPr>
        <w:numPr>
          <w:ilvl w:val="0"/>
          <w:numId w:val="31"/>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Legea se completează cu articolul 11¹ cu următorul cuprins:</w:t>
      </w:r>
    </w:p>
    <w:p w14:paraId="2CEDC04A" w14:textId="77777777" w:rsidR="00D7499E" w:rsidRPr="00D7499E" w:rsidRDefault="00D7499E" w:rsidP="00D7499E">
      <w:pPr>
        <w:spacing w:after="200" w:line="276" w:lineRule="auto"/>
        <w:ind w:left="720" w:firstLine="0"/>
        <w:contextualSpacing/>
        <w:rPr>
          <w:rFonts w:eastAsia="Calibri"/>
          <w:sz w:val="28"/>
          <w:szCs w:val="28"/>
          <w:lang w:val="ro-RO" w:eastAsia="ru-RU"/>
        </w:rPr>
      </w:pPr>
    </w:p>
    <w:p w14:paraId="37F6B358"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 Articolul 11¹. Accesul la apa potabilă</w:t>
      </w:r>
    </w:p>
    <w:p w14:paraId="0E4B165B"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(1)Ținând cont de principiul valorii economice a apei prevăzut la art. 6 din Legea apelor nr. 272/2011, cu modificările și completările ulterioare, de principiile subsidiarității și proporționalității, de perspectivele și circumstanțele locale, regionale și culturale privind distribuția apei, autoritățile administrației publice locale și furnizorii de apă potabilă adoptă măsurile necesare pentru a îmbunătăți sau a menține accesul întregii populații la apa potabilă, în special a grupurilor vulnerabile și defavorizate, astfel cum sunt reglementate de Legea asistenței sociale nr. 547/2003, cu modificările și completările ulterioare.</w:t>
      </w:r>
    </w:p>
    <w:p w14:paraId="71A55D4C"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(2) În scopul prevăzut la alin. (1), autoritățile administrației publice locale au următoarele obligații:</w:t>
      </w:r>
    </w:p>
    <w:p w14:paraId="6FF92E4F"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a) identifică persoanele care nu au acces sau care au acces limitat la apă potabilă, inclusiv grupurile vulnerabile și marginalizate, precum și motivele pentru o lipsă de acces;</w:t>
      </w:r>
    </w:p>
    <w:p w14:paraId="457276B9"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b) evaluează posibilitățile de îmbunătățire a accesului pentru persoanele prevăzute la lit. a);</w:t>
      </w:r>
    </w:p>
    <w:p w14:paraId="534171F2"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c) informează persoanele prevăzute la lit. a) cu privire la posibilitățile de conectare la rețeaua de distribuție sau cu privire la mijloacele alternative de acces la apa potabilă;</w:t>
      </w:r>
    </w:p>
    <w:p w14:paraId="10BD297C"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d) adoptă măsurile pe care le consideră necesare și adecvate pentru a asigura accesul la apă potabilă pentru grupurile vulnerabile și marginalizate.</w:t>
      </w:r>
    </w:p>
    <w:p w14:paraId="43ED21FC"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(3) Pentru a promova utilizarea apei potabile furnizate la robinet autoritățile administrației publice locale în colaborare cu furnizorii de apă instalează în spațiile publice echipamente de exterior și interior, atunci când este fezabil din punct de vedere tehnic, într-un mod care să fie proporțional cu necesitatea unor astfel de măsuri și ținând cont de condițiile locale specifice, cum ar fi clima și geografia.</w:t>
      </w:r>
    </w:p>
    <w:p w14:paraId="7B3D9344"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lastRenderedPageBreak/>
        <w:t>(4) Pentru promovarea utilizării apei potabile furnizate la robinet, unitățile administrativ-teritoriale și furnizorii de apă vor implementa următoarele măsuri:</w:t>
      </w:r>
    </w:p>
    <w:p w14:paraId="044785ED"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a) creșterea gradului de conștientizare cu privire la cele mai apropiate echipamente de exterior sau de interior prin care se furnizează apă potabilă;</w:t>
      </w:r>
    </w:p>
    <w:p w14:paraId="46E99011"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b) lansarea de campanii de informare a cetățenilor cu privire la calitatea apei potabile furnizate prin rețeaua de distribuție, prin furnizorii de apă în colaborare Agenția Națională pentru Sănătate Publică, precum și cu unitățile administrativ-teritoriale;</w:t>
      </w:r>
    </w:p>
    <w:p w14:paraId="0948B425"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c) încurajarea furnizării apei potabile în administrații și clădiri publice prin montarea de dozatoare conectate la rețeaua publică de aprovizionare cu apă;</w:t>
      </w:r>
    </w:p>
    <w:p w14:paraId="4533AC5C" w14:textId="77777777" w:rsidR="00D7499E" w:rsidRPr="00D7499E" w:rsidRDefault="00D7499E" w:rsidP="00D7499E">
      <w:pPr>
        <w:spacing w:after="200" w:line="276" w:lineRule="auto"/>
        <w:ind w:firstLine="0"/>
        <w:contextualSpacing/>
        <w:rPr>
          <w:rFonts w:eastAsia="Calibri"/>
          <w:sz w:val="28"/>
          <w:szCs w:val="28"/>
          <w:lang w:val="ro-RO" w:eastAsia="ru-RU"/>
        </w:rPr>
      </w:pPr>
      <w:r w:rsidRPr="00D7499E">
        <w:rPr>
          <w:rFonts w:eastAsia="Calibri"/>
          <w:sz w:val="28"/>
          <w:szCs w:val="28"/>
          <w:lang w:val="ro-RO" w:eastAsia="ru-RU"/>
        </w:rPr>
        <w:t xml:space="preserve"> (5) Îmbunătățirea accesului întregii populații la apă potabilă, inclusiv a grupurilor vulnerabile se realizează prin implementarea programelor și proiectelor de alimentare cu apă potabilă finanțate din fonduri de la bugetul de stat și fonduri europene și în conformitate cu prevederile Legii nr. 303 din 13.12.2013 privind serviciul public de alimentare cu apă și de canalizare.</w:t>
      </w:r>
    </w:p>
    <w:p w14:paraId="6A6812BF" w14:textId="77777777" w:rsidR="00D7499E" w:rsidRPr="00D7499E" w:rsidRDefault="00D7499E" w:rsidP="00D7499E">
      <w:pPr>
        <w:numPr>
          <w:ilvl w:val="0"/>
          <w:numId w:val="31"/>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În anexă, tabelul nr. 2 va avea următorul cuprins:</w:t>
      </w:r>
    </w:p>
    <w:p w14:paraId="35A4149C" w14:textId="77777777" w:rsidR="00D7499E" w:rsidRPr="00D7499E" w:rsidRDefault="00D7499E" w:rsidP="00D7499E">
      <w:pPr>
        <w:autoSpaceDE w:val="0"/>
        <w:autoSpaceDN w:val="0"/>
        <w:adjustRightInd w:val="0"/>
        <w:spacing w:after="200" w:line="276" w:lineRule="auto"/>
        <w:ind w:left="720" w:firstLine="0"/>
        <w:jc w:val="left"/>
        <w:rPr>
          <w:rFonts w:eastAsia="Calibri"/>
          <w:sz w:val="28"/>
          <w:szCs w:val="28"/>
          <w:lang w:val="ro-RO" w:eastAsia="ru-RU"/>
        </w:rPr>
      </w:pPr>
      <w:bookmarkStart w:id="4" w:name="_Hlk169859793"/>
      <w:bookmarkStart w:id="5" w:name="_Hlk169860579"/>
      <w:r w:rsidRPr="00D7499E">
        <w:rPr>
          <w:rFonts w:eastAsia="Calibri"/>
          <w:sz w:val="28"/>
          <w:szCs w:val="28"/>
          <w:lang w:val="ro-RO" w:eastAsia="ru-RU"/>
        </w:rPr>
        <w:t>”Tabelul 2</w:t>
      </w:r>
    </w:p>
    <w:p w14:paraId="72B77BBC" w14:textId="77777777" w:rsidR="00D7499E" w:rsidRPr="00D7499E" w:rsidRDefault="00D7499E" w:rsidP="00D7499E">
      <w:pPr>
        <w:autoSpaceDE w:val="0"/>
        <w:autoSpaceDN w:val="0"/>
        <w:adjustRightInd w:val="0"/>
        <w:spacing w:after="200" w:line="276" w:lineRule="auto"/>
        <w:ind w:firstLine="0"/>
        <w:jc w:val="left"/>
        <w:rPr>
          <w:rFonts w:eastAsia="Calibri"/>
          <w:b/>
          <w:sz w:val="28"/>
          <w:szCs w:val="28"/>
          <w:lang w:val="ro-RO" w:eastAsia="ru-RU"/>
        </w:rPr>
      </w:pPr>
      <w:r w:rsidRPr="00D7499E">
        <w:rPr>
          <w:rFonts w:eastAsia="Calibri"/>
          <w:sz w:val="28"/>
          <w:szCs w:val="28"/>
          <w:lang w:val="ro-RO" w:eastAsia="ru-RU"/>
        </w:rPr>
        <w:t xml:space="preserve">                              </w:t>
      </w:r>
      <w:r w:rsidRPr="00D7499E">
        <w:rPr>
          <w:rFonts w:eastAsia="Calibri"/>
          <w:b/>
          <w:sz w:val="28"/>
          <w:szCs w:val="28"/>
          <w:lang w:val="ro-RO" w:eastAsia="ru-RU"/>
        </w:rPr>
        <w:t>Parametrii chimici</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549"/>
        <w:gridCol w:w="1375"/>
        <w:gridCol w:w="4271"/>
      </w:tblGrid>
      <w:tr w:rsidR="00D7499E" w:rsidRPr="00D7499E" w14:paraId="1EB2ECF3" w14:textId="77777777" w:rsidTr="004C6123">
        <w:tc>
          <w:tcPr>
            <w:tcW w:w="1060" w:type="pct"/>
            <w:hideMark/>
          </w:tcPr>
          <w:p w14:paraId="0412DE0D"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Parametrul</w:t>
            </w:r>
          </w:p>
        </w:tc>
        <w:tc>
          <w:tcPr>
            <w:tcW w:w="834" w:type="pct"/>
            <w:hideMark/>
          </w:tcPr>
          <w:p w14:paraId="62DD4AD9"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Valoarea concentrației maxime admisibile</w:t>
            </w:r>
          </w:p>
        </w:tc>
        <w:tc>
          <w:tcPr>
            <w:tcW w:w="759" w:type="pct"/>
            <w:hideMark/>
          </w:tcPr>
          <w:p w14:paraId="5E8D5487"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Unitatea de măsură</w:t>
            </w:r>
          </w:p>
        </w:tc>
        <w:tc>
          <w:tcPr>
            <w:tcW w:w="2347" w:type="pct"/>
            <w:hideMark/>
          </w:tcPr>
          <w:p w14:paraId="6EF095E2"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Note</w:t>
            </w:r>
          </w:p>
        </w:tc>
      </w:tr>
    </w:tbl>
    <w:p w14:paraId="5138E4D7" w14:textId="77777777" w:rsidR="00D7499E" w:rsidRPr="00D7499E" w:rsidRDefault="00D7499E" w:rsidP="00D7499E">
      <w:pPr>
        <w:numPr>
          <w:ilvl w:val="0"/>
          <w:numId w:val="31"/>
        </w:numPr>
        <w:spacing w:after="200" w:line="276" w:lineRule="auto"/>
        <w:jc w:val="left"/>
        <w:rPr>
          <w:rFonts w:eastAsia="Calibri"/>
          <w:sz w:val="2"/>
          <w:szCs w:val="2"/>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521"/>
        <w:gridCol w:w="1384"/>
        <w:gridCol w:w="4280"/>
      </w:tblGrid>
      <w:tr w:rsidR="00D7499E" w:rsidRPr="00D7499E" w14:paraId="2C33F6D6" w14:textId="77777777" w:rsidTr="004C6123">
        <w:trPr>
          <w:tblHeader/>
        </w:trPr>
        <w:tc>
          <w:tcPr>
            <w:tcW w:w="1060" w:type="pct"/>
            <w:tcBorders>
              <w:top w:val="single" w:sz="4" w:space="0" w:color="auto"/>
              <w:left w:val="single" w:sz="4" w:space="0" w:color="auto"/>
              <w:bottom w:val="single" w:sz="4" w:space="0" w:color="auto"/>
              <w:right w:val="single" w:sz="4" w:space="0" w:color="auto"/>
            </w:tcBorders>
            <w:hideMark/>
          </w:tcPr>
          <w:p w14:paraId="0EAFFFA6"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1</w:t>
            </w:r>
          </w:p>
        </w:tc>
        <w:tc>
          <w:tcPr>
            <w:tcW w:w="834" w:type="pct"/>
            <w:tcBorders>
              <w:top w:val="single" w:sz="4" w:space="0" w:color="auto"/>
              <w:left w:val="single" w:sz="4" w:space="0" w:color="auto"/>
              <w:bottom w:val="single" w:sz="4" w:space="0" w:color="auto"/>
              <w:right w:val="single" w:sz="4" w:space="0" w:color="auto"/>
            </w:tcBorders>
            <w:hideMark/>
          </w:tcPr>
          <w:p w14:paraId="10EF3A3B"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2</w:t>
            </w:r>
          </w:p>
        </w:tc>
        <w:tc>
          <w:tcPr>
            <w:tcW w:w="759" w:type="pct"/>
            <w:tcBorders>
              <w:top w:val="single" w:sz="4" w:space="0" w:color="auto"/>
              <w:left w:val="single" w:sz="4" w:space="0" w:color="auto"/>
              <w:bottom w:val="single" w:sz="4" w:space="0" w:color="auto"/>
              <w:right w:val="single" w:sz="4" w:space="0" w:color="auto"/>
            </w:tcBorders>
            <w:hideMark/>
          </w:tcPr>
          <w:p w14:paraId="4499A261"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3</w:t>
            </w:r>
          </w:p>
        </w:tc>
        <w:tc>
          <w:tcPr>
            <w:tcW w:w="2347" w:type="pct"/>
            <w:tcBorders>
              <w:top w:val="single" w:sz="4" w:space="0" w:color="auto"/>
              <w:left w:val="single" w:sz="4" w:space="0" w:color="auto"/>
              <w:bottom w:val="single" w:sz="4" w:space="0" w:color="auto"/>
              <w:right w:val="single" w:sz="4" w:space="0" w:color="auto"/>
            </w:tcBorders>
            <w:hideMark/>
          </w:tcPr>
          <w:p w14:paraId="54F73EE0" w14:textId="77777777" w:rsidR="00D7499E" w:rsidRPr="00D7499E" w:rsidRDefault="00D7499E" w:rsidP="00D7499E">
            <w:pPr>
              <w:autoSpaceDE w:val="0"/>
              <w:autoSpaceDN w:val="0"/>
              <w:adjustRightInd w:val="0"/>
              <w:spacing w:after="200" w:line="276" w:lineRule="auto"/>
              <w:ind w:firstLine="0"/>
              <w:jc w:val="center"/>
              <w:rPr>
                <w:rFonts w:eastAsia="Calibri"/>
                <w:b/>
                <w:sz w:val="24"/>
                <w:szCs w:val="24"/>
                <w:lang w:val="ro-RO" w:eastAsia="ru-RU"/>
              </w:rPr>
            </w:pPr>
            <w:r w:rsidRPr="00D7499E">
              <w:rPr>
                <w:rFonts w:eastAsia="Calibri"/>
                <w:b/>
                <w:sz w:val="24"/>
                <w:szCs w:val="24"/>
                <w:lang w:val="ro-RO" w:eastAsia="ru-RU"/>
              </w:rPr>
              <w:t>4</w:t>
            </w:r>
          </w:p>
        </w:tc>
      </w:tr>
      <w:tr w:rsidR="00D7499E" w:rsidRPr="00D7499E" w14:paraId="65899246"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609132F4"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roofErr w:type="spellStart"/>
            <w:r w:rsidRPr="00D7499E">
              <w:rPr>
                <w:rFonts w:eastAsia="Calibri"/>
                <w:sz w:val="24"/>
                <w:szCs w:val="24"/>
                <w:lang w:val="ro-RO" w:eastAsia="ru-RU"/>
              </w:rPr>
              <w:t>Acrilamidă</w:t>
            </w:r>
            <w:proofErr w:type="spellEnd"/>
          </w:p>
        </w:tc>
        <w:tc>
          <w:tcPr>
            <w:tcW w:w="834" w:type="pct"/>
            <w:tcBorders>
              <w:top w:val="single" w:sz="4" w:space="0" w:color="auto"/>
              <w:left w:val="single" w:sz="4" w:space="0" w:color="auto"/>
              <w:bottom w:val="single" w:sz="4" w:space="0" w:color="auto"/>
              <w:right w:val="single" w:sz="4" w:space="0" w:color="auto"/>
            </w:tcBorders>
            <w:hideMark/>
          </w:tcPr>
          <w:p w14:paraId="3D5C91DC"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0,1</w:t>
            </w:r>
          </w:p>
        </w:tc>
        <w:tc>
          <w:tcPr>
            <w:tcW w:w="759" w:type="pct"/>
            <w:tcBorders>
              <w:top w:val="single" w:sz="4" w:space="0" w:color="auto"/>
              <w:left w:val="single" w:sz="4" w:space="0" w:color="auto"/>
              <w:bottom w:val="single" w:sz="4" w:space="0" w:color="auto"/>
              <w:right w:val="single" w:sz="4" w:space="0" w:color="auto"/>
            </w:tcBorders>
            <w:hideMark/>
          </w:tcPr>
          <w:p w14:paraId="235468E2"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78487646"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Valoarea se referă la concentrația în apă a monomerului rezidual, calculată conform specificațiilor privind concentrația maximă eliberată de polimer în contact cu apa. </w:t>
            </w:r>
          </w:p>
          <w:p w14:paraId="0EEE42E9"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Stațiile de tratare informează subdiviziunile teritoriale</w:t>
            </w:r>
            <w:r w:rsidRPr="00D7499E">
              <w:rPr>
                <w:rFonts w:eastAsia="Calibri"/>
                <w:color w:val="000000"/>
                <w:sz w:val="24"/>
                <w:szCs w:val="24"/>
                <w:lang w:val="ro-RO" w:eastAsia="ru-RU"/>
              </w:rPr>
              <w:t xml:space="preserve"> ale Agenției Naționale pentru Sănătate Publică</w:t>
            </w:r>
            <w:r w:rsidRPr="00D7499E">
              <w:rPr>
                <w:rFonts w:eastAsia="Calibri"/>
                <w:sz w:val="24"/>
                <w:szCs w:val="24"/>
                <w:lang w:val="ro-RO" w:eastAsia="ru-RU"/>
              </w:rPr>
              <w:t xml:space="preserve"> despre utilizarea compusului în procesul de tratare a apei</w:t>
            </w:r>
          </w:p>
        </w:tc>
      </w:tr>
      <w:tr w:rsidR="00D7499E" w:rsidRPr="00D7499E" w14:paraId="1E5E2B01"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69BD7905"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Antimoniu  </w:t>
            </w:r>
          </w:p>
        </w:tc>
        <w:tc>
          <w:tcPr>
            <w:tcW w:w="834" w:type="pct"/>
            <w:tcBorders>
              <w:top w:val="single" w:sz="4" w:space="0" w:color="auto"/>
              <w:left w:val="single" w:sz="4" w:space="0" w:color="auto"/>
              <w:bottom w:val="single" w:sz="4" w:space="0" w:color="auto"/>
              <w:right w:val="single" w:sz="4" w:space="0" w:color="auto"/>
            </w:tcBorders>
            <w:hideMark/>
          </w:tcPr>
          <w:p w14:paraId="24D89CBE"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10</w:t>
            </w:r>
          </w:p>
        </w:tc>
        <w:tc>
          <w:tcPr>
            <w:tcW w:w="759" w:type="pct"/>
            <w:tcBorders>
              <w:top w:val="single" w:sz="4" w:space="0" w:color="auto"/>
              <w:left w:val="single" w:sz="4" w:space="0" w:color="auto"/>
              <w:bottom w:val="single" w:sz="4" w:space="0" w:color="auto"/>
              <w:right w:val="single" w:sz="4" w:space="0" w:color="auto"/>
            </w:tcBorders>
            <w:hideMark/>
          </w:tcPr>
          <w:p w14:paraId="2501FC64"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583C5A39"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273AFE13"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1DA4873A"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Arsen </w:t>
            </w:r>
          </w:p>
        </w:tc>
        <w:tc>
          <w:tcPr>
            <w:tcW w:w="834" w:type="pct"/>
            <w:tcBorders>
              <w:top w:val="single" w:sz="4" w:space="0" w:color="auto"/>
              <w:left w:val="single" w:sz="4" w:space="0" w:color="auto"/>
              <w:bottom w:val="single" w:sz="4" w:space="0" w:color="auto"/>
              <w:right w:val="single" w:sz="4" w:space="0" w:color="auto"/>
            </w:tcBorders>
            <w:hideMark/>
          </w:tcPr>
          <w:p w14:paraId="4BE488F2"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10</w:t>
            </w:r>
          </w:p>
        </w:tc>
        <w:tc>
          <w:tcPr>
            <w:tcW w:w="759" w:type="pct"/>
            <w:tcBorders>
              <w:top w:val="single" w:sz="4" w:space="0" w:color="auto"/>
              <w:left w:val="single" w:sz="4" w:space="0" w:color="auto"/>
              <w:bottom w:val="single" w:sz="4" w:space="0" w:color="auto"/>
              <w:right w:val="single" w:sz="4" w:space="0" w:color="auto"/>
            </w:tcBorders>
            <w:hideMark/>
          </w:tcPr>
          <w:p w14:paraId="196693B1"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0F3CB6BC"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658358EF"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1D31E616"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Benzen </w:t>
            </w:r>
          </w:p>
        </w:tc>
        <w:tc>
          <w:tcPr>
            <w:tcW w:w="834" w:type="pct"/>
            <w:tcBorders>
              <w:top w:val="single" w:sz="4" w:space="0" w:color="auto"/>
              <w:left w:val="single" w:sz="4" w:space="0" w:color="auto"/>
              <w:bottom w:val="single" w:sz="4" w:space="0" w:color="auto"/>
              <w:right w:val="single" w:sz="4" w:space="0" w:color="auto"/>
            </w:tcBorders>
            <w:hideMark/>
          </w:tcPr>
          <w:p w14:paraId="1E54A2E6"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w:t>
            </w:r>
          </w:p>
        </w:tc>
        <w:tc>
          <w:tcPr>
            <w:tcW w:w="759" w:type="pct"/>
            <w:tcBorders>
              <w:top w:val="single" w:sz="4" w:space="0" w:color="auto"/>
              <w:left w:val="single" w:sz="4" w:space="0" w:color="auto"/>
              <w:bottom w:val="single" w:sz="4" w:space="0" w:color="auto"/>
              <w:right w:val="single" w:sz="4" w:space="0" w:color="auto"/>
            </w:tcBorders>
            <w:hideMark/>
          </w:tcPr>
          <w:p w14:paraId="2FFA2148"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29DB84D3"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4715B739"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7AF7B132"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lastRenderedPageBreak/>
              <w:t>Benz(a)</w:t>
            </w:r>
            <w:proofErr w:type="spellStart"/>
            <w:r w:rsidRPr="00D7499E">
              <w:rPr>
                <w:rFonts w:eastAsia="Calibri"/>
                <w:sz w:val="24"/>
                <w:szCs w:val="24"/>
                <w:lang w:val="ro-RO" w:eastAsia="ru-RU"/>
              </w:rPr>
              <w:t>piren</w:t>
            </w:r>
            <w:proofErr w:type="spellEnd"/>
          </w:p>
        </w:tc>
        <w:tc>
          <w:tcPr>
            <w:tcW w:w="834" w:type="pct"/>
            <w:tcBorders>
              <w:top w:val="single" w:sz="4" w:space="0" w:color="auto"/>
              <w:left w:val="single" w:sz="4" w:space="0" w:color="auto"/>
              <w:bottom w:val="single" w:sz="4" w:space="0" w:color="auto"/>
              <w:right w:val="single" w:sz="4" w:space="0" w:color="auto"/>
            </w:tcBorders>
            <w:hideMark/>
          </w:tcPr>
          <w:p w14:paraId="0B55CC58"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0,01</w:t>
            </w:r>
          </w:p>
        </w:tc>
        <w:tc>
          <w:tcPr>
            <w:tcW w:w="759" w:type="pct"/>
            <w:tcBorders>
              <w:top w:val="single" w:sz="4" w:space="0" w:color="auto"/>
              <w:left w:val="single" w:sz="4" w:space="0" w:color="auto"/>
              <w:bottom w:val="single" w:sz="4" w:space="0" w:color="auto"/>
              <w:right w:val="single" w:sz="4" w:space="0" w:color="auto"/>
            </w:tcBorders>
            <w:hideMark/>
          </w:tcPr>
          <w:p w14:paraId="758D0523"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3E0B0042"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55C92BBA" w14:textId="77777777" w:rsidTr="004C6123">
        <w:tc>
          <w:tcPr>
            <w:tcW w:w="1060" w:type="pct"/>
            <w:tcBorders>
              <w:top w:val="single" w:sz="4" w:space="0" w:color="auto"/>
              <w:left w:val="single" w:sz="4" w:space="0" w:color="auto"/>
              <w:bottom w:val="single" w:sz="4" w:space="0" w:color="auto"/>
              <w:right w:val="single" w:sz="4" w:space="0" w:color="auto"/>
            </w:tcBorders>
          </w:tcPr>
          <w:p w14:paraId="2722D7FB"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roofErr w:type="spellStart"/>
            <w:r w:rsidRPr="00D7499E">
              <w:rPr>
                <w:rFonts w:eastAsia="Calibri"/>
                <w:sz w:val="24"/>
                <w:szCs w:val="24"/>
                <w:lang w:val="ro-RO" w:eastAsia="ru-RU"/>
              </w:rPr>
              <w:t>Bisfenol</w:t>
            </w:r>
            <w:proofErr w:type="spellEnd"/>
            <w:r w:rsidRPr="00D7499E">
              <w:rPr>
                <w:rFonts w:eastAsia="Calibri"/>
                <w:sz w:val="24"/>
                <w:szCs w:val="24"/>
                <w:lang w:val="ro-RO" w:eastAsia="ru-RU"/>
              </w:rPr>
              <w:t xml:space="preserve"> A </w:t>
            </w:r>
          </w:p>
        </w:tc>
        <w:tc>
          <w:tcPr>
            <w:tcW w:w="834" w:type="pct"/>
            <w:tcBorders>
              <w:top w:val="single" w:sz="4" w:space="0" w:color="auto"/>
              <w:left w:val="single" w:sz="4" w:space="0" w:color="auto"/>
              <w:bottom w:val="single" w:sz="4" w:space="0" w:color="auto"/>
              <w:right w:val="single" w:sz="4" w:space="0" w:color="auto"/>
            </w:tcBorders>
          </w:tcPr>
          <w:p w14:paraId="7EC47C97"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 xml:space="preserve">2,5 </w:t>
            </w:r>
          </w:p>
        </w:tc>
        <w:tc>
          <w:tcPr>
            <w:tcW w:w="759" w:type="pct"/>
            <w:tcBorders>
              <w:top w:val="single" w:sz="4" w:space="0" w:color="auto"/>
              <w:left w:val="single" w:sz="4" w:space="0" w:color="auto"/>
              <w:bottom w:val="single" w:sz="4" w:space="0" w:color="auto"/>
              <w:right w:val="single" w:sz="4" w:space="0" w:color="auto"/>
            </w:tcBorders>
          </w:tcPr>
          <w:p w14:paraId="52ECA6D7"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shd w:val="clear" w:color="auto" w:fill="FFFFFF"/>
                <w:lang w:val="ro-RO" w:eastAsia="ru-RU"/>
              </w:rPr>
            </w:pP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 xml:space="preserve">/l  </w:t>
            </w:r>
          </w:p>
        </w:tc>
        <w:tc>
          <w:tcPr>
            <w:tcW w:w="2347" w:type="pct"/>
            <w:tcBorders>
              <w:top w:val="single" w:sz="4" w:space="0" w:color="auto"/>
              <w:left w:val="single" w:sz="4" w:space="0" w:color="auto"/>
              <w:bottom w:val="single" w:sz="4" w:space="0" w:color="auto"/>
              <w:right w:val="single" w:sz="4" w:space="0" w:color="auto"/>
            </w:tcBorders>
          </w:tcPr>
          <w:p w14:paraId="5BC954DB"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492FCFE4"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219F5411"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Bor </w:t>
            </w:r>
          </w:p>
        </w:tc>
        <w:tc>
          <w:tcPr>
            <w:tcW w:w="834" w:type="pct"/>
            <w:tcBorders>
              <w:top w:val="single" w:sz="4" w:space="0" w:color="auto"/>
              <w:left w:val="single" w:sz="4" w:space="0" w:color="auto"/>
              <w:bottom w:val="single" w:sz="4" w:space="0" w:color="auto"/>
              <w:right w:val="single" w:sz="4" w:space="0" w:color="auto"/>
            </w:tcBorders>
            <w:hideMark/>
          </w:tcPr>
          <w:p w14:paraId="7868CD50"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1,5</w:t>
            </w:r>
          </w:p>
        </w:tc>
        <w:tc>
          <w:tcPr>
            <w:tcW w:w="759" w:type="pct"/>
            <w:tcBorders>
              <w:top w:val="single" w:sz="4" w:space="0" w:color="auto"/>
              <w:left w:val="single" w:sz="4" w:space="0" w:color="auto"/>
              <w:bottom w:val="single" w:sz="4" w:space="0" w:color="auto"/>
              <w:right w:val="single" w:sz="4" w:space="0" w:color="auto"/>
            </w:tcBorders>
            <w:hideMark/>
          </w:tcPr>
          <w:p w14:paraId="67997EA8"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mg/l</w:t>
            </w:r>
          </w:p>
        </w:tc>
        <w:tc>
          <w:tcPr>
            <w:tcW w:w="2347" w:type="pct"/>
            <w:tcBorders>
              <w:top w:val="single" w:sz="4" w:space="0" w:color="auto"/>
              <w:left w:val="single" w:sz="4" w:space="0" w:color="auto"/>
              <w:bottom w:val="single" w:sz="4" w:space="0" w:color="auto"/>
              <w:right w:val="single" w:sz="4" w:space="0" w:color="auto"/>
            </w:tcBorders>
          </w:tcPr>
          <w:p w14:paraId="069CD1F8"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Se admite o valoare de 2,4 mg/l în cazul când nivelele ridicate de bor în apele subterane se datorează condițiilor geologice sau în cazul în care sursa predominantă de apă a sistemului de aprovizionare în cauză este apa desalinizată</w:t>
            </w:r>
          </w:p>
        </w:tc>
      </w:tr>
      <w:tr w:rsidR="00D7499E" w:rsidRPr="00D7499E" w14:paraId="0CF64488"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4A472B87"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Bromați </w:t>
            </w:r>
          </w:p>
        </w:tc>
        <w:tc>
          <w:tcPr>
            <w:tcW w:w="834" w:type="pct"/>
            <w:tcBorders>
              <w:top w:val="single" w:sz="4" w:space="0" w:color="auto"/>
              <w:left w:val="single" w:sz="4" w:space="0" w:color="auto"/>
              <w:bottom w:val="single" w:sz="4" w:space="0" w:color="auto"/>
              <w:right w:val="single" w:sz="4" w:space="0" w:color="auto"/>
            </w:tcBorders>
            <w:hideMark/>
          </w:tcPr>
          <w:p w14:paraId="275DC1BF"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10</w:t>
            </w:r>
          </w:p>
        </w:tc>
        <w:tc>
          <w:tcPr>
            <w:tcW w:w="759" w:type="pct"/>
            <w:tcBorders>
              <w:top w:val="single" w:sz="4" w:space="0" w:color="auto"/>
              <w:left w:val="single" w:sz="4" w:space="0" w:color="auto"/>
              <w:bottom w:val="single" w:sz="4" w:space="0" w:color="auto"/>
              <w:right w:val="single" w:sz="4" w:space="0" w:color="auto"/>
            </w:tcBorders>
            <w:hideMark/>
          </w:tcPr>
          <w:p w14:paraId="52DE7ED9"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3CB52918"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4273A628"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5EAFBB78"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Cadmiu </w:t>
            </w:r>
          </w:p>
        </w:tc>
        <w:tc>
          <w:tcPr>
            <w:tcW w:w="834" w:type="pct"/>
            <w:tcBorders>
              <w:top w:val="single" w:sz="4" w:space="0" w:color="auto"/>
              <w:left w:val="single" w:sz="4" w:space="0" w:color="auto"/>
              <w:bottom w:val="single" w:sz="4" w:space="0" w:color="auto"/>
              <w:right w:val="single" w:sz="4" w:space="0" w:color="auto"/>
            </w:tcBorders>
            <w:hideMark/>
          </w:tcPr>
          <w:p w14:paraId="16B7CEED"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5</w:t>
            </w:r>
          </w:p>
        </w:tc>
        <w:tc>
          <w:tcPr>
            <w:tcW w:w="759" w:type="pct"/>
            <w:tcBorders>
              <w:top w:val="single" w:sz="4" w:space="0" w:color="auto"/>
              <w:left w:val="single" w:sz="4" w:space="0" w:color="auto"/>
              <w:bottom w:val="single" w:sz="4" w:space="0" w:color="auto"/>
              <w:right w:val="single" w:sz="4" w:space="0" w:color="auto"/>
            </w:tcBorders>
            <w:hideMark/>
          </w:tcPr>
          <w:p w14:paraId="248A15E4"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6076A3B8"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79B3F981" w14:textId="77777777" w:rsidTr="004C6123">
        <w:tc>
          <w:tcPr>
            <w:tcW w:w="1060" w:type="pct"/>
            <w:tcBorders>
              <w:top w:val="single" w:sz="4" w:space="0" w:color="auto"/>
              <w:left w:val="single" w:sz="4" w:space="0" w:color="auto"/>
              <w:bottom w:val="single" w:sz="4" w:space="0" w:color="auto"/>
              <w:right w:val="single" w:sz="4" w:space="0" w:color="auto"/>
            </w:tcBorders>
            <w:shd w:val="clear" w:color="auto" w:fill="auto"/>
          </w:tcPr>
          <w:p w14:paraId="69BA1DFA"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eastAsia="ru-RU"/>
              </w:rPr>
              <w:t xml:space="preserve">Clorat </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41CEAAC"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eastAsia="ru-RU"/>
              </w:rPr>
              <w:t xml:space="preserve">0,25 </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04637CB7" w14:textId="77777777" w:rsidR="00D7499E" w:rsidRPr="00D7499E" w:rsidRDefault="00D7499E" w:rsidP="00D7499E">
            <w:pPr>
              <w:spacing w:after="200" w:line="276" w:lineRule="auto"/>
              <w:ind w:left="360" w:firstLine="0"/>
              <w:jc w:val="left"/>
              <w:rPr>
                <w:rFonts w:eastAsia="Calibri"/>
                <w:sz w:val="24"/>
                <w:szCs w:val="24"/>
                <w:lang w:eastAsia="ru-RU"/>
              </w:rPr>
            </w:pPr>
            <w:r w:rsidRPr="00D7499E">
              <w:rPr>
                <w:rFonts w:eastAsia="Calibri"/>
                <w:sz w:val="24"/>
                <w:szCs w:val="24"/>
                <w:lang w:eastAsia="ru-RU"/>
              </w:rPr>
              <w:t xml:space="preserve">mg/l </w:t>
            </w:r>
          </w:p>
          <w:p w14:paraId="77B41CBE"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shd w:val="clear" w:color="auto" w:fill="FFFFFF"/>
                <w:lang w:val="ro-RO" w:eastAsia="ru-RU"/>
              </w:rPr>
            </w:pP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3BFA1E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eastAsia="ru-RU"/>
              </w:rPr>
              <w:t>O valoare de 0,7 mg/l se aplică în cazul în care se folosește pentru dezinfecția apei potabile o metodă care generează clorat, în special dioxid de clor. Dacă este posibil, se urmărește atingerea unei valori mai scăzute, fără însă a afecta operațiunea de dezinfecție. Parametrul clorat se măsoară numai în cazul în care se folosesc astfel de metode de dezinfecție</w:t>
            </w:r>
          </w:p>
        </w:tc>
      </w:tr>
      <w:tr w:rsidR="00D7499E" w:rsidRPr="00D7499E" w14:paraId="465EE72B" w14:textId="77777777" w:rsidTr="004C6123">
        <w:tc>
          <w:tcPr>
            <w:tcW w:w="1060" w:type="pct"/>
            <w:tcBorders>
              <w:top w:val="single" w:sz="4" w:space="0" w:color="auto"/>
              <w:left w:val="single" w:sz="4" w:space="0" w:color="auto"/>
              <w:bottom w:val="single" w:sz="4" w:space="0" w:color="auto"/>
              <w:right w:val="single" w:sz="4" w:space="0" w:color="auto"/>
            </w:tcBorders>
            <w:shd w:val="clear" w:color="auto" w:fill="auto"/>
          </w:tcPr>
          <w:p w14:paraId="0877C619"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eastAsia="ru-RU"/>
              </w:rPr>
            </w:pPr>
            <w:r w:rsidRPr="00D7499E">
              <w:rPr>
                <w:rFonts w:eastAsia="Calibri"/>
                <w:sz w:val="24"/>
                <w:szCs w:val="24"/>
                <w:lang w:eastAsia="ru-RU"/>
              </w:rPr>
              <w:t xml:space="preserve">Clorit </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5F766D9"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eastAsia="ru-RU"/>
              </w:rPr>
            </w:pPr>
            <w:r w:rsidRPr="00D7499E">
              <w:rPr>
                <w:rFonts w:eastAsia="Calibri"/>
                <w:sz w:val="24"/>
                <w:szCs w:val="24"/>
                <w:lang w:eastAsia="ru-RU"/>
              </w:rPr>
              <w:t xml:space="preserve">0,25 </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2F3194C2" w14:textId="77777777" w:rsidR="00D7499E" w:rsidRPr="00D7499E" w:rsidRDefault="00D7499E" w:rsidP="00D7499E">
            <w:pPr>
              <w:spacing w:after="200" w:line="276" w:lineRule="auto"/>
              <w:ind w:left="360" w:firstLine="0"/>
              <w:jc w:val="left"/>
              <w:rPr>
                <w:rFonts w:eastAsia="Calibri"/>
                <w:sz w:val="24"/>
                <w:szCs w:val="24"/>
                <w:lang w:eastAsia="ru-RU"/>
              </w:rPr>
            </w:pPr>
            <w:r w:rsidRPr="00D7499E">
              <w:rPr>
                <w:rFonts w:eastAsia="Calibri"/>
                <w:sz w:val="24"/>
                <w:szCs w:val="24"/>
                <w:lang w:eastAsia="ru-RU"/>
              </w:rPr>
              <w:t xml:space="preserve">mg/l </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1C24AF1F"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eastAsia="ru-RU"/>
              </w:rPr>
            </w:pPr>
            <w:r w:rsidRPr="00D7499E">
              <w:rPr>
                <w:rFonts w:eastAsia="Calibri"/>
                <w:sz w:val="24"/>
                <w:szCs w:val="24"/>
                <w:lang w:eastAsia="ru-RU"/>
              </w:rPr>
              <w:t>O valoare de 0,7 mg/l se aplică în cazul în care se folosește pentru dezinfecția apei potabile o metodă care generează clorat, în special dioxid de clor. Dacă este posibil, se urmărește atingerea unei valori mai scăzute, fără însă a afecta operațiunea de dezinfecție. Parametrul clorat se măsoară numai în cazul în care se folosesc astfel de metode de dezinfecție</w:t>
            </w:r>
          </w:p>
        </w:tc>
      </w:tr>
      <w:tr w:rsidR="00D7499E" w:rsidRPr="00D7499E" w14:paraId="5A273E2C"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41D72B39"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Clorură de vinil</w:t>
            </w:r>
          </w:p>
        </w:tc>
        <w:tc>
          <w:tcPr>
            <w:tcW w:w="834" w:type="pct"/>
            <w:tcBorders>
              <w:top w:val="single" w:sz="4" w:space="0" w:color="auto"/>
              <w:left w:val="single" w:sz="4" w:space="0" w:color="auto"/>
              <w:bottom w:val="single" w:sz="4" w:space="0" w:color="auto"/>
              <w:right w:val="single" w:sz="4" w:space="0" w:color="auto"/>
            </w:tcBorders>
            <w:hideMark/>
          </w:tcPr>
          <w:p w14:paraId="76A1F1EF"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0,5</w:t>
            </w:r>
          </w:p>
        </w:tc>
        <w:tc>
          <w:tcPr>
            <w:tcW w:w="759" w:type="pct"/>
            <w:tcBorders>
              <w:top w:val="single" w:sz="4" w:space="0" w:color="auto"/>
              <w:left w:val="single" w:sz="4" w:space="0" w:color="auto"/>
              <w:bottom w:val="single" w:sz="4" w:space="0" w:color="auto"/>
              <w:right w:val="single" w:sz="4" w:space="0" w:color="auto"/>
            </w:tcBorders>
            <w:hideMark/>
          </w:tcPr>
          <w:p w14:paraId="3DCB61EC"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3E787D91"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Valoarea se referă la concentrația în apă a monomerului rezidual, calculată conform specificațiilor privind concentrația maximă eliberată de polimer în contact cu apa. </w:t>
            </w:r>
          </w:p>
          <w:p w14:paraId="2F75ED8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Stațiile de tratare informează subdiviziunile teritoriale</w:t>
            </w:r>
            <w:r w:rsidRPr="00D7499E">
              <w:rPr>
                <w:rFonts w:eastAsia="Calibri"/>
                <w:color w:val="000000"/>
                <w:sz w:val="24"/>
                <w:szCs w:val="24"/>
                <w:lang w:val="ro-RO" w:eastAsia="ru-RU"/>
              </w:rPr>
              <w:t xml:space="preserve"> ale Agenției Naționale pentru Sănătate Publică</w:t>
            </w:r>
            <w:r w:rsidRPr="00D7499E">
              <w:rPr>
                <w:rFonts w:eastAsia="Calibri"/>
                <w:sz w:val="24"/>
                <w:szCs w:val="24"/>
                <w:lang w:val="ro-RO" w:eastAsia="ru-RU"/>
              </w:rPr>
              <w:t xml:space="preserve"> despre utilizarea compusului în procesul de tratare a apei</w:t>
            </w:r>
          </w:p>
        </w:tc>
      </w:tr>
      <w:tr w:rsidR="00D7499E" w:rsidRPr="00D7499E" w14:paraId="29A4293D"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2E88F2C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lastRenderedPageBreak/>
              <w:t xml:space="preserve">Cianuri </w:t>
            </w:r>
          </w:p>
        </w:tc>
        <w:tc>
          <w:tcPr>
            <w:tcW w:w="834" w:type="pct"/>
            <w:tcBorders>
              <w:top w:val="single" w:sz="4" w:space="0" w:color="auto"/>
              <w:left w:val="single" w:sz="4" w:space="0" w:color="auto"/>
              <w:bottom w:val="single" w:sz="4" w:space="0" w:color="auto"/>
              <w:right w:val="single" w:sz="4" w:space="0" w:color="auto"/>
            </w:tcBorders>
            <w:hideMark/>
          </w:tcPr>
          <w:p w14:paraId="56D793FD"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50</w:t>
            </w:r>
          </w:p>
        </w:tc>
        <w:tc>
          <w:tcPr>
            <w:tcW w:w="759" w:type="pct"/>
            <w:tcBorders>
              <w:top w:val="single" w:sz="4" w:space="0" w:color="auto"/>
              <w:left w:val="single" w:sz="4" w:space="0" w:color="auto"/>
              <w:bottom w:val="single" w:sz="4" w:space="0" w:color="auto"/>
              <w:right w:val="single" w:sz="4" w:space="0" w:color="auto"/>
            </w:tcBorders>
            <w:hideMark/>
          </w:tcPr>
          <w:p w14:paraId="275531DF"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0A66ED24"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56EF1AD9"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19CED49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Crom </w:t>
            </w:r>
          </w:p>
        </w:tc>
        <w:tc>
          <w:tcPr>
            <w:tcW w:w="834" w:type="pct"/>
            <w:tcBorders>
              <w:top w:val="single" w:sz="4" w:space="0" w:color="auto"/>
              <w:left w:val="single" w:sz="4" w:space="0" w:color="auto"/>
              <w:bottom w:val="single" w:sz="4" w:space="0" w:color="auto"/>
              <w:right w:val="single" w:sz="4" w:space="0" w:color="auto"/>
            </w:tcBorders>
            <w:hideMark/>
          </w:tcPr>
          <w:p w14:paraId="2EBF6181"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25</w:t>
            </w:r>
          </w:p>
        </w:tc>
        <w:tc>
          <w:tcPr>
            <w:tcW w:w="759" w:type="pct"/>
            <w:tcBorders>
              <w:top w:val="single" w:sz="4" w:space="0" w:color="auto"/>
              <w:left w:val="single" w:sz="4" w:space="0" w:color="auto"/>
              <w:bottom w:val="single" w:sz="4" w:space="0" w:color="auto"/>
              <w:right w:val="single" w:sz="4" w:space="0" w:color="auto"/>
            </w:tcBorders>
            <w:hideMark/>
          </w:tcPr>
          <w:p w14:paraId="7F0C5CDD"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185383AC"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Parametrul valoric de 25 </w:t>
            </w: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 xml:space="preserve">/l trebuie să fie atins până la 12 ianuarie 2036. Până la data respectivă, parametrul valoric pentru crom este de 50 </w:t>
            </w: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/l</w:t>
            </w:r>
          </w:p>
        </w:tc>
      </w:tr>
      <w:tr w:rsidR="00D7499E" w:rsidRPr="00D7499E" w14:paraId="3574A4A9"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2DE5EDF8"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Cupru </w:t>
            </w:r>
          </w:p>
        </w:tc>
        <w:tc>
          <w:tcPr>
            <w:tcW w:w="834" w:type="pct"/>
            <w:tcBorders>
              <w:top w:val="single" w:sz="4" w:space="0" w:color="auto"/>
              <w:left w:val="single" w:sz="4" w:space="0" w:color="auto"/>
              <w:bottom w:val="single" w:sz="4" w:space="0" w:color="auto"/>
              <w:right w:val="single" w:sz="4" w:space="0" w:color="auto"/>
            </w:tcBorders>
            <w:hideMark/>
          </w:tcPr>
          <w:p w14:paraId="68E71596"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2</w:t>
            </w:r>
          </w:p>
        </w:tc>
        <w:tc>
          <w:tcPr>
            <w:tcW w:w="759" w:type="pct"/>
            <w:tcBorders>
              <w:top w:val="single" w:sz="4" w:space="0" w:color="auto"/>
              <w:left w:val="single" w:sz="4" w:space="0" w:color="auto"/>
              <w:bottom w:val="single" w:sz="4" w:space="0" w:color="auto"/>
              <w:right w:val="single" w:sz="4" w:space="0" w:color="auto"/>
            </w:tcBorders>
            <w:hideMark/>
          </w:tcPr>
          <w:p w14:paraId="04341B2D"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mg/l</w:t>
            </w:r>
          </w:p>
        </w:tc>
        <w:tc>
          <w:tcPr>
            <w:tcW w:w="2347" w:type="pct"/>
            <w:tcBorders>
              <w:top w:val="single" w:sz="4" w:space="0" w:color="auto"/>
              <w:left w:val="single" w:sz="4" w:space="0" w:color="auto"/>
              <w:bottom w:val="single" w:sz="4" w:space="0" w:color="auto"/>
              <w:right w:val="single" w:sz="4" w:space="0" w:color="auto"/>
            </w:tcBorders>
            <w:hideMark/>
          </w:tcPr>
          <w:p w14:paraId="5E032E3D"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Valoarea se aplică la o probă de apă prelevată de la robinetul consumatorului, printr-o metodă de prelevare adecvată, astfel încât să fie reprezentativă pentru cantitatea medie săptămânală ingerată de către consumator. </w:t>
            </w:r>
          </w:p>
          <w:p w14:paraId="3B11D066"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Metoda de monitorizare va lua în considerare și frecvența concentrațiilor maxime care pot cauza efecte asupra sănătății </w:t>
            </w:r>
          </w:p>
        </w:tc>
      </w:tr>
      <w:tr w:rsidR="00D7499E" w:rsidRPr="00D7499E" w14:paraId="0E8616CA"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56DDA56F"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1,2-Dicloretan </w:t>
            </w:r>
          </w:p>
        </w:tc>
        <w:tc>
          <w:tcPr>
            <w:tcW w:w="834" w:type="pct"/>
            <w:tcBorders>
              <w:top w:val="single" w:sz="4" w:space="0" w:color="auto"/>
              <w:left w:val="single" w:sz="4" w:space="0" w:color="auto"/>
              <w:bottom w:val="single" w:sz="4" w:space="0" w:color="auto"/>
              <w:right w:val="single" w:sz="4" w:space="0" w:color="auto"/>
            </w:tcBorders>
            <w:hideMark/>
          </w:tcPr>
          <w:p w14:paraId="10207C74"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3</w:t>
            </w:r>
          </w:p>
        </w:tc>
        <w:tc>
          <w:tcPr>
            <w:tcW w:w="759" w:type="pct"/>
            <w:tcBorders>
              <w:top w:val="single" w:sz="4" w:space="0" w:color="auto"/>
              <w:left w:val="single" w:sz="4" w:space="0" w:color="auto"/>
              <w:bottom w:val="single" w:sz="4" w:space="0" w:color="auto"/>
              <w:right w:val="single" w:sz="4" w:space="0" w:color="auto"/>
            </w:tcBorders>
            <w:hideMark/>
          </w:tcPr>
          <w:p w14:paraId="49531B8C"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1454A68C"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622BFA98"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4924F343"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roofErr w:type="spellStart"/>
            <w:r w:rsidRPr="00D7499E">
              <w:rPr>
                <w:rFonts w:eastAsia="Calibri"/>
                <w:sz w:val="24"/>
                <w:szCs w:val="24"/>
                <w:lang w:val="ro-RO" w:eastAsia="ru-RU"/>
              </w:rPr>
              <w:t>Epiclorhidrină</w:t>
            </w:r>
            <w:proofErr w:type="spellEnd"/>
          </w:p>
        </w:tc>
        <w:tc>
          <w:tcPr>
            <w:tcW w:w="834" w:type="pct"/>
            <w:tcBorders>
              <w:top w:val="single" w:sz="4" w:space="0" w:color="auto"/>
              <w:left w:val="single" w:sz="4" w:space="0" w:color="auto"/>
              <w:bottom w:val="single" w:sz="4" w:space="0" w:color="auto"/>
              <w:right w:val="single" w:sz="4" w:space="0" w:color="auto"/>
            </w:tcBorders>
            <w:hideMark/>
          </w:tcPr>
          <w:p w14:paraId="29952DCE"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0,1</w:t>
            </w:r>
          </w:p>
        </w:tc>
        <w:tc>
          <w:tcPr>
            <w:tcW w:w="759" w:type="pct"/>
            <w:tcBorders>
              <w:top w:val="single" w:sz="4" w:space="0" w:color="auto"/>
              <w:left w:val="single" w:sz="4" w:space="0" w:color="auto"/>
              <w:bottom w:val="single" w:sz="4" w:space="0" w:color="auto"/>
              <w:right w:val="single" w:sz="4" w:space="0" w:color="auto"/>
            </w:tcBorders>
            <w:hideMark/>
          </w:tcPr>
          <w:p w14:paraId="5B0AF0DB"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4DC6E42A"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Valoarea se referă la concentrația în apă a monomerului rezidual, calculată conform specificațiilor privind concentrația maximă eliberată de polimer în contact cu apa. Stațiile de tratare informează subdiviziunile teritoriale</w:t>
            </w:r>
            <w:r w:rsidRPr="00D7499E">
              <w:rPr>
                <w:rFonts w:eastAsia="Calibri"/>
                <w:color w:val="000000"/>
                <w:sz w:val="24"/>
                <w:szCs w:val="24"/>
                <w:lang w:val="ro-RO" w:eastAsia="ru-RU"/>
              </w:rPr>
              <w:t xml:space="preserve"> ale Agenției Naționale pentru Sănătate Publică</w:t>
            </w:r>
            <w:r w:rsidRPr="00D7499E">
              <w:rPr>
                <w:rFonts w:eastAsia="Calibri"/>
                <w:sz w:val="24"/>
                <w:szCs w:val="24"/>
                <w:lang w:val="ro-RO" w:eastAsia="ru-RU"/>
              </w:rPr>
              <w:t xml:space="preserve"> despre utilizarea compusului în procesul de tratare a apei</w:t>
            </w:r>
          </w:p>
        </w:tc>
      </w:tr>
      <w:tr w:rsidR="00D7499E" w:rsidRPr="00D7499E" w14:paraId="5AFB2747"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4C39832B"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Fluor </w:t>
            </w:r>
          </w:p>
        </w:tc>
        <w:tc>
          <w:tcPr>
            <w:tcW w:w="834" w:type="pct"/>
            <w:tcBorders>
              <w:top w:val="single" w:sz="4" w:space="0" w:color="auto"/>
              <w:left w:val="single" w:sz="4" w:space="0" w:color="auto"/>
              <w:bottom w:val="single" w:sz="4" w:space="0" w:color="auto"/>
              <w:right w:val="single" w:sz="4" w:space="0" w:color="auto"/>
            </w:tcBorders>
            <w:hideMark/>
          </w:tcPr>
          <w:p w14:paraId="5569DC51"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1,5</w:t>
            </w:r>
          </w:p>
        </w:tc>
        <w:tc>
          <w:tcPr>
            <w:tcW w:w="759" w:type="pct"/>
            <w:tcBorders>
              <w:top w:val="single" w:sz="4" w:space="0" w:color="auto"/>
              <w:left w:val="single" w:sz="4" w:space="0" w:color="auto"/>
              <w:bottom w:val="single" w:sz="4" w:space="0" w:color="auto"/>
              <w:right w:val="single" w:sz="4" w:space="0" w:color="auto"/>
            </w:tcBorders>
            <w:hideMark/>
          </w:tcPr>
          <w:p w14:paraId="5935E524"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mg/l</w:t>
            </w:r>
          </w:p>
        </w:tc>
        <w:tc>
          <w:tcPr>
            <w:tcW w:w="2347" w:type="pct"/>
            <w:tcBorders>
              <w:top w:val="single" w:sz="4" w:space="0" w:color="auto"/>
              <w:left w:val="single" w:sz="4" w:space="0" w:color="auto"/>
              <w:bottom w:val="single" w:sz="4" w:space="0" w:color="auto"/>
              <w:right w:val="single" w:sz="4" w:space="0" w:color="auto"/>
            </w:tcBorders>
            <w:hideMark/>
          </w:tcPr>
          <w:p w14:paraId="03A48E7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Pentru apele îmbuteliate destinate copiilor, valoarea admisibilă de fluor va constitui 1,0 mg/l</w:t>
            </w:r>
          </w:p>
        </w:tc>
      </w:tr>
      <w:tr w:rsidR="00D7499E" w:rsidRPr="00D7499E" w14:paraId="28A4ACBC"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701EAEC6"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Hidrocarburi policiclice</w:t>
            </w:r>
          </w:p>
          <w:p w14:paraId="6423D5EB"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aromatice</w:t>
            </w:r>
          </w:p>
        </w:tc>
        <w:tc>
          <w:tcPr>
            <w:tcW w:w="834" w:type="pct"/>
            <w:tcBorders>
              <w:top w:val="single" w:sz="4" w:space="0" w:color="auto"/>
              <w:left w:val="single" w:sz="4" w:space="0" w:color="auto"/>
              <w:bottom w:val="single" w:sz="4" w:space="0" w:color="auto"/>
              <w:right w:val="single" w:sz="4" w:space="0" w:color="auto"/>
            </w:tcBorders>
            <w:hideMark/>
          </w:tcPr>
          <w:p w14:paraId="4DD2791A"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0,1</w:t>
            </w:r>
          </w:p>
        </w:tc>
        <w:tc>
          <w:tcPr>
            <w:tcW w:w="759" w:type="pct"/>
            <w:tcBorders>
              <w:top w:val="single" w:sz="4" w:space="0" w:color="auto"/>
              <w:left w:val="single" w:sz="4" w:space="0" w:color="auto"/>
              <w:bottom w:val="single" w:sz="4" w:space="0" w:color="auto"/>
              <w:right w:val="single" w:sz="4" w:space="0" w:color="auto"/>
            </w:tcBorders>
            <w:hideMark/>
          </w:tcPr>
          <w:p w14:paraId="1E7CC765"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33FA2537"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Suma concentrațiilor compușilor specificați</w:t>
            </w:r>
          </w:p>
          <w:p w14:paraId="1E727950"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Compușii specificați </w:t>
            </w:r>
            <w:proofErr w:type="spellStart"/>
            <w:r w:rsidRPr="00D7499E">
              <w:rPr>
                <w:rFonts w:eastAsia="Calibri"/>
                <w:sz w:val="24"/>
                <w:szCs w:val="24"/>
                <w:lang w:val="ro-RO" w:eastAsia="ru-RU"/>
              </w:rPr>
              <w:t>sînt</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benzo</w:t>
            </w:r>
            <w:proofErr w:type="spellEnd"/>
            <w:r w:rsidRPr="00D7499E">
              <w:rPr>
                <w:rFonts w:eastAsia="Calibri"/>
                <w:sz w:val="24"/>
                <w:szCs w:val="24"/>
                <w:lang w:val="ro-RO" w:eastAsia="ru-RU"/>
              </w:rPr>
              <w:t>(b)</w:t>
            </w:r>
            <w:proofErr w:type="spellStart"/>
            <w:r w:rsidRPr="00D7499E">
              <w:rPr>
                <w:rFonts w:eastAsia="Calibri"/>
                <w:sz w:val="24"/>
                <w:szCs w:val="24"/>
                <w:lang w:val="ro-RO" w:eastAsia="ru-RU"/>
              </w:rPr>
              <w:t>fluorantren</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benzo</w:t>
            </w:r>
            <w:proofErr w:type="spellEnd"/>
            <w:r w:rsidRPr="00D7499E">
              <w:rPr>
                <w:rFonts w:eastAsia="Calibri"/>
                <w:sz w:val="24"/>
                <w:szCs w:val="24"/>
                <w:lang w:val="ro-RO" w:eastAsia="ru-RU"/>
              </w:rPr>
              <w:t>(k)</w:t>
            </w:r>
            <w:proofErr w:type="spellStart"/>
            <w:r w:rsidRPr="00D7499E">
              <w:rPr>
                <w:rFonts w:eastAsia="Calibri"/>
                <w:sz w:val="24"/>
                <w:szCs w:val="24"/>
                <w:lang w:val="ro-RO" w:eastAsia="ru-RU"/>
              </w:rPr>
              <w:t>fluorantren</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benzo</w:t>
            </w:r>
            <w:proofErr w:type="spellEnd"/>
            <w:r w:rsidRPr="00D7499E">
              <w:rPr>
                <w:rFonts w:eastAsia="Calibri"/>
                <w:sz w:val="24"/>
                <w:szCs w:val="24"/>
                <w:lang w:val="ro-RO" w:eastAsia="ru-RU"/>
              </w:rPr>
              <w:t>(</w:t>
            </w:r>
            <w:proofErr w:type="spellStart"/>
            <w:r w:rsidRPr="00D7499E">
              <w:rPr>
                <w:rFonts w:eastAsia="Calibri"/>
                <w:sz w:val="24"/>
                <w:szCs w:val="24"/>
                <w:lang w:val="ro-RO" w:eastAsia="ru-RU"/>
              </w:rPr>
              <w:t>ghi</w:t>
            </w:r>
            <w:proofErr w:type="spellEnd"/>
            <w:r w:rsidRPr="00D7499E">
              <w:rPr>
                <w:rFonts w:eastAsia="Calibri"/>
                <w:sz w:val="24"/>
                <w:szCs w:val="24"/>
                <w:lang w:val="ro-RO" w:eastAsia="ru-RU"/>
              </w:rPr>
              <w:t>)</w:t>
            </w:r>
            <w:proofErr w:type="spellStart"/>
            <w:r w:rsidRPr="00D7499E">
              <w:rPr>
                <w:rFonts w:eastAsia="Calibri"/>
                <w:sz w:val="24"/>
                <w:szCs w:val="24"/>
                <w:lang w:val="ro-RO" w:eastAsia="ru-RU"/>
              </w:rPr>
              <w:t>perilen</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indeno</w:t>
            </w:r>
            <w:proofErr w:type="spellEnd"/>
            <w:r w:rsidRPr="00D7499E">
              <w:rPr>
                <w:rFonts w:eastAsia="Calibri"/>
                <w:sz w:val="24"/>
                <w:szCs w:val="24"/>
                <w:lang w:val="ro-RO" w:eastAsia="ru-RU"/>
              </w:rPr>
              <w:t>(1,2,3-cd) </w:t>
            </w:r>
            <w:proofErr w:type="spellStart"/>
            <w:r w:rsidRPr="00D7499E">
              <w:rPr>
                <w:rFonts w:eastAsia="Calibri"/>
                <w:sz w:val="24"/>
                <w:szCs w:val="24"/>
                <w:lang w:val="ro-RO" w:eastAsia="ru-RU"/>
              </w:rPr>
              <w:t>piren</w:t>
            </w:r>
            <w:proofErr w:type="spellEnd"/>
          </w:p>
        </w:tc>
      </w:tr>
      <w:tr w:rsidR="00D7499E" w:rsidRPr="00D7499E" w14:paraId="1B7FA4C9"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50836464"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Mercur </w:t>
            </w:r>
          </w:p>
        </w:tc>
        <w:tc>
          <w:tcPr>
            <w:tcW w:w="834" w:type="pct"/>
            <w:tcBorders>
              <w:top w:val="single" w:sz="4" w:space="0" w:color="auto"/>
              <w:left w:val="single" w:sz="4" w:space="0" w:color="auto"/>
              <w:bottom w:val="single" w:sz="4" w:space="0" w:color="auto"/>
              <w:right w:val="single" w:sz="4" w:space="0" w:color="auto"/>
            </w:tcBorders>
            <w:hideMark/>
          </w:tcPr>
          <w:p w14:paraId="5BAF1DBA"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w:t>
            </w:r>
          </w:p>
        </w:tc>
        <w:tc>
          <w:tcPr>
            <w:tcW w:w="759" w:type="pct"/>
            <w:tcBorders>
              <w:top w:val="single" w:sz="4" w:space="0" w:color="auto"/>
              <w:left w:val="single" w:sz="4" w:space="0" w:color="auto"/>
              <w:bottom w:val="single" w:sz="4" w:space="0" w:color="auto"/>
              <w:right w:val="single" w:sz="4" w:space="0" w:color="auto"/>
            </w:tcBorders>
            <w:hideMark/>
          </w:tcPr>
          <w:p w14:paraId="68145AC2"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6FEABDC8"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
        </w:tc>
      </w:tr>
      <w:tr w:rsidR="00D7499E" w:rsidRPr="00D7499E" w14:paraId="01C03DC5"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0AE161B4"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roofErr w:type="spellStart"/>
            <w:r w:rsidRPr="00D7499E">
              <w:rPr>
                <w:rFonts w:eastAsia="Calibri"/>
                <w:sz w:val="24"/>
                <w:szCs w:val="24"/>
                <w:lang w:val="ro-RO" w:eastAsia="ru-RU"/>
              </w:rPr>
              <w:t>Microcistină</w:t>
            </w:r>
            <w:proofErr w:type="spellEnd"/>
            <w:r w:rsidRPr="00D7499E">
              <w:rPr>
                <w:rFonts w:eastAsia="Calibri"/>
                <w:sz w:val="24"/>
                <w:szCs w:val="24"/>
                <w:lang w:val="ro-RO" w:eastAsia="ru-RU"/>
              </w:rPr>
              <w:t xml:space="preserve"> LR</w:t>
            </w:r>
          </w:p>
        </w:tc>
        <w:tc>
          <w:tcPr>
            <w:tcW w:w="834" w:type="pct"/>
            <w:tcBorders>
              <w:top w:val="single" w:sz="4" w:space="0" w:color="auto"/>
              <w:left w:val="single" w:sz="4" w:space="0" w:color="auto"/>
              <w:bottom w:val="single" w:sz="4" w:space="0" w:color="auto"/>
              <w:right w:val="single" w:sz="4" w:space="0" w:color="auto"/>
            </w:tcBorders>
            <w:hideMark/>
          </w:tcPr>
          <w:p w14:paraId="036DF017"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w:t>
            </w:r>
          </w:p>
        </w:tc>
        <w:tc>
          <w:tcPr>
            <w:tcW w:w="759" w:type="pct"/>
            <w:tcBorders>
              <w:top w:val="single" w:sz="4" w:space="0" w:color="auto"/>
              <w:left w:val="single" w:sz="4" w:space="0" w:color="auto"/>
              <w:bottom w:val="single" w:sz="4" w:space="0" w:color="auto"/>
              <w:right w:val="single" w:sz="4" w:space="0" w:color="auto"/>
            </w:tcBorders>
            <w:hideMark/>
          </w:tcPr>
          <w:p w14:paraId="2BA05096"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4040671B"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Analizele la </w:t>
            </w:r>
            <w:proofErr w:type="spellStart"/>
            <w:r w:rsidRPr="00D7499E">
              <w:rPr>
                <w:rFonts w:eastAsia="Calibri"/>
                <w:sz w:val="24"/>
                <w:szCs w:val="24"/>
                <w:lang w:val="ro-RO" w:eastAsia="ru-RU"/>
              </w:rPr>
              <w:t>microcistina</w:t>
            </w:r>
            <w:proofErr w:type="spellEnd"/>
            <w:r w:rsidRPr="00D7499E">
              <w:rPr>
                <w:rFonts w:eastAsia="Calibri"/>
                <w:sz w:val="24"/>
                <w:szCs w:val="24"/>
                <w:lang w:val="ro-RO" w:eastAsia="ru-RU"/>
              </w:rPr>
              <w:t xml:space="preserve"> LR se limitează la cazurile de risc pentru sănătate, atunci </w:t>
            </w:r>
            <w:proofErr w:type="spellStart"/>
            <w:r w:rsidRPr="00D7499E">
              <w:rPr>
                <w:rFonts w:eastAsia="Calibri"/>
                <w:sz w:val="24"/>
                <w:szCs w:val="24"/>
                <w:lang w:val="ro-RO" w:eastAsia="ru-RU"/>
              </w:rPr>
              <w:t>cînd</w:t>
            </w:r>
            <w:proofErr w:type="spellEnd"/>
            <w:r w:rsidRPr="00D7499E">
              <w:rPr>
                <w:rFonts w:eastAsia="Calibri"/>
                <w:sz w:val="24"/>
                <w:szCs w:val="24"/>
                <w:lang w:val="ro-RO" w:eastAsia="ru-RU"/>
              </w:rPr>
              <w:t xml:space="preserve"> în calitate de priză de apă potabilă se </w:t>
            </w:r>
            <w:r w:rsidRPr="00D7499E">
              <w:rPr>
                <w:rFonts w:eastAsia="Calibri"/>
                <w:sz w:val="24"/>
                <w:szCs w:val="24"/>
                <w:lang w:val="ro-RO" w:eastAsia="ru-RU"/>
              </w:rPr>
              <w:lastRenderedPageBreak/>
              <w:t xml:space="preserve">folosesc apele de suprafață cu potențial pentru dezvoltarea </w:t>
            </w:r>
            <w:proofErr w:type="spellStart"/>
            <w:r w:rsidRPr="00D7499E">
              <w:rPr>
                <w:rFonts w:eastAsia="Calibri"/>
                <w:sz w:val="24"/>
                <w:szCs w:val="24"/>
                <w:lang w:val="ro-RO" w:eastAsia="ru-RU"/>
              </w:rPr>
              <w:t>cianobacteriilor</w:t>
            </w:r>
            <w:proofErr w:type="spellEnd"/>
          </w:p>
        </w:tc>
      </w:tr>
      <w:tr w:rsidR="00D7499E" w:rsidRPr="00D7499E" w14:paraId="1376CFC9"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470E6291"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lastRenderedPageBreak/>
              <w:t xml:space="preserve">Nichel </w:t>
            </w:r>
          </w:p>
        </w:tc>
        <w:tc>
          <w:tcPr>
            <w:tcW w:w="834" w:type="pct"/>
            <w:tcBorders>
              <w:top w:val="single" w:sz="4" w:space="0" w:color="auto"/>
              <w:left w:val="single" w:sz="4" w:space="0" w:color="auto"/>
              <w:bottom w:val="single" w:sz="4" w:space="0" w:color="auto"/>
              <w:right w:val="single" w:sz="4" w:space="0" w:color="auto"/>
            </w:tcBorders>
            <w:hideMark/>
          </w:tcPr>
          <w:p w14:paraId="0DE830C5"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20</w:t>
            </w:r>
          </w:p>
        </w:tc>
        <w:tc>
          <w:tcPr>
            <w:tcW w:w="759" w:type="pct"/>
            <w:tcBorders>
              <w:top w:val="single" w:sz="4" w:space="0" w:color="auto"/>
              <w:left w:val="single" w:sz="4" w:space="0" w:color="auto"/>
              <w:bottom w:val="single" w:sz="4" w:space="0" w:color="auto"/>
              <w:right w:val="single" w:sz="4" w:space="0" w:color="auto"/>
            </w:tcBorders>
            <w:hideMark/>
          </w:tcPr>
          <w:p w14:paraId="1FA3A2C0"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63A76788"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Valoarea se aplică la o probă de apă prelevată de la robinetul consumatorului, printr-o metodă de prelevare adecvată, astfel </w:t>
            </w:r>
            <w:proofErr w:type="spellStart"/>
            <w:r w:rsidRPr="00D7499E">
              <w:rPr>
                <w:rFonts w:eastAsia="Calibri"/>
                <w:sz w:val="24"/>
                <w:szCs w:val="24"/>
                <w:lang w:val="ro-RO" w:eastAsia="ru-RU"/>
              </w:rPr>
              <w:t>încît</w:t>
            </w:r>
            <w:proofErr w:type="spellEnd"/>
            <w:r w:rsidRPr="00D7499E">
              <w:rPr>
                <w:rFonts w:eastAsia="Calibri"/>
                <w:sz w:val="24"/>
                <w:szCs w:val="24"/>
                <w:lang w:val="ro-RO" w:eastAsia="ru-RU"/>
              </w:rPr>
              <w:t xml:space="preserve"> să fie reprezentativă pentru cantitatea medie </w:t>
            </w:r>
            <w:proofErr w:type="spellStart"/>
            <w:r w:rsidRPr="00D7499E">
              <w:rPr>
                <w:rFonts w:eastAsia="Calibri"/>
                <w:sz w:val="24"/>
                <w:szCs w:val="24"/>
                <w:lang w:val="ro-RO" w:eastAsia="ru-RU"/>
              </w:rPr>
              <w:t>săptămînală</w:t>
            </w:r>
            <w:proofErr w:type="spellEnd"/>
            <w:r w:rsidRPr="00D7499E">
              <w:rPr>
                <w:rFonts w:eastAsia="Calibri"/>
                <w:sz w:val="24"/>
                <w:szCs w:val="24"/>
                <w:lang w:val="ro-RO" w:eastAsia="ru-RU"/>
              </w:rPr>
              <w:t xml:space="preserve"> ingerată de către consumator. </w:t>
            </w:r>
          </w:p>
          <w:p w14:paraId="283BA6B2"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Metoda de monitorizare </w:t>
            </w:r>
            <w:proofErr w:type="spellStart"/>
            <w:r w:rsidRPr="00D7499E">
              <w:rPr>
                <w:rFonts w:eastAsia="Calibri"/>
                <w:sz w:val="24"/>
                <w:szCs w:val="24"/>
                <w:lang w:val="ro-RO" w:eastAsia="ru-RU"/>
              </w:rPr>
              <w:t>valua</w:t>
            </w:r>
            <w:proofErr w:type="spellEnd"/>
            <w:r w:rsidRPr="00D7499E">
              <w:rPr>
                <w:rFonts w:eastAsia="Calibri"/>
                <w:sz w:val="24"/>
                <w:szCs w:val="24"/>
                <w:lang w:val="ro-RO" w:eastAsia="ru-RU"/>
              </w:rPr>
              <w:t xml:space="preserve"> în </w:t>
            </w:r>
            <w:proofErr w:type="spellStart"/>
            <w:r w:rsidRPr="00D7499E">
              <w:rPr>
                <w:rFonts w:eastAsia="Calibri"/>
                <w:sz w:val="24"/>
                <w:szCs w:val="24"/>
                <w:lang w:val="ro-RO" w:eastAsia="ru-RU"/>
              </w:rPr>
              <w:t>considerațieși</w:t>
            </w:r>
            <w:proofErr w:type="spellEnd"/>
            <w:r w:rsidRPr="00D7499E">
              <w:rPr>
                <w:rFonts w:eastAsia="Calibri"/>
                <w:sz w:val="24"/>
                <w:szCs w:val="24"/>
                <w:lang w:val="ro-RO" w:eastAsia="ru-RU"/>
              </w:rPr>
              <w:t xml:space="preserve"> frecvența concentrațiilor maxime care pot avea efecte asupra sănătății</w:t>
            </w:r>
          </w:p>
        </w:tc>
      </w:tr>
      <w:tr w:rsidR="00D7499E" w:rsidRPr="00D7499E" w14:paraId="700FB44A"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500E12AF"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Nitrați </w:t>
            </w:r>
          </w:p>
        </w:tc>
        <w:tc>
          <w:tcPr>
            <w:tcW w:w="834" w:type="pct"/>
            <w:tcBorders>
              <w:top w:val="single" w:sz="4" w:space="0" w:color="auto"/>
              <w:left w:val="single" w:sz="4" w:space="0" w:color="auto"/>
              <w:bottom w:val="single" w:sz="4" w:space="0" w:color="auto"/>
              <w:right w:val="single" w:sz="4" w:space="0" w:color="auto"/>
            </w:tcBorders>
            <w:hideMark/>
          </w:tcPr>
          <w:p w14:paraId="46EF940C"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50</w:t>
            </w:r>
          </w:p>
        </w:tc>
        <w:tc>
          <w:tcPr>
            <w:tcW w:w="759" w:type="pct"/>
            <w:tcBorders>
              <w:top w:val="single" w:sz="4" w:space="0" w:color="auto"/>
              <w:left w:val="single" w:sz="4" w:space="0" w:color="auto"/>
              <w:bottom w:val="single" w:sz="4" w:space="0" w:color="auto"/>
              <w:right w:val="single" w:sz="4" w:space="0" w:color="auto"/>
            </w:tcBorders>
            <w:hideMark/>
          </w:tcPr>
          <w:p w14:paraId="700F6D58"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mg/l</w:t>
            </w:r>
          </w:p>
        </w:tc>
        <w:tc>
          <w:tcPr>
            <w:tcW w:w="2347" w:type="pct"/>
            <w:tcBorders>
              <w:top w:val="single" w:sz="4" w:space="0" w:color="auto"/>
              <w:left w:val="single" w:sz="4" w:space="0" w:color="auto"/>
              <w:bottom w:val="single" w:sz="4" w:space="0" w:color="auto"/>
              <w:right w:val="single" w:sz="4" w:space="0" w:color="auto"/>
            </w:tcBorders>
            <w:hideMark/>
          </w:tcPr>
          <w:p w14:paraId="1AE2B2C5"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Se va aplica următoarea formulă:</w:t>
            </w:r>
          </w:p>
          <w:p w14:paraId="05F0F554" w14:textId="672F13C0" w:rsidR="00D7499E" w:rsidRPr="00D7499E" w:rsidRDefault="00D7499E" w:rsidP="00D7499E">
            <w:pPr>
              <w:spacing w:after="200" w:line="276" w:lineRule="auto"/>
              <w:ind w:firstLine="0"/>
              <w:jc w:val="left"/>
              <w:rPr>
                <w:rFonts w:eastAsia="Calibri"/>
                <w:sz w:val="22"/>
                <w:szCs w:val="22"/>
                <w:lang w:val="ro-RO" w:eastAsia="ru-RU"/>
              </w:rPr>
            </w:pPr>
            <m:oMathPara>
              <m:oMath>
                <m:f>
                  <m:fPr>
                    <m:ctrlPr>
                      <w:rPr>
                        <w:rFonts w:ascii="Cambria Math" w:hAnsi="Cambria Math"/>
                        <w:i/>
                      </w:rPr>
                    </m:ctrlPr>
                  </m:fPr>
                  <m:num>
                    <m:r>
                      <m:rPr>
                        <m:sty m:val="p"/>
                      </m:rPr>
                      <w:rPr>
                        <w:rFonts w:ascii="Cambria Math" w:hAnsi="Cambria Math"/>
                      </w:rPr>
                      <m:t>[nitrat]</m:t>
                    </m:r>
                  </m:num>
                  <m:den>
                    <m:r>
                      <w:rPr>
                        <w:rFonts w:ascii="Cambria Math" w:hAnsi="Cambria Math"/>
                      </w:rPr>
                      <m:t>50</m:t>
                    </m:r>
                  </m:den>
                </m:f>
                <m:r>
                  <w:rPr>
                    <w:rFonts w:ascii="Cambria Math" w:hAnsi="Cambria Math"/>
                  </w:rPr>
                  <m:t>+</m:t>
                </m:r>
                <m:f>
                  <m:fPr>
                    <m:ctrlPr>
                      <w:rPr>
                        <w:rFonts w:ascii="Cambria Math" w:hAnsi="Cambria Math"/>
                        <w:i/>
                      </w:rPr>
                    </m:ctrlPr>
                  </m:fPr>
                  <m:num>
                    <m:r>
                      <m:rPr>
                        <m:sty m:val="p"/>
                      </m:rPr>
                      <w:rPr>
                        <w:rFonts w:ascii="Cambria Math" w:hAnsi="Cambria Math"/>
                      </w:rPr>
                      <m:t>[nitrit]</m:t>
                    </m:r>
                  </m:num>
                  <m:den>
                    <m:r>
                      <w:rPr>
                        <w:rFonts w:ascii="Cambria Math" w:hAnsi="Cambria Math"/>
                      </w:rPr>
                      <m:t>3</m:t>
                    </m:r>
                  </m:den>
                </m:f>
                <m:r>
                  <w:rPr>
                    <w:rFonts w:ascii="Cambria Math" w:hAnsi="Cambria Math"/>
                  </w:rPr>
                  <m:t>≤1</m:t>
                </m:r>
              </m:oMath>
            </m:oMathPara>
          </w:p>
          <w:p w14:paraId="08004F1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în care concentrațiile de nitrați și nitriți </w:t>
            </w:r>
            <w:proofErr w:type="spellStart"/>
            <w:r w:rsidRPr="00D7499E">
              <w:rPr>
                <w:rFonts w:eastAsia="Calibri"/>
                <w:sz w:val="24"/>
                <w:szCs w:val="24"/>
                <w:lang w:val="ro-RO" w:eastAsia="ru-RU"/>
              </w:rPr>
              <w:t>sînt</w:t>
            </w:r>
            <w:proofErr w:type="spellEnd"/>
            <w:r w:rsidRPr="00D7499E">
              <w:rPr>
                <w:rFonts w:eastAsia="Calibri"/>
                <w:sz w:val="24"/>
                <w:szCs w:val="24"/>
                <w:lang w:val="ro-RO" w:eastAsia="ru-RU"/>
              </w:rPr>
              <w:t xml:space="preserve"> exprimate în mg/l.</w:t>
            </w:r>
          </w:p>
          <w:p w14:paraId="0EE7DCD6"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Pentru apele îmbuteliate destinate copiilor, valoarea admisibilă de nitrați va constitui 20 mg/l, iar de nitriți – 0,2 mg/l</w:t>
            </w:r>
          </w:p>
        </w:tc>
      </w:tr>
      <w:tr w:rsidR="00D7499E" w:rsidRPr="00D7499E" w14:paraId="69C52D37"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25845DB7"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Nitriți </w:t>
            </w:r>
          </w:p>
        </w:tc>
        <w:tc>
          <w:tcPr>
            <w:tcW w:w="834" w:type="pct"/>
            <w:tcBorders>
              <w:top w:val="single" w:sz="4" w:space="0" w:color="auto"/>
              <w:left w:val="single" w:sz="4" w:space="0" w:color="auto"/>
              <w:bottom w:val="single" w:sz="4" w:space="0" w:color="auto"/>
              <w:right w:val="single" w:sz="4" w:space="0" w:color="auto"/>
            </w:tcBorders>
            <w:hideMark/>
          </w:tcPr>
          <w:p w14:paraId="620BFF6F"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0,5</w:t>
            </w:r>
          </w:p>
        </w:tc>
        <w:tc>
          <w:tcPr>
            <w:tcW w:w="759" w:type="pct"/>
            <w:tcBorders>
              <w:top w:val="single" w:sz="4" w:space="0" w:color="auto"/>
              <w:left w:val="single" w:sz="4" w:space="0" w:color="auto"/>
              <w:bottom w:val="single" w:sz="4" w:space="0" w:color="auto"/>
              <w:right w:val="single" w:sz="4" w:space="0" w:color="auto"/>
            </w:tcBorders>
            <w:hideMark/>
          </w:tcPr>
          <w:p w14:paraId="015329E2"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mg/l</w:t>
            </w:r>
          </w:p>
        </w:tc>
        <w:tc>
          <w:tcPr>
            <w:tcW w:w="2347" w:type="pct"/>
            <w:tcBorders>
              <w:top w:val="single" w:sz="4" w:space="0" w:color="auto"/>
              <w:left w:val="single" w:sz="4" w:space="0" w:color="auto"/>
              <w:bottom w:val="single" w:sz="4" w:space="0" w:color="auto"/>
              <w:right w:val="single" w:sz="4" w:space="0" w:color="auto"/>
            </w:tcBorders>
            <w:hideMark/>
          </w:tcPr>
          <w:p w14:paraId="6E7A6D6F"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A se vedea nota pentru nitrați</w:t>
            </w:r>
          </w:p>
        </w:tc>
      </w:tr>
      <w:tr w:rsidR="00D7499E" w:rsidRPr="00D7499E" w14:paraId="50C64BF4"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4C647FF4"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Pesticide </w:t>
            </w:r>
          </w:p>
        </w:tc>
        <w:tc>
          <w:tcPr>
            <w:tcW w:w="834" w:type="pct"/>
            <w:tcBorders>
              <w:top w:val="single" w:sz="4" w:space="0" w:color="auto"/>
              <w:left w:val="single" w:sz="4" w:space="0" w:color="auto"/>
              <w:bottom w:val="single" w:sz="4" w:space="0" w:color="auto"/>
              <w:right w:val="single" w:sz="4" w:space="0" w:color="auto"/>
            </w:tcBorders>
            <w:hideMark/>
          </w:tcPr>
          <w:p w14:paraId="468D9FD6"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0,1</w:t>
            </w:r>
          </w:p>
        </w:tc>
        <w:tc>
          <w:tcPr>
            <w:tcW w:w="759" w:type="pct"/>
            <w:tcBorders>
              <w:top w:val="single" w:sz="4" w:space="0" w:color="auto"/>
              <w:left w:val="single" w:sz="4" w:space="0" w:color="auto"/>
              <w:bottom w:val="single" w:sz="4" w:space="0" w:color="auto"/>
              <w:right w:val="single" w:sz="4" w:space="0" w:color="auto"/>
            </w:tcBorders>
            <w:hideMark/>
          </w:tcPr>
          <w:p w14:paraId="4239B9AC"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3B94C8A9"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Pesticide reprezintă: insecticide organice, erbicide organice, fungicide organice, </w:t>
            </w:r>
            <w:proofErr w:type="spellStart"/>
            <w:r w:rsidRPr="00D7499E">
              <w:rPr>
                <w:rFonts w:eastAsia="Calibri"/>
                <w:sz w:val="24"/>
                <w:szCs w:val="24"/>
                <w:lang w:val="ro-RO" w:eastAsia="ru-RU"/>
              </w:rPr>
              <w:t>nematocide</w:t>
            </w:r>
            <w:proofErr w:type="spellEnd"/>
            <w:r w:rsidRPr="00D7499E">
              <w:rPr>
                <w:rFonts w:eastAsia="Calibri"/>
                <w:sz w:val="24"/>
                <w:szCs w:val="24"/>
                <w:lang w:val="ro-RO" w:eastAsia="ru-RU"/>
              </w:rPr>
              <w:t xml:space="preserve"> organice, acaricide organice, </w:t>
            </w:r>
            <w:proofErr w:type="spellStart"/>
            <w:r w:rsidRPr="00D7499E">
              <w:rPr>
                <w:rFonts w:eastAsia="Calibri"/>
                <w:sz w:val="24"/>
                <w:szCs w:val="24"/>
                <w:lang w:val="ro-RO" w:eastAsia="ru-RU"/>
              </w:rPr>
              <w:t>algicide</w:t>
            </w:r>
            <w:proofErr w:type="spellEnd"/>
            <w:r w:rsidRPr="00D7499E">
              <w:rPr>
                <w:rFonts w:eastAsia="Calibri"/>
                <w:sz w:val="24"/>
                <w:szCs w:val="24"/>
                <w:lang w:val="ro-RO" w:eastAsia="ru-RU"/>
              </w:rPr>
              <w:t xml:space="preserve"> organice, rodenticide organice, produse organice de combatere a mucegaiului, produse conexe (printre altele, regulatori de creștere) și metaboliți relevanți, produși de degradare și de reacție corespunzători. </w:t>
            </w:r>
          </w:p>
          <w:p w14:paraId="55E2D8A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Se vor monitoriza numai pesticidele care pot fi prezente într-o anumită sursă de apă.</w:t>
            </w:r>
          </w:p>
          <w:p w14:paraId="7A9F6A84"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Parametrul valoric se aplică fiecărui pesticid în parte. Pentru </w:t>
            </w:r>
            <w:proofErr w:type="spellStart"/>
            <w:r w:rsidRPr="00D7499E">
              <w:rPr>
                <w:rFonts w:eastAsia="Calibri"/>
                <w:sz w:val="24"/>
                <w:szCs w:val="24"/>
                <w:lang w:val="ro-RO" w:eastAsia="ru-RU"/>
              </w:rPr>
              <w:t>aldrin</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dieldrin</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heptaclorși</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heptaclorepoxid</w:t>
            </w:r>
            <w:proofErr w:type="spellEnd"/>
            <w:r w:rsidRPr="00D7499E">
              <w:rPr>
                <w:rFonts w:eastAsia="Calibri"/>
                <w:sz w:val="24"/>
                <w:szCs w:val="24"/>
                <w:lang w:val="ro-RO" w:eastAsia="ru-RU"/>
              </w:rPr>
              <w:t xml:space="preserve">, concentrația maximă este 0,030 </w:t>
            </w: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r>
      <w:tr w:rsidR="00D7499E" w:rsidRPr="00D7499E" w14:paraId="22CB1929"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625CAF2C"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lastRenderedPageBreak/>
              <w:t xml:space="preserve">Pesticide total  </w:t>
            </w:r>
          </w:p>
        </w:tc>
        <w:tc>
          <w:tcPr>
            <w:tcW w:w="834" w:type="pct"/>
            <w:tcBorders>
              <w:top w:val="single" w:sz="4" w:space="0" w:color="auto"/>
              <w:left w:val="single" w:sz="4" w:space="0" w:color="auto"/>
              <w:bottom w:val="single" w:sz="4" w:space="0" w:color="auto"/>
              <w:right w:val="single" w:sz="4" w:space="0" w:color="auto"/>
            </w:tcBorders>
            <w:hideMark/>
          </w:tcPr>
          <w:p w14:paraId="18B91B88"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0,5</w:t>
            </w:r>
          </w:p>
        </w:tc>
        <w:tc>
          <w:tcPr>
            <w:tcW w:w="759" w:type="pct"/>
            <w:tcBorders>
              <w:top w:val="single" w:sz="4" w:space="0" w:color="auto"/>
              <w:left w:val="single" w:sz="4" w:space="0" w:color="auto"/>
              <w:bottom w:val="single" w:sz="4" w:space="0" w:color="auto"/>
              <w:right w:val="single" w:sz="4" w:space="0" w:color="auto"/>
            </w:tcBorders>
            <w:hideMark/>
          </w:tcPr>
          <w:p w14:paraId="1061DD24"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156D726A"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Prin </w:t>
            </w:r>
            <w:r w:rsidRPr="00D7499E">
              <w:rPr>
                <w:rFonts w:eastAsia="Calibri"/>
                <w:i/>
                <w:sz w:val="24"/>
                <w:szCs w:val="24"/>
                <w:lang w:val="ro-RO" w:eastAsia="ru-RU"/>
              </w:rPr>
              <w:t>pesticide  total</w:t>
            </w:r>
            <w:r w:rsidRPr="00D7499E">
              <w:rPr>
                <w:rFonts w:eastAsia="Calibri"/>
                <w:sz w:val="24"/>
                <w:szCs w:val="24"/>
                <w:lang w:val="ro-RO" w:eastAsia="ru-RU"/>
              </w:rPr>
              <w:t xml:space="preserve"> se înțelege suma tuturor compușilor individuali detectați și cuantificați în urma procedurii de monitorizare</w:t>
            </w:r>
          </w:p>
        </w:tc>
      </w:tr>
      <w:tr w:rsidR="00D7499E" w:rsidRPr="00D7499E" w14:paraId="26C7D1DE" w14:textId="77777777" w:rsidTr="004C6123">
        <w:tc>
          <w:tcPr>
            <w:tcW w:w="1060" w:type="pct"/>
            <w:tcBorders>
              <w:top w:val="single" w:sz="4" w:space="0" w:color="auto"/>
              <w:left w:val="single" w:sz="4" w:space="0" w:color="auto"/>
              <w:bottom w:val="single" w:sz="4" w:space="0" w:color="auto"/>
              <w:right w:val="single" w:sz="4" w:space="0" w:color="auto"/>
            </w:tcBorders>
            <w:shd w:val="clear" w:color="auto" w:fill="auto"/>
          </w:tcPr>
          <w:p w14:paraId="64910CC3"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eastAsia="ru-RU"/>
              </w:rPr>
              <w:t xml:space="preserve">PFAS total </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BA390FF"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eastAsia="ru-RU"/>
              </w:rPr>
              <w:t xml:space="preserve">0,50 </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3CFE5FA7"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shd w:val="clear" w:color="auto" w:fill="FFFFFF"/>
                <w:lang w:val="ro-RO" w:eastAsia="ru-RU"/>
              </w:rPr>
            </w:pPr>
            <w:proofErr w:type="spellStart"/>
            <w:r w:rsidRPr="00D7499E">
              <w:rPr>
                <w:rFonts w:eastAsia="Calibri"/>
                <w:sz w:val="24"/>
                <w:szCs w:val="24"/>
                <w:lang w:eastAsia="ru-RU"/>
              </w:rPr>
              <w:t>μg</w:t>
            </w:r>
            <w:proofErr w:type="spellEnd"/>
            <w:r w:rsidRPr="00D7499E">
              <w:rPr>
                <w:rFonts w:eastAsia="Calibri"/>
                <w:sz w:val="24"/>
                <w:szCs w:val="24"/>
                <w:lang w:eastAsia="ru-RU"/>
              </w:rPr>
              <w:t xml:space="preserve">/l </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05A85B6B"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eastAsia="ru-RU"/>
              </w:rPr>
              <w:t xml:space="preserve">„PFAS total“ reprezintă totalitatea substanțelor </w:t>
            </w:r>
            <w:proofErr w:type="spellStart"/>
            <w:r w:rsidRPr="00D7499E">
              <w:rPr>
                <w:rFonts w:eastAsia="Calibri"/>
                <w:sz w:val="24"/>
                <w:szCs w:val="24"/>
                <w:lang w:eastAsia="ru-RU"/>
              </w:rPr>
              <w:t>perfluoroalchilate</w:t>
            </w:r>
            <w:proofErr w:type="spellEnd"/>
            <w:r w:rsidRPr="00D7499E">
              <w:rPr>
                <w:rFonts w:eastAsia="Calibri"/>
                <w:sz w:val="24"/>
                <w:szCs w:val="24"/>
                <w:lang w:eastAsia="ru-RU"/>
              </w:rPr>
              <w:t xml:space="preserve"> și </w:t>
            </w:r>
            <w:proofErr w:type="spellStart"/>
            <w:r w:rsidRPr="00D7499E">
              <w:rPr>
                <w:rFonts w:eastAsia="Calibri"/>
                <w:sz w:val="24"/>
                <w:szCs w:val="24"/>
                <w:lang w:eastAsia="ru-RU"/>
              </w:rPr>
              <w:t>polifluoroalchilate</w:t>
            </w:r>
            <w:proofErr w:type="spellEnd"/>
            <w:r w:rsidRPr="00D7499E">
              <w:rPr>
                <w:rFonts w:eastAsia="Calibri"/>
                <w:sz w:val="24"/>
                <w:szCs w:val="24"/>
                <w:lang w:eastAsia="ru-RU"/>
              </w:rPr>
              <w:t xml:space="preserve">. Pot fi analizați ambii parametri „PFAS total“ și „Suma PFAS“ sau doar unul dintre aceștia. </w:t>
            </w:r>
          </w:p>
        </w:tc>
      </w:tr>
      <w:tr w:rsidR="00D7499E" w:rsidRPr="00D7499E" w14:paraId="0962DDE0" w14:textId="77777777" w:rsidTr="004C6123">
        <w:tc>
          <w:tcPr>
            <w:tcW w:w="1060" w:type="pct"/>
            <w:tcBorders>
              <w:top w:val="single" w:sz="4" w:space="0" w:color="auto"/>
              <w:left w:val="single" w:sz="4" w:space="0" w:color="auto"/>
              <w:bottom w:val="single" w:sz="4" w:space="0" w:color="auto"/>
              <w:right w:val="single" w:sz="4" w:space="0" w:color="auto"/>
            </w:tcBorders>
            <w:shd w:val="clear" w:color="auto" w:fill="auto"/>
          </w:tcPr>
          <w:p w14:paraId="5ACAFBC0"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eastAsia="ru-RU"/>
              </w:rPr>
            </w:pPr>
            <w:r w:rsidRPr="00D7499E">
              <w:rPr>
                <w:rFonts w:eastAsia="Calibri"/>
                <w:sz w:val="24"/>
                <w:szCs w:val="24"/>
                <w:lang w:eastAsia="ru-RU"/>
              </w:rPr>
              <w:t xml:space="preserve">Suma PFAS </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828E73E"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eastAsia="ru-RU"/>
              </w:rPr>
            </w:pPr>
            <w:r w:rsidRPr="00D7499E">
              <w:rPr>
                <w:rFonts w:eastAsia="Calibri"/>
                <w:sz w:val="24"/>
                <w:szCs w:val="24"/>
                <w:lang w:eastAsia="ru-RU"/>
              </w:rPr>
              <w:t xml:space="preserve">0,10 </w:t>
            </w:r>
          </w:p>
        </w:tc>
        <w:tc>
          <w:tcPr>
            <w:tcW w:w="759" w:type="pct"/>
            <w:tcBorders>
              <w:top w:val="single" w:sz="4" w:space="0" w:color="auto"/>
              <w:left w:val="single" w:sz="4" w:space="0" w:color="auto"/>
              <w:bottom w:val="single" w:sz="4" w:space="0" w:color="auto"/>
              <w:right w:val="single" w:sz="4" w:space="0" w:color="auto"/>
            </w:tcBorders>
            <w:shd w:val="clear" w:color="auto" w:fill="auto"/>
          </w:tcPr>
          <w:p w14:paraId="143BFDFB"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eastAsia="ru-RU"/>
              </w:rPr>
            </w:pPr>
            <w:proofErr w:type="spellStart"/>
            <w:r w:rsidRPr="00D7499E">
              <w:rPr>
                <w:rFonts w:eastAsia="Calibri"/>
                <w:sz w:val="24"/>
                <w:szCs w:val="24"/>
                <w:lang w:eastAsia="ru-RU"/>
              </w:rPr>
              <w:t>μg</w:t>
            </w:r>
            <w:proofErr w:type="spellEnd"/>
            <w:r w:rsidRPr="00D7499E">
              <w:rPr>
                <w:rFonts w:eastAsia="Calibri"/>
                <w:sz w:val="24"/>
                <w:szCs w:val="24"/>
                <w:lang w:eastAsia="ru-RU"/>
              </w:rPr>
              <w:t xml:space="preserve">/l </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5C8B5276" w14:textId="77777777" w:rsidR="00D7499E" w:rsidRPr="00D7499E" w:rsidRDefault="00D7499E" w:rsidP="00D7499E">
            <w:pPr>
              <w:ind w:left="144" w:right="282" w:firstLine="0"/>
              <w:rPr>
                <w:rFonts w:eastAsia="Calibri"/>
                <w:sz w:val="24"/>
                <w:szCs w:val="24"/>
                <w:lang w:eastAsia="ru-RU"/>
              </w:rPr>
            </w:pPr>
            <w:r w:rsidRPr="00D7499E">
              <w:rPr>
                <w:rFonts w:eastAsia="Calibri"/>
                <w:sz w:val="24"/>
                <w:szCs w:val="24"/>
                <w:lang w:eastAsia="ru-RU"/>
              </w:rPr>
              <w:t xml:space="preserve"> „Suma PFAS“ înseamnă suma substanțelor </w:t>
            </w:r>
            <w:proofErr w:type="spellStart"/>
            <w:r w:rsidRPr="00D7499E">
              <w:rPr>
                <w:rFonts w:eastAsia="Calibri"/>
                <w:sz w:val="24"/>
                <w:szCs w:val="24"/>
                <w:lang w:eastAsia="ru-RU"/>
              </w:rPr>
              <w:t>perfluoroalchilate</w:t>
            </w:r>
            <w:proofErr w:type="spellEnd"/>
            <w:r w:rsidRPr="00D7499E">
              <w:rPr>
                <w:rFonts w:eastAsia="Calibri"/>
                <w:sz w:val="24"/>
                <w:szCs w:val="24"/>
                <w:lang w:eastAsia="ru-RU"/>
              </w:rPr>
              <w:t xml:space="preserve"> și </w:t>
            </w:r>
            <w:proofErr w:type="spellStart"/>
            <w:r w:rsidRPr="00D7499E">
              <w:rPr>
                <w:rFonts w:eastAsia="Calibri"/>
                <w:sz w:val="24"/>
                <w:szCs w:val="24"/>
                <w:lang w:eastAsia="ru-RU"/>
              </w:rPr>
              <w:t>polifluoroalchilate</w:t>
            </w:r>
            <w:proofErr w:type="spellEnd"/>
            <w:r w:rsidRPr="00D7499E">
              <w:rPr>
                <w:rFonts w:eastAsia="Calibri"/>
                <w:sz w:val="24"/>
                <w:szCs w:val="24"/>
                <w:lang w:eastAsia="ru-RU"/>
              </w:rPr>
              <w:t xml:space="preserve"> care sunt considerate un motiv de îngrijorare din perspectiva apei potabile. Acesta este un subset al substanțelor „PFAS total“ care conțin o grupare </w:t>
            </w:r>
            <w:proofErr w:type="spellStart"/>
            <w:r w:rsidRPr="00D7499E">
              <w:rPr>
                <w:rFonts w:eastAsia="Calibri"/>
                <w:sz w:val="24"/>
                <w:szCs w:val="24"/>
                <w:lang w:eastAsia="ru-RU"/>
              </w:rPr>
              <w:t>perfluoroalchil</w:t>
            </w:r>
            <w:proofErr w:type="spellEnd"/>
            <w:r w:rsidRPr="00D7499E">
              <w:rPr>
                <w:rFonts w:eastAsia="Calibri"/>
                <w:sz w:val="24"/>
                <w:szCs w:val="24"/>
                <w:lang w:eastAsia="ru-RU"/>
              </w:rPr>
              <w:t xml:space="preserve"> cu 3 sau mai mulți atomi de carbon (-CnF2n- unde n ≥ 3) sau o grupă </w:t>
            </w:r>
            <w:proofErr w:type="spellStart"/>
            <w:r w:rsidRPr="00D7499E">
              <w:rPr>
                <w:rFonts w:eastAsia="Calibri"/>
                <w:sz w:val="24"/>
                <w:szCs w:val="24"/>
                <w:lang w:eastAsia="ru-RU"/>
              </w:rPr>
              <w:t>perfluoroalchileter</w:t>
            </w:r>
            <w:proofErr w:type="spellEnd"/>
            <w:r w:rsidRPr="00D7499E">
              <w:rPr>
                <w:rFonts w:eastAsia="Calibri"/>
                <w:sz w:val="24"/>
                <w:szCs w:val="24"/>
                <w:lang w:eastAsia="ru-RU"/>
              </w:rPr>
              <w:t xml:space="preserve"> cu 2 sau mai mulți atomi de carbon (-CnF2nOCmF2m-, n și m ≥1).</w:t>
            </w:r>
          </w:p>
          <w:p w14:paraId="67E74F42" w14:textId="77777777" w:rsidR="00D7499E" w:rsidRPr="00D7499E" w:rsidRDefault="00D7499E" w:rsidP="00D7499E">
            <w:pPr>
              <w:ind w:left="144" w:right="282" w:firstLine="216"/>
              <w:rPr>
                <w:rFonts w:ascii="Calibri" w:eastAsia="Calibri" w:hAnsi="Calibri" w:cs="Calibri"/>
                <w:sz w:val="24"/>
                <w:szCs w:val="24"/>
                <w:lang w:val="ro-RO" w:eastAsia="ru-RU"/>
              </w:rPr>
            </w:pPr>
            <w:r w:rsidRPr="00D7499E">
              <w:rPr>
                <w:rFonts w:ascii="Calibri" w:eastAsia="Calibri" w:hAnsi="Calibri" w:cs="Calibri"/>
                <w:sz w:val="24"/>
                <w:szCs w:val="24"/>
                <w:lang w:val="ro-RO" w:eastAsia="ru-RU"/>
              </w:rPr>
              <w:t xml:space="preserve"> </w:t>
            </w:r>
            <w:r w:rsidRPr="00D7499E">
              <w:rPr>
                <w:rFonts w:eastAsia="Calibri"/>
                <w:sz w:val="24"/>
                <w:szCs w:val="24"/>
                <w:lang w:val="ro-RO" w:eastAsia="ru-RU"/>
              </w:rPr>
              <w:t xml:space="preserve">Următoarele substanțe relevante trebuie analizate pe baza orientărilor tehnice în vigoare privind metodele de analiză pentru monitorizarea substanțelor </w:t>
            </w:r>
            <w:proofErr w:type="spellStart"/>
            <w:r w:rsidRPr="00D7499E">
              <w:rPr>
                <w:rFonts w:eastAsia="Calibri"/>
                <w:sz w:val="24"/>
                <w:szCs w:val="24"/>
                <w:lang w:val="ro-RO" w:eastAsia="ru-RU"/>
              </w:rPr>
              <w:t>perfluoroalchilate</w:t>
            </w:r>
            <w:proofErr w:type="spellEnd"/>
            <w:r w:rsidRPr="00D7499E">
              <w:rPr>
                <w:rFonts w:eastAsia="Calibri"/>
                <w:sz w:val="24"/>
                <w:szCs w:val="24"/>
                <w:lang w:val="ro-RO" w:eastAsia="ru-RU"/>
              </w:rPr>
              <w:t xml:space="preserve"> și </w:t>
            </w:r>
            <w:proofErr w:type="spellStart"/>
            <w:r w:rsidRPr="00D7499E">
              <w:rPr>
                <w:rFonts w:eastAsia="Calibri"/>
                <w:sz w:val="24"/>
                <w:szCs w:val="24"/>
                <w:lang w:val="ro-RO" w:eastAsia="ru-RU"/>
              </w:rPr>
              <w:t>polifluoroalchilate</w:t>
            </w:r>
            <w:proofErr w:type="spellEnd"/>
            <w:r w:rsidRPr="00D7499E">
              <w:rPr>
                <w:rFonts w:eastAsia="Calibri"/>
                <w:sz w:val="24"/>
                <w:szCs w:val="24"/>
                <w:lang w:val="ro-RO" w:eastAsia="ru-RU"/>
              </w:rPr>
              <w:t>:</w:t>
            </w:r>
          </w:p>
          <w:p w14:paraId="2FD88160"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perfluorobutanoic</w:t>
            </w:r>
            <w:proofErr w:type="spellEnd"/>
            <w:r w:rsidRPr="00D7499E">
              <w:rPr>
                <w:rFonts w:eastAsia="Calibri"/>
                <w:sz w:val="24"/>
                <w:szCs w:val="24"/>
                <w:lang w:eastAsia="ru-RU"/>
              </w:rPr>
              <w:t xml:space="preserve"> (PFBA)</w:t>
            </w:r>
          </w:p>
          <w:p w14:paraId="1FE81705"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perfluoropentanoic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PFPeA</w:t>
            </w:r>
            <w:proofErr w:type="spellEnd"/>
            <w:r w:rsidRPr="00D7499E">
              <w:rPr>
                <w:rFonts w:eastAsia="Calibri"/>
                <w:sz w:val="24"/>
                <w:szCs w:val="24"/>
                <w:lang w:eastAsia="ru-RU"/>
              </w:rPr>
              <w:t>)</w:t>
            </w:r>
          </w:p>
          <w:p w14:paraId="25C7D7CF"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perfluorohexanoic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PFHxA</w:t>
            </w:r>
            <w:proofErr w:type="spellEnd"/>
            <w:r w:rsidRPr="00D7499E">
              <w:rPr>
                <w:rFonts w:eastAsia="Calibri"/>
                <w:sz w:val="24"/>
                <w:szCs w:val="24"/>
                <w:lang w:eastAsia="ru-RU"/>
              </w:rPr>
              <w:t>)</w:t>
            </w:r>
          </w:p>
          <w:p w14:paraId="7EAEF47D"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perfluoroheptanoic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PFHpA</w:t>
            </w:r>
            <w:proofErr w:type="spellEnd"/>
            <w:r w:rsidRPr="00D7499E">
              <w:rPr>
                <w:rFonts w:eastAsia="Calibri"/>
                <w:sz w:val="24"/>
                <w:szCs w:val="24"/>
                <w:lang w:eastAsia="ru-RU"/>
              </w:rPr>
              <w:t>)</w:t>
            </w:r>
          </w:p>
          <w:p w14:paraId="18E66CE1"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perfluorooctanoic</w:t>
            </w:r>
            <w:proofErr w:type="spellEnd"/>
            <w:r w:rsidRPr="00D7499E">
              <w:rPr>
                <w:rFonts w:eastAsia="Calibri"/>
                <w:sz w:val="24"/>
                <w:szCs w:val="24"/>
                <w:lang w:eastAsia="ru-RU"/>
              </w:rPr>
              <w:t xml:space="preserve"> (PFOA)</w:t>
            </w:r>
          </w:p>
          <w:p w14:paraId="5AEBA4D1"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perfluorononanoic</w:t>
            </w:r>
            <w:proofErr w:type="spellEnd"/>
            <w:r w:rsidRPr="00D7499E">
              <w:rPr>
                <w:rFonts w:eastAsia="Calibri"/>
                <w:sz w:val="24"/>
                <w:szCs w:val="24"/>
                <w:lang w:eastAsia="ru-RU"/>
              </w:rPr>
              <w:t xml:space="preserve"> (PFNA)</w:t>
            </w:r>
          </w:p>
          <w:p w14:paraId="1D1EBECB"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perfluorodecanoic</w:t>
            </w:r>
            <w:proofErr w:type="spellEnd"/>
            <w:r w:rsidRPr="00D7499E">
              <w:rPr>
                <w:rFonts w:eastAsia="Calibri"/>
                <w:sz w:val="24"/>
                <w:szCs w:val="24"/>
                <w:lang w:eastAsia="ru-RU"/>
              </w:rPr>
              <w:t xml:space="preserve"> (PFDA) </w:t>
            </w:r>
          </w:p>
          <w:p w14:paraId="3F8A358E"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perfluoroundecanoic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PFUnDA</w:t>
            </w:r>
            <w:proofErr w:type="spellEnd"/>
            <w:r w:rsidRPr="00D7499E">
              <w:rPr>
                <w:rFonts w:eastAsia="Calibri"/>
                <w:sz w:val="24"/>
                <w:szCs w:val="24"/>
                <w:lang w:eastAsia="ru-RU"/>
              </w:rPr>
              <w:t>)</w:t>
            </w:r>
          </w:p>
          <w:p w14:paraId="34357130"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perfluorododecanoic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PFDoDA</w:t>
            </w:r>
            <w:proofErr w:type="spellEnd"/>
            <w:r w:rsidRPr="00D7499E">
              <w:rPr>
                <w:rFonts w:eastAsia="Calibri"/>
                <w:sz w:val="24"/>
                <w:szCs w:val="24"/>
                <w:lang w:eastAsia="ru-RU"/>
              </w:rPr>
              <w:t>)</w:t>
            </w:r>
          </w:p>
          <w:p w14:paraId="014407CC"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lastRenderedPageBreak/>
              <w:t xml:space="preserve">Acid </w:t>
            </w:r>
            <w:proofErr w:type="spellStart"/>
            <w:r w:rsidRPr="00D7499E">
              <w:rPr>
                <w:rFonts w:eastAsia="Calibri"/>
                <w:sz w:val="24"/>
                <w:szCs w:val="24"/>
                <w:lang w:eastAsia="ru-RU"/>
              </w:rPr>
              <w:t>perfluorotridecanoic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PFTrDA</w:t>
            </w:r>
            <w:proofErr w:type="spellEnd"/>
            <w:r w:rsidRPr="00D7499E">
              <w:rPr>
                <w:rFonts w:eastAsia="Calibri"/>
                <w:sz w:val="24"/>
                <w:szCs w:val="24"/>
                <w:lang w:eastAsia="ru-RU"/>
              </w:rPr>
              <w:t>)</w:t>
            </w:r>
          </w:p>
          <w:p w14:paraId="29EBC9EB"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perfluorobutansulfonic</w:t>
            </w:r>
            <w:proofErr w:type="spellEnd"/>
            <w:r w:rsidRPr="00D7499E">
              <w:rPr>
                <w:rFonts w:eastAsia="Calibri"/>
                <w:sz w:val="24"/>
                <w:szCs w:val="24"/>
                <w:lang w:eastAsia="ru-RU"/>
              </w:rPr>
              <w:t xml:space="preserve"> (PFBS)</w:t>
            </w:r>
          </w:p>
          <w:p w14:paraId="55AE07AD"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perfluoropentansulfonic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PFPeS</w:t>
            </w:r>
            <w:proofErr w:type="spellEnd"/>
            <w:r w:rsidRPr="00D7499E">
              <w:rPr>
                <w:rFonts w:eastAsia="Calibri"/>
                <w:sz w:val="24"/>
                <w:szCs w:val="24"/>
                <w:lang w:eastAsia="ru-RU"/>
              </w:rPr>
              <w:t>)</w:t>
            </w:r>
          </w:p>
          <w:p w14:paraId="10694BE2"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perfluorohexansulfonic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PFHxS</w:t>
            </w:r>
            <w:proofErr w:type="spellEnd"/>
            <w:r w:rsidRPr="00D7499E">
              <w:rPr>
                <w:rFonts w:eastAsia="Calibri"/>
                <w:sz w:val="24"/>
                <w:szCs w:val="24"/>
                <w:lang w:eastAsia="ru-RU"/>
              </w:rPr>
              <w:t>)</w:t>
            </w:r>
          </w:p>
          <w:p w14:paraId="3290D899"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perfluoroheptansulfonic</w:t>
            </w:r>
            <w:proofErr w:type="spellEnd"/>
            <w:r w:rsidRPr="00D7499E">
              <w:rPr>
                <w:rFonts w:eastAsia="Calibri"/>
                <w:sz w:val="24"/>
                <w:szCs w:val="24"/>
                <w:lang w:eastAsia="ru-RU"/>
              </w:rPr>
              <w:t xml:space="preserve"> (</w:t>
            </w:r>
            <w:proofErr w:type="spellStart"/>
            <w:r w:rsidRPr="00D7499E">
              <w:rPr>
                <w:rFonts w:eastAsia="Calibri"/>
                <w:sz w:val="24"/>
                <w:szCs w:val="24"/>
                <w:lang w:eastAsia="ru-RU"/>
              </w:rPr>
              <w:t>PFHpS</w:t>
            </w:r>
            <w:proofErr w:type="spellEnd"/>
            <w:r w:rsidRPr="00D7499E">
              <w:rPr>
                <w:rFonts w:eastAsia="Calibri"/>
                <w:sz w:val="24"/>
                <w:szCs w:val="24"/>
                <w:lang w:eastAsia="ru-RU"/>
              </w:rPr>
              <w:t>)</w:t>
            </w:r>
          </w:p>
          <w:p w14:paraId="79D22199"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perfluorooctansulfonic</w:t>
            </w:r>
            <w:proofErr w:type="spellEnd"/>
            <w:r w:rsidRPr="00D7499E">
              <w:rPr>
                <w:rFonts w:eastAsia="Calibri"/>
                <w:sz w:val="24"/>
                <w:szCs w:val="24"/>
                <w:lang w:eastAsia="ru-RU"/>
              </w:rPr>
              <w:t xml:space="preserve"> (PFOS)</w:t>
            </w:r>
          </w:p>
          <w:p w14:paraId="0D5FD762"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perfluorononansulfonic</w:t>
            </w:r>
            <w:proofErr w:type="spellEnd"/>
            <w:r w:rsidRPr="00D7499E">
              <w:rPr>
                <w:rFonts w:eastAsia="Calibri"/>
                <w:sz w:val="24"/>
                <w:szCs w:val="24"/>
                <w:lang w:eastAsia="ru-RU"/>
              </w:rPr>
              <w:t xml:space="preserve"> (PFNS)</w:t>
            </w:r>
          </w:p>
          <w:p w14:paraId="30D67430"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perfluorodecansulfonic</w:t>
            </w:r>
            <w:proofErr w:type="spellEnd"/>
            <w:r w:rsidRPr="00D7499E">
              <w:rPr>
                <w:rFonts w:eastAsia="Calibri"/>
                <w:sz w:val="24"/>
                <w:szCs w:val="24"/>
                <w:lang w:eastAsia="ru-RU"/>
              </w:rPr>
              <w:t xml:space="preserve"> (PFDS)</w:t>
            </w:r>
          </w:p>
          <w:p w14:paraId="2E342803"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perfluoroundecansulfonic</w:t>
            </w:r>
            <w:proofErr w:type="spellEnd"/>
          </w:p>
          <w:p w14:paraId="21EFB503"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perfluorododecansulfonic</w:t>
            </w:r>
            <w:proofErr w:type="spellEnd"/>
          </w:p>
          <w:p w14:paraId="03FFF73B" w14:textId="77777777" w:rsidR="00D7499E" w:rsidRPr="00D7499E" w:rsidRDefault="00D7499E" w:rsidP="00D7499E">
            <w:pPr>
              <w:numPr>
                <w:ilvl w:val="0"/>
                <w:numId w:val="32"/>
              </w:numPr>
              <w:spacing w:after="200" w:line="276" w:lineRule="auto"/>
              <w:ind w:right="282"/>
              <w:contextualSpacing/>
              <w:jc w:val="left"/>
              <w:rPr>
                <w:rFonts w:eastAsia="Calibri"/>
                <w:sz w:val="24"/>
                <w:szCs w:val="24"/>
                <w:lang w:eastAsia="ru-RU"/>
              </w:rPr>
            </w:pPr>
            <w:r w:rsidRPr="00D7499E">
              <w:rPr>
                <w:rFonts w:eastAsia="Calibri"/>
                <w:sz w:val="24"/>
                <w:szCs w:val="24"/>
                <w:lang w:eastAsia="ru-RU"/>
              </w:rPr>
              <w:t xml:space="preserve">Acid </w:t>
            </w:r>
            <w:proofErr w:type="spellStart"/>
            <w:r w:rsidRPr="00D7499E">
              <w:rPr>
                <w:rFonts w:eastAsia="Calibri"/>
                <w:sz w:val="24"/>
                <w:szCs w:val="24"/>
                <w:lang w:eastAsia="ru-RU"/>
              </w:rPr>
              <w:t>perfluorotridecansulfonic</w:t>
            </w:r>
            <w:proofErr w:type="spellEnd"/>
          </w:p>
          <w:p w14:paraId="0DBC3C52" w14:textId="77777777" w:rsidR="00D7499E" w:rsidRPr="00D7499E" w:rsidRDefault="00D7499E" w:rsidP="00D7499E">
            <w:pPr>
              <w:autoSpaceDE w:val="0"/>
              <w:autoSpaceDN w:val="0"/>
              <w:adjustRightInd w:val="0"/>
              <w:ind w:firstLine="0"/>
              <w:jc w:val="left"/>
              <w:rPr>
                <w:rFonts w:eastAsia="Calibri"/>
                <w:sz w:val="24"/>
                <w:szCs w:val="24"/>
                <w:lang w:eastAsia="ru-RU"/>
              </w:rPr>
            </w:pPr>
            <w:r w:rsidRPr="00D7499E">
              <w:rPr>
                <w:rFonts w:eastAsia="Calibri"/>
                <w:sz w:val="24"/>
                <w:szCs w:val="24"/>
                <w:lang w:eastAsia="ru-RU"/>
              </w:rPr>
              <w:t>Substanțele respective sunt monitorizate atunci când se concluzionează că este posibil să fie prezente într-o zonă de aprovizionare cu apă, ca urmare a evaluării și gestionării riscurilor realizate pentru bazinele hidrografice aferente punctelor de captare în conformitate cu prevederile HG nr. 651/2023.</w:t>
            </w:r>
          </w:p>
        </w:tc>
      </w:tr>
      <w:tr w:rsidR="00D7499E" w:rsidRPr="00D7499E" w14:paraId="6FB0183A"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30E683D0"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lastRenderedPageBreak/>
              <w:t xml:space="preserve">Plumb </w:t>
            </w:r>
          </w:p>
        </w:tc>
        <w:tc>
          <w:tcPr>
            <w:tcW w:w="834" w:type="pct"/>
            <w:tcBorders>
              <w:top w:val="single" w:sz="4" w:space="0" w:color="auto"/>
              <w:left w:val="single" w:sz="4" w:space="0" w:color="auto"/>
              <w:bottom w:val="single" w:sz="4" w:space="0" w:color="auto"/>
              <w:right w:val="single" w:sz="4" w:space="0" w:color="auto"/>
            </w:tcBorders>
            <w:hideMark/>
          </w:tcPr>
          <w:p w14:paraId="165B8733"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5</w:t>
            </w:r>
          </w:p>
        </w:tc>
        <w:tc>
          <w:tcPr>
            <w:tcW w:w="759" w:type="pct"/>
            <w:tcBorders>
              <w:top w:val="single" w:sz="4" w:space="0" w:color="auto"/>
              <w:left w:val="single" w:sz="4" w:space="0" w:color="auto"/>
              <w:bottom w:val="single" w:sz="4" w:space="0" w:color="auto"/>
              <w:right w:val="single" w:sz="4" w:space="0" w:color="auto"/>
            </w:tcBorders>
            <w:hideMark/>
          </w:tcPr>
          <w:p w14:paraId="505E71B0"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523C55B0"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Valoarea de 5 </w:t>
            </w: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 xml:space="preserve">/l trebuie atinsă până la 1 ianuarie 2036. Până la data respectivă, valoarea maximă admisă este de 10 </w:t>
            </w: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 xml:space="preserve">/l. Începând cu 1 ianuarie 2029 trebuie să fie atinsă valoarea de 5 </w:t>
            </w: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 xml:space="preserve">/l cel puțin la punctul de furnizare al sistemului de distribuție casnică. Pentru materialele care vin în contact cu apa potabilă se aplică valoarea de 5 </w:t>
            </w: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/l la robinet, începând cu 1 ianuarie 2026.</w:t>
            </w:r>
          </w:p>
        </w:tc>
      </w:tr>
      <w:tr w:rsidR="00D7499E" w:rsidRPr="00D7499E" w14:paraId="33BC006B"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519E5A5C"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Seleniu </w:t>
            </w:r>
          </w:p>
        </w:tc>
        <w:tc>
          <w:tcPr>
            <w:tcW w:w="834" w:type="pct"/>
            <w:tcBorders>
              <w:top w:val="single" w:sz="4" w:space="0" w:color="auto"/>
              <w:left w:val="single" w:sz="4" w:space="0" w:color="auto"/>
              <w:bottom w:val="single" w:sz="4" w:space="0" w:color="auto"/>
              <w:right w:val="single" w:sz="4" w:space="0" w:color="auto"/>
            </w:tcBorders>
            <w:hideMark/>
          </w:tcPr>
          <w:p w14:paraId="42FD6DD6"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20</w:t>
            </w:r>
          </w:p>
        </w:tc>
        <w:tc>
          <w:tcPr>
            <w:tcW w:w="759" w:type="pct"/>
            <w:tcBorders>
              <w:top w:val="single" w:sz="4" w:space="0" w:color="auto"/>
              <w:left w:val="single" w:sz="4" w:space="0" w:color="auto"/>
              <w:bottom w:val="single" w:sz="4" w:space="0" w:color="auto"/>
              <w:right w:val="single" w:sz="4" w:space="0" w:color="auto"/>
            </w:tcBorders>
            <w:hideMark/>
          </w:tcPr>
          <w:p w14:paraId="0F6B9299"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tcPr>
          <w:p w14:paraId="2CE3A19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 xml:space="preserve">Un parametrul valoric de 30 </w:t>
            </w:r>
            <w:proofErr w:type="spellStart"/>
            <w:r w:rsidRPr="00D7499E">
              <w:rPr>
                <w:rFonts w:eastAsia="Calibri"/>
                <w:sz w:val="24"/>
                <w:szCs w:val="24"/>
                <w:lang w:val="ro-RO" w:eastAsia="ru-RU"/>
              </w:rPr>
              <w:t>μg</w:t>
            </w:r>
            <w:proofErr w:type="spellEnd"/>
            <w:r w:rsidRPr="00D7499E">
              <w:rPr>
                <w:rFonts w:eastAsia="Calibri"/>
                <w:sz w:val="24"/>
                <w:szCs w:val="24"/>
                <w:lang w:val="ro-RO" w:eastAsia="ru-RU"/>
              </w:rPr>
              <w:t>/l se aplică în cazul regiunilor în care condițiile geologice ar putea duce la niveluri ridicate de seleniu în apele subterane</w:t>
            </w:r>
          </w:p>
        </w:tc>
      </w:tr>
      <w:tr w:rsidR="00D7499E" w:rsidRPr="00D7499E" w14:paraId="472FBA53"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4E68D06D"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roofErr w:type="spellStart"/>
            <w:r w:rsidRPr="00D7499E">
              <w:rPr>
                <w:rFonts w:eastAsia="Calibri"/>
                <w:sz w:val="24"/>
                <w:szCs w:val="24"/>
                <w:lang w:val="ro-RO" w:eastAsia="ru-RU"/>
              </w:rPr>
              <w:t>Tetracloretan</w:t>
            </w:r>
            <w:proofErr w:type="spellEnd"/>
            <w:r w:rsidRPr="00D7499E">
              <w:rPr>
                <w:rFonts w:eastAsia="Calibri"/>
                <w:sz w:val="24"/>
                <w:szCs w:val="24"/>
                <w:lang w:val="ro-RO" w:eastAsia="ru-RU"/>
              </w:rPr>
              <w:t xml:space="preserve"> și </w:t>
            </w:r>
            <w:proofErr w:type="spellStart"/>
            <w:r w:rsidRPr="00D7499E">
              <w:rPr>
                <w:rFonts w:eastAsia="Calibri"/>
                <w:sz w:val="24"/>
                <w:szCs w:val="24"/>
                <w:lang w:val="ro-RO" w:eastAsia="ru-RU"/>
              </w:rPr>
              <w:t>tricloretenă</w:t>
            </w:r>
            <w:proofErr w:type="spellEnd"/>
          </w:p>
        </w:tc>
        <w:tc>
          <w:tcPr>
            <w:tcW w:w="834" w:type="pct"/>
            <w:tcBorders>
              <w:top w:val="single" w:sz="4" w:space="0" w:color="auto"/>
              <w:left w:val="single" w:sz="4" w:space="0" w:color="auto"/>
              <w:bottom w:val="single" w:sz="4" w:space="0" w:color="auto"/>
              <w:right w:val="single" w:sz="4" w:space="0" w:color="auto"/>
            </w:tcBorders>
            <w:hideMark/>
          </w:tcPr>
          <w:p w14:paraId="2610D159"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10</w:t>
            </w:r>
          </w:p>
        </w:tc>
        <w:tc>
          <w:tcPr>
            <w:tcW w:w="759" w:type="pct"/>
            <w:tcBorders>
              <w:top w:val="single" w:sz="4" w:space="0" w:color="auto"/>
              <w:left w:val="single" w:sz="4" w:space="0" w:color="auto"/>
              <w:bottom w:val="single" w:sz="4" w:space="0" w:color="auto"/>
              <w:right w:val="single" w:sz="4" w:space="0" w:color="auto"/>
            </w:tcBorders>
            <w:hideMark/>
          </w:tcPr>
          <w:p w14:paraId="6E3BFE73"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0E9D67AF"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Suma concentrațiilor</w:t>
            </w:r>
          </w:p>
          <w:p w14:paraId="479F5940"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val="ro-RO" w:eastAsia="ru-RU"/>
              </w:rPr>
              <w:t>compușilor specificați</w:t>
            </w:r>
          </w:p>
        </w:tc>
      </w:tr>
      <w:tr w:rsidR="00D7499E" w:rsidRPr="00D7499E" w14:paraId="03804F45" w14:textId="77777777" w:rsidTr="004C6123">
        <w:tc>
          <w:tcPr>
            <w:tcW w:w="1060" w:type="pct"/>
            <w:tcBorders>
              <w:top w:val="single" w:sz="4" w:space="0" w:color="auto"/>
              <w:left w:val="single" w:sz="4" w:space="0" w:color="auto"/>
              <w:bottom w:val="single" w:sz="4" w:space="0" w:color="auto"/>
              <w:right w:val="single" w:sz="4" w:space="0" w:color="auto"/>
            </w:tcBorders>
            <w:hideMark/>
          </w:tcPr>
          <w:p w14:paraId="0D0BE656"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proofErr w:type="spellStart"/>
            <w:r w:rsidRPr="00D7499E">
              <w:rPr>
                <w:rFonts w:eastAsia="Calibri"/>
                <w:sz w:val="24"/>
                <w:szCs w:val="24"/>
                <w:lang w:val="ro-RO" w:eastAsia="ru-RU"/>
              </w:rPr>
              <w:lastRenderedPageBreak/>
              <w:t>Trihalometani</w:t>
            </w:r>
            <w:proofErr w:type="spellEnd"/>
            <w:r w:rsidRPr="00D7499E">
              <w:rPr>
                <w:rFonts w:eastAsia="Calibri"/>
                <w:sz w:val="24"/>
                <w:szCs w:val="24"/>
                <w:lang w:val="ro-RO" w:eastAsia="ru-RU"/>
              </w:rPr>
              <w:t xml:space="preserve"> total </w:t>
            </w:r>
          </w:p>
        </w:tc>
        <w:tc>
          <w:tcPr>
            <w:tcW w:w="834" w:type="pct"/>
            <w:tcBorders>
              <w:top w:val="single" w:sz="4" w:space="0" w:color="auto"/>
              <w:left w:val="single" w:sz="4" w:space="0" w:color="auto"/>
              <w:bottom w:val="single" w:sz="4" w:space="0" w:color="auto"/>
              <w:right w:val="single" w:sz="4" w:space="0" w:color="auto"/>
            </w:tcBorders>
            <w:hideMark/>
          </w:tcPr>
          <w:p w14:paraId="1C901F1A"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val="ro-RO" w:eastAsia="ru-RU"/>
              </w:rPr>
              <w:t>100</w:t>
            </w:r>
          </w:p>
        </w:tc>
        <w:tc>
          <w:tcPr>
            <w:tcW w:w="759" w:type="pct"/>
            <w:tcBorders>
              <w:top w:val="single" w:sz="4" w:space="0" w:color="auto"/>
              <w:left w:val="single" w:sz="4" w:space="0" w:color="auto"/>
              <w:bottom w:val="single" w:sz="4" w:space="0" w:color="auto"/>
              <w:right w:val="single" w:sz="4" w:space="0" w:color="auto"/>
            </w:tcBorders>
            <w:hideMark/>
          </w:tcPr>
          <w:p w14:paraId="6005E237"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shd w:val="clear" w:color="auto" w:fill="FFFFFF"/>
                <w:lang w:val="ro-RO" w:eastAsia="ru-RU"/>
              </w:rPr>
              <w:t>µg</w:t>
            </w:r>
            <w:r w:rsidRPr="00D7499E">
              <w:rPr>
                <w:rFonts w:eastAsia="Calibri"/>
                <w:sz w:val="24"/>
                <w:szCs w:val="24"/>
                <w:lang w:val="ro-RO" w:eastAsia="ru-RU"/>
              </w:rPr>
              <w:t>/l</w:t>
            </w:r>
          </w:p>
        </w:tc>
        <w:tc>
          <w:tcPr>
            <w:tcW w:w="2347" w:type="pct"/>
            <w:tcBorders>
              <w:top w:val="single" w:sz="4" w:space="0" w:color="auto"/>
              <w:left w:val="single" w:sz="4" w:space="0" w:color="auto"/>
              <w:bottom w:val="single" w:sz="4" w:space="0" w:color="auto"/>
              <w:right w:val="single" w:sz="4" w:space="0" w:color="auto"/>
            </w:tcBorders>
            <w:hideMark/>
          </w:tcPr>
          <w:p w14:paraId="5CC4338B" w14:textId="77777777" w:rsidR="00D7499E" w:rsidRPr="00D7499E" w:rsidRDefault="00D7499E" w:rsidP="00D7499E">
            <w:pPr>
              <w:autoSpaceDE w:val="0"/>
              <w:autoSpaceDN w:val="0"/>
              <w:adjustRightInd w:val="0"/>
              <w:ind w:firstLine="0"/>
              <w:jc w:val="left"/>
              <w:rPr>
                <w:rFonts w:eastAsia="Calibri"/>
                <w:sz w:val="24"/>
                <w:szCs w:val="24"/>
                <w:lang w:val="ro-RO" w:eastAsia="ru-RU"/>
              </w:rPr>
            </w:pPr>
            <w:r w:rsidRPr="00D7499E">
              <w:rPr>
                <w:rFonts w:eastAsia="Calibri"/>
                <w:sz w:val="24"/>
                <w:szCs w:val="24"/>
                <w:lang w:val="ro-RO" w:eastAsia="ru-RU"/>
              </w:rPr>
              <w:t xml:space="preserve">Suma </w:t>
            </w:r>
            <w:proofErr w:type="spellStart"/>
            <w:r w:rsidRPr="00D7499E">
              <w:rPr>
                <w:rFonts w:eastAsia="Calibri"/>
                <w:sz w:val="24"/>
                <w:szCs w:val="24"/>
                <w:lang w:val="ro-RO" w:eastAsia="ru-RU"/>
              </w:rPr>
              <w:t>concentrațiilorcompușilor</w:t>
            </w:r>
            <w:proofErr w:type="spellEnd"/>
            <w:r w:rsidRPr="00D7499E">
              <w:rPr>
                <w:rFonts w:eastAsia="Calibri"/>
                <w:sz w:val="24"/>
                <w:szCs w:val="24"/>
                <w:lang w:val="ro-RO" w:eastAsia="ru-RU"/>
              </w:rPr>
              <w:t xml:space="preserve"> specificați</w:t>
            </w:r>
          </w:p>
          <w:p w14:paraId="6DFA33FC" w14:textId="77777777" w:rsidR="00D7499E" w:rsidRPr="00D7499E" w:rsidRDefault="00D7499E" w:rsidP="00D7499E">
            <w:pPr>
              <w:autoSpaceDE w:val="0"/>
              <w:autoSpaceDN w:val="0"/>
              <w:adjustRightInd w:val="0"/>
              <w:ind w:firstLine="0"/>
              <w:jc w:val="left"/>
              <w:rPr>
                <w:rFonts w:eastAsia="Calibri"/>
                <w:sz w:val="24"/>
                <w:szCs w:val="24"/>
                <w:lang w:val="ro-RO" w:eastAsia="ru-RU"/>
              </w:rPr>
            </w:pPr>
            <w:r w:rsidRPr="00D7499E">
              <w:rPr>
                <w:rFonts w:eastAsia="Calibri"/>
                <w:sz w:val="24"/>
                <w:szCs w:val="24"/>
                <w:lang w:val="ro-RO" w:eastAsia="ru-RU"/>
              </w:rPr>
              <w:t xml:space="preserve">Concentrația totală de </w:t>
            </w:r>
            <w:proofErr w:type="spellStart"/>
            <w:r w:rsidRPr="00D7499E">
              <w:rPr>
                <w:rFonts w:eastAsia="Calibri"/>
                <w:sz w:val="24"/>
                <w:szCs w:val="24"/>
                <w:lang w:val="ro-RO" w:eastAsia="ru-RU"/>
              </w:rPr>
              <w:t>trihalometani</w:t>
            </w:r>
            <w:proofErr w:type="spellEnd"/>
            <w:r w:rsidRPr="00D7499E">
              <w:rPr>
                <w:rFonts w:eastAsia="Calibri"/>
                <w:sz w:val="24"/>
                <w:szCs w:val="24"/>
                <w:lang w:val="ro-RO" w:eastAsia="ru-RU"/>
              </w:rPr>
              <w:t xml:space="preserve"> trebuie să fie </w:t>
            </w:r>
            <w:proofErr w:type="spellStart"/>
            <w:r w:rsidRPr="00D7499E">
              <w:rPr>
                <w:rFonts w:eastAsia="Calibri"/>
                <w:sz w:val="24"/>
                <w:szCs w:val="24"/>
                <w:lang w:val="ro-RO" w:eastAsia="ru-RU"/>
              </w:rPr>
              <w:t>cît</w:t>
            </w:r>
            <w:proofErr w:type="spellEnd"/>
            <w:r w:rsidRPr="00D7499E">
              <w:rPr>
                <w:rFonts w:eastAsia="Calibri"/>
                <w:sz w:val="24"/>
                <w:szCs w:val="24"/>
                <w:lang w:val="ro-RO" w:eastAsia="ru-RU"/>
              </w:rPr>
              <w:t xml:space="preserve"> mai mică, fără a compromite dezinfecția. </w:t>
            </w:r>
          </w:p>
          <w:p w14:paraId="32A9383E" w14:textId="77777777" w:rsidR="00D7499E" w:rsidRPr="00D7499E" w:rsidRDefault="00D7499E" w:rsidP="00D7499E">
            <w:pPr>
              <w:autoSpaceDE w:val="0"/>
              <w:autoSpaceDN w:val="0"/>
              <w:adjustRightInd w:val="0"/>
              <w:ind w:firstLine="0"/>
              <w:jc w:val="left"/>
              <w:rPr>
                <w:rFonts w:eastAsia="Calibri"/>
                <w:sz w:val="24"/>
                <w:szCs w:val="24"/>
                <w:lang w:val="ro-RO" w:eastAsia="ru-RU"/>
              </w:rPr>
            </w:pPr>
            <w:r w:rsidRPr="00D7499E">
              <w:rPr>
                <w:rFonts w:eastAsia="Calibri"/>
                <w:sz w:val="24"/>
                <w:szCs w:val="24"/>
                <w:lang w:val="ro-RO" w:eastAsia="ru-RU"/>
              </w:rPr>
              <w:t xml:space="preserve">Prin compuși specificați se subînțelege: cloroform, bromoform, </w:t>
            </w:r>
            <w:proofErr w:type="spellStart"/>
            <w:r w:rsidRPr="00D7499E">
              <w:rPr>
                <w:rFonts w:eastAsia="Calibri"/>
                <w:sz w:val="24"/>
                <w:szCs w:val="24"/>
                <w:lang w:val="ro-RO" w:eastAsia="ru-RU"/>
              </w:rPr>
              <w:t>dibromoclormetan</w:t>
            </w:r>
            <w:proofErr w:type="spellEnd"/>
            <w:r w:rsidRPr="00D7499E">
              <w:rPr>
                <w:rFonts w:eastAsia="Calibri"/>
                <w:sz w:val="24"/>
                <w:szCs w:val="24"/>
                <w:lang w:val="ro-RO" w:eastAsia="ru-RU"/>
              </w:rPr>
              <w:t xml:space="preserve">, </w:t>
            </w:r>
            <w:proofErr w:type="spellStart"/>
            <w:r w:rsidRPr="00D7499E">
              <w:rPr>
                <w:rFonts w:eastAsia="Calibri"/>
                <w:sz w:val="24"/>
                <w:szCs w:val="24"/>
                <w:lang w:val="ro-RO" w:eastAsia="ru-RU"/>
              </w:rPr>
              <w:t>bromdiclormetan</w:t>
            </w:r>
            <w:proofErr w:type="spellEnd"/>
            <w:r w:rsidRPr="00D7499E">
              <w:rPr>
                <w:rFonts w:eastAsia="Calibri"/>
                <w:sz w:val="24"/>
                <w:szCs w:val="24"/>
                <w:lang w:val="ro-RO" w:eastAsia="ru-RU"/>
              </w:rPr>
              <w:t>.</w:t>
            </w:r>
          </w:p>
          <w:p w14:paraId="20DF795E" w14:textId="77777777" w:rsidR="00D7499E" w:rsidRPr="00D7499E" w:rsidRDefault="00D7499E" w:rsidP="00D7499E">
            <w:pPr>
              <w:autoSpaceDE w:val="0"/>
              <w:autoSpaceDN w:val="0"/>
              <w:adjustRightInd w:val="0"/>
              <w:ind w:firstLine="0"/>
              <w:jc w:val="left"/>
              <w:rPr>
                <w:rFonts w:eastAsia="Calibri"/>
                <w:sz w:val="24"/>
                <w:szCs w:val="24"/>
                <w:lang w:val="ro-RO" w:eastAsia="ru-RU"/>
              </w:rPr>
            </w:pPr>
            <w:r w:rsidRPr="00D7499E">
              <w:rPr>
                <w:rFonts w:eastAsia="Calibri"/>
                <w:sz w:val="24"/>
                <w:szCs w:val="24"/>
                <w:lang w:val="ro-RO" w:eastAsia="ru-RU"/>
              </w:rPr>
              <w:t xml:space="preserve">Pentru apa menționată la  art. 6 alin. (1) lit. a), b) și d), respectarea în practică a valorii se va realiza în maximum 10 ani de la intrarea în vigoare a prezentei legi, în primii 5 ani </w:t>
            </w:r>
            <w:proofErr w:type="spellStart"/>
            <w:r w:rsidRPr="00D7499E">
              <w:rPr>
                <w:rFonts w:eastAsia="Calibri"/>
                <w:sz w:val="24"/>
                <w:szCs w:val="24"/>
                <w:lang w:val="ro-RO" w:eastAsia="ru-RU"/>
              </w:rPr>
              <w:t>acceptîndu</w:t>
            </w:r>
            <w:proofErr w:type="spellEnd"/>
            <w:r w:rsidRPr="00D7499E">
              <w:rPr>
                <w:rFonts w:eastAsia="Calibri"/>
                <w:sz w:val="24"/>
                <w:szCs w:val="24"/>
                <w:lang w:val="ro-RO" w:eastAsia="ru-RU"/>
              </w:rPr>
              <w:t xml:space="preserve">-se o valoare de </w:t>
            </w:r>
          </w:p>
          <w:p w14:paraId="383FD2A1" w14:textId="77777777" w:rsidR="00D7499E" w:rsidRPr="00D7499E" w:rsidRDefault="00D7499E" w:rsidP="00D7499E">
            <w:pPr>
              <w:autoSpaceDE w:val="0"/>
              <w:autoSpaceDN w:val="0"/>
              <w:adjustRightInd w:val="0"/>
              <w:ind w:firstLine="0"/>
              <w:jc w:val="left"/>
              <w:rPr>
                <w:rFonts w:eastAsia="Calibri"/>
                <w:sz w:val="24"/>
                <w:szCs w:val="24"/>
                <w:lang w:val="ro-RO" w:eastAsia="ru-RU"/>
              </w:rPr>
            </w:pPr>
            <w:r w:rsidRPr="00D7499E">
              <w:rPr>
                <w:rFonts w:eastAsia="Calibri"/>
                <w:sz w:val="24"/>
                <w:szCs w:val="24"/>
                <w:lang w:val="ro-RO" w:eastAsia="ru-RU"/>
              </w:rPr>
              <w:t xml:space="preserve">150 </w:t>
            </w:r>
            <w:r w:rsidRPr="00D7499E">
              <w:rPr>
                <w:rFonts w:eastAsia="Calibri"/>
                <w:sz w:val="24"/>
                <w:szCs w:val="24"/>
                <w:shd w:val="clear" w:color="auto" w:fill="FFFFFF"/>
                <w:lang w:val="ro-RO" w:eastAsia="ru-RU"/>
              </w:rPr>
              <w:t>µg</w:t>
            </w:r>
            <w:r w:rsidRPr="00D7499E">
              <w:rPr>
                <w:rFonts w:eastAsia="Calibri"/>
                <w:sz w:val="24"/>
                <w:szCs w:val="24"/>
                <w:lang w:val="ro-RO" w:eastAsia="ru-RU"/>
              </w:rPr>
              <w:t xml:space="preserve">/l pentru concentrația totală de </w:t>
            </w:r>
            <w:proofErr w:type="spellStart"/>
            <w:r w:rsidRPr="00D7499E">
              <w:rPr>
                <w:rFonts w:eastAsia="Calibri"/>
                <w:sz w:val="24"/>
                <w:szCs w:val="24"/>
                <w:lang w:val="ro-RO" w:eastAsia="ru-RU"/>
              </w:rPr>
              <w:t>trihalometani</w:t>
            </w:r>
            <w:proofErr w:type="spellEnd"/>
          </w:p>
        </w:tc>
      </w:tr>
      <w:tr w:rsidR="00D7499E" w:rsidRPr="00D7499E" w14:paraId="4AF97900" w14:textId="77777777" w:rsidTr="004C6123">
        <w:tc>
          <w:tcPr>
            <w:tcW w:w="1060" w:type="pct"/>
            <w:tcBorders>
              <w:top w:val="single" w:sz="4" w:space="0" w:color="auto"/>
              <w:left w:val="single" w:sz="4" w:space="0" w:color="auto"/>
              <w:bottom w:val="single" w:sz="4" w:space="0" w:color="auto"/>
              <w:right w:val="single" w:sz="4" w:space="0" w:color="auto"/>
            </w:tcBorders>
            <w:shd w:val="clear" w:color="auto" w:fill="auto"/>
            <w:vAlign w:val="bottom"/>
          </w:tcPr>
          <w:p w14:paraId="6C6DC94E" w14:textId="77777777" w:rsidR="00D7499E" w:rsidRPr="00D7499E" w:rsidRDefault="00D7499E" w:rsidP="00D7499E">
            <w:pPr>
              <w:autoSpaceDE w:val="0"/>
              <w:autoSpaceDN w:val="0"/>
              <w:adjustRightInd w:val="0"/>
              <w:spacing w:after="200" w:line="276" w:lineRule="auto"/>
              <w:ind w:firstLine="0"/>
              <w:jc w:val="left"/>
              <w:rPr>
                <w:rFonts w:eastAsia="Calibri"/>
                <w:sz w:val="24"/>
                <w:szCs w:val="24"/>
                <w:lang w:val="ro-RO" w:eastAsia="ru-RU"/>
              </w:rPr>
            </w:pPr>
            <w:r w:rsidRPr="00D7499E">
              <w:rPr>
                <w:rFonts w:eastAsia="Calibri"/>
                <w:sz w:val="24"/>
                <w:szCs w:val="24"/>
                <w:lang w:eastAsia="ru-RU"/>
              </w:rPr>
              <w:t xml:space="preserve">Uraniu </w:t>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4AD09ADD"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lang w:val="ro-RO" w:eastAsia="ru-RU"/>
              </w:rPr>
            </w:pPr>
            <w:r w:rsidRPr="00D7499E">
              <w:rPr>
                <w:rFonts w:eastAsia="Calibri"/>
                <w:sz w:val="24"/>
                <w:szCs w:val="24"/>
                <w:lang w:eastAsia="ru-RU"/>
              </w:rPr>
              <w:t xml:space="preserve">30 </w:t>
            </w:r>
          </w:p>
        </w:tc>
        <w:tc>
          <w:tcPr>
            <w:tcW w:w="759" w:type="pct"/>
            <w:tcBorders>
              <w:top w:val="single" w:sz="4" w:space="0" w:color="auto"/>
              <w:left w:val="single" w:sz="4" w:space="0" w:color="auto"/>
              <w:bottom w:val="single" w:sz="4" w:space="0" w:color="auto"/>
              <w:right w:val="single" w:sz="4" w:space="0" w:color="auto"/>
            </w:tcBorders>
            <w:shd w:val="clear" w:color="auto" w:fill="auto"/>
            <w:vAlign w:val="bottom"/>
          </w:tcPr>
          <w:p w14:paraId="3FD1EEEC" w14:textId="77777777" w:rsidR="00D7499E" w:rsidRPr="00D7499E" w:rsidRDefault="00D7499E" w:rsidP="00D7499E">
            <w:pPr>
              <w:autoSpaceDE w:val="0"/>
              <w:autoSpaceDN w:val="0"/>
              <w:adjustRightInd w:val="0"/>
              <w:spacing w:after="200" w:line="276" w:lineRule="auto"/>
              <w:ind w:firstLine="0"/>
              <w:jc w:val="center"/>
              <w:rPr>
                <w:rFonts w:eastAsia="Calibri"/>
                <w:sz w:val="24"/>
                <w:szCs w:val="24"/>
                <w:shd w:val="clear" w:color="auto" w:fill="FFFFFF"/>
                <w:lang w:val="ro-RO" w:eastAsia="ru-RU"/>
              </w:rPr>
            </w:pPr>
            <w:proofErr w:type="spellStart"/>
            <w:r w:rsidRPr="00D7499E">
              <w:rPr>
                <w:rFonts w:eastAsia="Calibri"/>
                <w:sz w:val="24"/>
                <w:szCs w:val="24"/>
                <w:lang w:eastAsia="ru-RU"/>
              </w:rPr>
              <w:t>μg</w:t>
            </w:r>
            <w:proofErr w:type="spellEnd"/>
            <w:r w:rsidRPr="00D7499E">
              <w:rPr>
                <w:rFonts w:eastAsia="Calibri"/>
                <w:sz w:val="24"/>
                <w:szCs w:val="24"/>
                <w:lang w:eastAsia="ru-RU"/>
              </w:rPr>
              <w:t xml:space="preserve">/l  </w:t>
            </w:r>
          </w:p>
        </w:tc>
        <w:tc>
          <w:tcPr>
            <w:tcW w:w="2347" w:type="pct"/>
            <w:tcBorders>
              <w:top w:val="single" w:sz="4" w:space="0" w:color="auto"/>
              <w:left w:val="single" w:sz="4" w:space="0" w:color="auto"/>
              <w:bottom w:val="single" w:sz="4" w:space="0" w:color="auto"/>
              <w:right w:val="single" w:sz="4" w:space="0" w:color="auto"/>
            </w:tcBorders>
            <w:shd w:val="clear" w:color="auto" w:fill="auto"/>
          </w:tcPr>
          <w:p w14:paraId="73C79704" w14:textId="77777777" w:rsidR="00D7499E" w:rsidRPr="00D7499E" w:rsidRDefault="00D7499E" w:rsidP="00D7499E">
            <w:pPr>
              <w:autoSpaceDE w:val="0"/>
              <w:autoSpaceDN w:val="0"/>
              <w:adjustRightInd w:val="0"/>
              <w:ind w:firstLine="0"/>
              <w:jc w:val="left"/>
              <w:rPr>
                <w:rFonts w:eastAsia="Calibri"/>
                <w:sz w:val="24"/>
                <w:szCs w:val="24"/>
                <w:lang w:val="ro-RO" w:eastAsia="ru-RU"/>
              </w:rPr>
            </w:pPr>
          </w:p>
        </w:tc>
      </w:tr>
    </w:tbl>
    <w:p w14:paraId="5FA3DB47" w14:textId="77777777" w:rsidR="00D7499E" w:rsidRPr="00D7499E" w:rsidRDefault="00D7499E" w:rsidP="00D7499E">
      <w:pPr>
        <w:autoSpaceDE w:val="0"/>
        <w:autoSpaceDN w:val="0"/>
        <w:adjustRightInd w:val="0"/>
        <w:spacing w:after="200" w:line="276" w:lineRule="auto"/>
        <w:ind w:left="720" w:firstLine="0"/>
        <w:jc w:val="left"/>
        <w:rPr>
          <w:rFonts w:ascii="Calibri" w:eastAsia="Calibri" w:hAnsi="Calibri" w:cs="Calibri"/>
          <w:b/>
          <w:sz w:val="24"/>
          <w:szCs w:val="24"/>
          <w:lang w:val="ro-RO" w:eastAsia="ru-RU"/>
        </w:rPr>
      </w:pPr>
    </w:p>
    <w:p w14:paraId="2C200A50" w14:textId="77777777" w:rsidR="00D7499E" w:rsidRPr="00D7499E" w:rsidRDefault="00D7499E" w:rsidP="00D7499E">
      <w:pPr>
        <w:numPr>
          <w:ilvl w:val="0"/>
          <w:numId w:val="31"/>
        </w:numPr>
        <w:spacing w:after="200" w:line="276" w:lineRule="auto"/>
        <w:contextualSpacing/>
        <w:jc w:val="left"/>
        <w:rPr>
          <w:rFonts w:eastAsia="Calibri"/>
          <w:sz w:val="28"/>
          <w:szCs w:val="28"/>
          <w:lang w:val="ro-RO" w:eastAsia="ru-RU"/>
        </w:rPr>
      </w:pPr>
      <w:bookmarkStart w:id="6" w:name="_Hlk169863882"/>
      <w:bookmarkEnd w:id="4"/>
      <w:bookmarkEnd w:id="5"/>
      <w:r w:rsidRPr="00D7499E">
        <w:rPr>
          <w:rFonts w:eastAsia="Calibri"/>
          <w:sz w:val="28"/>
          <w:szCs w:val="28"/>
          <w:lang w:val="ro-RO" w:eastAsia="ru-RU"/>
        </w:rPr>
        <w:t xml:space="preserve">La tabelul nr. 3 din anexă, </w:t>
      </w:r>
    </w:p>
    <w:p w14:paraId="64385888" w14:textId="77777777" w:rsidR="00D7499E" w:rsidRPr="00D7499E" w:rsidRDefault="00D7499E" w:rsidP="00D7499E">
      <w:pPr>
        <w:spacing w:after="200" w:line="276" w:lineRule="auto"/>
        <w:ind w:left="720" w:firstLine="0"/>
        <w:contextualSpacing/>
        <w:rPr>
          <w:rFonts w:eastAsia="Calibri"/>
          <w:sz w:val="28"/>
          <w:szCs w:val="28"/>
          <w:lang w:val="ro-RO" w:eastAsia="ru-RU"/>
        </w:rPr>
      </w:pPr>
      <w:r w:rsidRPr="00D7499E">
        <w:rPr>
          <w:rFonts w:eastAsia="Calibri"/>
          <w:sz w:val="28"/>
          <w:szCs w:val="28"/>
          <w:lang w:val="ro-RO" w:eastAsia="ru-RU"/>
        </w:rPr>
        <w:t xml:space="preserve">Parametrii </w:t>
      </w:r>
      <w:bookmarkEnd w:id="6"/>
      <w:r w:rsidRPr="00D7499E">
        <w:rPr>
          <w:rFonts w:eastAsia="Calibri"/>
          <w:sz w:val="28"/>
          <w:szCs w:val="28"/>
          <w:lang w:val="ro-RO" w:eastAsia="ru-RU"/>
        </w:rPr>
        <w:t>„zinc” și „sulfuri și hidrogen sulfurat” se exclud;</w:t>
      </w:r>
    </w:p>
    <w:p w14:paraId="60A93F75" w14:textId="77777777" w:rsidR="00D7499E" w:rsidRPr="00D7499E" w:rsidRDefault="00D7499E" w:rsidP="00D7499E">
      <w:pPr>
        <w:spacing w:after="200" w:line="276" w:lineRule="auto"/>
        <w:ind w:left="1080" w:firstLine="0"/>
        <w:contextualSpacing/>
        <w:rPr>
          <w:rFonts w:eastAsia="Calibri"/>
          <w:sz w:val="28"/>
          <w:szCs w:val="28"/>
          <w:lang w:val="ro-RO" w:eastAsia="ru-RU"/>
        </w:rPr>
      </w:pPr>
      <w:r w:rsidRPr="00D7499E">
        <w:rPr>
          <w:rFonts w:eastAsia="Calibri"/>
          <w:sz w:val="28"/>
          <w:szCs w:val="28"/>
          <w:lang w:val="ro-RO" w:eastAsia="ru-RU"/>
        </w:rPr>
        <w:t xml:space="preserve"> </w:t>
      </w:r>
    </w:p>
    <w:p w14:paraId="57F4547A" w14:textId="77777777" w:rsidR="00D7499E" w:rsidRPr="00D7499E" w:rsidRDefault="00D7499E" w:rsidP="00D7499E">
      <w:pPr>
        <w:spacing w:after="200" w:line="276" w:lineRule="auto"/>
        <w:ind w:left="720" w:firstLine="0"/>
        <w:contextualSpacing/>
        <w:rPr>
          <w:rFonts w:eastAsia="Calibri"/>
          <w:sz w:val="28"/>
          <w:szCs w:val="28"/>
          <w:highlight w:val="yellow"/>
          <w:lang w:val="ro-RO" w:eastAsia="ru-RU"/>
        </w:rPr>
      </w:pPr>
    </w:p>
    <w:p w14:paraId="5359B884" w14:textId="77777777" w:rsidR="00D7499E" w:rsidRPr="00D7499E" w:rsidRDefault="00D7499E" w:rsidP="00D7499E">
      <w:pPr>
        <w:numPr>
          <w:ilvl w:val="0"/>
          <w:numId w:val="31"/>
        </w:numPr>
        <w:spacing w:after="200" w:line="276" w:lineRule="auto"/>
        <w:contextualSpacing/>
        <w:jc w:val="left"/>
        <w:rPr>
          <w:rFonts w:eastAsia="Calibri"/>
          <w:sz w:val="28"/>
          <w:szCs w:val="28"/>
          <w:lang w:val="ro-RO" w:eastAsia="ru-RU"/>
        </w:rPr>
      </w:pPr>
      <w:r w:rsidRPr="00D7499E">
        <w:rPr>
          <w:rFonts w:eastAsia="Calibri"/>
          <w:sz w:val="28"/>
          <w:szCs w:val="28"/>
          <w:lang w:val="ro-RO" w:eastAsia="ru-RU"/>
        </w:rPr>
        <w:t>Anexa se completează cu tabelul nr. 4, cu următorul conținut:</w:t>
      </w:r>
    </w:p>
    <w:p w14:paraId="340884E2" w14:textId="77777777" w:rsidR="00D7499E" w:rsidRPr="00D7499E" w:rsidRDefault="00D7499E" w:rsidP="00D7499E">
      <w:pPr>
        <w:spacing w:after="200" w:line="276" w:lineRule="auto"/>
        <w:ind w:firstLine="0"/>
        <w:jc w:val="right"/>
        <w:rPr>
          <w:rFonts w:eastAsia="Calibri"/>
          <w:sz w:val="28"/>
          <w:szCs w:val="28"/>
          <w:lang w:val="ro-RO" w:eastAsia="ru-RU"/>
        </w:rPr>
      </w:pPr>
      <w:r w:rsidRPr="00D7499E">
        <w:rPr>
          <w:rFonts w:eastAsia="Calibri"/>
          <w:sz w:val="28"/>
          <w:szCs w:val="28"/>
          <w:lang w:val="ro-RO" w:eastAsia="ru-RU"/>
        </w:rPr>
        <w:t>„Tabelul 4</w:t>
      </w:r>
    </w:p>
    <w:p w14:paraId="45DE9F47" w14:textId="77777777" w:rsidR="00D7499E" w:rsidRPr="00D7499E" w:rsidRDefault="00D7499E" w:rsidP="00D7499E">
      <w:pPr>
        <w:spacing w:after="200" w:line="276" w:lineRule="auto"/>
        <w:ind w:firstLine="0"/>
        <w:jc w:val="center"/>
        <w:rPr>
          <w:b/>
          <w:bCs/>
          <w:color w:val="000000"/>
          <w:sz w:val="23"/>
          <w:szCs w:val="23"/>
          <w:bdr w:val="none" w:sz="0" w:space="0" w:color="auto" w:frame="1"/>
          <w:shd w:val="clear" w:color="auto" w:fill="FFFFFF"/>
          <w:lang w:eastAsia="ru-MD"/>
        </w:rPr>
      </w:pPr>
      <w:r w:rsidRPr="00D7499E">
        <w:rPr>
          <w:b/>
          <w:bCs/>
          <w:color w:val="000000"/>
          <w:sz w:val="23"/>
          <w:szCs w:val="23"/>
          <w:bdr w:val="none" w:sz="0" w:space="0" w:color="auto" w:frame="1"/>
          <w:shd w:val="clear" w:color="auto" w:fill="FFFFFF"/>
          <w:lang w:eastAsia="ru-MD"/>
        </w:rPr>
        <w:t>Lista parametrilor ce reprezintă un motiv de preocupare legat de apa potabilă și  pot fi supuși monitorizării suplimentare</w:t>
      </w:r>
    </w:p>
    <w:tbl>
      <w:tblPr>
        <w:tblW w:w="9340" w:type="dxa"/>
        <w:tblCellMar>
          <w:left w:w="0" w:type="dxa"/>
          <w:right w:w="0" w:type="dxa"/>
        </w:tblCellMar>
        <w:tblLook w:val="04A0" w:firstRow="1" w:lastRow="0" w:firstColumn="1" w:lastColumn="0" w:noHBand="0" w:noVBand="1"/>
      </w:tblPr>
      <w:tblGrid>
        <w:gridCol w:w="3373"/>
        <w:gridCol w:w="2324"/>
        <w:gridCol w:w="1620"/>
        <w:gridCol w:w="2023"/>
      </w:tblGrid>
      <w:tr w:rsidR="00D7499E" w:rsidRPr="00D7499E" w14:paraId="5611F3EE" w14:textId="77777777" w:rsidTr="004C6123">
        <w:trPr>
          <w:trHeight w:val="379"/>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914415" w14:textId="77777777" w:rsidR="00D7499E" w:rsidRPr="00D7499E" w:rsidRDefault="00D7499E" w:rsidP="00D7499E">
            <w:pPr>
              <w:ind w:firstLine="0"/>
              <w:jc w:val="left"/>
              <w:rPr>
                <w:b/>
                <w:bCs/>
                <w:sz w:val="24"/>
                <w:szCs w:val="24"/>
                <w:lang w:eastAsia="ru-MD"/>
              </w:rPr>
            </w:pPr>
            <w:r w:rsidRPr="00D7499E">
              <w:rPr>
                <w:b/>
                <w:bCs/>
                <w:color w:val="000000"/>
                <w:sz w:val="24"/>
                <w:szCs w:val="24"/>
                <w:lang w:eastAsia="ru-MD"/>
              </w:rPr>
              <w:t>Denumirea substanței sau a compusului</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7ED9293" w14:textId="77777777" w:rsidR="00D7499E" w:rsidRPr="00D7499E" w:rsidRDefault="00D7499E" w:rsidP="00D7499E">
            <w:pPr>
              <w:ind w:firstLine="0"/>
              <w:jc w:val="left"/>
              <w:rPr>
                <w:b/>
                <w:bCs/>
                <w:color w:val="000000"/>
                <w:sz w:val="24"/>
                <w:szCs w:val="24"/>
                <w:lang w:eastAsia="ru-MD"/>
              </w:rPr>
            </w:pPr>
            <w:r w:rsidRPr="00D7499E">
              <w:rPr>
                <w:b/>
                <w:bCs/>
                <w:color w:val="000000"/>
                <w:sz w:val="24"/>
                <w:szCs w:val="24"/>
                <w:lang w:eastAsia="ru-MD"/>
              </w:rPr>
              <w:t>Valoare ghid (orientativă)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01CED0B" w14:textId="77777777" w:rsidR="00D7499E" w:rsidRPr="00D7499E" w:rsidRDefault="00D7499E" w:rsidP="00D7499E">
            <w:pPr>
              <w:ind w:firstLine="0"/>
              <w:jc w:val="left"/>
              <w:rPr>
                <w:b/>
                <w:bCs/>
                <w:color w:val="000000"/>
                <w:sz w:val="24"/>
                <w:szCs w:val="24"/>
                <w:lang w:eastAsia="ru-MD"/>
              </w:rPr>
            </w:pPr>
            <w:r w:rsidRPr="00D7499E">
              <w:rPr>
                <w:b/>
                <w:bCs/>
                <w:color w:val="000000"/>
                <w:sz w:val="24"/>
                <w:szCs w:val="24"/>
                <w:lang w:eastAsia="ru-MD"/>
              </w:rPr>
              <w:t>Unitate de măsură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0BE7817" w14:textId="77777777" w:rsidR="00D7499E" w:rsidRPr="00D7499E" w:rsidRDefault="00D7499E" w:rsidP="00D7499E">
            <w:pPr>
              <w:ind w:firstLine="0"/>
              <w:jc w:val="left"/>
              <w:rPr>
                <w:b/>
                <w:bCs/>
                <w:color w:val="000000"/>
                <w:sz w:val="24"/>
                <w:szCs w:val="24"/>
                <w:lang w:eastAsia="ru-MD"/>
              </w:rPr>
            </w:pPr>
            <w:r w:rsidRPr="00D7499E">
              <w:rPr>
                <w:b/>
                <w:bCs/>
                <w:color w:val="000000"/>
                <w:sz w:val="24"/>
                <w:szCs w:val="24"/>
                <w:lang w:eastAsia="ru-MD"/>
              </w:rPr>
              <w:t xml:space="preserve">Limita de cuantificare </w:t>
            </w:r>
          </w:p>
        </w:tc>
      </w:tr>
      <w:tr w:rsidR="00D7499E" w:rsidRPr="00D7499E" w14:paraId="5EA22FDC" w14:textId="77777777" w:rsidTr="004C6123">
        <w:trPr>
          <w:trHeight w:val="189"/>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9C7D724"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17-beta-estradiol^2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2954636"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B3600E"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ng/l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78DC24"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 1</w:t>
            </w:r>
          </w:p>
        </w:tc>
      </w:tr>
      <w:tr w:rsidR="00D7499E" w:rsidRPr="00D7499E" w14:paraId="12198464" w14:textId="77777777" w:rsidTr="004C6123">
        <w:trPr>
          <w:trHeight w:val="197"/>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130283"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Nonilfenol^3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7540B2B"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E3D5793"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ng/l</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2556BE8" w14:textId="77777777" w:rsidR="00D7499E" w:rsidRPr="00D7499E" w:rsidRDefault="00D7499E" w:rsidP="00D7499E">
            <w:pPr>
              <w:ind w:firstLine="0"/>
              <w:jc w:val="left"/>
              <w:rPr>
                <w:color w:val="000000"/>
                <w:sz w:val="24"/>
                <w:szCs w:val="24"/>
                <w:lang w:eastAsia="ru-MD"/>
              </w:rPr>
            </w:pPr>
            <w:r w:rsidRPr="00D7499E">
              <w:rPr>
                <w:color w:val="000000"/>
                <w:sz w:val="24"/>
                <w:szCs w:val="24"/>
                <w:lang w:eastAsia="ru-MD"/>
              </w:rPr>
              <w:t>≤ 300</w:t>
            </w:r>
          </w:p>
        </w:tc>
      </w:tr>
    </w:tbl>
    <w:p w14:paraId="77F8B363" w14:textId="77777777" w:rsidR="00D7499E" w:rsidRPr="00D7499E" w:rsidRDefault="00D7499E" w:rsidP="00D7499E">
      <w:pPr>
        <w:spacing w:after="200" w:line="276" w:lineRule="auto"/>
        <w:ind w:firstLine="0"/>
        <w:jc w:val="left"/>
        <w:rPr>
          <w:rFonts w:eastAsia="Calibri"/>
          <w:sz w:val="28"/>
          <w:szCs w:val="28"/>
          <w:lang w:val="ro-RO" w:eastAsia="ru-RU"/>
        </w:rPr>
      </w:pPr>
      <w:r w:rsidRPr="00D7499E">
        <w:rPr>
          <w:rFonts w:eastAsia="Calibri"/>
          <w:sz w:val="28"/>
          <w:szCs w:val="28"/>
          <w:lang w:val="ro-RO" w:eastAsia="ru-RU"/>
        </w:rPr>
        <w:t>”</w:t>
      </w:r>
    </w:p>
    <w:p w14:paraId="1B06CC9C" w14:textId="77777777" w:rsidR="00D7499E" w:rsidRPr="00D7499E" w:rsidRDefault="00D7499E" w:rsidP="00D7499E">
      <w:pPr>
        <w:spacing w:after="200" w:line="276" w:lineRule="auto"/>
        <w:ind w:firstLine="0"/>
        <w:rPr>
          <w:rFonts w:eastAsia="Calibri"/>
          <w:sz w:val="28"/>
          <w:szCs w:val="28"/>
          <w:highlight w:val="yellow"/>
          <w:lang w:val="ro-RO" w:eastAsia="ru-RU"/>
        </w:rPr>
      </w:pPr>
    </w:p>
    <w:p w14:paraId="6EE44905" w14:textId="77777777" w:rsidR="00D7499E" w:rsidRPr="00D7499E" w:rsidRDefault="00D7499E" w:rsidP="00D7499E">
      <w:pPr>
        <w:spacing w:after="200" w:line="276" w:lineRule="auto"/>
        <w:ind w:firstLine="0"/>
        <w:rPr>
          <w:rFonts w:eastAsia="Calibri"/>
          <w:sz w:val="28"/>
          <w:szCs w:val="28"/>
          <w:lang w:val="ro-RO" w:eastAsia="ru-RU"/>
        </w:rPr>
      </w:pPr>
    </w:p>
    <w:p w14:paraId="46D2488A" w14:textId="77777777" w:rsidR="00D7499E" w:rsidRPr="00D7499E" w:rsidRDefault="00D7499E" w:rsidP="00D7499E">
      <w:pPr>
        <w:spacing w:after="200" w:line="276" w:lineRule="auto"/>
        <w:ind w:left="720" w:firstLine="0"/>
        <w:contextualSpacing/>
        <w:rPr>
          <w:rFonts w:eastAsia="Calibri"/>
          <w:sz w:val="28"/>
          <w:szCs w:val="28"/>
          <w:lang w:val="ro-RO" w:eastAsia="ru-RU"/>
        </w:rPr>
      </w:pPr>
    </w:p>
    <w:p w14:paraId="0C35BC90" w14:textId="77777777" w:rsidR="00D7499E" w:rsidRPr="00D7499E" w:rsidRDefault="00D7499E" w:rsidP="00D7499E">
      <w:pPr>
        <w:spacing w:after="200" w:line="276" w:lineRule="auto"/>
        <w:ind w:left="720" w:firstLine="0"/>
        <w:contextualSpacing/>
        <w:rPr>
          <w:rFonts w:eastAsia="Calibri"/>
          <w:sz w:val="28"/>
          <w:szCs w:val="28"/>
          <w:lang w:val="ro-RO" w:eastAsia="ru-RU"/>
        </w:rPr>
      </w:pPr>
    </w:p>
    <w:p w14:paraId="7ACCCCCC" w14:textId="77777777" w:rsidR="00D7499E" w:rsidRPr="00D7499E" w:rsidRDefault="00D7499E" w:rsidP="00D7499E"/>
    <w:sectPr w:rsidR="00D7499E" w:rsidRPr="00D7499E" w:rsidSect="003C441C">
      <w:footerReference w:type="default" r:id="rId8"/>
      <w:headerReference w:type="first" r:id="rId9"/>
      <w:pgSz w:w="11907" w:h="16840" w:code="9"/>
      <w:pgMar w:top="851"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D1EB5" w14:textId="77777777" w:rsidR="00B56E58" w:rsidRDefault="00B56E58">
      <w:r>
        <w:separator/>
      </w:r>
    </w:p>
  </w:endnote>
  <w:endnote w:type="continuationSeparator" w:id="0">
    <w:p w14:paraId="681AEDCB" w14:textId="77777777" w:rsidR="00B56E58" w:rsidRDefault="00B5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622D3" w14:textId="77777777" w:rsidR="00321C69" w:rsidRPr="00C520F6" w:rsidRDefault="00321C69" w:rsidP="00991D80">
    <w:pPr>
      <w:pStyle w:val="Subsol"/>
      <w:ind w:firstLine="0"/>
      <w:rPr>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16911" w14:textId="77777777" w:rsidR="00B56E58" w:rsidRDefault="00B56E58">
      <w:r>
        <w:separator/>
      </w:r>
    </w:p>
  </w:footnote>
  <w:footnote w:type="continuationSeparator" w:id="0">
    <w:p w14:paraId="0F492B9C" w14:textId="77777777" w:rsidR="00B56E58" w:rsidRDefault="00B5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321C69" w14:paraId="26425A81" w14:textId="77777777" w:rsidTr="00991D80">
      <w:tc>
        <w:tcPr>
          <w:tcW w:w="5000" w:type="pct"/>
        </w:tcPr>
        <w:p w14:paraId="061C28E7" w14:textId="77777777" w:rsidR="00321C69" w:rsidRPr="007D00C0" w:rsidRDefault="00321C69" w:rsidP="00991D80">
          <w:pPr>
            <w:ind w:firstLine="0"/>
            <w:jc w:val="right"/>
            <w:rPr>
              <w:b/>
              <w:bCs/>
              <w:sz w:val="28"/>
              <w:szCs w:val="28"/>
            </w:rPr>
          </w:pPr>
          <w:r w:rsidRPr="007D00C0">
            <w:rPr>
              <w:b/>
              <w:bCs/>
              <w:noProof/>
              <w:sz w:val="28"/>
              <w:szCs w:val="28"/>
              <w:lang w:val="ru-RU" w:eastAsia="ru-RU"/>
            </w:rPr>
            <w:drawing>
              <wp:anchor distT="0" distB="0" distL="114300" distR="114300" simplePos="0" relativeHeight="251659264" behindDoc="0" locked="0" layoutInCell="0" allowOverlap="1" wp14:anchorId="2DC06AF3" wp14:editId="49D3C9B6">
                <wp:simplePos x="0" y="0"/>
                <wp:positionH relativeFrom="column">
                  <wp:align>center</wp:align>
                </wp:positionH>
                <wp:positionV relativeFrom="line">
                  <wp:align>top</wp:align>
                </wp:positionV>
                <wp:extent cx="752400" cy="860400"/>
                <wp:effectExtent l="0" t="0" r="0" b="0"/>
                <wp:wrapNone/>
                <wp:docPr id="884344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00C0">
            <w:rPr>
              <w:b/>
              <w:bCs/>
              <w:sz w:val="28"/>
              <w:szCs w:val="28"/>
            </w:rPr>
            <w:t>UE</w:t>
          </w:r>
        </w:p>
        <w:p w14:paraId="0159DC8B" w14:textId="77777777" w:rsidR="00321C69" w:rsidRPr="007D00C0" w:rsidRDefault="00321C69" w:rsidP="00991D80">
          <w:pPr>
            <w:ind w:firstLine="0"/>
            <w:jc w:val="right"/>
            <w:rPr>
              <w:i/>
              <w:iCs/>
              <w:sz w:val="28"/>
              <w:szCs w:val="28"/>
            </w:rPr>
          </w:pPr>
          <w:r w:rsidRPr="007D00C0">
            <w:rPr>
              <w:i/>
              <w:iCs/>
              <w:sz w:val="28"/>
              <w:szCs w:val="28"/>
            </w:rPr>
            <w:t>Proiect</w:t>
          </w:r>
        </w:p>
        <w:p w14:paraId="6F6E83EE" w14:textId="77777777" w:rsidR="00321C69" w:rsidRDefault="00321C69">
          <w:pPr>
            <w:ind w:firstLine="0"/>
            <w:rPr>
              <w:sz w:val="24"/>
              <w:szCs w:val="24"/>
            </w:rPr>
          </w:pPr>
        </w:p>
        <w:p w14:paraId="7DC82D95" w14:textId="77777777" w:rsidR="00321C69" w:rsidRDefault="00321C69">
          <w:pPr>
            <w:ind w:firstLine="0"/>
            <w:rPr>
              <w:sz w:val="24"/>
              <w:szCs w:val="24"/>
            </w:rPr>
          </w:pPr>
        </w:p>
        <w:p w14:paraId="038996B5" w14:textId="77777777" w:rsidR="00321C69" w:rsidRDefault="00321C69">
          <w:pPr>
            <w:ind w:firstLine="0"/>
            <w:rPr>
              <w:sz w:val="24"/>
              <w:szCs w:val="24"/>
            </w:rPr>
          </w:pPr>
        </w:p>
        <w:p w14:paraId="50674EAE" w14:textId="77777777" w:rsidR="00321C69" w:rsidRPr="00FC2D2D" w:rsidRDefault="00321C69">
          <w:pPr>
            <w:ind w:firstLine="0"/>
            <w:rPr>
              <w:sz w:val="24"/>
              <w:szCs w:val="24"/>
            </w:rPr>
          </w:pPr>
        </w:p>
      </w:tc>
    </w:tr>
    <w:tr w:rsidR="00321C69" w14:paraId="1C57AAB3" w14:textId="77777777" w:rsidTr="00991D80">
      <w:tc>
        <w:tcPr>
          <w:tcW w:w="5000" w:type="pct"/>
        </w:tcPr>
        <w:p w14:paraId="5A96D2EA" w14:textId="77777777" w:rsidR="00321C69" w:rsidRPr="00633BD9" w:rsidRDefault="00321C69" w:rsidP="00991D80">
          <w:pPr>
            <w:pStyle w:val="Titlu8"/>
            <w:rPr>
              <w:rFonts w:ascii="Times New Roman" w:hAnsi="Times New Roman"/>
              <w:color w:val="000080"/>
              <w:sz w:val="10"/>
              <w:lang w:val="ro-RO"/>
            </w:rPr>
          </w:pPr>
        </w:p>
        <w:p w14:paraId="672642DB" w14:textId="77777777" w:rsidR="00321C69" w:rsidRPr="00FC2D2D" w:rsidRDefault="00321C69" w:rsidP="00991D80">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w:t>
          </w:r>
          <w:r>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REPUBLICII</w:t>
          </w:r>
          <w:r>
            <w:rPr>
              <w:rFonts w:ascii="Times New Roman" w:hAnsi="Times New Roman"/>
              <w:spacing w:val="20"/>
              <w:sz w:val="40"/>
              <w:szCs w:val="40"/>
              <w:lang w:val="ro-RO"/>
            </w:rPr>
            <w:t xml:space="preserve"> </w:t>
          </w:r>
          <w:r w:rsidRPr="00FC2D2D">
            <w:rPr>
              <w:rFonts w:ascii="Times New Roman" w:hAnsi="Times New Roman"/>
              <w:spacing w:val="20"/>
              <w:sz w:val="40"/>
              <w:szCs w:val="40"/>
              <w:lang w:val="ro-RO"/>
            </w:rPr>
            <w:t>MOLDOVA</w:t>
          </w:r>
        </w:p>
        <w:p w14:paraId="41DFC252" w14:textId="77777777" w:rsidR="00321C69" w:rsidRPr="00FC2D2D" w:rsidRDefault="00321C69" w:rsidP="00991D80">
          <w:pPr>
            <w:ind w:firstLine="0"/>
            <w:jc w:val="center"/>
            <w:rPr>
              <w:lang w:val="ro-RO"/>
            </w:rPr>
          </w:pPr>
        </w:p>
        <w:p w14:paraId="56CF61C1" w14:textId="712D30B7" w:rsidR="00321C69" w:rsidRDefault="00321C69" w:rsidP="0078421B">
          <w:pPr>
            <w:pStyle w:val="Titlu8"/>
            <w:ind w:firstLine="0"/>
            <w:rPr>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 xml:space="preserve">nr. </w:t>
          </w:r>
          <w:r w:rsidR="0078421B" w:rsidRPr="00424C42">
            <w:rPr>
              <w:rFonts w:ascii="Times New Roman" w:hAnsi="Times New Roman"/>
              <w:b w:val="0"/>
              <w:bCs/>
              <w:sz w:val="32"/>
              <w:szCs w:val="32"/>
              <w:lang w:val="ro-RO"/>
            </w:rPr>
            <w:t>__________</w:t>
          </w:r>
        </w:p>
        <w:p w14:paraId="17973619" w14:textId="77777777" w:rsidR="0078421B" w:rsidRPr="0078421B" w:rsidRDefault="0078421B" w:rsidP="00424C42">
          <w:pPr>
            <w:rPr>
              <w:lang w:val="ro-RO"/>
            </w:rPr>
          </w:pPr>
        </w:p>
        <w:p w14:paraId="6CE614DC" w14:textId="6584C09D" w:rsidR="00321C69" w:rsidRPr="00EB0E25" w:rsidRDefault="00321C69" w:rsidP="00991D80">
          <w:pPr>
            <w:ind w:firstLine="0"/>
            <w:jc w:val="center"/>
            <w:rPr>
              <w:b/>
              <w:sz w:val="28"/>
              <w:szCs w:val="28"/>
              <w:lang w:val="ro-RO"/>
            </w:rPr>
          </w:pPr>
          <w:r>
            <w:rPr>
              <w:b/>
              <w:sz w:val="28"/>
              <w:szCs w:val="28"/>
              <w:lang w:val="ro-RO"/>
            </w:rPr>
            <w:t>d</w:t>
          </w:r>
          <w:r w:rsidRPr="00EB0E25">
            <w:rPr>
              <w:b/>
              <w:sz w:val="28"/>
              <w:szCs w:val="28"/>
              <w:lang w:val="ro-RO"/>
            </w:rPr>
            <w:t>in</w:t>
          </w:r>
          <w:r w:rsidR="0078421B">
            <w:rPr>
              <w:b/>
              <w:sz w:val="28"/>
              <w:szCs w:val="28"/>
              <w:lang w:val="ro-RO"/>
            </w:rPr>
            <w:t xml:space="preserve"> ________________________</w:t>
          </w:r>
          <w:r w:rsidRPr="00EB0E25">
            <w:rPr>
              <w:b/>
              <w:sz w:val="28"/>
              <w:szCs w:val="28"/>
              <w:lang w:val="ro-RO"/>
            </w:rPr>
            <w:t>2024</w:t>
          </w:r>
        </w:p>
        <w:p w14:paraId="51BB1D67" w14:textId="77777777" w:rsidR="00321C69" w:rsidRPr="00FC2D2D" w:rsidRDefault="00321C69" w:rsidP="00991D80">
          <w:pPr>
            <w:spacing w:before="120"/>
            <w:ind w:firstLine="0"/>
            <w:jc w:val="center"/>
            <w:rPr>
              <w:b/>
              <w:sz w:val="24"/>
              <w:szCs w:val="24"/>
              <w:lang w:val="ro-RO"/>
            </w:rPr>
          </w:pPr>
          <w:r w:rsidRPr="00FC2D2D">
            <w:rPr>
              <w:b/>
              <w:sz w:val="24"/>
              <w:szCs w:val="24"/>
              <w:lang w:val="ro-RO"/>
            </w:rPr>
            <w:t>Chișinău</w:t>
          </w:r>
        </w:p>
        <w:p w14:paraId="1263DE66" w14:textId="77777777" w:rsidR="00321C69" w:rsidRPr="00FC2D2D" w:rsidRDefault="00321C69" w:rsidP="00991D80">
          <w:pPr>
            <w:ind w:firstLine="0"/>
            <w:jc w:val="center"/>
            <w:rPr>
              <w:noProof/>
              <w:lang w:val="ro-RO" w:eastAsia="ro-RO"/>
            </w:rPr>
          </w:pPr>
        </w:p>
      </w:tc>
    </w:tr>
  </w:tbl>
  <w:p w14:paraId="6A3C5EFB" w14:textId="77777777" w:rsidR="00321C69" w:rsidRPr="00B16328" w:rsidRDefault="00321C69" w:rsidP="00991D80">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466"/>
    <w:multiLevelType w:val="hybridMultilevel"/>
    <w:tmpl w:val="3B904E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26E54"/>
    <w:multiLevelType w:val="hybridMultilevel"/>
    <w:tmpl w:val="742EA5D2"/>
    <w:lvl w:ilvl="0" w:tplc="4C4EB47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15:restartNumberingAfterBreak="0">
    <w:nsid w:val="07DA5B4C"/>
    <w:multiLevelType w:val="hybridMultilevel"/>
    <w:tmpl w:val="8A30C0CE"/>
    <w:lvl w:ilvl="0" w:tplc="BA98FA0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08A379EE"/>
    <w:multiLevelType w:val="hybridMultilevel"/>
    <w:tmpl w:val="5AD05C50"/>
    <w:lvl w:ilvl="0" w:tplc="7A0A34A8">
      <w:start w:val="14"/>
      <w:numFmt w:val="decimal"/>
      <w:lvlText w:val="%1."/>
      <w:lvlJc w:val="left"/>
      <w:pPr>
        <w:ind w:left="942" w:hanging="375"/>
      </w:pPr>
      <w:rPr>
        <w:rFonts w:hint="default"/>
      </w:rPr>
    </w:lvl>
    <w:lvl w:ilvl="1" w:tplc="08190019" w:tentative="1">
      <w:start w:val="1"/>
      <w:numFmt w:val="lowerLetter"/>
      <w:lvlText w:val="%2."/>
      <w:lvlJc w:val="left"/>
      <w:pPr>
        <w:ind w:left="1647" w:hanging="360"/>
      </w:pPr>
    </w:lvl>
    <w:lvl w:ilvl="2" w:tplc="0819001B" w:tentative="1">
      <w:start w:val="1"/>
      <w:numFmt w:val="lowerRoman"/>
      <w:lvlText w:val="%3."/>
      <w:lvlJc w:val="right"/>
      <w:pPr>
        <w:ind w:left="2367" w:hanging="180"/>
      </w:pPr>
    </w:lvl>
    <w:lvl w:ilvl="3" w:tplc="0819000F" w:tentative="1">
      <w:start w:val="1"/>
      <w:numFmt w:val="decimal"/>
      <w:lvlText w:val="%4."/>
      <w:lvlJc w:val="left"/>
      <w:pPr>
        <w:ind w:left="3087" w:hanging="360"/>
      </w:pPr>
    </w:lvl>
    <w:lvl w:ilvl="4" w:tplc="08190019" w:tentative="1">
      <w:start w:val="1"/>
      <w:numFmt w:val="lowerLetter"/>
      <w:lvlText w:val="%5."/>
      <w:lvlJc w:val="left"/>
      <w:pPr>
        <w:ind w:left="3807" w:hanging="360"/>
      </w:pPr>
    </w:lvl>
    <w:lvl w:ilvl="5" w:tplc="0819001B" w:tentative="1">
      <w:start w:val="1"/>
      <w:numFmt w:val="lowerRoman"/>
      <w:lvlText w:val="%6."/>
      <w:lvlJc w:val="right"/>
      <w:pPr>
        <w:ind w:left="4527" w:hanging="180"/>
      </w:pPr>
    </w:lvl>
    <w:lvl w:ilvl="6" w:tplc="0819000F" w:tentative="1">
      <w:start w:val="1"/>
      <w:numFmt w:val="decimal"/>
      <w:lvlText w:val="%7."/>
      <w:lvlJc w:val="left"/>
      <w:pPr>
        <w:ind w:left="5247" w:hanging="360"/>
      </w:pPr>
    </w:lvl>
    <w:lvl w:ilvl="7" w:tplc="08190019" w:tentative="1">
      <w:start w:val="1"/>
      <w:numFmt w:val="lowerLetter"/>
      <w:lvlText w:val="%8."/>
      <w:lvlJc w:val="left"/>
      <w:pPr>
        <w:ind w:left="5967" w:hanging="360"/>
      </w:pPr>
    </w:lvl>
    <w:lvl w:ilvl="8" w:tplc="0819001B" w:tentative="1">
      <w:start w:val="1"/>
      <w:numFmt w:val="lowerRoman"/>
      <w:lvlText w:val="%9."/>
      <w:lvlJc w:val="right"/>
      <w:pPr>
        <w:ind w:left="6687" w:hanging="180"/>
      </w:pPr>
    </w:lvl>
  </w:abstractNum>
  <w:abstractNum w:abstractNumId="4" w15:restartNumberingAfterBreak="0">
    <w:nsid w:val="0C361E31"/>
    <w:multiLevelType w:val="hybridMultilevel"/>
    <w:tmpl w:val="367CBCB2"/>
    <w:lvl w:ilvl="0" w:tplc="917CC954">
      <w:start w:val="1"/>
      <w:numFmt w:val="decimal"/>
      <w:lvlText w:val="%1)"/>
      <w:lvlJc w:val="left"/>
      <w:pPr>
        <w:ind w:left="938" w:hanging="360"/>
      </w:pPr>
    </w:lvl>
    <w:lvl w:ilvl="1" w:tplc="04190019">
      <w:start w:val="1"/>
      <w:numFmt w:val="lowerLetter"/>
      <w:lvlText w:val="%2."/>
      <w:lvlJc w:val="left"/>
      <w:pPr>
        <w:ind w:left="1658" w:hanging="360"/>
      </w:pPr>
    </w:lvl>
    <w:lvl w:ilvl="2" w:tplc="0419001B">
      <w:start w:val="1"/>
      <w:numFmt w:val="lowerRoman"/>
      <w:lvlText w:val="%3."/>
      <w:lvlJc w:val="right"/>
      <w:pPr>
        <w:ind w:left="2378" w:hanging="180"/>
      </w:pPr>
    </w:lvl>
    <w:lvl w:ilvl="3" w:tplc="0419000F">
      <w:start w:val="1"/>
      <w:numFmt w:val="decimal"/>
      <w:lvlText w:val="%4."/>
      <w:lvlJc w:val="left"/>
      <w:pPr>
        <w:ind w:left="3098" w:hanging="360"/>
      </w:pPr>
    </w:lvl>
    <w:lvl w:ilvl="4" w:tplc="04190019">
      <w:start w:val="1"/>
      <w:numFmt w:val="lowerLetter"/>
      <w:lvlText w:val="%5."/>
      <w:lvlJc w:val="left"/>
      <w:pPr>
        <w:ind w:left="3818" w:hanging="360"/>
      </w:pPr>
    </w:lvl>
    <w:lvl w:ilvl="5" w:tplc="0419001B">
      <w:start w:val="1"/>
      <w:numFmt w:val="lowerRoman"/>
      <w:lvlText w:val="%6."/>
      <w:lvlJc w:val="right"/>
      <w:pPr>
        <w:ind w:left="4538" w:hanging="180"/>
      </w:pPr>
    </w:lvl>
    <w:lvl w:ilvl="6" w:tplc="0419000F">
      <w:start w:val="1"/>
      <w:numFmt w:val="decimal"/>
      <w:lvlText w:val="%7."/>
      <w:lvlJc w:val="left"/>
      <w:pPr>
        <w:ind w:left="5258" w:hanging="360"/>
      </w:pPr>
    </w:lvl>
    <w:lvl w:ilvl="7" w:tplc="04190019">
      <w:start w:val="1"/>
      <w:numFmt w:val="lowerLetter"/>
      <w:lvlText w:val="%8."/>
      <w:lvlJc w:val="left"/>
      <w:pPr>
        <w:ind w:left="5978" w:hanging="360"/>
      </w:pPr>
    </w:lvl>
    <w:lvl w:ilvl="8" w:tplc="0419001B">
      <w:start w:val="1"/>
      <w:numFmt w:val="lowerRoman"/>
      <w:lvlText w:val="%9."/>
      <w:lvlJc w:val="right"/>
      <w:pPr>
        <w:ind w:left="6698" w:hanging="180"/>
      </w:pPr>
    </w:lvl>
  </w:abstractNum>
  <w:abstractNum w:abstractNumId="5" w15:restartNumberingAfterBreak="0">
    <w:nsid w:val="113E2A14"/>
    <w:multiLevelType w:val="hybridMultilevel"/>
    <w:tmpl w:val="242E6BD6"/>
    <w:lvl w:ilvl="0" w:tplc="15DCFDA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8522C2B"/>
    <w:multiLevelType w:val="hybridMultilevel"/>
    <w:tmpl w:val="2084BA68"/>
    <w:lvl w:ilvl="0" w:tplc="3DDEF56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99E74B9"/>
    <w:multiLevelType w:val="hybridMultilevel"/>
    <w:tmpl w:val="3FB696EC"/>
    <w:lvl w:ilvl="0" w:tplc="04190017">
      <w:start w:val="1"/>
      <w:numFmt w:val="lowerLetter"/>
      <w:lvlText w:val="%1)"/>
      <w:lvlJc w:val="left"/>
      <w:pPr>
        <w:ind w:left="1353" w:hanging="360"/>
      </w:p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8" w15:restartNumberingAfterBreak="0">
    <w:nsid w:val="1B3271BD"/>
    <w:multiLevelType w:val="hybridMultilevel"/>
    <w:tmpl w:val="322E92E0"/>
    <w:lvl w:ilvl="0" w:tplc="1C1CDADE">
      <w:start w:val="1"/>
      <w:numFmt w:val="lowerLetter"/>
      <w:lvlText w:val="%1)"/>
      <w:lvlJc w:val="left"/>
      <w:pPr>
        <w:ind w:left="927" w:hanging="360"/>
      </w:pPr>
      <w:rPr>
        <w:rFonts w:hint="default"/>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1C6D25D9"/>
    <w:multiLevelType w:val="hybridMultilevel"/>
    <w:tmpl w:val="EE7CBCEA"/>
    <w:lvl w:ilvl="0" w:tplc="018CC0AA">
      <w:start w:val="1"/>
      <w:numFmt w:val="decimal"/>
      <w:lvlText w:val="%1."/>
      <w:lvlJc w:val="left"/>
      <w:pPr>
        <w:ind w:left="735" w:hanging="360"/>
      </w:pPr>
      <w:rPr>
        <w:color w:val="auto"/>
        <w:sz w:val="28"/>
        <w:szCs w:val="28"/>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1DC536ED"/>
    <w:multiLevelType w:val="hybridMultilevel"/>
    <w:tmpl w:val="183C166E"/>
    <w:lvl w:ilvl="0" w:tplc="0419000F">
      <w:start w:val="1"/>
      <w:numFmt w:val="decimal"/>
      <w:lvlText w:val="%1."/>
      <w:lvlJc w:val="left"/>
      <w:pPr>
        <w:ind w:left="1211" w:hanging="360"/>
      </w:pPr>
      <w:rPr>
        <w:i w:val="0"/>
        <w:iCs w:val="0"/>
        <w:sz w:val="28"/>
        <w:szCs w:val="28"/>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1" w15:restartNumberingAfterBreak="0">
    <w:nsid w:val="1F6C353D"/>
    <w:multiLevelType w:val="hybridMultilevel"/>
    <w:tmpl w:val="9A065D00"/>
    <w:lvl w:ilvl="0" w:tplc="2AE05622">
      <w:start w:val="41"/>
      <w:numFmt w:val="decimal"/>
      <w:lvlText w:val="%1."/>
      <w:lvlJc w:val="left"/>
      <w:pPr>
        <w:ind w:left="1085" w:hanging="375"/>
      </w:pPr>
      <w:rPr>
        <w:rFonts w:hint="default"/>
        <w:b/>
        <w:bCs/>
        <w:sz w:val="28"/>
        <w:szCs w:val="28"/>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2" w15:restartNumberingAfterBreak="0">
    <w:nsid w:val="21C11802"/>
    <w:multiLevelType w:val="hybridMultilevel"/>
    <w:tmpl w:val="6BF634B2"/>
    <w:lvl w:ilvl="0" w:tplc="213A2C54">
      <w:start w:val="1"/>
      <w:numFmt w:val="decimal"/>
      <w:lvlText w:val="%1."/>
      <w:lvlJc w:val="left"/>
      <w:pPr>
        <w:ind w:left="786" w:hanging="360"/>
      </w:pPr>
      <w:rPr>
        <w:b/>
        <w:bCs w:val="0"/>
        <w:sz w:val="28"/>
        <w:szCs w:val="28"/>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3" w15:restartNumberingAfterBreak="0">
    <w:nsid w:val="25F96937"/>
    <w:multiLevelType w:val="hybridMultilevel"/>
    <w:tmpl w:val="3FCE2238"/>
    <w:lvl w:ilvl="0" w:tplc="04190017">
      <w:start w:val="1"/>
      <w:numFmt w:val="lowerLetter"/>
      <w:lvlText w:val="%1)"/>
      <w:lvlJc w:val="left"/>
      <w:pPr>
        <w:ind w:left="347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26F40AE8"/>
    <w:multiLevelType w:val="hybridMultilevel"/>
    <w:tmpl w:val="6A54AD8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A780B5D"/>
    <w:multiLevelType w:val="hybridMultilevel"/>
    <w:tmpl w:val="4858DFC8"/>
    <w:lvl w:ilvl="0" w:tplc="0374D88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321B692D"/>
    <w:multiLevelType w:val="hybridMultilevel"/>
    <w:tmpl w:val="DB60AD9A"/>
    <w:lvl w:ilvl="0" w:tplc="94F88438">
      <w:start w:val="5"/>
      <w:numFmt w:val="decimal"/>
      <w:lvlText w:val="%1)"/>
      <w:lvlJc w:val="left"/>
      <w:pPr>
        <w:ind w:left="1095" w:hanging="360"/>
      </w:pPr>
      <w:rPr>
        <w:rFonts w:hint="default"/>
        <w:sz w:val="28"/>
        <w:szCs w:val="28"/>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17" w15:restartNumberingAfterBreak="0">
    <w:nsid w:val="3A080FF6"/>
    <w:multiLevelType w:val="hybridMultilevel"/>
    <w:tmpl w:val="D5E42DFA"/>
    <w:lvl w:ilvl="0" w:tplc="03180242">
      <w:start w:val="39"/>
      <w:numFmt w:val="decimal"/>
      <w:lvlText w:val="%1."/>
      <w:lvlJc w:val="left"/>
      <w:pPr>
        <w:ind w:left="1226" w:hanging="375"/>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8" w15:restartNumberingAfterBreak="0">
    <w:nsid w:val="3C5F5354"/>
    <w:multiLevelType w:val="hybridMultilevel"/>
    <w:tmpl w:val="E0B8A44C"/>
    <w:lvl w:ilvl="0" w:tplc="1408EC32">
      <w:start w:val="3"/>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9" w15:restartNumberingAfterBreak="0">
    <w:nsid w:val="3D232717"/>
    <w:multiLevelType w:val="hybridMultilevel"/>
    <w:tmpl w:val="21B22932"/>
    <w:lvl w:ilvl="0" w:tplc="F47AB6B0">
      <w:start w:val="7"/>
      <w:numFmt w:val="bullet"/>
      <w:lvlText w:val="-"/>
      <w:lvlJc w:val="left"/>
      <w:pPr>
        <w:ind w:left="720" w:hanging="360"/>
      </w:pPr>
      <w:rPr>
        <w:rFonts w:ascii="Times New Roman" w:eastAsia="Calibri"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0" w15:restartNumberingAfterBreak="0">
    <w:nsid w:val="42C9666C"/>
    <w:multiLevelType w:val="hybridMultilevel"/>
    <w:tmpl w:val="2E861F1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557BDF"/>
    <w:multiLevelType w:val="hybridMultilevel"/>
    <w:tmpl w:val="3C30563C"/>
    <w:lvl w:ilvl="0" w:tplc="BD8C475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4B386103"/>
    <w:multiLevelType w:val="hybridMultilevel"/>
    <w:tmpl w:val="429E3D4E"/>
    <w:lvl w:ilvl="0" w:tplc="5D5896F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DB96EA5"/>
    <w:multiLevelType w:val="hybridMultilevel"/>
    <w:tmpl w:val="ED08CAB4"/>
    <w:lvl w:ilvl="0" w:tplc="0418000F">
      <w:start w:val="1"/>
      <w:numFmt w:val="decimal"/>
      <w:lvlText w:val="%1."/>
      <w:lvlJc w:val="left"/>
      <w:pPr>
        <w:ind w:left="1305" w:hanging="360"/>
      </w:pPr>
    </w:lvl>
    <w:lvl w:ilvl="1" w:tplc="04180019" w:tentative="1">
      <w:start w:val="1"/>
      <w:numFmt w:val="lowerLetter"/>
      <w:lvlText w:val="%2."/>
      <w:lvlJc w:val="left"/>
      <w:pPr>
        <w:ind w:left="2025" w:hanging="360"/>
      </w:p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24" w15:restartNumberingAfterBreak="0">
    <w:nsid w:val="53703FB5"/>
    <w:multiLevelType w:val="hybridMultilevel"/>
    <w:tmpl w:val="CD62DEC2"/>
    <w:lvl w:ilvl="0" w:tplc="9870AC48">
      <w:start w:val="1"/>
      <w:numFmt w:val="decimal"/>
      <w:lvlText w:val="%1."/>
      <w:lvlJc w:val="left"/>
      <w:pPr>
        <w:ind w:left="1159" w:hanging="45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5" w15:restartNumberingAfterBreak="0">
    <w:nsid w:val="552C346D"/>
    <w:multiLevelType w:val="hybridMultilevel"/>
    <w:tmpl w:val="03C620E8"/>
    <w:lvl w:ilvl="0" w:tplc="5998A290">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572207EA"/>
    <w:multiLevelType w:val="hybridMultilevel"/>
    <w:tmpl w:val="BCEC4CD8"/>
    <w:lvl w:ilvl="0" w:tplc="8D3A8DF6">
      <w:start w:val="1"/>
      <w:numFmt w:val="decimal"/>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27" w15:restartNumberingAfterBreak="0">
    <w:nsid w:val="588656E5"/>
    <w:multiLevelType w:val="hybridMultilevel"/>
    <w:tmpl w:val="4ED250DE"/>
    <w:lvl w:ilvl="0" w:tplc="B9EE7594">
      <w:start w:val="1"/>
      <w:numFmt w:val="decimal"/>
      <w:lvlText w:val="%1)"/>
      <w:lvlJc w:val="left"/>
      <w:pPr>
        <w:ind w:left="927" w:hanging="360"/>
      </w:pPr>
      <w:rPr>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59A60138"/>
    <w:multiLevelType w:val="hybridMultilevel"/>
    <w:tmpl w:val="7C86B092"/>
    <w:lvl w:ilvl="0" w:tplc="6E54F7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61665B4B"/>
    <w:multiLevelType w:val="hybridMultilevel"/>
    <w:tmpl w:val="79FA130A"/>
    <w:lvl w:ilvl="0" w:tplc="D7F8F57C">
      <w:start w:val="6"/>
      <w:numFmt w:val="decimal"/>
      <w:lvlText w:val="%1."/>
      <w:lvlJc w:val="left"/>
      <w:pPr>
        <w:ind w:left="927" w:hanging="360"/>
      </w:pPr>
      <w:rPr>
        <w:rFonts w:hint="default"/>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65C61B0A"/>
    <w:multiLevelType w:val="hybridMultilevel"/>
    <w:tmpl w:val="1938C15A"/>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1" w15:restartNumberingAfterBreak="0">
    <w:nsid w:val="6D7977E7"/>
    <w:multiLevelType w:val="hybridMultilevel"/>
    <w:tmpl w:val="53F6683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2" w15:restartNumberingAfterBreak="0">
    <w:nsid w:val="71CA1D56"/>
    <w:multiLevelType w:val="hybridMultilevel"/>
    <w:tmpl w:val="5EEC190A"/>
    <w:lvl w:ilvl="0" w:tplc="FB2EBC68">
      <w:start w:val="25"/>
      <w:numFmt w:val="decimal"/>
      <w:lvlText w:val="%1."/>
      <w:lvlJc w:val="left"/>
      <w:pPr>
        <w:ind w:left="1586" w:hanging="375"/>
      </w:pPr>
      <w:rPr>
        <w:rFonts w:hint="default"/>
      </w:rPr>
    </w:lvl>
    <w:lvl w:ilvl="1" w:tplc="08190019" w:tentative="1">
      <w:start w:val="1"/>
      <w:numFmt w:val="lowerLetter"/>
      <w:lvlText w:val="%2."/>
      <w:lvlJc w:val="left"/>
      <w:pPr>
        <w:ind w:left="2291" w:hanging="360"/>
      </w:pPr>
    </w:lvl>
    <w:lvl w:ilvl="2" w:tplc="0819001B" w:tentative="1">
      <w:start w:val="1"/>
      <w:numFmt w:val="lowerRoman"/>
      <w:lvlText w:val="%3."/>
      <w:lvlJc w:val="right"/>
      <w:pPr>
        <w:ind w:left="3011" w:hanging="180"/>
      </w:pPr>
    </w:lvl>
    <w:lvl w:ilvl="3" w:tplc="0819000F" w:tentative="1">
      <w:start w:val="1"/>
      <w:numFmt w:val="decimal"/>
      <w:lvlText w:val="%4."/>
      <w:lvlJc w:val="left"/>
      <w:pPr>
        <w:ind w:left="3731" w:hanging="360"/>
      </w:pPr>
    </w:lvl>
    <w:lvl w:ilvl="4" w:tplc="08190019" w:tentative="1">
      <w:start w:val="1"/>
      <w:numFmt w:val="lowerLetter"/>
      <w:lvlText w:val="%5."/>
      <w:lvlJc w:val="left"/>
      <w:pPr>
        <w:ind w:left="4451" w:hanging="360"/>
      </w:pPr>
    </w:lvl>
    <w:lvl w:ilvl="5" w:tplc="0819001B" w:tentative="1">
      <w:start w:val="1"/>
      <w:numFmt w:val="lowerRoman"/>
      <w:lvlText w:val="%6."/>
      <w:lvlJc w:val="right"/>
      <w:pPr>
        <w:ind w:left="5171" w:hanging="180"/>
      </w:pPr>
    </w:lvl>
    <w:lvl w:ilvl="6" w:tplc="0819000F" w:tentative="1">
      <w:start w:val="1"/>
      <w:numFmt w:val="decimal"/>
      <w:lvlText w:val="%7."/>
      <w:lvlJc w:val="left"/>
      <w:pPr>
        <w:ind w:left="5891" w:hanging="360"/>
      </w:pPr>
    </w:lvl>
    <w:lvl w:ilvl="7" w:tplc="08190019" w:tentative="1">
      <w:start w:val="1"/>
      <w:numFmt w:val="lowerLetter"/>
      <w:lvlText w:val="%8."/>
      <w:lvlJc w:val="left"/>
      <w:pPr>
        <w:ind w:left="6611" w:hanging="360"/>
      </w:pPr>
    </w:lvl>
    <w:lvl w:ilvl="8" w:tplc="0819001B" w:tentative="1">
      <w:start w:val="1"/>
      <w:numFmt w:val="lowerRoman"/>
      <w:lvlText w:val="%9."/>
      <w:lvlJc w:val="right"/>
      <w:pPr>
        <w:ind w:left="7331" w:hanging="180"/>
      </w:pPr>
    </w:lvl>
  </w:abstractNum>
  <w:abstractNum w:abstractNumId="33" w15:restartNumberingAfterBreak="0">
    <w:nsid w:val="798E09D9"/>
    <w:multiLevelType w:val="hybridMultilevel"/>
    <w:tmpl w:val="19041E8C"/>
    <w:lvl w:ilvl="0" w:tplc="8682B304">
      <w:start w:val="1"/>
      <w:numFmt w:val="decimal"/>
      <w:lvlText w:val="%1)"/>
      <w:lvlJc w:val="left"/>
      <w:pPr>
        <w:ind w:left="927" w:hanging="360"/>
      </w:pPr>
      <w:rPr>
        <w:rFonts w:eastAsiaTheme="majorEastAsia" w:hint="default"/>
        <w:i w:val="0"/>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5804556">
    <w:abstractNumId w:val="0"/>
  </w:num>
  <w:num w:numId="2" w16cid:durableId="71972650">
    <w:abstractNumId w:val="20"/>
  </w:num>
  <w:num w:numId="3" w16cid:durableId="1122266274">
    <w:abstractNumId w:val="7"/>
  </w:num>
  <w:num w:numId="4" w16cid:durableId="1380278591">
    <w:abstractNumId w:val="13"/>
  </w:num>
  <w:num w:numId="5" w16cid:durableId="1290672572">
    <w:abstractNumId w:val="29"/>
  </w:num>
  <w:num w:numId="6" w16cid:durableId="227040702">
    <w:abstractNumId w:val="8"/>
  </w:num>
  <w:num w:numId="7" w16cid:durableId="1419904997">
    <w:abstractNumId w:val="25"/>
  </w:num>
  <w:num w:numId="8" w16cid:durableId="378095915">
    <w:abstractNumId w:val="18"/>
  </w:num>
  <w:num w:numId="9" w16cid:durableId="517963139">
    <w:abstractNumId w:val="9"/>
  </w:num>
  <w:num w:numId="10" w16cid:durableId="297732346">
    <w:abstractNumId w:val="1"/>
  </w:num>
  <w:num w:numId="11" w16cid:durableId="957373619">
    <w:abstractNumId w:val="10"/>
  </w:num>
  <w:num w:numId="12" w16cid:durableId="891306129">
    <w:abstractNumId w:val="33"/>
  </w:num>
  <w:num w:numId="13" w16cid:durableId="747845986">
    <w:abstractNumId w:val="23"/>
  </w:num>
  <w:num w:numId="14" w16cid:durableId="59332216">
    <w:abstractNumId w:val="26"/>
  </w:num>
  <w:num w:numId="15" w16cid:durableId="1744721090">
    <w:abstractNumId w:val="16"/>
  </w:num>
  <w:num w:numId="16" w16cid:durableId="840856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2246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894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6966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295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248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7211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6028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2716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3444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8181648">
    <w:abstractNumId w:val="3"/>
  </w:num>
  <w:num w:numId="27" w16cid:durableId="361135462">
    <w:abstractNumId w:val="24"/>
  </w:num>
  <w:num w:numId="28" w16cid:durableId="755319330">
    <w:abstractNumId w:val="32"/>
  </w:num>
  <w:num w:numId="29" w16cid:durableId="725373374">
    <w:abstractNumId w:val="17"/>
  </w:num>
  <w:num w:numId="30" w16cid:durableId="2019649201">
    <w:abstractNumId w:val="11"/>
  </w:num>
  <w:num w:numId="31" w16cid:durableId="1581984137">
    <w:abstractNumId w:val="14"/>
  </w:num>
  <w:num w:numId="32" w16cid:durableId="170266385">
    <w:abstractNumId w:val="19"/>
  </w:num>
  <w:num w:numId="33" w16cid:durableId="1098017894">
    <w:abstractNumId w:val="30"/>
  </w:num>
  <w:num w:numId="34" w16cid:durableId="17010062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F0"/>
    <w:rsid w:val="00006E39"/>
    <w:rsid w:val="00023590"/>
    <w:rsid w:val="000316B4"/>
    <w:rsid w:val="0003631F"/>
    <w:rsid w:val="00037C21"/>
    <w:rsid w:val="000413C8"/>
    <w:rsid w:val="00055E5A"/>
    <w:rsid w:val="00056BBD"/>
    <w:rsid w:val="00080E32"/>
    <w:rsid w:val="000A52F1"/>
    <w:rsid w:val="000A7B10"/>
    <w:rsid w:val="000C31A7"/>
    <w:rsid w:val="000C5D6F"/>
    <w:rsid w:val="000C6F93"/>
    <w:rsid w:val="000E0227"/>
    <w:rsid w:val="000E4C71"/>
    <w:rsid w:val="000E5B16"/>
    <w:rsid w:val="000F263E"/>
    <w:rsid w:val="000F3395"/>
    <w:rsid w:val="000F33A9"/>
    <w:rsid w:val="00100479"/>
    <w:rsid w:val="001010FE"/>
    <w:rsid w:val="001066BD"/>
    <w:rsid w:val="00114C1B"/>
    <w:rsid w:val="00130386"/>
    <w:rsid w:val="001311AE"/>
    <w:rsid w:val="001334B6"/>
    <w:rsid w:val="0014149C"/>
    <w:rsid w:val="001579D1"/>
    <w:rsid w:val="00162BC2"/>
    <w:rsid w:val="0016334C"/>
    <w:rsid w:val="0017265B"/>
    <w:rsid w:val="00173EE3"/>
    <w:rsid w:val="001812E8"/>
    <w:rsid w:val="0018508D"/>
    <w:rsid w:val="001909F0"/>
    <w:rsid w:val="0019382F"/>
    <w:rsid w:val="001A32B5"/>
    <w:rsid w:val="001B2A15"/>
    <w:rsid w:val="001B612E"/>
    <w:rsid w:val="001C61FD"/>
    <w:rsid w:val="001E0373"/>
    <w:rsid w:val="001E2144"/>
    <w:rsid w:val="001E348C"/>
    <w:rsid w:val="001F4C59"/>
    <w:rsid w:val="00204169"/>
    <w:rsid w:val="0021062B"/>
    <w:rsid w:val="0021691D"/>
    <w:rsid w:val="0022210C"/>
    <w:rsid w:val="00234A3B"/>
    <w:rsid w:val="00241594"/>
    <w:rsid w:val="002449A1"/>
    <w:rsid w:val="00250123"/>
    <w:rsid w:val="00257D7D"/>
    <w:rsid w:val="00263FF6"/>
    <w:rsid w:val="00274923"/>
    <w:rsid w:val="00275B45"/>
    <w:rsid w:val="002770C5"/>
    <w:rsid w:val="00280347"/>
    <w:rsid w:val="0028317F"/>
    <w:rsid w:val="002D2F0F"/>
    <w:rsid w:val="002D4DA1"/>
    <w:rsid w:val="002D626E"/>
    <w:rsid w:val="002E383F"/>
    <w:rsid w:val="002E5C80"/>
    <w:rsid w:val="003046C3"/>
    <w:rsid w:val="00307126"/>
    <w:rsid w:val="00310B32"/>
    <w:rsid w:val="00312D5D"/>
    <w:rsid w:val="00314180"/>
    <w:rsid w:val="00321C69"/>
    <w:rsid w:val="00342FA3"/>
    <w:rsid w:val="00347A39"/>
    <w:rsid w:val="0035062F"/>
    <w:rsid w:val="0035326E"/>
    <w:rsid w:val="00365770"/>
    <w:rsid w:val="003718D5"/>
    <w:rsid w:val="00372433"/>
    <w:rsid w:val="0038717C"/>
    <w:rsid w:val="003A0FA6"/>
    <w:rsid w:val="003A7CF5"/>
    <w:rsid w:val="003C29FD"/>
    <w:rsid w:val="003C2E04"/>
    <w:rsid w:val="003C441C"/>
    <w:rsid w:val="003E245E"/>
    <w:rsid w:val="003E2F30"/>
    <w:rsid w:val="003E3001"/>
    <w:rsid w:val="003F5A8E"/>
    <w:rsid w:val="003F6230"/>
    <w:rsid w:val="0040348A"/>
    <w:rsid w:val="00411DE4"/>
    <w:rsid w:val="00424C42"/>
    <w:rsid w:val="0044519C"/>
    <w:rsid w:val="00451A4B"/>
    <w:rsid w:val="004722B1"/>
    <w:rsid w:val="00480057"/>
    <w:rsid w:val="004838D0"/>
    <w:rsid w:val="00483DD4"/>
    <w:rsid w:val="00497941"/>
    <w:rsid w:val="004B2827"/>
    <w:rsid w:val="004D4A97"/>
    <w:rsid w:val="004E012D"/>
    <w:rsid w:val="004E0877"/>
    <w:rsid w:val="004E55A2"/>
    <w:rsid w:val="004F057C"/>
    <w:rsid w:val="00521C37"/>
    <w:rsid w:val="005258A7"/>
    <w:rsid w:val="0054573C"/>
    <w:rsid w:val="00592C6D"/>
    <w:rsid w:val="00596B93"/>
    <w:rsid w:val="005A08C1"/>
    <w:rsid w:val="005A310E"/>
    <w:rsid w:val="005A75D0"/>
    <w:rsid w:val="005B13FE"/>
    <w:rsid w:val="005C0D10"/>
    <w:rsid w:val="005C3157"/>
    <w:rsid w:val="005D1018"/>
    <w:rsid w:val="005D6BC0"/>
    <w:rsid w:val="00600A7B"/>
    <w:rsid w:val="0061586C"/>
    <w:rsid w:val="00615BF0"/>
    <w:rsid w:val="006227B2"/>
    <w:rsid w:val="00630E7C"/>
    <w:rsid w:val="006336F3"/>
    <w:rsid w:val="00634675"/>
    <w:rsid w:val="00661B7E"/>
    <w:rsid w:val="00667322"/>
    <w:rsid w:val="00670830"/>
    <w:rsid w:val="00683E62"/>
    <w:rsid w:val="006B7F34"/>
    <w:rsid w:val="006C0CE1"/>
    <w:rsid w:val="006C41D0"/>
    <w:rsid w:val="006D565C"/>
    <w:rsid w:val="006E3133"/>
    <w:rsid w:val="006F329A"/>
    <w:rsid w:val="0070316C"/>
    <w:rsid w:val="0070385A"/>
    <w:rsid w:val="007055A5"/>
    <w:rsid w:val="0070570A"/>
    <w:rsid w:val="00710E04"/>
    <w:rsid w:val="0073170E"/>
    <w:rsid w:val="007373D7"/>
    <w:rsid w:val="00737BB8"/>
    <w:rsid w:val="00762506"/>
    <w:rsid w:val="0077077C"/>
    <w:rsid w:val="0078421B"/>
    <w:rsid w:val="007957E0"/>
    <w:rsid w:val="007A064C"/>
    <w:rsid w:val="007A230D"/>
    <w:rsid w:val="007B2003"/>
    <w:rsid w:val="007B3747"/>
    <w:rsid w:val="007B6FA6"/>
    <w:rsid w:val="007C2F61"/>
    <w:rsid w:val="007C6032"/>
    <w:rsid w:val="007C7C13"/>
    <w:rsid w:val="007D4688"/>
    <w:rsid w:val="007D483A"/>
    <w:rsid w:val="007E672F"/>
    <w:rsid w:val="007F2E78"/>
    <w:rsid w:val="00800AA0"/>
    <w:rsid w:val="00810AFB"/>
    <w:rsid w:val="0082647F"/>
    <w:rsid w:val="00835307"/>
    <w:rsid w:val="00847502"/>
    <w:rsid w:val="00856890"/>
    <w:rsid w:val="00857752"/>
    <w:rsid w:val="00860846"/>
    <w:rsid w:val="0086593A"/>
    <w:rsid w:val="00870D09"/>
    <w:rsid w:val="00893ECA"/>
    <w:rsid w:val="008B09EA"/>
    <w:rsid w:val="008C2929"/>
    <w:rsid w:val="008E181D"/>
    <w:rsid w:val="008E434F"/>
    <w:rsid w:val="008F7790"/>
    <w:rsid w:val="00905E13"/>
    <w:rsid w:val="00913D8D"/>
    <w:rsid w:val="009375BF"/>
    <w:rsid w:val="00937EFD"/>
    <w:rsid w:val="0094721F"/>
    <w:rsid w:val="00953E1F"/>
    <w:rsid w:val="0095423B"/>
    <w:rsid w:val="00956306"/>
    <w:rsid w:val="0096591C"/>
    <w:rsid w:val="00972872"/>
    <w:rsid w:val="00974908"/>
    <w:rsid w:val="0098656A"/>
    <w:rsid w:val="009870BF"/>
    <w:rsid w:val="00991D80"/>
    <w:rsid w:val="00997066"/>
    <w:rsid w:val="009A2695"/>
    <w:rsid w:val="009B4C4F"/>
    <w:rsid w:val="009B718E"/>
    <w:rsid w:val="009C30F1"/>
    <w:rsid w:val="009D017A"/>
    <w:rsid w:val="009D0A8C"/>
    <w:rsid w:val="009E2AF9"/>
    <w:rsid w:val="009E2FD6"/>
    <w:rsid w:val="009E3086"/>
    <w:rsid w:val="009E4096"/>
    <w:rsid w:val="009F150A"/>
    <w:rsid w:val="009F1EB3"/>
    <w:rsid w:val="009F76F5"/>
    <w:rsid w:val="00A0093F"/>
    <w:rsid w:val="00A302BE"/>
    <w:rsid w:val="00A30696"/>
    <w:rsid w:val="00A44CE0"/>
    <w:rsid w:val="00A51C91"/>
    <w:rsid w:val="00A54DB0"/>
    <w:rsid w:val="00A61D9C"/>
    <w:rsid w:val="00A658BC"/>
    <w:rsid w:val="00A81AC9"/>
    <w:rsid w:val="00A964AC"/>
    <w:rsid w:val="00AA24ED"/>
    <w:rsid w:val="00AC41D9"/>
    <w:rsid w:val="00AD502F"/>
    <w:rsid w:val="00AD7FC2"/>
    <w:rsid w:val="00AE1B9C"/>
    <w:rsid w:val="00AE33BA"/>
    <w:rsid w:val="00B02D44"/>
    <w:rsid w:val="00B04B67"/>
    <w:rsid w:val="00B05BDD"/>
    <w:rsid w:val="00B06315"/>
    <w:rsid w:val="00B13F75"/>
    <w:rsid w:val="00B30740"/>
    <w:rsid w:val="00B56E58"/>
    <w:rsid w:val="00B615A2"/>
    <w:rsid w:val="00B61C55"/>
    <w:rsid w:val="00B716DC"/>
    <w:rsid w:val="00B80811"/>
    <w:rsid w:val="00B94322"/>
    <w:rsid w:val="00BA3D67"/>
    <w:rsid w:val="00BB0051"/>
    <w:rsid w:val="00BB2B81"/>
    <w:rsid w:val="00BB40E0"/>
    <w:rsid w:val="00BC2626"/>
    <w:rsid w:val="00BC3AB6"/>
    <w:rsid w:val="00BC46EF"/>
    <w:rsid w:val="00BD7819"/>
    <w:rsid w:val="00BF3D5B"/>
    <w:rsid w:val="00C10147"/>
    <w:rsid w:val="00C36777"/>
    <w:rsid w:val="00C4236A"/>
    <w:rsid w:val="00C57AFD"/>
    <w:rsid w:val="00C63B1D"/>
    <w:rsid w:val="00C71566"/>
    <w:rsid w:val="00CA5C75"/>
    <w:rsid w:val="00CC43F8"/>
    <w:rsid w:val="00CC7319"/>
    <w:rsid w:val="00CD158E"/>
    <w:rsid w:val="00CD2B23"/>
    <w:rsid w:val="00CD3B4D"/>
    <w:rsid w:val="00CD5F1F"/>
    <w:rsid w:val="00CE2691"/>
    <w:rsid w:val="00CE5238"/>
    <w:rsid w:val="00D055FE"/>
    <w:rsid w:val="00D237AC"/>
    <w:rsid w:val="00D2747D"/>
    <w:rsid w:val="00D31B23"/>
    <w:rsid w:val="00D33560"/>
    <w:rsid w:val="00D35081"/>
    <w:rsid w:val="00D441A6"/>
    <w:rsid w:val="00D537A4"/>
    <w:rsid w:val="00D6705A"/>
    <w:rsid w:val="00D7499E"/>
    <w:rsid w:val="00D87CD8"/>
    <w:rsid w:val="00D9438D"/>
    <w:rsid w:val="00DA33CB"/>
    <w:rsid w:val="00DA49E2"/>
    <w:rsid w:val="00DD665E"/>
    <w:rsid w:val="00DE20C4"/>
    <w:rsid w:val="00E01C24"/>
    <w:rsid w:val="00E10B5E"/>
    <w:rsid w:val="00E23801"/>
    <w:rsid w:val="00E2380B"/>
    <w:rsid w:val="00E2664A"/>
    <w:rsid w:val="00E279FC"/>
    <w:rsid w:val="00E51E3B"/>
    <w:rsid w:val="00E61A4E"/>
    <w:rsid w:val="00E678B7"/>
    <w:rsid w:val="00EA3721"/>
    <w:rsid w:val="00EA5103"/>
    <w:rsid w:val="00EB0E25"/>
    <w:rsid w:val="00EB35D8"/>
    <w:rsid w:val="00EC2E49"/>
    <w:rsid w:val="00EE3394"/>
    <w:rsid w:val="00F30F54"/>
    <w:rsid w:val="00F36BA3"/>
    <w:rsid w:val="00F50E5B"/>
    <w:rsid w:val="00F52CBF"/>
    <w:rsid w:val="00F54B1A"/>
    <w:rsid w:val="00F567FD"/>
    <w:rsid w:val="00F6080E"/>
    <w:rsid w:val="00F7000C"/>
    <w:rsid w:val="00F801FC"/>
    <w:rsid w:val="00FA747F"/>
    <w:rsid w:val="00FA78C6"/>
    <w:rsid w:val="00FB44D1"/>
    <w:rsid w:val="00FB73B2"/>
    <w:rsid w:val="00FC1500"/>
    <w:rsid w:val="00FC69AE"/>
    <w:rsid w:val="00FE5872"/>
    <w:rsid w:val="00FF0F6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B2E"/>
  <w15:docId w15:val="{F9362993-569F-44DD-93A7-CD48402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1F"/>
    <w:pPr>
      <w:spacing w:after="0" w:line="240" w:lineRule="auto"/>
      <w:ind w:firstLine="709"/>
      <w:jc w:val="both"/>
    </w:pPr>
    <w:rPr>
      <w:rFonts w:ascii="Times New Roman" w:eastAsia="Times New Roman" w:hAnsi="Times New Roman" w:cs="Times New Roman"/>
      <w:sz w:val="20"/>
      <w:szCs w:val="20"/>
      <w:lang w:val="ro-MD"/>
    </w:rPr>
  </w:style>
  <w:style w:type="paragraph" w:styleId="Titlu1">
    <w:name w:val="heading 1"/>
    <w:basedOn w:val="Normal"/>
    <w:next w:val="Normal"/>
    <w:link w:val="Titlu1Caracter"/>
    <w:qFormat/>
    <w:rsid w:val="0003631F"/>
    <w:pPr>
      <w:keepNext/>
      <w:spacing w:before="240" w:after="60"/>
      <w:outlineLvl w:val="0"/>
    </w:pPr>
    <w:rPr>
      <w:rFonts w:ascii="Arial" w:hAnsi="Arial"/>
      <w:b/>
      <w:kern w:val="28"/>
      <w:sz w:val="28"/>
    </w:rPr>
  </w:style>
  <w:style w:type="paragraph" w:styleId="Titlu2">
    <w:name w:val="heading 2"/>
    <w:basedOn w:val="Normal"/>
    <w:next w:val="Normal"/>
    <w:link w:val="Titlu2Caracter"/>
    <w:qFormat/>
    <w:rsid w:val="0003631F"/>
    <w:pPr>
      <w:keepNext/>
      <w:jc w:val="center"/>
      <w:outlineLvl w:val="1"/>
    </w:pPr>
    <w:rPr>
      <w:rFonts w:ascii="$ Benguiat_Bold" w:hAnsi="$ Benguiat_Bold"/>
      <w:b/>
      <w:sz w:val="132"/>
      <w:lang w:val="x-none"/>
    </w:rPr>
  </w:style>
  <w:style w:type="paragraph" w:styleId="Titlu3">
    <w:name w:val="heading 3"/>
    <w:basedOn w:val="Normal"/>
    <w:next w:val="Normal"/>
    <w:link w:val="Titlu3Caracter"/>
    <w:qFormat/>
    <w:rsid w:val="0003631F"/>
    <w:pPr>
      <w:keepNext/>
      <w:jc w:val="center"/>
      <w:outlineLvl w:val="2"/>
    </w:pPr>
    <w:rPr>
      <w:rFonts w:ascii="$Caslon" w:hAnsi="$Caslon"/>
      <w:b/>
      <w:lang w:val="x-none"/>
    </w:rPr>
  </w:style>
  <w:style w:type="paragraph" w:styleId="Titlu4">
    <w:name w:val="heading 4"/>
    <w:basedOn w:val="Normal"/>
    <w:next w:val="Normal"/>
    <w:link w:val="Titlu4Caracter"/>
    <w:qFormat/>
    <w:rsid w:val="0003631F"/>
    <w:pPr>
      <w:keepNext/>
      <w:jc w:val="center"/>
      <w:outlineLvl w:val="3"/>
    </w:pPr>
    <w:rPr>
      <w:rFonts w:ascii="$Caslon" w:hAnsi="$Caslon"/>
      <w:b/>
      <w:sz w:val="26"/>
      <w:lang w:val="x-none"/>
    </w:rPr>
  </w:style>
  <w:style w:type="paragraph" w:styleId="Titlu5">
    <w:name w:val="heading 5"/>
    <w:basedOn w:val="Normal"/>
    <w:next w:val="Normal"/>
    <w:link w:val="Titlu5Caracter"/>
    <w:qFormat/>
    <w:rsid w:val="0003631F"/>
    <w:pPr>
      <w:keepNext/>
      <w:jc w:val="center"/>
      <w:outlineLvl w:val="4"/>
    </w:pPr>
    <w:rPr>
      <w:rFonts w:ascii="$Caslon" w:hAnsi="$Caslon"/>
      <w:sz w:val="24"/>
      <w:lang w:val="x-none"/>
    </w:rPr>
  </w:style>
  <w:style w:type="paragraph" w:styleId="Titlu6">
    <w:name w:val="heading 6"/>
    <w:basedOn w:val="Normal"/>
    <w:next w:val="Normal"/>
    <w:link w:val="Titlu6Caracter"/>
    <w:qFormat/>
    <w:rsid w:val="0003631F"/>
    <w:pPr>
      <w:keepNext/>
      <w:jc w:val="center"/>
      <w:outlineLvl w:val="5"/>
    </w:pPr>
    <w:rPr>
      <w:rFonts w:ascii="$Caslon" w:hAnsi="$Caslon"/>
      <w:b/>
      <w:sz w:val="22"/>
      <w:lang w:val="x-none"/>
    </w:rPr>
  </w:style>
  <w:style w:type="paragraph" w:styleId="Titlu7">
    <w:name w:val="heading 7"/>
    <w:basedOn w:val="Normal"/>
    <w:next w:val="Normal"/>
    <w:link w:val="Titlu7Caracter"/>
    <w:qFormat/>
    <w:rsid w:val="0003631F"/>
    <w:pPr>
      <w:keepNext/>
      <w:jc w:val="center"/>
      <w:outlineLvl w:val="6"/>
    </w:pPr>
    <w:rPr>
      <w:rFonts w:ascii="Garamond" w:hAnsi="Garamond"/>
      <w:b/>
      <w:sz w:val="28"/>
    </w:rPr>
  </w:style>
  <w:style w:type="paragraph" w:styleId="Titlu8">
    <w:name w:val="heading 8"/>
    <w:basedOn w:val="Normal"/>
    <w:next w:val="Normal"/>
    <w:link w:val="Titlu8Caracter"/>
    <w:qFormat/>
    <w:rsid w:val="0003631F"/>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3631F"/>
    <w:rPr>
      <w:rFonts w:ascii="Arial" w:eastAsia="Times New Roman" w:hAnsi="Arial" w:cs="Times New Roman"/>
      <w:b/>
      <w:kern w:val="28"/>
      <w:sz w:val="28"/>
      <w:szCs w:val="20"/>
      <w:lang w:val="en-US"/>
    </w:rPr>
  </w:style>
  <w:style w:type="character" w:customStyle="1" w:styleId="Titlu2Caracter">
    <w:name w:val="Titlu 2 Caracter"/>
    <w:basedOn w:val="Fontdeparagrafimplicit"/>
    <w:link w:val="Titlu2"/>
    <w:rsid w:val="0003631F"/>
    <w:rPr>
      <w:rFonts w:ascii="$ Benguiat_Bold" w:eastAsia="Times New Roman" w:hAnsi="$ Benguiat_Bold" w:cs="Times New Roman"/>
      <w:b/>
      <w:sz w:val="132"/>
      <w:szCs w:val="20"/>
      <w:lang w:val="x-none"/>
    </w:rPr>
  </w:style>
  <w:style w:type="character" w:customStyle="1" w:styleId="Titlu3Caracter">
    <w:name w:val="Titlu 3 Caracter"/>
    <w:basedOn w:val="Fontdeparagrafimplicit"/>
    <w:link w:val="Titlu3"/>
    <w:rsid w:val="0003631F"/>
    <w:rPr>
      <w:rFonts w:ascii="$Caslon" w:eastAsia="Times New Roman" w:hAnsi="$Caslon" w:cs="Times New Roman"/>
      <w:b/>
      <w:sz w:val="20"/>
      <w:szCs w:val="20"/>
      <w:lang w:val="x-none"/>
    </w:rPr>
  </w:style>
  <w:style w:type="character" w:customStyle="1" w:styleId="Titlu4Caracter">
    <w:name w:val="Titlu 4 Caracter"/>
    <w:basedOn w:val="Fontdeparagrafimplicit"/>
    <w:link w:val="Titlu4"/>
    <w:rsid w:val="0003631F"/>
    <w:rPr>
      <w:rFonts w:ascii="$Caslon" w:eastAsia="Times New Roman" w:hAnsi="$Caslon" w:cs="Times New Roman"/>
      <w:b/>
      <w:sz w:val="26"/>
      <w:szCs w:val="20"/>
      <w:lang w:val="x-none"/>
    </w:rPr>
  </w:style>
  <w:style w:type="character" w:customStyle="1" w:styleId="Titlu5Caracter">
    <w:name w:val="Titlu 5 Caracter"/>
    <w:basedOn w:val="Fontdeparagrafimplicit"/>
    <w:link w:val="Titlu5"/>
    <w:rsid w:val="0003631F"/>
    <w:rPr>
      <w:rFonts w:ascii="$Caslon" w:eastAsia="Times New Roman" w:hAnsi="$Caslon" w:cs="Times New Roman"/>
      <w:sz w:val="24"/>
      <w:szCs w:val="20"/>
      <w:lang w:val="x-none"/>
    </w:rPr>
  </w:style>
  <w:style w:type="character" w:customStyle="1" w:styleId="Titlu6Caracter">
    <w:name w:val="Titlu 6 Caracter"/>
    <w:basedOn w:val="Fontdeparagrafimplicit"/>
    <w:link w:val="Titlu6"/>
    <w:rsid w:val="0003631F"/>
    <w:rPr>
      <w:rFonts w:ascii="$Caslon" w:eastAsia="Times New Roman" w:hAnsi="$Caslon" w:cs="Times New Roman"/>
      <w:b/>
      <w:szCs w:val="20"/>
      <w:lang w:val="x-none"/>
    </w:rPr>
  </w:style>
  <w:style w:type="character" w:customStyle="1" w:styleId="Titlu7Caracter">
    <w:name w:val="Titlu 7 Caracter"/>
    <w:basedOn w:val="Fontdeparagrafimplicit"/>
    <w:link w:val="Titlu7"/>
    <w:rsid w:val="0003631F"/>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rsid w:val="0003631F"/>
    <w:rPr>
      <w:rFonts w:ascii="$Caslon" w:eastAsia="Times New Roman" w:hAnsi="$Caslon" w:cs="Times New Roman"/>
      <w:b/>
      <w:sz w:val="24"/>
      <w:szCs w:val="20"/>
      <w:lang w:val="en-US"/>
    </w:rPr>
  </w:style>
  <w:style w:type="paragraph" w:styleId="TextnBalon">
    <w:name w:val="Balloon Text"/>
    <w:basedOn w:val="Normal"/>
    <w:link w:val="TextnBalonCaracter"/>
    <w:uiPriority w:val="99"/>
    <w:rsid w:val="0003631F"/>
    <w:rPr>
      <w:rFonts w:ascii="Tahoma" w:hAnsi="Tahoma"/>
      <w:sz w:val="16"/>
      <w:szCs w:val="16"/>
    </w:rPr>
  </w:style>
  <w:style w:type="character" w:customStyle="1" w:styleId="TextnBalonCaracter">
    <w:name w:val="Text în Balon Caracter"/>
    <w:basedOn w:val="Fontdeparagrafimplicit"/>
    <w:link w:val="TextnBalon"/>
    <w:uiPriority w:val="99"/>
    <w:rsid w:val="0003631F"/>
    <w:rPr>
      <w:rFonts w:ascii="Tahoma" w:eastAsia="Times New Roman" w:hAnsi="Tahoma" w:cs="Times New Roman"/>
      <w:sz w:val="16"/>
      <w:szCs w:val="16"/>
      <w:lang w:val="en-US"/>
    </w:rPr>
  </w:style>
  <w:style w:type="paragraph" w:customStyle="1" w:styleId="CharChar">
    <w:name w:val="Знак Знак Char Char Знак"/>
    <w:basedOn w:val="Normal"/>
    <w:rsid w:val="0003631F"/>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03631F"/>
    <w:pPr>
      <w:ind w:firstLine="567"/>
    </w:pPr>
    <w:rPr>
      <w:sz w:val="24"/>
      <w:szCs w:val="24"/>
      <w:lang w:val="ru-RU" w:eastAsia="ru-RU"/>
    </w:rPr>
  </w:style>
  <w:style w:type="paragraph" w:customStyle="1" w:styleId="cn">
    <w:name w:val="cn"/>
    <w:basedOn w:val="Normal"/>
    <w:rsid w:val="0003631F"/>
    <w:pPr>
      <w:ind w:firstLine="0"/>
      <w:jc w:val="center"/>
    </w:pPr>
    <w:rPr>
      <w:sz w:val="24"/>
      <w:szCs w:val="24"/>
      <w:lang w:val="ru-RU" w:eastAsia="ru-RU"/>
    </w:rPr>
  </w:style>
  <w:style w:type="paragraph" w:customStyle="1" w:styleId="cb">
    <w:name w:val="cb"/>
    <w:basedOn w:val="Normal"/>
    <w:uiPriority w:val="99"/>
    <w:semiHidden/>
    <w:rsid w:val="0003631F"/>
    <w:pPr>
      <w:ind w:firstLine="0"/>
      <w:jc w:val="center"/>
    </w:pPr>
    <w:rPr>
      <w:b/>
      <w:bCs/>
      <w:sz w:val="24"/>
      <w:szCs w:val="24"/>
      <w:lang w:val="ru-RU" w:eastAsia="ru-RU"/>
    </w:rPr>
  </w:style>
  <w:style w:type="paragraph" w:styleId="Antet">
    <w:name w:val="header"/>
    <w:basedOn w:val="Normal"/>
    <w:link w:val="AntetCaracter"/>
    <w:rsid w:val="0003631F"/>
    <w:pPr>
      <w:tabs>
        <w:tab w:val="center" w:pos="4677"/>
        <w:tab w:val="right" w:pos="9355"/>
      </w:tabs>
    </w:pPr>
  </w:style>
  <w:style w:type="character" w:customStyle="1" w:styleId="AntetCaracter">
    <w:name w:val="Antet Caracter"/>
    <w:basedOn w:val="Fontdeparagrafimplicit"/>
    <w:link w:val="Antet"/>
    <w:rsid w:val="0003631F"/>
    <w:rPr>
      <w:rFonts w:ascii="Times New Roman" w:eastAsia="Times New Roman" w:hAnsi="Times New Roman" w:cs="Times New Roman"/>
      <w:sz w:val="20"/>
      <w:szCs w:val="20"/>
      <w:lang w:val="en-US"/>
    </w:rPr>
  </w:style>
  <w:style w:type="paragraph" w:styleId="Subsol">
    <w:name w:val="footer"/>
    <w:basedOn w:val="Normal"/>
    <w:link w:val="SubsolCaracter"/>
    <w:rsid w:val="0003631F"/>
    <w:pPr>
      <w:tabs>
        <w:tab w:val="center" w:pos="4677"/>
        <w:tab w:val="right" w:pos="9355"/>
      </w:tabs>
    </w:pPr>
  </w:style>
  <w:style w:type="character" w:customStyle="1" w:styleId="SubsolCaracter">
    <w:name w:val="Subsol Caracter"/>
    <w:basedOn w:val="Fontdeparagrafimplicit"/>
    <w:link w:val="Subsol"/>
    <w:rsid w:val="0003631F"/>
    <w:rPr>
      <w:rFonts w:ascii="Times New Roman" w:eastAsia="Times New Roman" w:hAnsi="Times New Roman" w:cs="Times New Roman"/>
      <w:sz w:val="20"/>
      <w:szCs w:val="20"/>
      <w:lang w:val="en-US"/>
    </w:rPr>
  </w:style>
  <w:style w:type="table" w:styleId="Tabelgril">
    <w:name w:val="Table Grid"/>
    <w:basedOn w:val="TabelNormal"/>
    <w:uiPriority w:val="59"/>
    <w:rsid w:val="0003631F"/>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03631F"/>
    <w:pPr>
      <w:ind w:firstLine="0"/>
      <w:jc w:val="left"/>
    </w:pPr>
    <w:rPr>
      <w:rFonts w:ascii="Arial" w:hAnsi="Arial" w:cs="Arial"/>
      <w:lang w:val="ru-RU" w:eastAsia="ru-RU"/>
    </w:rPr>
  </w:style>
  <w:style w:type="table" w:customStyle="1" w:styleId="GrilTabel1">
    <w:name w:val="Grilă Tabel1"/>
    <w:basedOn w:val="TabelNormal"/>
    <w:next w:val="Tabelgril"/>
    <w:uiPriority w:val="59"/>
    <w:rsid w:val="0003631F"/>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rsid w:val="0003631F"/>
    <w:pPr>
      <w:ind w:left="720"/>
      <w:contextualSpacing/>
    </w:pPr>
  </w:style>
  <w:style w:type="numbering" w:customStyle="1" w:styleId="FrListare1">
    <w:name w:val="Fără Listare1"/>
    <w:next w:val="FrListare"/>
    <w:semiHidden/>
    <w:rsid w:val="0003631F"/>
  </w:style>
  <w:style w:type="character" w:styleId="Numrdepagin">
    <w:name w:val="page number"/>
    <w:basedOn w:val="Fontdeparagrafimplicit"/>
    <w:rsid w:val="0003631F"/>
  </w:style>
  <w:style w:type="paragraph" w:customStyle="1" w:styleId="tt">
    <w:name w:val="tt"/>
    <w:basedOn w:val="Normal"/>
    <w:rsid w:val="0003631F"/>
    <w:pPr>
      <w:ind w:firstLine="0"/>
      <w:jc w:val="center"/>
    </w:pPr>
    <w:rPr>
      <w:b/>
      <w:bCs/>
      <w:sz w:val="24"/>
      <w:szCs w:val="24"/>
      <w:lang w:val="ru-RU" w:eastAsia="ru-RU"/>
    </w:rPr>
  </w:style>
  <w:style w:type="paragraph" w:customStyle="1" w:styleId="CharChar0">
    <w:name w:val="Char Char Знак Знак"/>
    <w:basedOn w:val="Normal"/>
    <w:rsid w:val="0003631F"/>
    <w:pPr>
      <w:spacing w:after="160" w:line="240" w:lineRule="exact"/>
      <w:ind w:firstLine="0"/>
      <w:jc w:val="left"/>
    </w:pPr>
    <w:rPr>
      <w:rFonts w:ascii="Arial" w:eastAsia="Batang" w:hAnsi="Arial" w:cs="Arial"/>
    </w:rPr>
  </w:style>
  <w:style w:type="character" w:customStyle="1" w:styleId="docheader1">
    <w:name w:val="doc_header1"/>
    <w:rsid w:val="0003631F"/>
    <w:rPr>
      <w:rFonts w:ascii="Times New Roman" w:hAnsi="Times New Roman" w:cs="Times New Roman" w:hint="default"/>
      <w:b/>
      <w:bCs/>
      <w:color w:val="000000"/>
      <w:sz w:val="24"/>
      <w:szCs w:val="24"/>
    </w:rPr>
  </w:style>
  <w:style w:type="character" w:styleId="Robust">
    <w:name w:val="Strong"/>
    <w:uiPriority w:val="22"/>
    <w:qFormat/>
    <w:rsid w:val="0003631F"/>
    <w:rPr>
      <w:b/>
      <w:bCs/>
    </w:rPr>
  </w:style>
  <w:style w:type="character" w:customStyle="1" w:styleId="docsign11">
    <w:name w:val="doc_sign11"/>
    <w:rsid w:val="0003631F"/>
    <w:rPr>
      <w:rFonts w:ascii="Times New Roman" w:hAnsi="Times New Roman" w:cs="Times New Roman" w:hint="default"/>
      <w:b/>
      <w:bCs/>
      <w:color w:val="000000"/>
      <w:sz w:val="22"/>
      <w:szCs w:val="22"/>
    </w:rPr>
  </w:style>
  <w:style w:type="character" w:customStyle="1" w:styleId="sttart">
    <w:name w:val="st_tart"/>
    <w:basedOn w:val="Fontdeparagrafimplicit"/>
    <w:rsid w:val="0003631F"/>
  </w:style>
  <w:style w:type="character" w:customStyle="1" w:styleId="tal1">
    <w:name w:val="tal1"/>
    <w:rsid w:val="0003631F"/>
  </w:style>
  <w:style w:type="table" w:customStyle="1" w:styleId="GrilTabel2">
    <w:name w:val="Grilă Tabel2"/>
    <w:basedOn w:val="TabelNormal"/>
    <w:next w:val="Tabelgril"/>
    <w:rsid w:val="0003631F"/>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03631F"/>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03631F"/>
  </w:style>
  <w:style w:type="paragraph" w:customStyle="1" w:styleId="cnam1">
    <w:name w:val="cnam1"/>
    <w:basedOn w:val="Normal"/>
    <w:rsid w:val="0003631F"/>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03631F"/>
    <w:rPr>
      <w:sz w:val="16"/>
      <w:szCs w:val="16"/>
    </w:rPr>
  </w:style>
  <w:style w:type="paragraph" w:styleId="Textcomentariu">
    <w:name w:val="annotation text"/>
    <w:basedOn w:val="Normal"/>
    <w:link w:val="TextcomentariuCaracter"/>
    <w:uiPriority w:val="99"/>
    <w:rsid w:val="0003631F"/>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03631F"/>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03631F"/>
    <w:rPr>
      <w:b/>
      <w:bCs/>
    </w:rPr>
  </w:style>
  <w:style w:type="character" w:customStyle="1" w:styleId="SubiectComentariuCaracter">
    <w:name w:val="Subiect Comentariu Caracter"/>
    <w:basedOn w:val="TextcomentariuCaracter"/>
    <w:link w:val="SubiectComentariu"/>
    <w:uiPriority w:val="99"/>
    <w:rsid w:val="0003631F"/>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03631F"/>
  </w:style>
  <w:style w:type="character" w:customStyle="1" w:styleId="docheader">
    <w:name w:val="doc_header"/>
    <w:rsid w:val="0003631F"/>
  </w:style>
  <w:style w:type="paragraph" w:customStyle="1" w:styleId="Style2">
    <w:name w:val="Style2"/>
    <w:basedOn w:val="Normal"/>
    <w:uiPriority w:val="99"/>
    <w:rsid w:val="0003631F"/>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03631F"/>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03631F"/>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03631F"/>
    <w:rPr>
      <w:rFonts w:ascii="Times New Roman" w:hAnsi="Times New Roman" w:cs="Times New Roman"/>
      <w:sz w:val="24"/>
      <w:szCs w:val="24"/>
    </w:rPr>
  </w:style>
  <w:style w:type="character" w:styleId="Hyperlink">
    <w:name w:val="Hyperlink"/>
    <w:basedOn w:val="Fontdeparagrafimplicit"/>
    <w:uiPriority w:val="99"/>
    <w:rsid w:val="0003631F"/>
    <w:rPr>
      <w:color w:val="0000FF"/>
      <w:u w:val="single"/>
    </w:rPr>
  </w:style>
  <w:style w:type="paragraph" w:customStyle="1" w:styleId="cp">
    <w:name w:val="cp"/>
    <w:basedOn w:val="Normal"/>
    <w:rsid w:val="0003631F"/>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3631F"/>
  </w:style>
  <w:style w:type="paragraph" w:styleId="PreformatatHTML">
    <w:name w:val="HTML Preformatted"/>
    <w:basedOn w:val="Normal"/>
    <w:link w:val="PreformatatHTMLCaracter"/>
    <w:uiPriority w:val="99"/>
    <w:unhideWhenUsed/>
    <w:rsid w:val="0003631F"/>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3631F"/>
    <w:rPr>
      <w:rFonts w:ascii="Consolas" w:eastAsia="Times New Roman" w:hAnsi="Consolas" w:cs="Times New Roman"/>
      <w:sz w:val="20"/>
      <w:szCs w:val="20"/>
      <w:lang w:val="en-US"/>
    </w:rPr>
  </w:style>
  <w:style w:type="paragraph" w:styleId="Revizuire">
    <w:name w:val="Revision"/>
    <w:hidden/>
    <w:uiPriority w:val="99"/>
    <w:semiHidden/>
    <w:rsid w:val="0003631F"/>
    <w:pPr>
      <w:spacing w:after="0" w:line="240" w:lineRule="auto"/>
    </w:pPr>
    <w:rPr>
      <w:rFonts w:ascii="Times New Roman" w:eastAsia="Times New Roman" w:hAnsi="Times New Roman" w:cs="Times New Roman"/>
      <w:sz w:val="20"/>
      <w:szCs w:val="20"/>
      <w:lang w:val="en-US"/>
    </w:rPr>
  </w:style>
  <w:style w:type="character" w:styleId="Accentuat">
    <w:name w:val="Emphasis"/>
    <w:basedOn w:val="Fontdeparagrafimplicit"/>
    <w:uiPriority w:val="20"/>
    <w:qFormat/>
    <w:rsid w:val="000363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74184">
      <w:bodyDiv w:val="1"/>
      <w:marLeft w:val="0"/>
      <w:marRight w:val="0"/>
      <w:marTop w:val="0"/>
      <w:marBottom w:val="0"/>
      <w:divBdr>
        <w:top w:val="none" w:sz="0" w:space="0" w:color="auto"/>
        <w:left w:val="none" w:sz="0" w:space="0" w:color="auto"/>
        <w:bottom w:val="none" w:sz="0" w:space="0" w:color="auto"/>
        <w:right w:val="none" w:sz="0" w:space="0" w:color="auto"/>
      </w:divBdr>
    </w:div>
    <w:div w:id="1312441285">
      <w:bodyDiv w:val="1"/>
      <w:marLeft w:val="0"/>
      <w:marRight w:val="0"/>
      <w:marTop w:val="0"/>
      <w:marBottom w:val="0"/>
      <w:divBdr>
        <w:top w:val="none" w:sz="0" w:space="0" w:color="auto"/>
        <w:left w:val="none" w:sz="0" w:space="0" w:color="auto"/>
        <w:bottom w:val="none" w:sz="0" w:space="0" w:color="auto"/>
        <w:right w:val="none" w:sz="0" w:space="0" w:color="auto"/>
      </w:divBdr>
    </w:div>
    <w:div w:id="20252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31C8-1E17-49C6-BA4E-8CD98D40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2829</Words>
  <Characters>16413</Characters>
  <Application>Microsoft Office Word</Application>
  <DocSecurity>0</DocSecurity>
  <Lines>136</Lines>
  <Paragraphs>38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Direcția Politici în Domeniul Sănătății Publice și Urgențe în Sănătate Publică</cp:lastModifiedBy>
  <cp:revision>36</cp:revision>
  <cp:lastPrinted>2024-05-24T10:15:00Z</cp:lastPrinted>
  <dcterms:created xsi:type="dcterms:W3CDTF">2024-07-15T06:07:00Z</dcterms:created>
  <dcterms:modified xsi:type="dcterms:W3CDTF">2024-07-16T09:11:00Z</dcterms:modified>
</cp:coreProperties>
</file>