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8BC60" w14:textId="77777777" w:rsidR="007E3DAD" w:rsidRPr="0041264B" w:rsidRDefault="00065B9C">
      <w:pPr>
        <w:ind w:left="0" w:hanging="2"/>
        <w:jc w:val="right"/>
        <w:rPr>
          <w:sz w:val="24"/>
          <w:szCs w:val="24"/>
          <w:lang w:val="ro-MD"/>
        </w:rPr>
      </w:pPr>
      <w:r w:rsidRPr="0041264B">
        <w:rPr>
          <w:sz w:val="24"/>
          <w:szCs w:val="24"/>
          <w:lang w:val="ro-RO"/>
        </w:rPr>
        <w:t>Anex</w:t>
      </w:r>
      <w:r w:rsidR="007E3DAD" w:rsidRPr="0041264B">
        <w:rPr>
          <w:sz w:val="24"/>
          <w:szCs w:val="24"/>
          <w:lang w:val="ro-RO"/>
        </w:rPr>
        <w:t>a nr. 3</w:t>
      </w:r>
      <w:r w:rsidRPr="0041264B">
        <w:rPr>
          <w:sz w:val="24"/>
          <w:szCs w:val="24"/>
          <w:lang w:val="ro-MD"/>
        </w:rPr>
        <w:t xml:space="preserve"> la </w:t>
      </w:r>
    </w:p>
    <w:p w14:paraId="41649404" w14:textId="5D3F912E" w:rsidR="002871CA" w:rsidRPr="0041264B" w:rsidRDefault="007E3DAD">
      <w:pPr>
        <w:ind w:left="0" w:hanging="2"/>
        <w:jc w:val="right"/>
        <w:rPr>
          <w:sz w:val="24"/>
          <w:szCs w:val="24"/>
          <w:lang w:val="ro-MD"/>
        </w:rPr>
      </w:pPr>
      <w:r w:rsidRPr="0041264B">
        <w:rPr>
          <w:sz w:val="24"/>
          <w:szCs w:val="24"/>
          <w:lang w:val="ro-RO" w:eastAsia="ru-RU"/>
        </w:rPr>
        <w:t>Hotărârea Guvernului nr. 347/2022</w:t>
      </w:r>
    </w:p>
    <w:p w14:paraId="3DF8015A" w14:textId="77777777" w:rsidR="007E3DAD" w:rsidRPr="0041264B" w:rsidRDefault="007E3DAD">
      <w:pPr>
        <w:ind w:left="1" w:hanging="3"/>
        <w:jc w:val="center"/>
        <w:rPr>
          <w:b/>
          <w:sz w:val="28"/>
          <w:szCs w:val="28"/>
          <w:lang w:val="ro-RO"/>
        </w:rPr>
      </w:pPr>
    </w:p>
    <w:p w14:paraId="4A8F3E56" w14:textId="73293DD6" w:rsidR="002871CA" w:rsidRPr="0041264B" w:rsidRDefault="007A685C">
      <w:pPr>
        <w:ind w:left="1" w:hanging="3"/>
        <w:jc w:val="center"/>
        <w:rPr>
          <w:b/>
          <w:sz w:val="28"/>
          <w:szCs w:val="28"/>
          <w:lang w:val="ro-RO"/>
        </w:rPr>
      </w:pPr>
      <w:r w:rsidRPr="0041264B">
        <w:rPr>
          <w:b/>
          <w:sz w:val="28"/>
          <w:szCs w:val="28"/>
          <w:lang w:val="ro-RO"/>
        </w:rPr>
        <w:t xml:space="preserve">Planul național </w:t>
      </w:r>
      <w:r w:rsidR="00F45232" w:rsidRPr="0041264B">
        <w:rPr>
          <w:b/>
          <w:sz w:val="28"/>
          <w:szCs w:val="28"/>
          <w:lang w:val="ro-RO"/>
        </w:rPr>
        <w:t xml:space="preserve">de acțiuni </w:t>
      </w:r>
      <w:r w:rsidRPr="0041264B">
        <w:rPr>
          <w:b/>
          <w:sz w:val="28"/>
          <w:szCs w:val="28"/>
          <w:lang w:val="ro-RO"/>
        </w:rPr>
        <w:t>pentru siguranța copiilor online pentru anii 2024-2026</w:t>
      </w:r>
    </w:p>
    <w:p w14:paraId="74573DC2" w14:textId="77777777" w:rsidR="002871CA" w:rsidRPr="0041264B" w:rsidRDefault="002871CA">
      <w:pPr>
        <w:ind w:leftChars="0" w:left="0" w:firstLineChars="0" w:firstLine="0"/>
        <w:rPr>
          <w:sz w:val="22"/>
          <w:szCs w:val="22"/>
          <w:lang w:val="ro-RO"/>
        </w:rPr>
      </w:pPr>
    </w:p>
    <w:p w14:paraId="51E9377B" w14:textId="77777777" w:rsidR="002871CA" w:rsidRPr="0041264B" w:rsidRDefault="002871CA">
      <w:pPr>
        <w:spacing w:line="14" w:lineRule="auto"/>
        <w:ind w:left="0" w:hanging="2"/>
        <w:rPr>
          <w:sz w:val="22"/>
          <w:szCs w:val="22"/>
          <w:lang w:val="ro-RO"/>
        </w:rPr>
      </w:pPr>
    </w:p>
    <w:tbl>
      <w:tblPr>
        <w:tblStyle w:val="Style13"/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203"/>
        <w:gridCol w:w="1990"/>
        <w:gridCol w:w="1703"/>
        <w:gridCol w:w="11"/>
        <w:gridCol w:w="6"/>
        <w:gridCol w:w="1558"/>
        <w:gridCol w:w="18"/>
        <w:gridCol w:w="1567"/>
        <w:gridCol w:w="1708"/>
        <w:gridCol w:w="1939"/>
        <w:gridCol w:w="1762"/>
      </w:tblGrid>
      <w:tr w:rsidR="0041264B" w:rsidRPr="0041264B" w14:paraId="6FDB741E" w14:textId="77777777" w:rsidTr="005A0310">
        <w:trPr>
          <w:trHeight w:val="153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216E7" w14:textId="77777777" w:rsidR="002871CA" w:rsidRPr="0041264B" w:rsidRDefault="002871CA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D655FE0" w14:textId="130E679F" w:rsidR="002871CA" w:rsidRPr="0041264B" w:rsidRDefault="00C469FC">
            <w:pPr>
              <w:ind w:left="0" w:hanging="2"/>
              <w:rPr>
                <w:b/>
                <w:bCs/>
                <w:sz w:val="24"/>
                <w:szCs w:val="24"/>
                <w:lang w:val="ro-RO"/>
              </w:rPr>
            </w:pPr>
            <w:bookmarkStart w:id="0" w:name="_Hlk141259510"/>
            <w:r w:rsidRPr="0041264B">
              <w:rPr>
                <w:b/>
                <w:bCs/>
                <w:sz w:val="24"/>
                <w:szCs w:val="24"/>
                <w:lang w:val="ro-RO"/>
              </w:rPr>
              <w:t>Obiectiv</w:t>
            </w:r>
            <w:r w:rsidR="003D1F87" w:rsidRPr="0041264B">
              <w:rPr>
                <w:b/>
                <w:bCs/>
                <w:sz w:val="24"/>
                <w:szCs w:val="24"/>
                <w:lang w:val="ro-RO"/>
              </w:rPr>
              <w:t xml:space="preserve"> general</w:t>
            </w:r>
            <w:r w:rsidRPr="0041264B">
              <w:rPr>
                <w:b/>
                <w:bCs/>
                <w:sz w:val="24"/>
                <w:szCs w:val="24"/>
                <w:lang w:val="ro-RO"/>
              </w:rPr>
              <w:t>:</w:t>
            </w:r>
            <w:r w:rsidR="007A685C" w:rsidRPr="0041264B">
              <w:rPr>
                <w:b/>
                <w:bCs/>
                <w:sz w:val="24"/>
                <w:szCs w:val="24"/>
                <w:lang w:val="ro-RO"/>
              </w:rPr>
              <w:t xml:space="preserve"> Stabilirea în cadrul național normativ a mecanismelor de intervenție promptă și eficientă a sistemului de protecție la nevoile fiecărui copil, în conformitate cu prevederile Convenției ONU cu privire la drepturile copilului, Acordului de Asociere și altor mecanisme internaționale, asigurând implementarea deplină a recomandărilor acestora, fapt confirmat de Platforma de monitorizare a recomandărilor internaționale privind drepturile omului în Moldova</w:t>
            </w:r>
          </w:p>
          <w:bookmarkEnd w:id="0"/>
          <w:p w14:paraId="151C0AEA" w14:textId="77777777" w:rsidR="002871CA" w:rsidRPr="0041264B" w:rsidRDefault="002871CA">
            <w:pPr>
              <w:ind w:leftChars="0" w:left="0" w:firstLineChars="325" w:firstLine="783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1264B" w:rsidRPr="0041264B" w14:paraId="473E3A3F" w14:textId="77777777" w:rsidTr="005A0310">
        <w:trPr>
          <w:trHeight w:val="9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3684" w14:textId="625F21BC" w:rsidR="002871CA" w:rsidRPr="0041264B" w:rsidRDefault="00C469FC" w:rsidP="00C469F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 specific 1:</w:t>
            </w:r>
            <w:r w:rsidR="007A685C" w:rsidRPr="0041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Către anul 2026 legislația națională este ajustată la prevederile Directivei 2011/93/UE a Parlamentului European și a Consiliului din 13 decembrie 2011 privind combaterea abuzului sexual asupra copiilor, a exploatării sexuale a copiilor și a pornografiei infantile, precum și la prevederile altor standarde internaționale </w:t>
            </w:r>
          </w:p>
        </w:tc>
      </w:tr>
      <w:tr w:rsidR="0041264B" w:rsidRPr="0041264B" w14:paraId="54E1F2F6" w14:textId="77777777" w:rsidTr="0041264B">
        <w:trPr>
          <w:trHeight w:val="210"/>
        </w:trPr>
        <w:tc>
          <w:tcPr>
            <w:tcW w:w="189" w:type="pct"/>
            <w:vMerge w:val="restart"/>
            <w:tcBorders>
              <w:top w:val="single" w:sz="4" w:space="0" w:color="auto"/>
            </w:tcBorders>
            <w:vAlign w:val="center"/>
          </w:tcPr>
          <w:p w14:paraId="394D69FD" w14:textId="77777777" w:rsidR="002871CA" w:rsidRPr="0041264B" w:rsidRDefault="007A685C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14:paraId="69E7E659" w14:textId="77777777" w:rsidR="002871CA" w:rsidRPr="0041264B" w:rsidRDefault="007A685C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</w:tcBorders>
            <w:vAlign w:val="center"/>
          </w:tcPr>
          <w:p w14:paraId="5CF65882" w14:textId="77777777" w:rsidR="005A0310" w:rsidRPr="0041264B" w:rsidRDefault="007A685C" w:rsidP="00065B9C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Indicatori de monitorizare (produs/proces)</w:t>
            </w:r>
          </w:p>
          <w:p w14:paraId="55A09274" w14:textId="77777777" w:rsidR="0052646C" w:rsidRPr="0041264B" w:rsidRDefault="005A0310" w:rsidP="00065B9C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 xml:space="preserve">(VR-valoare de referință; </w:t>
            </w:r>
          </w:p>
          <w:p w14:paraId="007CE391" w14:textId="0C1F532C" w:rsidR="002871CA" w:rsidRPr="0041264B" w:rsidRDefault="005A0310" w:rsidP="00065B9C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VP – valoare planificată)</w:t>
            </w:r>
            <w:r w:rsidR="007A685C" w:rsidRPr="0041264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32CF1F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Costuri de implementare, mii lei</w:t>
            </w:r>
          </w:p>
        </w:tc>
        <w:tc>
          <w:tcPr>
            <w:tcW w:w="1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0C0DE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Surse de finanțare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</w:tcBorders>
            <w:vAlign w:val="center"/>
          </w:tcPr>
          <w:p w14:paraId="0933B31C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Termen-limită de realizare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</w:tcBorders>
            <w:vAlign w:val="center"/>
          </w:tcPr>
          <w:p w14:paraId="1F6ADDF7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Instituţii responsabile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vAlign w:val="center"/>
          </w:tcPr>
          <w:p w14:paraId="61D21E51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Parteneri</w:t>
            </w:r>
          </w:p>
        </w:tc>
      </w:tr>
      <w:tr w:rsidR="0041264B" w:rsidRPr="0041264B" w14:paraId="55E5F7AC" w14:textId="77777777" w:rsidTr="0041264B">
        <w:trPr>
          <w:trHeight w:val="756"/>
        </w:trPr>
        <w:tc>
          <w:tcPr>
            <w:tcW w:w="189" w:type="pct"/>
            <w:vMerge/>
            <w:vAlign w:val="center"/>
          </w:tcPr>
          <w:p w14:paraId="7B32AE51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33" w:type="pct"/>
            <w:vMerge/>
            <w:vAlign w:val="center"/>
          </w:tcPr>
          <w:p w14:paraId="6256494B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62" w:type="pct"/>
            <w:vMerge/>
            <w:vAlign w:val="center"/>
          </w:tcPr>
          <w:p w14:paraId="2346A36E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6" w:type="pct"/>
            <w:vMerge/>
            <w:tcBorders>
              <w:right w:val="single" w:sz="4" w:space="0" w:color="auto"/>
            </w:tcBorders>
            <w:vAlign w:val="center"/>
          </w:tcPr>
          <w:p w14:paraId="67F87CFD" w14:textId="77777777" w:rsidR="002871CA" w:rsidRPr="0041264B" w:rsidRDefault="002871CA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FE16F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Surse bugetare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82BE7" w14:textId="77777777" w:rsidR="002871CA" w:rsidRPr="0041264B" w:rsidRDefault="007A685C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>Alte surse (estimări orientative pentru partenerii de dezvoltare)</w:t>
            </w:r>
          </w:p>
        </w:tc>
        <w:tc>
          <w:tcPr>
            <w:tcW w:w="568" w:type="pct"/>
            <w:vMerge/>
            <w:vAlign w:val="center"/>
          </w:tcPr>
          <w:p w14:paraId="7D1908D1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45" w:type="pct"/>
            <w:vMerge/>
            <w:vAlign w:val="center"/>
          </w:tcPr>
          <w:p w14:paraId="44743A34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vMerge/>
            <w:vAlign w:val="center"/>
          </w:tcPr>
          <w:p w14:paraId="39E9B588" w14:textId="77777777" w:rsidR="002871CA" w:rsidRPr="0041264B" w:rsidRDefault="002871CA">
            <w:pPr>
              <w:ind w:left="0" w:hanging="2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41264B" w:rsidRPr="0041264B" w14:paraId="0547CE62" w14:textId="77777777" w:rsidTr="0041264B">
        <w:tc>
          <w:tcPr>
            <w:tcW w:w="189" w:type="pct"/>
          </w:tcPr>
          <w:p w14:paraId="725B7672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33" w:type="pct"/>
          </w:tcPr>
          <w:p w14:paraId="39DBE202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662" w:type="pct"/>
          </w:tcPr>
          <w:p w14:paraId="437A4476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17" w:type="pct"/>
            <w:gridSpan w:val="6"/>
          </w:tcPr>
          <w:p w14:paraId="44A1459F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568" w:type="pct"/>
          </w:tcPr>
          <w:p w14:paraId="79F8CE08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645" w:type="pct"/>
          </w:tcPr>
          <w:p w14:paraId="590510FA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87" w:type="pct"/>
          </w:tcPr>
          <w:p w14:paraId="32691B44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  <w:tr w:rsidR="0041264B" w:rsidRPr="0041264B" w14:paraId="7CDEF880" w14:textId="77777777" w:rsidTr="0041264B">
        <w:trPr>
          <w:trHeight w:val="90"/>
        </w:trPr>
        <w:tc>
          <w:tcPr>
            <w:tcW w:w="189" w:type="pct"/>
            <w:tcBorders>
              <w:top w:val="single" w:sz="4" w:space="0" w:color="auto"/>
            </w:tcBorders>
          </w:tcPr>
          <w:p w14:paraId="2EC52E70" w14:textId="77777777" w:rsidR="002871CA" w:rsidRPr="0041264B" w:rsidRDefault="007A685C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14:paraId="5D93584D" w14:textId="444B7E7B" w:rsidR="002871CA" w:rsidRPr="0041264B" w:rsidRDefault="00BC50C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MD"/>
              </w:rPr>
              <w:t xml:space="preserve">Elaborarea și promovarea proiectului de lege pentru transpunerea Directivei 2011/93/UE privind combaterea abuzului sexual asupra copiilor, a exploatării sexuale a </w:t>
            </w:r>
            <w:r w:rsidRPr="0041264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o-MD"/>
              </w:rPr>
              <w:lastRenderedPageBreak/>
              <w:t>copiilor și a pornografiei infantile și de înlocuire a Deciziei-cadru 2004/68/JAI a Consiliului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78AF651A" w14:textId="21C9D25C" w:rsidR="002871CA" w:rsidRPr="0041264B" w:rsidRDefault="00BC50CF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shd w:val="clear" w:color="auto" w:fill="FFFFFF"/>
                <w:lang w:val="ro-RO"/>
              </w:rPr>
              <w:lastRenderedPageBreak/>
              <w:t>Proiect de lege elaborat și aprobat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C67C32" w14:textId="77777777" w:rsidR="002871CA" w:rsidRPr="0041264B" w:rsidRDefault="002871CA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977DC8" w14:textId="77777777" w:rsidR="002871CA" w:rsidRPr="0041264B" w:rsidRDefault="002871CA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C11F9F" w14:textId="77777777" w:rsidR="002871CA" w:rsidRPr="0041264B" w:rsidRDefault="002871CA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14:paraId="29E6F8EB" w14:textId="73AE9937" w:rsidR="002871CA" w:rsidRPr="0041264B" w:rsidRDefault="00BC50CF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shd w:val="clear" w:color="auto" w:fill="FFFFFF"/>
              </w:rPr>
              <w:t>Trimestrul IV, 2024.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1CE82744" w14:textId="77777777" w:rsidR="002871CA" w:rsidRPr="0041264B" w:rsidRDefault="007A685C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Justiției;</w:t>
            </w:r>
          </w:p>
          <w:p w14:paraId="113711A8" w14:textId="77777777" w:rsidR="002871CA" w:rsidRPr="0041264B" w:rsidRDefault="007A685C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Digitalizării;</w:t>
            </w:r>
          </w:p>
          <w:p w14:paraId="08AD051E" w14:textId="77777777" w:rsidR="002871CA" w:rsidRPr="0041264B" w:rsidRDefault="007A685C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0AA1461" w14:textId="77777777" w:rsidR="002871CA" w:rsidRPr="0041264B" w:rsidRDefault="007A685C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</w:t>
            </w:r>
          </w:p>
          <w:p w14:paraId="47DCCE31" w14:textId="77777777" w:rsidR="002871CA" w:rsidRPr="0041264B" w:rsidRDefault="007A685C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3AFB320D" w14:textId="77777777" w:rsidTr="0041264B">
        <w:trPr>
          <w:trHeight w:val="271"/>
        </w:trPr>
        <w:tc>
          <w:tcPr>
            <w:tcW w:w="189" w:type="pct"/>
            <w:tcBorders>
              <w:top w:val="single" w:sz="4" w:space="0" w:color="auto"/>
            </w:tcBorders>
          </w:tcPr>
          <w:p w14:paraId="10F04A61" w14:textId="77777777" w:rsidR="00471EDE" w:rsidRPr="0041264B" w:rsidRDefault="00471EDE" w:rsidP="00471EDE">
            <w:pPr>
              <w:widowControl w:val="0"/>
              <w:spacing w:line="276" w:lineRule="auto"/>
              <w:ind w:left="0" w:hanging="2"/>
              <w:jc w:val="left"/>
              <w:rPr>
                <w:sz w:val="24"/>
                <w:szCs w:val="24"/>
              </w:rPr>
            </w:pPr>
            <w:r w:rsidRPr="0041264B">
              <w:rPr>
                <w:sz w:val="24"/>
                <w:szCs w:val="24"/>
              </w:rPr>
              <w:t>2.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14:paraId="6D6212B9" w14:textId="230D0D02" w:rsidR="00471EDE" w:rsidRPr="0041264B" w:rsidRDefault="009F575F" w:rsidP="00471EDE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promovarea proiectului de lege pentru transpunerea Regulamentului privind serviciile digitale 2022/2065</w:t>
            </w:r>
          </w:p>
        </w:tc>
        <w:tc>
          <w:tcPr>
            <w:tcW w:w="662" w:type="pct"/>
          </w:tcPr>
          <w:p w14:paraId="667538D8" w14:textId="775AC2A4" w:rsidR="00471EDE" w:rsidRPr="0041264B" w:rsidRDefault="002C0A55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Proiect de lege</w:t>
            </w:r>
            <w:r w:rsidR="00471EDE" w:rsidRPr="0041264B">
              <w:rPr>
                <w:sz w:val="24"/>
                <w:szCs w:val="24"/>
                <w:lang w:val="ro-RO"/>
              </w:rPr>
              <w:t xml:space="preserve"> elaborat și aprobat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</w:tcBorders>
          </w:tcPr>
          <w:p w14:paraId="3A12973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 limitele alocațiilor bugetare aprobate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</w:tcBorders>
          </w:tcPr>
          <w:p w14:paraId="642E844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  <w:p w14:paraId="763F6C78" w14:textId="77CFB8BE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și a partenerilor de dezvoltare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7A313BD7" w14:textId="25CB03C0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</w:tcPr>
          <w:p w14:paraId="4DD197DF" w14:textId="6FE9F25B" w:rsidR="00471EDE" w:rsidRPr="0041264B" w:rsidRDefault="009F575F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Trimestrul IV, 202</w:t>
            </w:r>
            <w:r w:rsidR="00B93D26" w:rsidRPr="0041264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645" w:type="pct"/>
          </w:tcPr>
          <w:p w14:paraId="5A40E74B" w14:textId="11078130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Dezvoltării Economice și Digitalizării;</w:t>
            </w:r>
          </w:p>
          <w:p w14:paraId="60ACCC78" w14:textId="77777777" w:rsidR="00FF7D1A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</w:t>
            </w:r>
            <w:r w:rsidR="00FF7D1A" w:rsidRPr="0041264B">
              <w:rPr>
                <w:sz w:val="24"/>
                <w:szCs w:val="24"/>
                <w:lang w:val="ro-RO"/>
              </w:rPr>
              <w:t>;</w:t>
            </w:r>
          </w:p>
          <w:p w14:paraId="06F61845" w14:textId="51590F4D" w:rsidR="00471EDE" w:rsidRPr="0041264B" w:rsidRDefault="00FF7D1A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Justiției</w:t>
            </w:r>
          </w:p>
        </w:tc>
        <w:tc>
          <w:tcPr>
            <w:tcW w:w="587" w:type="pct"/>
          </w:tcPr>
          <w:p w14:paraId="2A0DB16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</w:t>
            </w:r>
          </w:p>
          <w:p w14:paraId="6A5ADDC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1C5A0316" w14:textId="77777777" w:rsidTr="0041264B">
        <w:trPr>
          <w:trHeight w:val="1892"/>
        </w:trPr>
        <w:tc>
          <w:tcPr>
            <w:tcW w:w="189" w:type="pct"/>
          </w:tcPr>
          <w:p w14:paraId="1914356C" w14:textId="2F7E4992" w:rsidR="00471EDE" w:rsidRPr="0041264B" w:rsidRDefault="00FF7D1A" w:rsidP="00471EDE">
            <w:pPr>
              <w:widowControl w:val="0"/>
              <w:spacing w:line="276" w:lineRule="auto"/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trike/>
                <w:sz w:val="24"/>
                <w:szCs w:val="24"/>
                <w:lang w:val="ro-RO"/>
              </w:rPr>
              <w:t>3</w:t>
            </w:r>
            <w:r w:rsidR="00471EDE" w:rsidRPr="0041264B">
              <w:rPr>
                <w:strike/>
                <w:sz w:val="24"/>
                <w:szCs w:val="24"/>
                <w:lang w:val="ro-RO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14:paraId="3752279B" w14:textId="085582DF" w:rsidR="007A754B" w:rsidRPr="0041264B" w:rsidRDefault="007A754B" w:rsidP="00471EDE">
            <w:pPr>
              <w:pStyle w:val="ListParagraph"/>
              <w:spacing w:line="240" w:lineRule="auto"/>
              <w:ind w:left="0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Elaborarea și promovarea cadrului normativ de reglementare a activității coordonatorului serviciilor digitale </w:t>
            </w:r>
          </w:p>
        </w:tc>
        <w:tc>
          <w:tcPr>
            <w:tcW w:w="662" w:type="pct"/>
          </w:tcPr>
          <w:p w14:paraId="65C64810" w14:textId="7E96B7E3" w:rsidR="007A754B" w:rsidRPr="0041264B" w:rsidRDefault="007A754B" w:rsidP="003D5A94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Proiect de Hotărâre de Guvern elaborat și promovat</w:t>
            </w:r>
          </w:p>
        </w:tc>
        <w:tc>
          <w:tcPr>
            <w:tcW w:w="572" w:type="pct"/>
            <w:gridSpan w:val="3"/>
          </w:tcPr>
          <w:p w14:paraId="3DBEB20D" w14:textId="771980DD" w:rsidR="007A754B" w:rsidRPr="0041264B" w:rsidRDefault="007A754B" w:rsidP="0041264B">
            <w:pPr>
              <w:ind w:leftChars="0" w:left="0" w:firstLineChars="0" w:firstLine="0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 limitele alocațiilor bugetare aprobate</w:t>
            </w:r>
          </w:p>
          <w:p w14:paraId="02C77717" w14:textId="77777777" w:rsidR="007A754B" w:rsidRPr="0041264B" w:rsidRDefault="007A754B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7720442B" w14:textId="287192CD" w:rsidR="007A754B" w:rsidRPr="0041264B" w:rsidRDefault="007A754B" w:rsidP="003D5A94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  <w:p w14:paraId="393068B3" w14:textId="58CD97C6" w:rsidR="007A754B" w:rsidRPr="0041264B" w:rsidRDefault="007A754B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112D6F7A" w14:textId="77777777" w:rsidR="00471EDE" w:rsidRPr="0041264B" w:rsidRDefault="00471EDE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</w:p>
        </w:tc>
        <w:tc>
          <w:tcPr>
            <w:tcW w:w="568" w:type="pct"/>
          </w:tcPr>
          <w:p w14:paraId="7F82FCC0" w14:textId="76699EF1" w:rsidR="007A754B" w:rsidRPr="0041264B" w:rsidRDefault="007A754B" w:rsidP="0041264B">
            <w:pPr>
              <w:ind w:leftChars="0" w:left="0" w:firstLineChars="0" w:firstLine="0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2025</w:t>
            </w:r>
          </w:p>
          <w:p w14:paraId="171A5AA3" w14:textId="195244FC" w:rsidR="007A754B" w:rsidRPr="0041264B" w:rsidRDefault="007A754B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</w:p>
        </w:tc>
        <w:tc>
          <w:tcPr>
            <w:tcW w:w="645" w:type="pct"/>
          </w:tcPr>
          <w:p w14:paraId="749B2097" w14:textId="1D386C91" w:rsidR="007A754B" w:rsidRPr="0041264B" w:rsidRDefault="007A754B" w:rsidP="0041264B">
            <w:pPr>
              <w:ind w:leftChars="0" w:left="0" w:firstLineChars="0" w:firstLine="0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</w:t>
            </w:r>
          </w:p>
          <w:p w14:paraId="3B5261C5" w14:textId="77777777" w:rsidR="007A754B" w:rsidRPr="0041264B" w:rsidRDefault="007A754B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</w:p>
        </w:tc>
        <w:tc>
          <w:tcPr>
            <w:tcW w:w="587" w:type="pct"/>
          </w:tcPr>
          <w:p w14:paraId="08310769" w14:textId="3F7E7103" w:rsidR="007A754B" w:rsidRPr="0041264B" w:rsidRDefault="007A754B" w:rsidP="0041264B">
            <w:pPr>
              <w:ind w:leftChars="0" w:left="0" w:firstLineChars="0" w:firstLine="0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</w:t>
            </w:r>
          </w:p>
          <w:p w14:paraId="0947A38D" w14:textId="111B1B5F" w:rsidR="007A754B" w:rsidRPr="0041264B" w:rsidRDefault="007A754B" w:rsidP="00471EDE">
            <w:pPr>
              <w:ind w:left="0" w:hanging="2"/>
              <w:jc w:val="left"/>
              <w:rPr>
                <w:strike/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0CD90D34" w14:textId="77777777" w:rsidTr="0041264B">
        <w:trPr>
          <w:trHeight w:val="1538"/>
        </w:trPr>
        <w:tc>
          <w:tcPr>
            <w:tcW w:w="189" w:type="pct"/>
          </w:tcPr>
          <w:p w14:paraId="44351292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733" w:type="pct"/>
          </w:tcPr>
          <w:p w14:paraId="431651FE" w14:textId="6CA47E40" w:rsidR="00471EDE" w:rsidRPr="0041264B" w:rsidRDefault="00471EDE" w:rsidP="00471EDE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unei analize funcționale a instituțiilor de aplicare a legii în domeniul abuzului și exploatării sexuale online asupra copiilor, pentru a evalua  capacitatea instituțională și </w:t>
            </w:r>
            <w:r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nevoile sistemice în vederea avansării în investigarea și urmărirea penală a acestor cazuri</w:t>
            </w:r>
          </w:p>
        </w:tc>
        <w:tc>
          <w:tcPr>
            <w:tcW w:w="662" w:type="pct"/>
          </w:tcPr>
          <w:p w14:paraId="4A5446C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 xml:space="preserve">Analiza funcțională elaborată </w:t>
            </w:r>
          </w:p>
        </w:tc>
        <w:tc>
          <w:tcPr>
            <w:tcW w:w="572" w:type="pct"/>
            <w:gridSpan w:val="3"/>
          </w:tcPr>
          <w:p w14:paraId="1E2C216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1E0A2F7B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07CC4AF8" w14:textId="3D10F44B" w:rsidR="00471EDE" w:rsidRPr="0041264B" w:rsidRDefault="00FF7D1A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353.278,00 MDL</w:t>
            </w:r>
          </w:p>
        </w:tc>
        <w:tc>
          <w:tcPr>
            <w:tcW w:w="568" w:type="pct"/>
          </w:tcPr>
          <w:p w14:paraId="4364B1EF" w14:textId="1B2A8675" w:rsidR="00471EDE" w:rsidRPr="0041264B" w:rsidRDefault="00471EDE" w:rsidP="00B83E81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</w:t>
            </w:r>
            <w:r w:rsidR="00B83E81" w:rsidRPr="0041264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645" w:type="pct"/>
          </w:tcPr>
          <w:p w14:paraId="090AED4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Interne;</w:t>
            </w:r>
          </w:p>
          <w:p w14:paraId="17A43F6A" w14:textId="6570943B" w:rsidR="00BF7999" w:rsidRPr="0041264B" w:rsidRDefault="00BF7999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Inspectoratul General al Poliției</w:t>
            </w:r>
          </w:p>
          <w:p w14:paraId="66D3C81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Procuratura Generală</w:t>
            </w:r>
          </w:p>
          <w:p w14:paraId="033C7869" w14:textId="7D8C42C6" w:rsidR="0077382B" w:rsidRPr="0041264B" w:rsidRDefault="0077382B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</w:tcPr>
          <w:p w14:paraId="41E4048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638F55B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58876D06" w14:textId="77777777" w:rsidTr="0041264B">
        <w:trPr>
          <w:trHeight w:val="3839"/>
        </w:trPr>
        <w:tc>
          <w:tcPr>
            <w:tcW w:w="189" w:type="pct"/>
          </w:tcPr>
          <w:p w14:paraId="6504892D" w14:textId="0E788F2F" w:rsidR="00471EDE" w:rsidRPr="0041264B" w:rsidRDefault="005078D6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6</w:t>
            </w:r>
            <w:r w:rsidR="00471EDE" w:rsidRPr="0041264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733" w:type="pct"/>
          </w:tcPr>
          <w:p w14:paraId="7A0F82A6" w14:textId="2DAC2FD3" w:rsidR="00471EDE" w:rsidRPr="0041264B" w:rsidRDefault="00471EDE" w:rsidP="00DA1ED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cadrului normativ național prin reflectarea măsurilor de combatere a conținuturilor ilegale ori dăunătoare în mediul online, conform </w:t>
            </w:r>
            <w:r w:rsidR="00042807"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legii </w:t>
            </w:r>
            <w:r w:rsidR="009F575F"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transpunere a Regulamentului privind serviciile digitale 2022/20</w:t>
            </w:r>
            <w:r w:rsidR="00DA1ED3"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9F575F" w:rsidRPr="0041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62" w:type="pct"/>
          </w:tcPr>
          <w:p w14:paraId="40140B7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Cadru normativ revizuit</w:t>
            </w:r>
          </w:p>
        </w:tc>
        <w:tc>
          <w:tcPr>
            <w:tcW w:w="572" w:type="pct"/>
            <w:gridSpan w:val="3"/>
          </w:tcPr>
          <w:p w14:paraId="5C07F90B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 limitele alocațiilor bugetare aprobate</w:t>
            </w:r>
          </w:p>
        </w:tc>
        <w:tc>
          <w:tcPr>
            <w:tcW w:w="524" w:type="pct"/>
            <w:gridSpan w:val="2"/>
          </w:tcPr>
          <w:p w14:paraId="38E9F2A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</w:tc>
        <w:tc>
          <w:tcPr>
            <w:tcW w:w="520" w:type="pct"/>
          </w:tcPr>
          <w:p w14:paraId="020F2B2B" w14:textId="12A0F142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441,597.5</w:t>
            </w:r>
          </w:p>
        </w:tc>
        <w:tc>
          <w:tcPr>
            <w:tcW w:w="568" w:type="pct"/>
          </w:tcPr>
          <w:p w14:paraId="1AF7C81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2025-2026</w:t>
            </w:r>
          </w:p>
        </w:tc>
        <w:tc>
          <w:tcPr>
            <w:tcW w:w="645" w:type="pct"/>
          </w:tcPr>
          <w:p w14:paraId="0E5EFCB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Interne;</w:t>
            </w:r>
          </w:p>
          <w:p w14:paraId="4F74D4FD" w14:textId="77777777" w:rsidR="00B83E81" w:rsidRPr="0041264B" w:rsidRDefault="00471EDE" w:rsidP="00B83E81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</w:t>
            </w:r>
            <w:r w:rsidR="00B83E81" w:rsidRPr="0041264B">
              <w:rPr>
                <w:sz w:val="24"/>
                <w:szCs w:val="24"/>
                <w:lang w:val="ro-RO"/>
              </w:rPr>
              <w:t>;</w:t>
            </w:r>
          </w:p>
          <w:p w14:paraId="6D11AB21" w14:textId="24835C62" w:rsidR="00B83E81" w:rsidRPr="0041264B" w:rsidRDefault="00B83E81" w:rsidP="00B83E81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Ministrul Justiției</w:t>
            </w:r>
          </w:p>
        </w:tc>
        <w:tc>
          <w:tcPr>
            <w:tcW w:w="587" w:type="pct"/>
          </w:tcPr>
          <w:p w14:paraId="59DF091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5C6CE48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24E3927C" w14:textId="77777777" w:rsidTr="005A0310">
        <w:trPr>
          <w:trHeight w:val="312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0C4DEF57" w14:textId="10A77EC7" w:rsidR="00471EDE" w:rsidRPr="0041264B" w:rsidRDefault="00C469FC" w:rsidP="00C469F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 specific </w:t>
            </w:r>
            <w:r w:rsidR="00471EDE" w:rsidRPr="0041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Serviciile de raportare a cazurilor de abuz și exploatare sexuală în mediul online a copiilor sunt funcționale și accesibile pentru publicul larg, companiile din sectorul privat TIC și copiii victime</w:t>
            </w:r>
          </w:p>
        </w:tc>
      </w:tr>
      <w:tr w:rsidR="0041264B" w:rsidRPr="0041264B" w14:paraId="15AFC9CF" w14:textId="77777777" w:rsidTr="0041264B">
        <w:trPr>
          <w:trHeight w:val="161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5C188223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3345546E" w14:textId="39411858" w:rsidR="00471EDE" w:rsidRPr="0041264B" w:rsidRDefault="002C0A55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Capacitarea coordonatorului </w:t>
            </w:r>
            <w:r w:rsidR="00370DE8" w:rsidRPr="0041264B">
              <w:rPr>
                <w:sz w:val="24"/>
                <w:szCs w:val="24"/>
                <w:lang w:val="ro-RO"/>
              </w:rPr>
              <w:t>serviciilor digitale</w:t>
            </w:r>
            <w:r w:rsidRPr="0041264B">
              <w:rPr>
                <w:sz w:val="24"/>
                <w:szCs w:val="24"/>
                <w:lang w:val="ro-RO"/>
              </w:rPr>
              <w:t xml:space="preserve"> în domeniul </w:t>
            </w:r>
            <w:r w:rsidR="00BF7999" w:rsidRPr="0041264B">
              <w:rPr>
                <w:sz w:val="24"/>
                <w:szCs w:val="24"/>
                <w:lang w:val="ro-RO"/>
              </w:rPr>
              <w:t>în domeniul ce vizează protecția copiilor online</w:t>
            </w:r>
            <w:r w:rsidR="00F33FE1" w:rsidRPr="0041264B">
              <w:rPr>
                <w:sz w:val="24"/>
                <w:szCs w:val="24"/>
                <w:lang w:val="ro-RO"/>
              </w:rPr>
              <w:t xml:space="preserve"> și asigurarea obligațiilor de diligență pentru un </w:t>
            </w:r>
            <w:r w:rsidR="00F33FE1" w:rsidRPr="0041264B">
              <w:rPr>
                <w:sz w:val="24"/>
                <w:szCs w:val="24"/>
                <w:lang w:val="ro-RO"/>
              </w:rPr>
              <w:lastRenderedPageBreak/>
              <w:t>mediu online transparent și sigur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68EB425C" w14:textId="1DE64BDD" w:rsidR="002C0A55" w:rsidRPr="0041264B" w:rsidRDefault="002C0A55" w:rsidP="002C0A55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0F016E05" w14:textId="77777777" w:rsidR="002C0A55" w:rsidRPr="0041264B" w:rsidRDefault="002C0A55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003FD4CA" w14:textId="77777777" w:rsidR="002C0A55" w:rsidRPr="0041264B" w:rsidRDefault="002C0A55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7B0769CE" w14:textId="21A9CA84" w:rsidR="002C0A55" w:rsidRPr="0041264B" w:rsidRDefault="002C0A55" w:rsidP="002C0A55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Numărul de activități de informare și sensibilizare organizate </w:t>
            </w:r>
          </w:p>
          <w:p w14:paraId="667308AF" w14:textId="77777777" w:rsidR="002C0A55" w:rsidRPr="0041264B" w:rsidRDefault="002C0A55" w:rsidP="002C0A55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6620FD5C" w14:textId="11844778" w:rsidR="002C0A55" w:rsidRPr="0041264B" w:rsidRDefault="002C0A55" w:rsidP="002C0A55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VR(2023): 0</w:t>
            </w:r>
          </w:p>
          <w:p w14:paraId="05C4C007" w14:textId="1AA49FD2" w:rsidR="002C0A55" w:rsidRPr="0041264B" w:rsidRDefault="002C0A55" w:rsidP="002C0A55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VP(2026): 4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78BA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În limitele alocațiilor bugetare aprobate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49D7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6E98DED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79AA3320" w14:textId="3DE36C9F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2024</w:t>
            </w:r>
            <w:r w:rsidR="002C0A55" w:rsidRPr="0041264B">
              <w:rPr>
                <w:sz w:val="24"/>
                <w:szCs w:val="24"/>
                <w:lang w:val="ro-RO"/>
              </w:rPr>
              <w:t>-2026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4CA48814" w14:textId="114FC7BB" w:rsidR="00471EDE" w:rsidRPr="0041264B" w:rsidRDefault="00471EDE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</w:t>
            </w:r>
            <w:r w:rsidR="002C0A55" w:rsidRPr="0041264B">
              <w:rPr>
                <w:sz w:val="24"/>
                <w:szCs w:val="24"/>
                <w:lang w:val="ro-RO"/>
              </w:rPr>
              <w:t xml:space="preserve"> Ministerul Dezvoltării </w:t>
            </w:r>
            <w:r w:rsidR="002C0A55" w:rsidRPr="0041264B">
              <w:rPr>
                <w:sz w:val="24"/>
                <w:szCs w:val="24"/>
                <w:lang w:val="ro-RO"/>
              </w:rPr>
              <w:lastRenderedPageBreak/>
              <w:t>Economice și Digitalizării;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F053A6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Organizații necomerciale;</w:t>
            </w:r>
          </w:p>
          <w:p w14:paraId="669FA5F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49592CEB" w14:textId="77777777" w:rsidTr="0041264B">
        <w:trPr>
          <w:trHeight w:val="2415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13DDB716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20D5CC54" w14:textId="499E4BF1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Desfășurarea activităților de informare și sensibilizare a </w:t>
            </w:r>
            <w:r w:rsidR="00FB35AB" w:rsidRPr="0041264B">
              <w:rPr>
                <w:sz w:val="24"/>
                <w:szCs w:val="24"/>
                <w:lang w:val="ro-RO"/>
              </w:rPr>
              <w:t xml:space="preserve">furnizorilor serviciilor de intermediere online </w:t>
            </w:r>
            <w:r w:rsidRPr="0041264B">
              <w:rPr>
                <w:sz w:val="24"/>
                <w:szCs w:val="24"/>
                <w:lang w:val="ro-RO"/>
              </w:rPr>
              <w:t xml:space="preserve"> cu privire la măsurile de prevenire și combatere a abuzului și exploatării sexuale online și standardele existente în domeniu;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450C8623" w14:textId="58D425AE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Numărul de activități de informare și sensibilizare organizate pentru </w:t>
            </w:r>
            <w:r w:rsidR="00605751" w:rsidRPr="0041264B">
              <w:rPr>
                <w:sz w:val="24"/>
                <w:szCs w:val="24"/>
                <w:lang w:val="ro-RO"/>
              </w:rPr>
              <w:t>furnizorii serviciilor de intermediere online</w:t>
            </w:r>
          </w:p>
          <w:p w14:paraId="0C82BB7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0E5E9A6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VR(2023): 0</w:t>
            </w:r>
          </w:p>
          <w:p w14:paraId="5E56108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VP(2026): 4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C5AE5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F080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23A36050" w14:textId="37C9CEAE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44,159.75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4DB2B541" w14:textId="5DB668D7" w:rsidR="00471EDE" w:rsidRPr="0041264B" w:rsidRDefault="00FB35AB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5BE0506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Digitalizării;</w:t>
            </w:r>
          </w:p>
          <w:p w14:paraId="477A99A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56561A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5D60102B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26C0F588" w14:textId="77777777" w:rsidTr="0041264B">
        <w:trPr>
          <w:trHeight w:val="9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7D1D1167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5F319B0C" w14:textId="39E0D7C6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</w:rPr>
              <w:t>Extinderea re</w:t>
            </w:r>
            <w:r w:rsidRPr="0041264B">
              <w:rPr>
                <w:sz w:val="24"/>
                <w:szCs w:val="24"/>
                <w:lang w:val="ro-RO"/>
              </w:rPr>
              <w:t xml:space="preserve">țelei de parteneriate </w:t>
            </w:r>
            <w:r w:rsidR="00FB35AB" w:rsidRPr="0041264B">
              <w:rPr>
                <w:sz w:val="24"/>
                <w:szCs w:val="24"/>
                <w:lang w:val="ro-RO"/>
              </w:rPr>
              <w:t xml:space="preserve">a serviciului de raportare a materialelor de abuz sexual asupra copiilor </w:t>
            </w:r>
            <w:r w:rsidRPr="0041264B">
              <w:rPr>
                <w:sz w:val="24"/>
                <w:szCs w:val="24"/>
                <w:lang w:val="ro-RO"/>
              </w:rPr>
              <w:t xml:space="preserve">cu furnizori de servicii </w:t>
            </w:r>
            <w:r w:rsidR="00FB35AB" w:rsidRPr="0041264B">
              <w:rPr>
                <w:sz w:val="24"/>
                <w:szCs w:val="24"/>
                <w:lang w:val="ro-RO"/>
              </w:rPr>
              <w:t>de intermediere</w:t>
            </w:r>
          </w:p>
          <w:p w14:paraId="0D15F44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1E49F8C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acordurilor de colaborare încheiate cu furnizori de servicii în vederea combaterii materialelor de abuz sexual asupra copiilor</w:t>
            </w:r>
          </w:p>
          <w:p w14:paraId="16D8C23B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14A01B2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VR(2023): 3</w:t>
            </w:r>
          </w:p>
          <w:p w14:paraId="5D3EE9E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VP(2026): 6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A0465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 limitele alocațiilor bugetare aprobate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7686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732BEC82" w14:textId="0C11F668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172,800 MDL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771D3BE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3790C0F3" w14:textId="14047760" w:rsidR="00471EDE" w:rsidRPr="0041264B" w:rsidRDefault="00FB35AB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Ministerul Afacerilor Interne </w:t>
            </w:r>
            <w:r w:rsidR="00471EDE" w:rsidRPr="0041264B">
              <w:rPr>
                <w:sz w:val="24"/>
                <w:szCs w:val="24"/>
                <w:lang w:val="ro-RO"/>
              </w:rPr>
              <w:t>Ministerul Dezvoltării Economice și Digitalizării;</w:t>
            </w:r>
          </w:p>
          <w:p w14:paraId="08E356AE" w14:textId="3CAE09A8" w:rsidR="00471EDE" w:rsidRPr="0041264B" w:rsidRDefault="00471EDE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48105B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34C5E3C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Parteneri de dezvoltare </w:t>
            </w:r>
          </w:p>
        </w:tc>
      </w:tr>
      <w:tr w:rsidR="0041264B" w:rsidRPr="0041264B" w14:paraId="7725609F" w14:textId="77777777" w:rsidTr="0041264B">
        <w:trPr>
          <w:trHeight w:val="285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539835E0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1157B98E" w14:textId="77777777" w:rsidR="00471EDE" w:rsidRPr="0041264B" w:rsidRDefault="00471EDE" w:rsidP="00471EDE">
            <w:pPr>
              <w:spacing w:line="240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Asigurarea sustenabilității mecanismului național de raportare a materialelor de abuz sexual asupra copiilor 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6D7634A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Mecanism național de raportare a materialelor de abuz sexual asupra copiilor funcțional, parte a rețelei globale INHOPE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CDFF9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354D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756AA839" w14:textId="7C18D090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242</w:t>
            </w:r>
            <w:r w:rsidR="00FF2BA3" w:rsidRPr="0041264B">
              <w:rPr>
                <w:sz w:val="24"/>
                <w:szCs w:val="24"/>
                <w:lang w:val="ro-RO"/>
              </w:rPr>
              <w:t>.</w:t>
            </w:r>
            <w:r w:rsidRPr="0041264B">
              <w:rPr>
                <w:sz w:val="24"/>
                <w:szCs w:val="24"/>
                <w:lang w:val="ro-RO"/>
              </w:rPr>
              <w:t>000</w:t>
            </w:r>
            <w:r w:rsidR="00FF2BA3" w:rsidRPr="0041264B">
              <w:rPr>
                <w:sz w:val="24"/>
                <w:szCs w:val="24"/>
                <w:lang w:val="ro-RO"/>
              </w:rPr>
              <w:t>,00</w:t>
            </w:r>
            <w:r w:rsidRPr="0041264B">
              <w:rPr>
                <w:sz w:val="24"/>
                <w:szCs w:val="24"/>
                <w:lang w:val="ro-RO"/>
              </w:rPr>
              <w:t xml:space="preserve"> MDL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17C4971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2025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6BE5BF2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7E2F49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Centrul Internațional </w:t>
            </w:r>
          </w:p>
          <w:p w14:paraId="08CD178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,,La Strada”; Asociația Națională a Companiilor din Sectorul TIC</w:t>
            </w:r>
          </w:p>
          <w:p w14:paraId="3F0D2A8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dezvoltare;</w:t>
            </w:r>
          </w:p>
        </w:tc>
      </w:tr>
      <w:tr w:rsidR="0041264B" w:rsidRPr="0041264B" w14:paraId="154F8CB2" w14:textId="77777777" w:rsidTr="0041264B">
        <w:trPr>
          <w:trHeight w:val="77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CF5" w14:textId="77777777" w:rsidR="00471EDE" w:rsidRPr="0041264B" w:rsidRDefault="00471EDE" w:rsidP="00471EDE">
            <w:pPr>
              <w:ind w:leftChars="0" w:left="0" w:firstLineChars="0" w:firstLine="0"/>
              <w:rPr>
                <w:sz w:val="24"/>
                <w:szCs w:val="24"/>
                <w:lang w:val="ro-RO"/>
              </w:rPr>
            </w:pPr>
          </w:p>
          <w:p w14:paraId="2FAA641B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</w:tcPr>
          <w:p w14:paraId="36CF3873" w14:textId="77777777" w:rsidR="00471EDE" w:rsidRPr="0041264B" w:rsidRDefault="00471EDE" w:rsidP="00471EDE">
            <w:pPr>
              <w:spacing w:line="240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46B5690C" w14:textId="32DAA42A" w:rsidR="00471EDE" w:rsidRPr="0041264B" w:rsidRDefault="00471EDE" w:rsidP="00471EDE">
            <w:pPr>
              <w:spacing w:line="240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Implementarea campaniilor de informare despre riscurile online la care pot fi expuși copiii și promovarea serviciilor de raportare a cazurilor de violență </w:t>
            </w:r>
            <w:r w:rsidR="00706A6B" w:rsidRPr="0041264B">
              <w:rPr>
                <w:sz w:val="24"/>
                <w:szCs w:val="24"/>
                <w:lang w:val="ro-RO"/>
              </w:rPr>
              <w:t>în mediul online</w:t>
            </w:r>
          </w:p>
          <w:p w14:paraId="388BBFF6" w14:textId="77777777" w:rsidR="00471EDE" w:rsidRPr="0041264B" w:rsidRDefault="00471EDE" w:rsidP="00471EDE">
            <w:pPr>
              <w:spacing w:line="240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64500899" w14:textId="77777777" w:rsidR="00471EDE" w:rsidRPr="0041264B" w:rsidRDefault="00471EDE" w:rsidP="00471EDE">
            <w:pPr>
              <w:ind w:left="0" w:hanging="2"/>
              <w:jc w:val="left"/>
              <w:rPr>
                <w:rFonts w:eastAsia="SimSun"/>
                <w:sz w:val="24"/>
                <w:szCs w:val="24"/>
                <w:shd w:val="clear" w:color="auto" w:fill="FFFFFF"/>
                <w:lang w:val="ro-RO" w:eastAsia="zh-CN" w:bidi="ar"/>
              </w:rPr>
            </w:pPr>
            <w:r w:rsidRPr="0041264B">
              <w:rPr>
                <w:rFonts w:eastAsia="SimSun"/>
                <w:sz w:val="24"/>
                <w:szCs w:val="24"/>
                <w:shd w:val="clear" w:color="auto" w:fill="FFFFFF"/>
                <w:lang w:val="ro-RO" w:eastAsia="zh-CN" w:bidi="ar"/>
              </w:rPr>
              <w:t>Număr de campanii de informare și sensibilizare realizate</w:t>
            </w:r>
          </w:p>
          <w:p w14:paraId="6D66B351" w14:textId="77777777" w:rsidR="00471EDE" w:rsidRPr="0041264B" w:rsidRDefault="00471EDE" w:rsidP="00471EDE">
            <w:pPr>
              <w:ind w:left="0" w:hanging="2"/>
              <w:jc w:val="left"/>
              <w:rPr>
                <w:rFonts w:eastAsia="SimSun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14:paraId="17FA0D2F" w14:textId="77777777" w:rsidR="00471EDE" w:rsidRPr="0041264B" w:rsidRDefault="00471EDE" w:rsidP="00471EDE">
            <w:pPr>
              <w:pStyle w:val="NormalWeb"/>
              <w:shd w:val="clear" w:color="auto" w:fill="FFFFFF"/>
              <w:spacing w:beforeAutospacing="0" w:afterAutospacing="0"/>
            </w:pPr>
            <w:r w:rsidRPr="0041264B">
              <w:rPr>
                <w:shd w:val="clear" w:color="auto" w:fill="FFFFFF"/>
              </w:rPr>
              <w:t>VR (202</w:t>
            </w:r>
            <w:r w:rsidRPr="0041264B">
              <w:rPr>
                <w:shd w:val="clear" w:color="auto" w:fill="FFFFFF"/>
                <w:lang w:val="ro-RO"/>
              </w:rPr>
              <w:t>3</w:t>
            </w:r>
            <w:r w:rsidRPr="0041264B">
              <w:rPr>
                <w:shd w:val="clear" w:color="auto" w:fill="FFFFFF"/>
              </w:rPr>
              <w:t xml:space="preserve">) = </w:t>
            </w:r>
            <w:r w:rsidRPr="0041264B">
              <w:rPr>
                <w:shd w:val="clear" w:color="auto" w:fill="FFFFFF"/>
                <w:lang w:val="ro-RO"/>
              </w:rPr>
              <w:t>1</w:t>
            </w:r>
            <w:r w:rsidRPr="0041264B">
              <w:rPr>
                <w:shd w:val="clear" w:color="auto" w:fill="FFFFFF"/>
              </w:rPr>
              <w:t>;</w:t>
            </w:r>
          </w:p>
          <w:p w14:paraId="6ED88722" w14:textId="77777777" w:rsidR="00471EDE" w:rsidRPr="0041264B" w:rsidRDefault="00471EDE" w:rsidP="00471EDE">
            <w:pPr>
              <w:pStyle w:val="NormalWeb"/>
              <w:shd w:val="clear" w:color="auto" w:fill="FFFFFF"/>
              <w:spacing w:beforeAutospacing="0" w:afterAutospacing="0"/>
              <w:rPr>
                <w:lang w:val="ro-RO"/>
              </w:rPr>
            </w:pPr>
            <w:r w:rsidRPr="0041264B">
              <w:rPr>
                <w:shd w:val="clear" w:color="auto" w:fill="FFFFFF"/>
              </w:rPr>
              <w:t>VP (202</w:t>
            </w:r>
            <w:r w:rsidRPr="0041264B">
              <w:rPr>
                <w:shd w:val="clear" w:color="auto" w:fill="FFFFFF"/>
                <w:lang w:val="ro-RO"/>
              </w:rPr>
              <w:t>6</w:t>
            </w:r>
            <w:r w:rsidRPr="0041264B">
              <w:rPr>
                <w:shd w:val="clear" w:color="auto" w:fill="FFFFFF"/>
              </w:rPr>
              <w:t xml:space="preserve">) = </w:t>
            </w:r>
            <w:r w:rsidRPr="0041264B">
              <w:rPr>
                <w:shd w:val="clear" w:color="auto" w:fill="FFFFFF"/>
                <w:lang w:val="ro-RO"/>
              </w:rPr>
              <w:t>2</w:t>
            </w:r>
          </w:p>
          <w:p w14:paraId="03C5130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</w:tcBorders>
          </w:tcPr>
          <w:p w14:paraId="3A768CFD" w14:textId="4AE6AE04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</w:tcBorders>
          </w:tcPr>
          <w:p w14:paraId="710BA345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Din resursele partenerilor de dezvoltare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66837457" w14:textId="1CF3B4F3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273</w:t>
            </w:r>
            <w:r w:rsidR="00FF2BA3" w:rsidRPr="0041264B">
              <w:rPr>
                <w:sz w:val="24"/>
                <w:szCs w:val="24"/>
                <w:lang w:val="ro-RO"/>
              </w:rPr>
              <w:t>.</w:t>
            </w:r>
            <w:r w:rsidRPr="0041264B">
              <w:rPr>
                <w:sz w:val="24"/>
                <w:szCs w:val="24"/>
                <w:lang w:val="ro-RO"/>
              </w:rPr>
              <w:t>600</w:t>
            </w:r>
            <w:r w:rsidR="00FF2BA3" w:rsidRPr="0041264B">
              <w:rPr>
                <w:sz w:val="24"/>
                <w:szCs w:val="24"/>
                <w:lang w:val="ro-RO"/>
              </w:rPr>
              <w:t>,00</w:t>
            </w:r>
            <w:r w:rsidRPr="0041264B">
              <w:rPr>
                <w:sz w:val="24"/>
                <w:szCs w:val="24"/>
                <w:lang w:val="ro-RO"/>
              </w:rPr>
              <w:t xml:space="preserve"> MDL</w:t>
            </w:r>
          </w:p>
        </w:tc>
        <w:tc>
          <w:tcPr>
            <w:tcW w:w="568" w:type="pct"/>
            <w:tcBorders>
              <w:top w:val="single" w:sz="4" w:space="0" w:color="auto"/>
            </w:tcBorders>
          </w:tcPr>
          <w:p w14:paraId="5C132B8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667AF3C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Cercetării;</w:t>
            </w:r>
          </w:p>
          <w:p w14:paraId="15E5EEA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Interne;</w:t>
            </w:r>
          </w:p>
          <w:p w14:paraId="3102729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Digitalizării;</w:t>
            </w:r>
          </w:p>
          <w:p w14:paraId="45F1C0A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66778A7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13072CD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00F4DF74" w14:textId="77777777" w:rsidTr="0041264B">
        <w:trPr>
          <w:trHeight w:val="3459"/>
        </w:trPr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14:paraId="27D54DAD" w14:textId="77777777" w:rsidR="00471EDE" w:rsidRPr="0041264B" w:rsidRDefault="00471EDE" w:rsidP="00471EDE">
            <w:pPr>
              <w:widowControl w:val="0"/>
              <w:spacing w:line="276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14.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3D11A47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Crearea unor mecanisme de raportare și înlăturare a conținuturilor de pe platformele web a furnizorilor de servicii, în cooperare cu serviciul național de raportare a materialelor de abuz sexual a copiilor </w:t>
            </w:r>
          </w:p>
        </w:tc>
        <w:tc>
          <w:tcPr>
            <w:tcW w:w="662" w:type="pct"/>
          </w:tcPr>
          <w:p w14:paraId="7F355A99" w14:textId="1E329B68" w:rsidR="008E55D0" w:rsidRPr="0041264B" w:rsidRDefault="008E55D0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Recomandări privind crearea mecanismelor de raportare</w:t>
            </w:r>
            <w:r w:rsidR="00744429" w:rsidRPr="0041264B">
              <w:rPr>
                <w:sz w:val="24"/>
                <w:szCs w:val="24"/>
                <w:lang w:val="ro-RO"/>
              </w:rPr>
              <w:t xml:space="preserve"> pe platformele web a furnizorilor de servicii de intermediere</w:t>
            </w:r>
          </w:p>
          <w:p w14:paraId="4088DF83" w14:textId="77777777" w:rsidR="008E55D0" w:rsidRPr="0041264B" w:rsidRDefault="008E55D0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68E0238D" w14:textId="1FDB570E" w:rsidR="00471EDE" w:rsidRPr="0041264B" w:rsidRDefault="00471EDE" w:rsidP="0041264B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</w:p>
          <w:p w14:paraId="79C0D7B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7621C06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VR(2023): 0</w:t>
            </w:r>
          </w:p>
          <w:p w14:paraId="07E03A8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VP(2026): 5</w:t>
            </w:r>
          </w:p>
        </w:tc>
        <w:tc>
          <w:tcPr>
            <w:tcW w:w="572" w:type="pct"/>
            <w:gridSpan w:val="3"/>
          </w:tcPr>
          <w:p w14:paraId="4031ABD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4C9A9220" w14:textId="43771B17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Din resursele partenerilor de dezvoltare</w:t>
            </w:r>
          </w:p>
        </w:tc>
        <w:tc>
          <w:tcPr>
            <w:tcW w:w="520" w:type="pct"/>
          </w:tcPr>
          <w:p w14:paraId="60E4BDD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</w:tcPr>
          <w:p w14:paraId="42542112" w14:textId="6DB06BDE" w:rsidR="00471EDE" w:rsidRPr="0041264B" w:rsidRDefault="00FB35AB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2D2CAA9C" w14:textId="77777777" w:rsidR="00AC2C11" w:rsidRPr="0041264B" w:rsidRDefault="00AC2C11" w:rsidP="00AC2C11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  <w:p w14:paraId="30859751" w14:textId="181E435D" w:rsidR="00471EDE" w:rsidRPr="0041264B" w:rsidRDefault="00471EDE" w:rsidP="0041264B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Dezvoltării Economice și Digitalizării;</w:t>
            </w:r>
          </w:p>
          <w:p w14:paraId="08A1F6B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587" w:type="pct"/>
          </w:tcPr>
          <w:p w14:paraId="4881F83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Asociația Națională a Companiilor din Sectorul TIC;</w:t>
            </w:r>
          </w:p>
          <w:p w14:paraId="3D1BF88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Strada;</w:t>
            </w:r>
          </w:p>
          <w:p w14:paraId="7519FC6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47C87BDB" w14:textId="77777777" w:rsidTr="0041264B">
        <w:trPr>
          <w:trHeight w:val="885"/>
        </w:trPr>
        <w:tc>
          <w:tcPr>
            <w:tcW w:w="189" w:type="pct"/>
            <w:tcBorders>
              <w:right w:val="single" w:sz="4" w:space="0" w:color="auto"/>
            </w:tcBorders>
          </w:tcPr>
          <w:p w14:paraId="4D2D0522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532AD8B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bookmarkStart w:id="1" w:name="_heading=h.gjdgxs" w:colFirst="0" w:colLast="0"/>
            <w:bookmarkEnd w:id="1"/>
            <w:r w:rsidRPr="0041264B">
              <w:rPr>
                <w:sz w:val="24"/>
                <w:szCs w:val="24"/>
                <w:lang w:val="ro-RO"/>
              </w:rPr>
              <w:t>Consolidarea cooperării internaționale prin schimb de informații cu servicii de raportare internaționale (servicii Hotline) și rețeaua globală INHOPE</w:t>
            </w:r>
          </w:p>
        </w:tc>
        <w:tc>
          <w:tcPr>
            <w:tcW w:w="662" w:type="pct"/>
          </w:tcPr>
          <w:p w14:paraId="3F6E510C" w14:textId="7BB538C3" w:rsidR="00471EDE" w:rsidRPr="0041264B" w:rsidRDefault="00471EDE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Număr de raportări de materiale de abuz sexual a copiilor găzduite în Republica Moldova recepționate de la parteneri internaționali </w:t>
            </w:r>
          </w:p>
        </w:tc>
        <w:tc>
          <w:tcPr>
            <w:tcW w:w="572" w:type="pct"/>
            <w:gridSpan w:val="3"/>
          </w:tcPr>
          <w:p w14:paraId="062803F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482DE5D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23D73649" w14:textId="3BFB2852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164.700,00 MDL</w:t>
            </w:r>
          </w:p>
        </w:tc>
        <w:tc>
          <w:tcPr>
            <w:tcW w:w="568" w:type="pct"/>
          </w:tcPr>
          <w:p w14:paraId="124A457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4656DF5C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587" w:type="pct"/>
          </w:tcPr>
          <w:p w14:paraId="0DC3A81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Strada”;</w:t>
            </w:r>
          </w:p>
          <w:p w14:paraId="261326E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149A41C9" w14:textId="77777777" w:rsidTr="0041264B">
        <w:trPr>
          <w:trHeight w:val="701"/>
        </w:trPr>
        <w:tc>
          <w:tcPr>
            <w:tcW w:w="189" w:type="pct"/>
          </w:tcPr>
          <w:p w14:paraId="714457C6" w14:textId="77777777" w:rsidR="00471EDE" w:rsidRPr="0041264B" w:rsidRDefault="00471EDE" w:rsidP="00471EDE">
            <w:pPr>
              <w:ind w:leftChars="0" w:left="0" w:firstLineChars="0" w:firstLine="0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17B65ADD" w14:textId="724F7CA9" w:rsidR="00471EDE" w:rsidRPr="0041264B" w:rsidRDefault="00FB35AB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Elaborarea </w:t>
            </w:r>
            <w:r w:rsidR="00493006" w:rsidRPr="0041264B">
              <w:rPr>
                <w:sz w:val="24"/>
                <w:szCs w:val="24"/>
                <w:lang w:val="ro-RO"/>
              </w:rPr>
              <w:t>unui Ghid</w:t>
            </w:r>
            <w:r w:rsidRPr="0041264B">
              <w:rPr>
                <w:sz w:val="24"/>
                <w:szCs w:val="24"/>
                <w:lang w:val="ro-RO"/>
              </w:rPr>
              <w:t xml:space="preserve"> pentru furnizorii de servicii intermediare privind raportarea conținutului ilegal, termenii și condițiile de raportare și înlăturare a </w:t>
            </w:r>
            <w:r w:rsidRPr="0041264B">
              <w:rPr>
                <w:sz w:val="24"/>
                <w:szCs w:val="24"/>
                <w:lang w:val="ro-RO"/>
              </w:rPr>
              <w:lastRenderedPageBreak/>
              <w:t xml:space="preserve">conținuturilor ilegale din mediul online. 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9C8985E" w14:textId="2B6153D0" w:rsidR="00471EDE" w:rsidRPr="0041264B" w:rsidRDefault="00493006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Hotărârea Consiliului de Administrare al ANRCETI de aprobare a recomandărilor</w:t>
            </w:r>
          </w:p>
        </w:tc>
        <w:tc>
          <w:tcPr>
            <w:tcW w:w="572" w:type="pct"/>
            <w:gridSpan w:val="3"/>
            <w:tcBorders>
              <w:bottom w:val="single" w:sz="4" w:space="0" w:color="auto"/>
            </w:tcBorders>
          </w:tcPr>
          <w:p w14:paraId="2F8A1DF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 limitele alocațiilor bugetare aprobate</w:t>
            </w: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</w:tcPr>
          <w:p w14:paraId="60ABB7E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</w:rPr>
            </w:pPr>
            <w:r w:rsidRPr="0041264B">
              <w:rPr>
                <w:sz w:val="24"/>
                <w:szCs w:val="24"/>
                <w:lang w:val="ro-RO"/>
              </w:rPr>
              <w:t>Surse bugetare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36BB4E2C" w14:textId="785BA6A0" w:rsidR="00471EDE" w:rsidRPr="0041264B" w:rsidRDefault="00FF2BA3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704.700,00 MDL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4AB2B05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2024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56B5D0C4" w14:textId="77777777" w:rsidR="00493006" w:rsidRPr="0041264B" w:rsidRDefault="00493006" w:rsidP="00493006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</w:t>
            </w:r>
          </w:p>
          <w:p w14:paraId="0662EB42" w14:textId="6E6E47EB" w:rsidR="00471EDE" w:rsidRPr="0041264B" w:rsidRDefault="00471EDE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Ministerul Dezvoltării </w:t>
            </w:r>
            <w:r w:rsidRPr="0041264B">
              <w:rPr>
                <w:sz w:val="24"/>
                <w:szCs w:val="24"/>
                <w:lang w:val="ro-RO"/>
              </w:rPr>
              <w:lastRenderedPageBreak/>
              <w:t>Economice și Digitalizării;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BE8047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Centrul Internațional ,,La Strada”;</w:t>
            </w:r>
          </w:p>
          <w:p w14:paraId="2F0019A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31E40B8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4234E002" w14:textId="77777777" w:rsidTr="005A0310">
        <w:trPr>
          <w:trHeight w:val="444"/>
        </w:trPr>
        <w:tc>
          <w:tcPr>
            <w:tcW w:w="5000" w:type="pct"/>
            <w:gridSpan w:val="12"/>
          </w:tcPr>
          <w:p w14:paraId="2A4B5880" w14:textId="534EAB9B" w:rsidR="00471EDE" w:rsidRPr="0041264B" w:rsidRDefault="00C469FC" w:rsidP="00C469FC">
            <w:pPr>
              <w:ind w:left="-2" w:firstLineChars="0"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 xml:space="preserve">Obiectiv Specific </w:t>
            </w:r>
            <w:r w:rsidR="00471EDE" w:rsidRPr="0041264B">
              <w:rPr>
                <w:b/>
                <w:bCs/>
                <w:sz w:val="24"/>
                <w:szCs w:val="24"/>
                <w:lang w:val="ro-RO"/>
              </w:rPr>
              <w:t xml:space="preserve">3. Sistemul de învățământ asigură educație de calitate promovând într-un mod sistematic dezvoltarea abilităților de gândire critică și competențe în mediul online, și dezvoltarea competențelor digitale </w:t>
            </w:r>
          </w:p>
          <w:p w14:paraId="26AC7C9A" w14:textId="0C1A2FB4" w:rsidR="00471EDE" w:rsidRPr="0041264B" w:rsidRDefault="00471EDE" w:rsidP="00C469FC">
            <w:pPr>
              <w:ind w:leftChars="0" w:left="0" w:firstLineChars="0"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1264B" w:rsidRPr="0041264B" w14:paraId="6E70A712" w14:textId="77777777" w:rsidTr="0041264B">
        <w:trPr>
          <w:trHeight w:val="90"/>
        </w:trPr>
        <w:tc>
          <w:tcPr>
            <w:tcW w:w="189" w:type="pct"/>
          </w:tcPr>
          <w:p w14:paraId="0182922F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733" w:type="pct"/>
          </w:tcPr>
          <w:p w14:paraId="627A5EC6" w14:textId="621FCB51" w:rsidR="00471EDE" w:rsidRPr="0041264B" w:rsidRDefault="00471EDE" w:rsidP="0041264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Promovarea și monitorizarea implementării Standardelor pentru protecția și siguranța copiilor/elevilor în mediul online în cadrul instituțiilor de învățământ general</w:t>
            </w:r>
          </w:p>
        </w:tc>
        <w:tc>
          <w:tcPr>
            <w:tcW w:w="662" w:type="pct"/>
          </w:tcPr>
          <w:p w14:paraId="0B92BF5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instituții de învățământ care implementează Standardele pentru protecția și siguranța copiilor/elevilor în mediul online</w:t>
            </w:r>
          </w:p>
          <w:p w14:paraId="17C4247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4B32A06B" w14:textId="1ACB0F8A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72" w:type="pct"/>
            <w:gridSpan w:val="3"/>
          </w:tcPr>
          <w:p w14:paraId="7040F49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06F56A1B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0FF4487B" w14:textId="656CB6F1" w:rsidR="00471EDE" w:rsidRPr="0041264B" w:rsidRDefault="004B3EF8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3.011.170,00 MDL</w:t>
            </w:r>
          </w:p>
        </w:tc>
        <w:tc>
          <w:tcPr>
            <w:tcW w:w="568" w:type="pct"/>
          </w:tcPr>
          <w:p w14:paraId="298D52C7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2DAD69B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70BC9D7D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Strada”;</w:t>
            </w:r>
          </w:p>
          <w:p w14:paraId="0EF2BDB9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116518AF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28627822" w14:textId="77777777" w:rsidTr="0041264B">
        <w:tc>
          <w:tcPr>
            <w:tcW w:w="189" w:type="pct"/>
            <w:tcBorders>
              <w:bottom w:val="single" w:sz="4" w:space="0" w:color="auto"/>
            </w:tcBorders>
          </w:tcPr>
          <w:p w14:paraId="72C651E6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733" w:type="pct"/>
          </w:tcPr>
          <w:p w14:paraId="3D40E834" w14:textId="1E55FFD7" w:rsidR="00471EDE" w:rsidRPr="0041264B" w:rsidRDefault="00471EDE" w:rsidP="00706A6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Consolidarea parteneriatului dintre autoritățile publice (</w:t>
            </w:r>
            <w:r w:rsidR="00706A6B" w:rsidRPr="0041264B">
              <w:rPr>
                <w:sz w:val="24"/>
                <w:szCs w:val="24"/>
                <w:lang w:val="ro-RO"/>
              </w:rPr>
              <w:t>MEC</w:t>
            </w:r>
            <w:r w:rsidRPr="0041264B">
              <w:rPr>
                <w:sz w:val="24"/>
                <w:szCs w:val="24"/>
                <w:lang w:val="ro-RO"/>
              </w:rPr>
              <w:t xml:space="preserve">) și mediul academic privind formarea continuă </w:t>
            </w:r>
            <w:r w:rsidR="00706A6B" w:rsidRPr="0041264B">
              <w:rPr>
                <w:sz w:val="24"/>
                <w:szCs w:val="24"/>
                <w:lang w:val="ro-RO"/>
              </w:rPr>
              <w:t xml:space="preserve">și inițială </w:t>
            </w:r>
            <w:r w:rsidRPr="0041264B">
              <w:rPr>
                <w:sz w:val="24"/>
                <w:szCs w:val="24"/>
                <w:lang w:val="ro-RO"/>
              </w:rPr>
              <w:t>a personalului didactic în domeniul siguranței copiilor online</w:t>
            </w:r>
          </w:p>
        </w:tc>
        <w:tc>
          <w:tcPr>
            <w:tcW w:w="662" w:type="pct"/>
          </w:tcPr>
          <w:p w14:paraId="7E18F24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programe de formare continuă implementate</w:t>
            </w:r>
          </w:p>
          <w:p w14:paraId="1E134A0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1BCC2242" w14:textId="125C919E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72" w:type="pct"/>
            <w:gridSpan w:val="3"/>
          </w:tcPr>
          <w:p w14:paraId="014B11A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37F1C93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51C0A1F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</w:tcPr>
          <w:p w14:paraId="66115584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420AA74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2DC05870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Strada”;</w:t>
            </w:r>
          </w:p>
          <w:p w14:paraId="470D8E03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6E0DF44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471B12B4" w14:textId="77777777" w:rsidTr="0041264B">
        <w:trPr>
          <w:trHeight w:val="435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64A76686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733" w:type="pct"/>
          </w:tcPr>
          <w:p w14:paraId="0515090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Dezvoltarea și diseminarea materialelor informaționale pentru personalul </w:t>
            </w:r>
            <w:r w:rsidRPr="0041264B">
              <w:rPr>
                <w:sz w:val="24"/>
                <w:szCs w:val="24"/>
                <w:lang w:val="ro-RO"/>
              </w:rPr>
              <w:lastRenderedPageBreak/>
              <w:t>didactic privind siguranța copiilor în mediul online, adaptate categoriilor de vârstă a elevilor din treapta primară, gimnazială și liceală</w:t>
            </w:r>
          </w:p>
        </w:tc>
        <w:tc>
          <w:tcPr>
            <w:tcW w:w="662" w:type="pct"/>
          </w:tcPr>
          <w:p w14:paraId="1308566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Numărul de materiale elaborate și diseminate;</w:t>
            </w:r>
          </w:p>
          <w:p w14:paraId="41E7160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5945640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Numărul de accesări unice ale informației în mediul online</w:t>
            </w:r>
          </w:p>
        </w:tc>
        <w:tc>
          <w:tcPr>
            <w:tcW w:w="572" w:type="pct"/>
            <w:gridSpan w:val="3"/>
          </w:tcPr>
          <w:p w14:paraId="561C78E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1D570D8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2FAE1B08" w14:textId="1B331D54" w:rsidR="00471EDE" w:rsidRPr="0041264B" w:rsidRDefault="004B3EF8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437.600,00 MDL</w:t>
            </w:r>
          </w:p>
        </w:tc>
        <w:tc>
          <w:tcPr>
            <w:tcW w:w="568" w:type="pct"/>
          </w:tcPr>
          <w:p w14:paraId="454FBD79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1F24B44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5E25FD02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Strada”;</w:t>
            </w:r>
          </w:p>
          <w:p w14:paraId="72682C69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217CAD8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Parteneri de dezvoltare</w:t>
            </w:r>
          </w:p>
        </w:tc>
      </w:tr>
      <w:tr w:rsidR="0041264B" w:rsidRPr="0041264B" w14:paraId="0AD58F99" w14:textId="77777777" w:rsidTr="0041264B"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74A94F5D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21.</w:t>
            </w:r>
          </w:p>
        </w:tc>
        <w:tc>
          <w:tcPr>
            <w:tcW w:w="733" w:type="pct"/>
          </w:tcPr>
          <w:p w14:paraId="1E56AA0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Consolidarea capacităților profesioniștilor din domeniul educațional privind abordarea didactică în activitățile despre siguranța în mediul online, precum și gestionarea cazurilor de abuz în mediul online </w:t>
            </w:r>
          </w:p>
        </w:tc>
        <w:tc>
          <w:tcPr>
            <w:tcW w:w="662" w:type="pct"/>
          </w:tcPr>
          <w:p w14:paraId="7DC5C97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activități de formare organizate;</w:t>
            </w:r>
          </w:p>
          <w:p w14:paraId="27D0101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7406EF7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Numărul de participanți </w:t>
            </w:r>
          </w:p>
        </w:tc>
        <w:tc>
          <w:tcPr>
            <w:tcW w:w="572" w:type="pct"/>
            <w:gridSpan w:val="3"/>
          </w:tcPr>
          <w:p w14:paraId="491E8F23" w14:textId="678ACDDD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34660DF4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Din resursele partenerilor de dezvoltare</w:t>
            </w:r>
          </w:p>
        </w:tc>
        <w:tc>
          <w:tcPr>
            <w:tcW w:w="520" w:type="pct"/>
          </w:tcPr>
          <w:p w14:paraId="4A32141E" w14:textId="53087744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451 550 MDL</w:t>
            </w:r>
          </w:p>
        </w:tc>
        <w:tc>
          <w:tcPr>
            <w:tcW w:w="568" w:type="pct"/>
          </w:tcPr>
          <w:p w14:paraId="7E3AB1DD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2CC66BD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5324CB6F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Centrul Internațional ,,La Strada”;</w:t>
            </w:r>
          </w:p>
          <w:p w14:paraId="459D4C79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3E8B8E0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5B436B3E" w14:textId="77777777" w:rsidTr="0041264B"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3DF29243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733" w:type="pct"/>
          </w:tcPr>
          <w:p w14:paraId="1DE1D83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Dezvoltarea unor programe de instruire pentru părinți și îngrijitori privind siguranța în mediul online a copiilor, adaptate specificului categoriei de vârstă a copiilor, instrumentele care servesc la combaterea conținutului </w:t>
            </w:r>
            <w:r w:rsidRPr="0041264B">
              <w:rPr>
                <w:sz w:val="24"/>
                <w:szCs w:val="24"/>
                <w:lang w:val="ro-RO"/>
              </w:rPr>
              <w:lastRenderedPageBreak/>
              <w:t>potențial dăunător din mediul online</w:t>
            </w:r>
          </w:p>
        </w:tc>
        <w:tc>
          <w:tcPr>
            <w:tcW w:w="662" w:type="pct"/>
          </w:tcPr>
          <w:p w14:paraId="7C30F24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Numărul de programe de instruire dezvoltate;</w:t>
            </w:r>
          </w:p>
          <w:p w14:paraId="7CCB530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1F3D071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Numărul de beneficiari ai acestor programe de instruire </w:t>
            </w:r>
          </w:p>
        </w:tc>
        <w:tc>
          <w:tcPr>
            <w:tcW w:w="572" w:type="pct"/>
            <w:gridSpan w:val="3"/>
          </w:tcPr>
          <w:p w14:paraId="0345C53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26AB89E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1DD5276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</w:tcPr>
          <w:p w14:paraId="155465EB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61D6AC4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039B292F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7287B54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79CBE736" w14:textId="77777777" w:rsidTr="0041264B"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447617BE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733" w:type="pct"/>
          </w:tcPr>
          <w:p w14:paraId="0179B54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Încurajarea implicării comunității educaționale și a elevilor în inițiative de promovare a siguranței copiilor online în instituțiile de învățământ</w:t>
            </w:r>
          </w:p>
        </w:tc>
        <w:tc>
          <w:tcPr>
            <w:tcW w:w="662" w:type="pct"/>
          </w:tcPr>
          <w:p w14:paraId="352C5C2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inițiative implementate de instituțiile de învățământ</w:t>
            </w:r>
          </w:p>
          <w:p w14:paraId="01D82B9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5D0C587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elevi implicați</w:t>
            </w:r>
          </w:p>
        </w:tc>
        <w:tc>
          <w:tcPr>
            <w:tcW w:w="572" w:type="pct"/>
            <w:gridSpan w:val="3"/>
          </w:tcPr>
          <w:p w14:paraId="3DABB0C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</w:tcPr>
          <w:p w14:paraId="7EAAAB85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</w:tcPr>
          <w:p w14:paraId="7483019A" w14:textId="25CE4C31" w:rsidR="00471EDE" w:rsidRPr="0041264B" w:rsidRDefault="004B3EF8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192.100,00 MDL</w:t>
            </w:r>
          </w:p>
        </w:tc>
        <w:tc>
          <w:tcPr>
            <w:tcW w:w="568" w:type="pct"/>
          </w:tcPr>
          <w:p w14:paraId="60E16D8D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</w:tcPr>
          <w:p w14:paraId="433496C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</w:tcPr>
          <w:p w14:paraId="538876D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3543818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0F610789" w14:textId="77777777" w:rsidTr="0041264B">
        <w:trPr>
          <w:trHeight w:val="661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61FCFB71" w14:textId="77777777" w:rsidR="00471EDE" w:rsidRPr="0041264B" w:rsidRDefault="00471EDE" w:rsidP="00471EDE">
            <w:pPr>
              <w:widowControl w:val="0"/>
              <w:spacing w:line="276" w:lineRule="auto"/>
              <w:ind w:left="0" w:hanging="2"/>
              <w:jc w:val="left"/>
              <w:rPr>
                <w:sz w:val="24"/>
                <w:szCs w:val="24"/>
                <w:lang w:val="ro-RO"/>
              </w:rPr>
            </w:pPr>
            <w:bookmarkStart w:id="2" w:name="_Hlk141259533"/>
            <w:r w:rsidRPr="0041264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414704E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Consolidarea capacității Consiliilor elevilor și Centrelor de tineret  cu privire la siguranța în mediul online, implementarea inițiativelor de prevenire și combatere a violenței digitale și mobilizarea comunitară la nivel local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C94E0F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activități organizate pentru Consiliile elevilor</w:t>
            </w:r>
          </w:p>
          <w:p w14:paraId="56887BD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4D04B65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participanți</w:t>
            </w:r>
          </w:p>
        </w:tc>
        <w:tc>
          <w:tcPr>
            <w:tcW w:w="572" w:type="pct"/>
            <w:gridSpan w:val="3"/>
            <w:tcBorders>
              <w:bottom w:val="single" w:sz="4" w:space="0" w:color="auto"/>
            </w:tcBorders>
          </w:tcPr>
          <w:p w14:paraId="48D3CE0B" w14:textId="55D5A109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</w:tcPr>
          <w:p w14:paraId="00945CCF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Din resursele partenerilor de dezvoltare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56B91863" w14:textId="7F8FB8B9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87 800MDL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15E967B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363D471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7DD85F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38682BB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12614437" w14:textId="77777777" w:rsidTr="005A0310">
        <w:trPr>
          <w:trHeight w:val="372"/>
        </w:trPr>
        <w:tc>
          <w:tcPr>
            <w:tcW w:w="5000" w:type="pct"/>
            <w:gridSpan w:val="12"/>
            <w:tcBorders>
              <w:top w:val="single" w:sz="4" w:space="0" w:color="auto"/>
            </w:tcBorders>
          </w:tcPr>
          <w:p w14:paraId="10BBDEDB" w14:textId="78C7C09C" w:rsidR="00471EDE" w:rsidRPr="0041264B" w:rsidRDefault="00C469FC" w:rsidP="0041264B">
            <w:pPr>
              <w:ind w:left="0" w:hanging="2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 xml:space="preserve">Obiectiv Specific </w:t>
            </w:r>
            <w:r w:rsidR="00471EDE" w:rsidRPr="0041264B">
              <w:rPr>
                <w:b/>
                <w:bCs/>
                <w:sz w:val="24"/>
                <w:szCs w:val="24"/>
                <w:lang w:val="ro-RO"/>
              </w:rPr>
              <w:t>4. Cercetările sistematice privind siguranța copiilor online sunt utilizate pentru elaborarea programelor în domeniu bazate pe evidențe</w:t>
            </w:r>
          </w:p>
        </w:tc>
      </w:tr>
      <w:bookmarkEnd w:id="2"/>
      <w:tr w:rsidR="0041264B" w:rsidRPr="0041264B" w14:paraId="4F88B303" w14:textId="77777777" w:rsidTr="0041264B">
        <w:trPr>
          <w:trHeight w:val="559"/>
        </w:trPr>
        <w:tc>
          <w:tcPr>
            <w:tcW w:w="189" w:type="pct"/>
          </w:tcPr>
          <w:p w14:paraId="38829E7D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0606F73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Efectuarea sondajelor privind preferinţele TIC ale copiilor, interesele în mediul virtual și </w:t>
            </w:r>
            <w:r w:rsidRPr="0041264B">
              <w:rPr>
                <w:sz w:val="24"/>
                <w:szCs w:val="24"/>
                <w:lang w:val="ro-RO"/>
              </w:rPr>
              <w:lastRenderedPageBreak/>
              <w:t>riscurile la care se expun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4465EE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Numărul de sondaje realizate</w:t>
            </w:r>
          </w:p>
          <w:p w14:paraId="2AB3BC0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4C4138E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VR(2023): 0</w:t>
            </w:r>
          </w:p>
          <w:p w14:paraId="7D30C00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VP(2026): 1</w:t>
            </w:r>
          </w:p>
        </w:tc>
        <w:tc>
          <w:tcPr>
            <w:tcW w:w="572" w:type="pct"/>
            <w:gridSpan w:val="3"/>
            <w:tcBorders>
              <w:bottom w:val="single" w:sz="4" w:space="0" w:color="auto"/>
            </w:tcBorders>
          </w:tcPr>
          <w:p w14:paraId="5243724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</w:tcPr>
          <w:p w14:paraId="0085092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0ABD0FD0" w14:textId="02ABBA61" w:rsidR="00471EDE" w:rsidRPr="0041264B" w:rsidRDefault="00304ED2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353.278,00 MDL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12144E9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3017ECC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0E28DE8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2E6ABAB0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1E58C49B" w14:textId="77777777" w:rsidTr="0041264B">
        <w:trPr>
          <w:trHeight w:val="264"/>
        </w:trPr>
        <w:tc>
          <w:tcPr>
            <w:tcW w:w="189" w:type="pct"/>
            <w:tcBorders>
              <w:bottom w:val="single" w:sz="4" w:space="0" w:color="auto"/>
            </w:tcBorders>
          </w:tcPr>
          <w:p w14:paraId="4A485DB5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553FC238" w14:textId="0BB99144" w:rsidR="00471EDE" w:rsidRPr="0041264B" w:rsidRDefault="00471EDE" w:rsidP="00706A6B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Realizarea unei cercetări privind siguranța în mediul online a copiilor 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0A0AB38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Cercetare realizată 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967CC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D378E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1E891FF3" w14:textId="1AF48B46" w:rsidR="00471EDE" w:rsidRPr="0041264B" w:rsidRDefault="00304ED2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618.236,5 MDL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0D9B6D32" w14:textId="29786B4F" w:rsidR="00471EDE" w:rsidRPr="0041264B" w:rsidRDefault="00706A6B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2025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1EB8C852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Educației și Cercetării;</w:t>
            </w:r>
          </w:p>
          <w:p w14:paraId="31E9AB43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Ministerul Muncii și Protecției Sociale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C5BE90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1D079A85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</w:t>
            </w:r>
          </w:p>
          <w:p w14:paraId="47BFA639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55B18BD9" w14:textId="77777777" w:rsidTr="0041264B">
        <w:trPr>
          <w:trHeight w:val="231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4E7B375D" w14:textId="77777777" w:rsidR="00471EDE" w:rsidRPr="0041264B" w:rsidRDefault="00471EDE" w:rsidP="00471EDE">
            <w:pPr>
              <w:ind w:left="0" w:hanging="2"/>
              <w:jc w:val="center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6807C872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Colectarea și sistematizarea datelor statistice privind serviciul de filtrare a conținutului din Internet cu impact negativ asupra copiilor prestat la solicitarea utilizatorilor de către furnizorii de Internet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14:paraId="0DA1993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Numărul de servicii prestate de furnizori de Internet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7F26E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50D11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64D31D2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1211D15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509983B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  <w:p w14:paraId="2C60219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  <w:p w14:paraId="7EF634BC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652130C" w14:textId="77777777" w:rsidR="00471EDE" w:rsidRPr="0041264B" w:rsidRDefault="00471EDE" w:rsidP="00471EDE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Parteneri de dezvoltare</w:t>
            </w:r>
          </w:p>
        </w:tc>
      </w:tr>
      <w:tr w:rsidR="0041264B" w:rsidRPr="0041264B" w14:paraId="302C8980" w14:textId="77777777" w:rsidTr="0041264B">
        <w:trPr>
          <w:trHeight w:val="67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748D553" w14:textId="464F7B61" w:rsidR="00471EDE" w:rsidRPr="0041264B" w:rsidRDefault="00C469FC" w:rsidP="00471EDE">
            <w:pPr>
              <w:ind w:leftChars="0" w:left="0" w:firstLineChars="0" w:firstLine="0"/>
              <w:rPr>
                <w:b/>
                <w:bCs/>
                <w:sz w:val="24"/>
                <w:szCs w:val="24"/>
                <w:lang w:val="ro-RO"/>
              </w:rPr>
            </w:pPr>
            <w:r w:rsidRPr="0041264B">
              <w:rPr>
                <w:b/>
                <w:bCs/>
                <w:sz w:val="24"/>
                <w:szCs w:val="24"/>
                <w:lang w:val="ro-RO"/>
              </w:rPr>
              <w:t xml:space="preserve">Obiectiv specific </w:t>
            </w:r>
            <w:r w:rsidR="00471EDE" w:rsidRPr="0041264B">
              <w:rPr>
                <w:b/>
                <w:bCs/>
                <w:sz w:val="24"/>
                <w:szCs w:val="24"/>
                <w:lang w:val="ro-RO"/>
              </w:rPr>
              <w:t xml:space="preserve">5. Sectorul privat din domeniul tehnologiei informației și comunicațiilor are un rol activ în promovarea siguranței copiilor online, în prevenirea și combaterea formelor de violență digitală comisă față de copii </w:t>
            </w:r>
          </w:p>
        </w:tc>
      </w:tr>
      <w:tr w:rsidR="0041264B" w:rsidRPr="0041264B" w14:paraId="6B5DAF8C" w14:textId="77777777" w:rsidTr="0041264B">
        <w:trPr>
          <w:trHeight w:val="166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DC1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F2E" w14:textId="0BA9B52F" w:rsidR="00471EDE" w:rsidRPr="0041264B" w:rsidRDefault="00471EDE" w:rsidP="00F45232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Elaborarea Ghidului pentru furnizorii de servicii privind responsabilitățile de protecție a </w:t>
            </w:r>
            <w:r w:rsidR="00F45232" w:rsidRPr="0041264B">
              <w:rPr>
                <w:sz w:val="24"/>
                <w:szCs w:val="24"/>
                <w:lang w:val="ro-RO"/>
              </w:rPr>
              <w:t xml:space="preserve">copiilor </w:t>
            </w:r>
            <w:r w:rsidRPr="0041264B">
              <w:rPr>
                <w:sz w:val="24"/>
                <w:szCs w:val="24"/>
                <w:lang w:val="ro-RO"/>
              </w:rPr>
              <w:t>utilizatori împotriva oricărei forme de abuz și exploatare în mediul virtual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7ED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Ghid pentru furnizorii de servicii elaborat și aprobat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C21" w14:textId="5BCAFBF9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6FA" w14:textId="10D879F2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601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59E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E9D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  <w:p w14:paraId="42177A10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2872A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 Parteneri de dezvoltare</w:t>
            </w:r>
          </w:p>
          <w:p w14:paraId="70F81771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  <w:p w14:paraId="78A84B4D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</w:tr>
      <w:tr w:rsidR="0041264B" w:rsidRPr="0041264B" w14:paraId="3C8B5378" w14:textId="77777777" w:rsidTr="0041264B">
        <w:trPr>
          <w:trHeight w:val="2202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154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lastRenderedPageBreak/>
              <w:t>30.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5E5" w14:textId="7F69D9F8" w:rsidR="00471EDE" w:rsidRPr="0041264B" w:rsidRDefault="00471EDE" w:rsidP="0041264B">
            <w:pPr>
              <w:ind w:leftChars="0" w:left="0" w:firstLineChars="0" w:firstLine="0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Dezvoltarea și promovarea mecanismelor de raportare a conținuturilor ilegale pe platformele furnizorilor de servicii, disponibile pentru utilizatori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956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Mecanisme de raportare a conținuturilor ilegale disponibile pe platformelor furnizorilor de servicii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53C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318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074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FF2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FC7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  <w:p w14:paraId="67684F77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D70D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 Parteneri de dezvoltare</w:t>
            </w:r>
          </w:p>
          <w:p w14:paraId="299E64BC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</w:tr>
      <w:tr w:rsidR="0041264B" w:rsidRPr="0041264B" w14:paraId="21E2F933" w14:textId="77777777" w:rsidTr="0041264B">
        <w:trPr>
          <w:trHeight w:val="183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089" w14:textId="367C1800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3</w:t>
            </w:r>
            <w:r w:rsidR="00AA24C2" w:rsidRPr="0041264B">
              <w:rPr>
                <w:sz w:val="24"/>
                <w:szCs w:val="24"/>
                <w:lang w:val="ro-RO"/>
              </w:rPr>
              <w:t>2</w:t>
            </w:r>
            <w:r w:rsidRPr="0041264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265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Promovarea integrării principiilor de protecție a copiilor în mediul online în politicile corporative a furnizorilor de servicii electronice, principii de dezvoltare a serviciilor aplicând unele măsuri de siguranță la proiectare, precum și măsuri de protecție a copiilor la utilizarea serviciilor sau produselor digitale.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260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 xml:space="preserve">Resurse informative disponibile 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3DF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111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B7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D79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314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Agenția Națională pentru Reglementare în Comunicații Electronice și Tehnologia Informației;</w:t>
            </w:r>
          </w:p>
          <w:p w14:paraId="1E1591FB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E0A3F" w14:textId="77777777" w:rsidR="00471EDE" w:rsidRPr="0041264B" w:rsidRDefault="00471EDE" w:rsidP="00471EDE">
            <w:pPr>
              <w:ind w:left="0" w:hanging="2"/>
              <w:jc w:val="left"/>
              <w:rPr>
                <w:sz w:val="24"/>
                <w:szCs w:val="24"/>
                <w:lang w:val="ro-RO"/>
              </w:rPr>
            </w:pPr>
            <w:r w:rsidRPr="0041264B">
              <w:rPr>
                <w:sz w:val="24"/>
                <w:szCs w:val="24"/>
                <w:lang w:val="ro-RO"/>
              </w:rPr>
              <w:t>Organizații necomerciale; Parteneri de dezvoltare</w:t>
            </w:r>
          </w:p>
          <w:p w14:paraId="302BF857" w14:textId="77777777" w:rsidR="00471EDE" w:rsidRPr="0041264B" w:rsidRDefault="00471EDE" w:rsidP="00471EDE">
            <w:pPr>
              <w:ind w:left="0" w:hanging="2"/>
              <w:rPr>
                <w:sz w:val="24"/>
                <w:szCs w:val="24"/>
                <w:lang w:val="ro-RO"/>
              </w:rPr>
            </w:pPr>
          </w:p>
        </w:tc>
      </w:tr>
    </w:tbl>
    <w:p w14:paraId="03A7D329" w14:textId="77777777" w:rsidR="002871CA" w:rsidRPr="0041264B" w:rsidRDefault="002871CA">
      <w:pPr>
        <w:ind w:left="0" w:hanging="2"/>
        <w:jc w:val="center"/>
        <w:rPr>
          <w:sz w:val="22"/>
          <w:szCs w:val="22"/>
          <w:lang w:val="ro-RO"/>
        </w:rPr>
      </w:pPr>
    </w:p>
    <w:p w14:paraId="6E4D3FAA" w14:textId="77777777" w:rsidR="002871CA" w:rsidRPr="0041264B" w:rsidRDefault="002871CA">
      <w:pPr>
        <w:ind w:leftChars="0" w:left="0" w:firstLineChars="0" w:firstLine="0"/>
        <w:rPr>
          <w:sz w:val="22"/>
          <w:szCs w:val="22"/>
          <w:lang w:val="ro-RO"/>
        </w:rPr>
      </w:pPr>
      <w:bookmarkStart w:id="3" w:name="_GoBack"/>
      <w:bookmarkEnd w:id="3"/>
    </w:p>
    <w:p w14:paraId="24905DB6" w14:textId="77777777" w:rsidR="002871CA" w:rsidRPr="0041264B" w:rsidRDefault="002871CA">
      <w:pPr>
        <w:ind w:left="0" w:hanging="2"/>
        <w:rPr>
          <w:sz w:val="22"/>
          <w:szCs w:val="22"/>
          <w:lang w:val="ro-RO"/>
        </w:rPr>
      </w:pPr>
    </w:p>
    <w:p w14:paraId="5167D9D2" w14:textId="77777777" w:rsidR="002871CA" w:rsidRPr="0041264B" w:rsidRDefault="002871CA">
      <w:pPr>
        <w:ind w:leftChars="0" w:left="0" w:firstLineChars="0" w:firstLine="0"/>
        <w:rPr>
          <w:sz w:val="22"/>
          <w:szCs w:val="22"/>
        </w:rPr>
      </w:pPr>
    </w:p>
    <w:sectPr w:rsidR="002871CA" w:rsidRPr="0041264B">
      <w:pgSz w:w="16840" w:h="11907" w:orient="landscape"/>
      <w:pgMar w:top="851" w:right="1134" w:bottom="1701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F8E9E3" w16cex:dateUtc="2024-05-17T12:39:00Z"/>
  <w16cex:commentExtensible w16cex:durableId="489E1F66" w16cex:dateUtc="2024-05-17T12:53:00Z"/>
  <w16cex:commentExtensible w16cex:durableId="0DD362AD" w16cex:dateUtc="2024-05-17T12:44:00Z"/>
  <w16cex:commentExtensible w16cex:durableId="39D6DBF3" w16cex:dateUtc="2024-05-01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04E869" w16cid:durableId="1EF8E9E3"/>
  <w16cid:commentId w16cid:paraId="112C5606" w16cid:durableId="489E1F66"/>
  <w16cid:commentId w16cid:paraId="0E1D7A3D" w16cid:durableId="0DD362AD"/>
  <w16cid:commentId w16cid:paraId="27A88AAC" w16cid:durableId="39D6D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D6073" w14:textId="77777777" w:rsidR="00947C3A" w:rsidRDefault="00947C3A">
      <w:pPr>
        <w:spacing w:line="240" w:lineRule="auto"/>
        <w:ind w:left="0" w:hanging="2"/>
      </w:pPr>
      <w:r>
        <w:separator/>
      </w:r>
    </w:p>
  </w:endnote>
  <w:endnote w:type="continuationSeparator" w:id="0">
    <w:p w14:paraId="0134DF8F" w14:textId="77777777" w:rsidR="00947C3A" w:rsidRDefault="00947C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77A8D" w14:textId="77777777" w:rsidR="00947C3A" w:rsidRDefault="00947C3A">
      <w:pPr>
        <w:spacing w:line="240" w:lineRule="auto"/>
        <w:ind w:left="0" w:hanging="2"/>
      </w:pPr>
      <w:r>
        <w:separator/>
      </w:r>
    </w:p>
  </w:footnote>
  <w:footnote w:type="continuationSeparator" w:id="0">
    <w:p w14:paraId="2EEB6B75" w14:textId="77777777" w:rsidR="00947C3A" w:rsidRDefault="00947C3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8"/>
    <w:rsid w:val="000015E6"/>
    <w:rsid w:val="0002307B"/>
    <w:rsid w:val="000363AC"/>
    <w:rsid w:val="00042807"/>
    <w:rsid w:val="00060FC4"/>
    <w:rsid w:val="00065B9C"/>
    <w:rsid w:val="00136FB9"/>
    <w:rsid w:val="0019386B"/>
    <w:rsid w:val="0024731F"/>
    <w:rsid w:val="0028230F"/>
    <w:rsid w:val="002871CA"/>
    <w:rsid w:val="002C0A55"/>
    <w:rsid w:val="002E08DA"/>
    <w:rsid w:val="002E6902"/>
    <w:rsid w:val="00304ED2"/>
    <w:rsid w:val="00336E7F"/>
    <w:rsid w:val="00370DE8"/>
    <w:rsid w:val="0037435A"/>
    <w:rsid w:val="00395842"/>
    <w:rsid w:val="003D1F87"/>
    <w:rsid w:val="003D5A94"/>
    <w:rsid w:val="0041264B"/>
    <w:rsid w:val="00415848"/>
    <w:rsid w:val="00440518"/>
    <w:rsid w:val="00471EDE"/>
    <w:rsid w:val="004810D8"/>
    <w:rsid w:val="00493006"/>
    <w:rsid w:val="004B3EF8"/>
    <w:rsid w:val="005078D6"/>
    <w:rsid w:val="0052646C"/>
    <w:rsid w:val="00571ACA"/>
    <w:rsid w:val="0057478E"/>
    <w:rsid w:val="005A0310"/>
    <w:rsid w:val="005F5CE2"/>
    <w:rsid w:val="00605751"/>
    <w:rsid w:val="00641278"/>
    <w:rsid w:val="006C70BD"/>
    <w:rsid w:val="00706A6B"/>
    <w:rsid w:val="00744429"/>
    <w:rsid w:val="0077382B"/>
    <w:rsid w:val="00784712"/>
    <w:rsid w:val="007A685C"/>
    <w:rsid w:val="007A754B"/>
    <w:rsid w:val="007E3DAD"/>
    <w:rsid w:val="00814D4F"/>
    <w:rsid w:val="008244C3"/>
    <w:rsid w:val="00840087"/>
    <w:rsid w:val="008834E7"/>
    <w:rsid w:val="008B2F21"/>
    <w:rsid w:val="008D2E49"/>
    <w:rsid w:val="008E55D0"/>
    <w:rsid w:val="00927B65"/>
    <w:rsid w:val="00935894"/>
    <w:rsid w:val="00947C3A"/>
    <w:rsid w:val="00957C3F"/>
    <w:rsid w:val="00961DD9"/>
    <w:rsid w:val="009B4167"/>
    <w:rsid w:val="009F575F"/>
    <w:rsid w:val="00A174AE"/>
    <w:rsid w:val="00A30A8A"/>
    <w:rsid w:val="00A83FE7"/>
    <w:rsid w:val="00AA24C2"/>
    <w:rsid w:val="00AC2C11"/>
    <w:rsid w:val="00B027DF"/>
    <w:rsid w:val="00B030E6"/>
    <w:rsid w:val="00B553F4"/>
    <w:rsid w:val="00B83E81"/>
    <w:rsid w:val="00B93D26"/>
    <w:rsid w:val="00B96483"/>
    <w:rsid w:val="00BC24B9"/>
    <w:rsid w:val="00BC50CF"/>
    <w:rsid w:val="00BD291C"/>
    <w:rsid w:val="00BE4667"/>
    <w:rsid w:val="00BF7999"/>
    <w:rsid w:val="00C279A9"/>
    <w:rsid w:val="00C469FC"/>
    <w:rsid w:val="00C9334A"/>
    <w:rsid w:val="00CE2202"/>
    <w:rsid w:val="00CE3CDD"/>
    <w:rsid w:val="00D071C1"/>
    <w:rsid w:val="00D11241"/>
    <w:rsid w:val="00D708A9"/>
    <w:rsid w:val="00DA1ED3"/>
    <w:rsid w:val="00DD04AD"/>
    <w:rsid w:val="00DE7249"/>
    <w:rsid w:val="00E75748"/>
    <w:rsid w:val="00E83161"/>
    <w:rsid w:val="00E95111"/>
    <w:rsid w:val="00EB7D60"/>
    <w:rsid w:val="00ED0BD2"/>
    <w:rsid w:val="00F07A5E"/>
    <w:rsid w:val="00F33FE1"/>
    <w:rsid w:val="00F35733"/>
    <w:rsid w:val="00F36F33"/>
    <w:rsid w:val="00F45232"/>
    <w:rsid w:val="00F57618"/>
    <w:rsid w:val="00F91B4D"/>
    <w:rsid w:val="00FB35AB"/>
    <w:rsid w:val="00FD2439"/>
    <w:rsid w:val="00FF2BA3"/>
    <w:rsid w:val="00FF7D1A"/>
    <w:rsid w:val="1E781899"/>
    <w:rsid w:val="2F141ECB"/>
    <w:rsid w:val="31041376"/>
    <w:rsid w:val="347C3F2B"/>
    <w:rsid w:val="428B1E10"/>
    <w:rsid w:val="519A106A"/>
    <w:rsid w:val="5A437A67"/>
    <w:rsid w:val="67DB2AF0"/>
    <w:rsid w:val="73A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9D28"/>
  <w15:docId w15:val="{DBF2B349-7F9A-4917-AD37-B87F252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TMLPreformatted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character" w:styleId="Hyperlink">
    <w:name w:val="Hyperlink"/>
    <w:rPr>
      <w:color w:val="0563C1"/>
      <w:w w:val="100"/>
      <w:position w:val="-1"/>
      <w:u w:val="single"/>
      <w:vertAlign w:val="baseline"/>
      <w:cs w:val="0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b/>
      <w:bCs/>
      <w:w w:val="100"/>
      <w:position w:val="-1"/>
      <w:sz w:val="27"/>
      <w:szCs w:val="27"/>
      <w:vertAlign w:val="baseline"/>
      <w:cs w:val="0"/>
    </w:rPr>
  </w:style>
  <w:style w:type="table" w:customStyle="1" w:styleId="Style13">
    <w:name w:val="_Style 13"/>
    <w:basedOn w:val="TableNormal"/>
    <w:qFormat/>
    <w:tblPr/>
  </w:style>
  <w:style w:type="paragraph" w:styleId="ListParagraph">
    <w:name w:val="List Paragraph"/>
    <w:basedOn w:val="Normal"/>
    <w:link w:val="ListParagraphChar"/>
    <w:uiPriority w:val="34"/>
    <w:qFormat/>
    <w:pPr>
      <w:suppressAutoHyphens w:val="0"/>
      <w:spacing w:after="160" w:line="259" w:lineRule="auto"/>
      <w:ind w:leftChars="0" w:left="720" w:firstLineChars="0" w:firstLine="0"/>
      <w:contextualSpacing/>
      <w:jc w:val="left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14:ligatures w14:val="standardContextual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01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5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5E6"/>
    <w:rPr>
      <w:rFonts w:eastAsia="Times New Roman"/>
      <w:position w:val="-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5E6"/>
    <w:rPr>
      <w:rFonts w:eastAsia="Times New Roman"/>
      <w:b/>
      <w:bCs/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5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E6"/>
    <w:rPr>
      <w:rFonts w:ascii="Segoe UI" w:eastAsia="Times New Roman" w:hAnsi="Segoe UI" w:cs="Segoe UI"/>
      <w:position w:val="-1"/>
      <w:sz w:val="18"/>
      <w:szCs w:val="18"/>
    </w:rPr>
  </w:style>
  <w:style w:type="paragraph" w:styleId="Revision">
    <w:name w:val="Revision"/>
    <w:hidden/>
    <w:uiPriority w:val="99"/>
    <w:semiHidden/>
    <w:rsid w:val="00C9334A"/>
    <w:rPr>
      <w:rFonts w:eastAsia="Times New Roman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Gbnp50OzJxrwyUUbtsiCa78Rvg==">AMUW2mUp8F9ZiVtmjosfs2SAimNvW1OfA9eNcxY4FWSozZKz4+eyrrViAwFPCeSmPqdxX6WoXQVUqEMI/JyuBifZVEQYRUkjALaGMv0s1PeaKq5ZseLhjqlORuvKvv0sj0A0l/3EqYYm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AF8E28-F2BE-42E5-BB11-1AA1A63D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Prisacaru</cp:lastModifiedBy>
  <cp:revision>3</cp:revision>
  <dcterms:created xsi:type="dcterms:W3CDTF">2024-05-17T16:06:00Z</dcterms:created>
  <dcterms:modified xsi:type="dcterms:W3CDTF">2024-05-17T16:09:00Z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3bf24015ab3cebb956891194d55265762914f89745cf5ed02c07a57c5cd8a7e9</vt:lpwstr>
  </property>
  <property fmtid="{D5CDD505-2E9C-101B-9397-08002B2CF9AE}" pid="3" name="KSOProductBuildVer">
    <vt:lpwstr>1033-12.2.0.13306</vt:lpwstr>
  </property>
  <property fmtid="{D5CDD505-2E9C-101B-9397-08002B2CF9AE}" pid="4" name="ICV">
    <vt:lpwstr>4F6E190D68484060B5AD4F771152A7DC_12</vt:lpwstr>
  </property>
</Properties>
</file>