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2C5E5" w14:textId="77777777" w:rsidR="007D2984" w:rsidRPr="00DE63A6" w:rsidRDefault="007D2984" w:rsidP="007D6674">
      <w:pPr>
        <w:jc w:val="center"/>
        <w:textAlignment w:val="baseline"/>
        <w:rPr>
          <w:rFonts w:ascii="Segoe UI" w:hAnsi="Segoe UI" w:cs="Segoe UI"/>
        </w:rPr>
      </w:pPr>
      <w:r w:rsidRPr="00DE63A6">
        <w:rPr>
          <w:b/>
          <w:bCs/>
        </w:rPr>
        <w:t>S I N T E Z A</w:t>
      </w:r>
      <w:r w:rsidRPr="00DE63A6">
        <w:t> </w:t>
      </w:r>
    </w:p>
    <w:p w14:paraId="402F6120" w14:textId="1B8AD9EA" w:rsidR="00C74BEA" w:rsidRPr="00DE63A6" w:rsidRDefault="00492ACC" w:rsidP="007D6674">
      <w:pPr>
        <w:shd w:val="clear" w:color="auto" w:fill="FFFFFF"/>
        <w:jc w:val="center"/>
        <w:outlineLvl w:val="4"/>
        <w:rPr>
          <w:b/>
          <w:bCs/>
          <w:i/>
          <w:iCs/>
        </w:rPr>
      </w:pPr>
      <w:r w:rsidRPr="00DE63A6">
        <w:rPr>
          <w:b/>
          <w:bCs/>
          <w:lang w:eastAsia="ru-RU"/>
        </w:rPr>
        <w:t xml:space="preserve">obiecțiilor și propunerilor (recomandărilor) la proiectul </w:t>
      </w:r>
      <w:r w:rsidR="00DE63A6" w:rsidRPr="00DE63A6">
        <w:rPr>
          <w:b/>
          <w:bCs/>
          <w:i/>
          <w:iCs/>
        </w:rPr>
        <w:t>hotărârii de Guvern cu privire la modificarea Hotărârii de Guvern nr. 668/2022 cu privire la crearea și menținerea stocurilor de securitate de gaze naturale</w:t>
      </w:r>
      <w:r w:rsidRPr="00DE63A6">
        <w:rPr>
          <w:b/>
          <w:bCs/>
          <w:i/>
          <w:iCs/>
        </w:rPr>
        <w:t>.</w:t>
      </w:r>
      <w:r w:rsidR="00C74BEA" w:rsidRPr="00DE63A6">
        <w:rPr>
          <w:b/>
          <w:bCs/>
          <w:i/>
          <w:iCs/>
        </w:rPr>
        <w:t xml:space="preserve"> </w:t>
      </w:r>
    </w:p>
    <w:p w14:paraId="29FEB49D" w14:textId="4EEEB78D" w:rsidR="007D2984" w:rsidRPr="00DE63A6" w:rsidRDefault="007D2984" w:rsidP="007D6674">
      <w:pPr>
        <w:jc w:val="center"/>
        <w:textAlignment w:val="baseline"/>
        <w:rPr>
          <w:rFonts w:ascii="Segoe UI" w:hAnsi="Segoe UI" w:cs="Segoe UI"/>
        </w:rPr>
      </w:pPr>
    </w:p>
    <w:tbl>
      <w:tblPr>
        <w:tblW w:w="13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A0" w:firstRow="1" w:lastRow="0" w:firstColumn="1" w:lastColumn="0" w:noHBand="1" w:noVBand="1"/>
      </w:tblPr>
      <w:tblGrid>
        <w:gridCol w:w="2515"/>
        <w:gridCol w:w="7007"/>
        <w:gridCol w:w="4304"/>
      </w:tblGrid>
      <w:tr w:rsidR="007D2984" w:rsidRPr="002821B6" w14:paraId="359B95BD" w14:textId="77777777" w:rsidTr="002821B6">
        <w:tc>
          <w:tcPr>
            <w:tcW w:w="2515" w:type="dxa"/>
            <w:shd w:val="clear" w:color="auto" w:fill="DBE5F1"/>
            <w:hideMark/>
          </w:tcPr>
          <w:p w14:paraId="2B63BD62" w14:textId="77777777" w:rsidR="007D2984" w:rsidRPr="002821B6" w:rsidRDefault="007D2984" w:rsidP="007D6674">
            <w:pPr>
              <w:jc w:val="center"/>
              <w:textAlignment w:val="baseline"/>
            </w:pPr>
            <w:r w:rsidRPr="002821B6">
              <w:rPr>
                <w:b/>
                <w:bCs/>
              </w:rPr>
              <w:t>Participantul la avizare (expertizare)/consultare publică </w:t>
            </w:r>
            <w:r w:rsidRPr="002821B6">
              <w:t> </w:t>
            </w:r>
          </w:p>
        </w:tc>
        <w:tc>
          <w:tcPr>
            <w:tcW w:w="7007" w:type="dxa"/>
            <w:shd w:val="clear" w:color="auto" w:fill="DBE5F1"/>
            <w:hideMark/>
          </w:tcPr>
          <w:p w14:paraId="2C6523FB" w14:textId="63869FBA" w:rsidR="007D2984" w:rsidRPr="002821B6" w:rsidRDefault="00E16D4F" w:rsidP="002821B6">
            <w:pPr>
              <w:jc w:val="center"/>
              <w:textAlignment w:val="baseline"/>
            </w:pPr>
            <w:r w:rsidRPr="002821B6">
              <w:rPr>
                <w:b/>
                <w:bCs/>
              </w:rPr>
              <w:t>Conținutul</w:t>
            </w:r>
            <w:r w:rsidR="007D2984" w:rsidRPr="002821B6">
              <w:rPr>
                <w:b/>
                <w:bCs/>
              </w:rPr>
              <w:t> </w:t>
            </w:r>
            <w:r w:rsidRPr="002821B6">
              <w:rPr>
                <w:b/>
                <w:bCs/>
              </w:rPr>
              <w:t>obiecției</w:t>
            </w:r>
            <w:r w:rsidR="007D2984" w:rsidRPr="002821B6">
              <w:rPr>
                <w:b/>
                <w:bCs/>
              </w:rPr>
              <w:t>/</w:t>
            </w:r>
          </w:p>
          <w:p w14:paraId="3F2223AF" w14:textId="3EAA90F1" w:rsidR="007D2984" w:rsidRPr="002821B6" w:rsidRDefault="007D2984" w:rsidP="002821B6">
            <w:pPr>
              <w:jc w:val="center"/>
              <w:textAlignment w:val="baseline"/>
            </w:pPr>
            <w:r w:rsidRPr="002821B6">
              <w:rPr>
                <w:b/>
                <w:bCs/>
              </w:rPr>
              <w:t>propunerii (recomandării)</w:t>
            </w:r>
          </w:p>
        </w:tc>
        <w:tc>
          <w:tcPr>
            <w:tcW w:w="4304" w:type="dxa"/>
            <w:shd w:val="clear" w:color="auto" w:fill="DBE5F1"/>
            <w:hideMark/>
          </w:tcPr>
          <w:p w14:paraId="1BBFBFB3" w14:textId="77777777" w:rsidR="007D2984" w:rsidRPr="002821B6" w:rsidRDefault="007D2984" w:rsidP="00A136B7">
            <w:pPr>
              <w:tabs>
                <w:tab w:val="left" w:pos="1273"/>
                <w:tab w:val="left" w:pos="1453"/>
              </w:tabs>
              <w:jc w:val="center"/>
              <w:textAlignment w:val="baseline"/>
            </w:pPr>
            <w:r w:rsidRPr="002821B6">
              <w:rPr>
                <w:b/>
                <w:bCs/>
              </w:rPr>
              <w:t>Argumentarea </w:t>
            </w:r>
            <w:r w:rsidRPr="002821B6">
              <w:t> </w:t>
            </w:r>
          </w:p>
          <w:p w14:paraId="262A08AD" w14:textId="77777777" w:rsidR="007D2984" w:rsidRPr="002821B6" w:rsidRDefault="007D2984" w:rsidP="00A136B7">
            <w:pPr>
              <w:tabs>
                <w:tab w:val="left" w:pos="1273"/>
                <w:tab w:val="left" w:pos="1453"/>
              </w:tabs>
              <w:jc w:val="center"/>
              <w:textAlignment w:val="baseline"/>
            </w:pPr>
            <w:r w:rsidRPr="002821B6">
              <w:rPr>
                <w:b/>
                <w:bCs/>
              </w:rPr>
              <w:t>autorului proiectului</w:t>
            </w:r>
            <w:r w:rsidRPr="002821B6">
              <w:t> </w:t>
            </w:r>
          </w:p>
        </w:tc>
      </w:tr>
      <w:tr w:rsidR="007D2984" w:rsidRPr="002821B6" w14:paraId="167E9683" w14:textId="77777777" w:rsidTr="002821B6">
        <w:tc>
          <w:tcPr>
            <w:tcW w:w="2515" w:type="dxa"/>
            <w:shd w:val="clear" w:color="auto" w:fill="B8CCE4"/>
            <w:hideMark/>
          </w:tcPr>
          <w:p w14:paraId="2CCC32AD" w14:textId="77777777" w:rsidR="007D2984" w:rsidRPr="002821B6" w:rsidRDefault="007D2984" w:rsidP="007D6674">
            <w:pPr>
              <w:textAlignment w:val="baseline"/>
            </w:pPr>
            <w:r w:rsidRPr="002821B6">
              <w:t> </w:t>
            </w:r>
          </w:p>
        </w:tc>
        <w:tc>
          <w:tcPr>
            <w:tcW w:w="7007" w:type="dxa"/>
            <w:shd w:val="clear" w:color="auto" w:fill="B8CCE4"/>
            <w:hideMark/>
          </w:tcPr>
          <w:p w14:paraId="30C0E779" w14:textId="77777777" w:rsidR="007D2984" w:rsidRPr="002821B6" w:rsidRDefault="007D2984" w:rsidP="002821B6">
            <w:pPr>
              <w:jc w:val="both"/>
              <w:textAlignment w:val="baseline"/>
            </w:pPr>
            <w:r w:rsidRPr="002821B6">
              <w:t> </w:t>
            </w:r>
          </w:p>
        </w:tc>
        <w:tc>
          <w:tcPr>
            <w:tcW w:w="4304" w:type="dxa"/>
            <w:shd w:val="clear" w:color="auto" w:fill="B8CCE4"/>
            <w:hideMark/>
          </w:tcPr>
          <w:p w14:paraId="737CD183" w14:textId="77777777" w:rsidR="007D2984" w:rsidRPr="002821B6" w:rsidRDefault="007D2984" w:rsidP="00A136B7">
            <w:pPr>
              <w:tabs>
                <w:tab w:val="left" w:pos="1273"/>
                <w:tab w:val="left" w:pos="1453"/>
              </w:tabs>
              <w:textAlignment w:val="baseline"/>
            </w:pPr>
            <w:r w:rsidRPr="002821B6">
              <w:t> </w:t>
            </w:r>
          </w:p>
        </w:tc>
      </w:tr>
      <w:tr w:rsidR="006059A2" w:rsidRPr="002821B6" w14:paraId="06782379" w14:textId="77777777" w:rsidTr="002821B6">
        <w:tc>
          <w:tcPr>
            <w:tcW w:w="2515" w:type="dxa"/>
            <w:shd w:val="clear" w:color="auto" w:fill="auto"/>
          </w:tcPr>
          <w:p w14:paraId="28CAEAD2" w14:textId="3B2A8F11" w:rsidR="002821B6" w:rsidRPr="002821B6" w:rsidRDefault="002821B6" w:rsidP="006059A2">
            <w:pPr>
              <w:textAlignment w:val="baseline"/>
              <w:rPr>
                <w:b/>
                <w:bCs/>
              </w:rPr>
            </w:pPr>
            <w:r>
              <w:rPr>
                <w:b/>
                <w:bCs/>
              </w:rPr>
              <w:t>M</w:t>
            </w:r>
            <w:r w:rsidRPr="002821B6">
              <w:rPr>
                <w:b/>
                <w:bCs/>
              </w:rPr>
              <w:t xml:space="preserve">inisterul </w:t>
            </w:r>
            <w:r>
              <w:rPr>
                <w:b/>
                <w:bCs/>
              </w:rPr>
              <w:t>J</w:t>
            </w:r>
            <w:r w:rsidRPr="002821B6">
              <w:rPr>
                <w:b/>
                <w:bCs/>
              </w:rPr>
              <w:t>usti</w:t>
            </w:r>
            <w:r>
              <w:rPr>
                <w:b/>
                <w:bCs/>
              </w:rPr>
              <w:t>ț</w:t>
            </w:r>
            <w:r w:rsidRPr="002821B6">
              <w:rPr>
                <w:b/>
                <w:bCs/>
              </w:rPr>
              <w:t>iei</w:t>
            </w:r>
          </w:p>
          <w:p w14:paraId="3B27942C" w14:textId="15A65C9B" w:rsidR="006059A2" w:rsidRPr="002821B6" w:rsidRDefault="002821B6" w:rsidP="006059A2">
            <w:pPr>
              <w:textAlignment w:val="baseline"/>
              <w:rPr>
                <w:b/>
                <w:bCs/>
              </w:rPr>
            </w:pPr>
            <w:r w:rsidRPr="002821B6">
              <w:t xml:space="preserve">Scrisoarea </w:t>
            </w:r>
            <w:r w:rsidR="006059A2" w:rsidRPr="002821B6">
              <w:t>nr. 04/2-3481</w:t>
            </w:r>
            <w:r w:rsidRPr="002821B6">
              <w:t xml:space="preserve"> din 15.04.2024</w:t>
            </w:r>
          </w:p>
        </w:tc>
        <w:tc>
          <w:tcPr>
            <w:tcW w:w="7007" w:type="dxa"/>
            <w:shd w:val="clear" w:color="auto" w:fill="auto"/>
          </w:tcPr>
          <w:p w14:paraId="6D1C1999" w14:textId="77777777" w:rsidR="00A136B7" w:rsidRDefault="006059A2" w:rsidP="00A136B7">
            <w:pPr>
              <w:spacing w:after="120"/>
              <w:jc w:val="both"/>
            </w:pPr>
            <w:r w:rsidRPr="002821B6">
              <w:t>Urmare examinării proiectului hotărârii Guvernului cu privire la modificarea Hotărârii Guvernului nr. 668/2022 cu privire la crearea și menținerea stocurilor de securitate de gaze naturale (număr unic 277/</w:t>
            </w:r>
            <w:proofErr w:type="spellStart"/>
            <w:r w:rsidRPr="002821B6">
              <w:t>MEn</w:t>
            </w:r>
            <w:proofErr w:type="spellEnd"/>
            <w:r w:rsidRPr="002821B6">
              <w:t xml:space="preserve">/2024), comunicăm următoarele. </w:t>
            </w:r>
          </w:p>
          <w:p w14:paraId="14D3634F" w14:textId="56ED6A83" w:rsidR="006059A2" w:rsidRPr="002821B6" w:rsidRDefault="006059A2" w:rsidP="00A136B7">
            <w:pPr>
              <w:spacing w:after="120"/>
              <w:jc w:val="both"/>
            </w:pPr>
            <w:r w:rsidRPr="002821B6">
              <w:t>Potrivit notei informative, proiectul este elaborat în scopul executării prevederilor art. 108</w:t>
            </w:r>
            <w:r w:rsidRPr="002821B6">
              <w:rPr>
                <w:vertAlign w:val="superscript"/>
              </w:rPr>
              <w:t>1</w:t>
            </w:r>
            <w:r w:rsidRPr="002821B6">
              <w:t xml:space="preserve"> alin. (1) și (2) din Legea nr. 108/2016 cu privire la gazele naturale și art. VI alin. (11) lit. (c) din Legea nr. 249/2022 cu privire la modificarea unor acte normative, în vederea asigurării continuității și securității aprovizionării cu gaze naturale a Republicii Moldova în situații excepționale. Totodată, la definitivarea acestuia se vor lua în considerare următoarele obiecții conform rigorilor de tehnică legislativă: </w:t>
            </w:r>
          </w:p>
          <w:p w14:paraId="0C959256" w14:textId="77777777" w:rsidR="006059A2" w:rsidRPr="002821B6" w:rsidRDefault="006059A2" w:rsidP="00A136B7">
            <w:pPr>
              <w:spacing w:after="120"/>
              <w:jc w:val="both"/>
            </w:pPr>
            <w:r w:rsidRPr="002821B6">
              <w:t xml:space="preserve">La pct. 1: Semnalăm că, la operarea modificărilor în cadrul unui act normativ, se recomandă substituirea integrală a elementelor structurale ale acestuia, și nu introducerea și excluderea de texte, sintagme sau cuvinte. </w:t>
            </w:r>
          </w:p>
          <w:p w14:paraId="611BAF67" w14:textId="3F1F724A" w:rsidR="006059A2" w:rsidRPr="002821B6" w:rsidRDefault="006059A2" w:rsidP="00A136B7">
            <w:pPr>
              <w:spacing w:after="120"/>
              <w:jc w:val="both"/>
            </w:pPr>
            <w:r w:rsidRPr="002821B6">
              <w:t xml:space="preserve">Astfel, la </w:t>
            </w:r>
            <w:proofErr w:type="spellStart"/>
            <w:r w:rsidRPr="002821B6">
              <w:t>sbp</w:t>
            </w:r>
            <w:proofErr w:type="spellEnd"/>
            <w:r w:rsidRPr="002821B6">
              <w:t xml:space="preserve">. 1), dispoziția de modificare se va expune după cum urmează: „1) Punctul 6 va avea următorul cuprins: </w:t>
            </w:r>
            <w:bookmarkStart w:id="0" w:name="_Hlk164672164"/>
            <w:r w:rsidRPr="002821B6">
              <w:t>„6. Cantitatea de gaze naturale ce urmează a fi stocată în calitate de stocuri de securitate se stabilește la nivelul de 47,1 milioane m</w:t>
            </w:r>
            <w:r w:rsidRPr="00A136B7">
              <w:rPr>
                <w:vertAlign w:val="superscript"/>
              </w:rPr>
              <w:t>3</w:t>
            </w:r>
            <w:r w:rsidRPr="002821B6">
              <w:t>. Stocurile de securitate la nivelul stabilit se vor crea până la 1 octombrie 2024</w:t>
            </w:r>
            <w:r w:rsidR="00A136B7" w:rsidRPr="002821B6">
              <w:t>”</w:t>
            </w:r>
            <w:bookmarkEnd w:id="0"/>
            <w:r w:rsidRPr="002821B6">
              <w:t xml:space="preserve">. </w:t>
            </w:r>
          </w:p>
          <w:p w14:paraId="7E24EB2A" w14:textId="77777777" w:rsidR="006059A2" w:rsidRDefault="006059A2" w:rsidP="00A136B7">
            <w:pPr>
              <w:spacing w:after="120"/>
              <w:jc w:val="both"/>
            </w:pPr>
            <w:r w:rsidRPr="002821B6">
              <w:t xml:space="preserve">La </w:t>
            </w:r>
            <w:proofErr w:type="spellStart"/>
            <w:r w:rsidRPr="002821B6">
              <w:t>sbp</w:t>
            </w:r>
            <w:proofErr w:type="spellEnd"/>
            <w:r w:rsidRPr="002821B6">
              <w:t xml:space="preserve">. 2), din partea dispozitivă, se va exclude cuvântul „Hotărârea” ca fiind excedent în acest caz (observația este valabilă și pentru </w:t>
            </w:r>
            <w:proofErr w:type="spellStart"/>
            <w:r w:rsidRPr="002821B6">
              <w:t>sbp</w:t>
            </w:r>
            <w:proofErr w:type="spellEnd"/>
            <w:r w:rsidRPr="002821B6">
              <w:t xml:space="preserve">. 4)). </w:t>
            </w:r>
          </w:p>
          <w:p w14:paraId="15BF8392" w14:textId="77777777" w:rsidR="00A136B7" w:rsidRPr="002821B6" w:rsidRDefault="00A136B7" w:rsidP="00A136B7">
            <w:pPr>
              <w:spacing w:after="120"/>
              <w:jc w:val="both"/>
            </w:pPr>
          </w:p>
          <w:p w14:paraId="786C2629" w14:textId="52C2D617" w:rsidR="006059A2" w:rsidRPr="002821B6" w:rsidRDefault="006059A2" w:rsidP="002821B6">
            <w:pPr>
              <w:jc w:val="both"/>
            </w:pPr>
            <w:r w:rsidRPr="002821B6">
              <w:t xml:space="preserve">La </w:t>
            </w:r>
            <w:proofErr w:type="spellStart"/>
            <w:r w:rsidRPr="002821B6">
              <w:t>sbp</w:t>
            </w:r>
            <w:proofErr w:type="spellEnd"/>
            <w:r w:rsidRPr="002821B6">
              <w:t>. 3), în partea dispozitivă, se vor exclude cuvintele „din hotărâre</w:t>
            </w:r>
            <w:r w:rsidR="002821B6" w:rsidRPr="002821B6">
              <w:t xml:space="preserve"> </w:t>
            </w:r>
            <w:r w:rsidRPr="002821B6">
              <w:t>se modifică și”.</w:t>
            </w:r>
          </w:p>
        </w:tc>
        <w:tc>
          <w:tcPr>
            <w:tcW w:w="4304" w:type="dxa"/>
            <w:shd w:val="clear" w:color="auto" w:fill="auto"/>
          </w:tcPr>
          <w:p w14:paraId="637AB4DA" w14:textId="77777777" w:rsidR="006059A2" w:rsidRDefault="006059A2" w:rsidP="00A136B7">
            <w:pPr>
              <w:tabs>
                <w:tab w:val="left" w:pos="1273"/>
                <w:tab w:val="left" w:pos="1453"/>
              </w:tabs>
              <w:textAlignment w:val="baseline"/>
              <w:rPr>
                <w:bCs/>
                <w:iCs/>
              </w:rPr>
            </w:pPr>
          </w:p>
          <w:p w14:paraId="3EB86017" w14:textId="77777777" w:rsidR="00A136B7" w:rsidRDefault="00A136B7" w:rsidP="00A136B7">
            <w:pPr>
              <w:tabs>
                <w:tab w:val="left" w:pos="1273"/>
                <w:tab w:val="left" w:pos="1453"/>
              </w:tabs>
              <w:textAlignment w:val="baseline"/>
              <w:rPr>
                <w:bCs/>
                <w:iCs/>
              </w:rPr>
            </w:pPr>
          </w:p>
          <w:p w14:paraId="5A4FBBCC" w14:textId="77777777" w:rsidR="00A136B7" w:rsidRDefault="00A136B7" w:rsidP="00A136B7">
            <w:pPr>
              <w:tabs>
                <w:tab w:val="left" w:pos="1273"/>
                <w:tab w:val="left" w:pos="1453"/>
              </w:tabs>
              <w:textAlignment w:val="baseline"/>
              <w:rPr>
                <w:bCs/>
                <w:iCs/>
              </w:rPr>
            </w:pPr>
          </w:p>
          <w:p w14:paraId="3A5901B8" w14:textId="77777777" w:rsidR="00A136B7" w:rsidRDefault="00A136B7" w:rsidP="00A136B7">
            <w:pPr>
              <w:tabs>
                <w:tab w:val="left" w:pos="1273"/>
                <w:tab w:val="left" w:pos="1453"/>
              </w:tabs>
              <w:textAlignment w:val="baseline"/>
              <w:rPr>
                <w:bCs/>
                <w:iCs/>
              </w:rPr>
            </w:pPr>
          </w:p>
          <w:p w14:paraId="3EECFFB1" w14:textId="77777777" w:rsidR="00A136B7" w:rsidRDefault="00A136B7" w:rsidP="00A136B7">
            <w:pPr>
              <w:tabs>
                <w:tab w:val="left" w:pos="1273"/>
                <w:tab w:val="left" w:pos="1453"/>
              </w:tabs>
              <w:textAlignment w:val="baseline"/>
              <w:rPr>
                <w:bCs/>
                <w:iCs/>
              </w:rPr>
            </w:pPr>
          </w:p>
          <w:p w14:paraId="7355FDF8" w14:textId="77777777" w:rsidR="00A136B7" w:rsidRDefault="00A136B7" w:rsidP="00A136B7">
            <w:pPr>
              <w:tabs>
                <w:tab w:val="left" w:pos="1273"/>
                <w:tab w:val="left" w:pos="1453"/>
              </w:tabs>
              <w:textAlignment w:val="baseline"/>
              <w:rPr>
                <w:bCs/>
                <w:iCs/>
              </w:rPr>
            </w:pPr>
          </w:p>
          <w:p w14:paraId="3B2DA41E" w14:textId="77777777" w:rsidR="00A136B7" w:rsidRDefault="00A136B7" w:rsidP="00A136B7">
            <w:pPr>
              <w:tabs>
                <w:tab w:val="left" w:pos="1273"/>
                <w:tab w:val="left" w:pos="1453"/>
              </w:tabs>
              <w:textAlignment w:val="baseline"/>
              <w:rPr>
                <w:bCs/>
                <w:iCs/>
              </w:rPr>
            </w:pPr>
          </w:p>
          <w:p w14:paraId="063999D0" w14:textId="77777777" w:rsidR="00A136B7" w:rsidRDefault="00A136B7" w:rsidP="00A136B7">
            <w:pPr>
              <w:tabs>
                <w:tab w:val="left" w:pos="1273"/>
                <w:tab w:val="left" w:pos="1453"/>
              </w:tabs>
              <w:textAlignment w:val="baseline"/>
              <w:rPr>
                <w:bCs/>
                <w:iCs/>
              </w:rPr>
            </w:pPr>
          </w:p>
          <w:p w14:paraId="0E23CB5A" w14:textId="77777777" w:rsidR="00A136B7" w:rsidRDefault="00A136B7" w:rsidP="00A136B7">
            <w:pPr>
              <w:tabs>
                <w:tab w:val="left" w:pos="1273"/>
                <w:tab w:val="left" w:pos="1453"/>
              </w:tabs>
              <w:textAlignment w:val="baseline"/>
              <w:rPr>
                <w:bCs/>
                <w:iCs/>
              </w:rPr>
            </w:pPr>
          </w:p>
          <w:p w14:paraId="51124F47" w14:textId="77777777" w:rsidR="00A136B7" w:rsidRDefault="00A136B7" w:rsidP="00A136B7">
            <w:pPr>
              <w:tabs>
                <w:tab w:val="left" w:pos="1273"/>
                <w:tab w:val="left" w:pos="1453"/>
              </w:tabs>
              <w:textAlignment w:val="baseline"/>
              <w:rPr>
                <w:bCs/>
                <w:iCs/>
              </w:rPr>
            </w:pPr>
          </w:p>
          <w:p w14:paraId="0E8F2A44" w14:textId="77777777" w:rsidR="00A136B7" w:rsidRDefault="00A136B7" w:rsidP="00A136B7">
            <w:pPr>
              <w:tabs>
                <w:tab w:val="left" w:pos="1273"/>
                <w:tab w:val="left" w:pos="1453"/>
              </w:tabs>
              <w:textAlignment w:val="baseline"/>
              <w:rPr>
                <w:bCs/>
                <w:iCs/>
              </w:rPr>
            </w:pPr>
          </w:p>
          <w:p w14:paraId="4DCC0E36" w14:textId="77777777" w:rsidR="00A136B7" w:rsidRDefault="00A136B7" w:rsidP="00A136B7">
            <w:pPr>
              <w:tabs>
                <w:tab w:val="left" w:pos="1273"/>
                <w:tab w:val="left" w:pos="1453"/>
              </w:tabs>
              <w:textAlignment w:val="baseline"/>
              <w:rPr>
                <w:bCs/>
                <w:iCs/>
              </w:rPr>
            </w:pPr>
          </w:p>
          <w:p w14:paraId="3BED1B17" w14:textId="77777777" w:rsidR="00A136B7" w:rsidRDefault="00A136B7" w:rsidP="00A136B7">
            <w:pPr>
              <w:tabs>
                <w:tab w:val="left" w:pos="1273"/>
                <w:tab w:val="left" w:pos="1453"/>
              </w:tabs>
              <w:textAlignment w:val="baseline"/>
              <w:rPr>
                <w:bCs/>
                <w:iCs/>
              </w:rPr>
            </w:pPr>
          </w:p>
          <w:p w14:paraId="14621DF9" w14:textId="77777777" w:rsidR="00A136B7" w:rsidRDefault="00A136B7" w:rsidP="00A136B7">
            <w:pPr>
              <w:tabs>
                <w:tab w:val="left" w:pos="1273"/>
                <w:tab w:val="left" w:pos="1453"/>
              </w:tabs>
              <w:ind w:left="100"/>
              <w:textAlignment w:val="baseline"/>
              <w:rPr>
                <w:bCs/>
                <w:iCs/>
              </w:rPr>
            </w:pPr>
          </w:p>
          <w:p w14:paraId="114B90AD" w14:textId="09156220" w:rsidR="00A136B7" w:rsidRPr="00A136B7" w:rsidRDefault="00A136B7" w:rsidP="00A136B7">
            <w:pPr>
              <w:tabs>
                <w:tab w:val="left" w:pos="1273"/>
                <w:tab w:val="left" w:pos="1453"/>
              </w:tabs>
              <w:ind w:left="100"/>
              <w:textAlignment w:val="baseline"/>
              <w:rPr>
                <w:b/>
                <w:iCs/>
              </w:rPr>
            </w:pPr>
            <w:r w:rsidRPr="00A136B7">
              <w:rPr>
                <w:b/>
                <w:iCs/>
              </w:rPr>
              <w:t>Se acceptă</w:t>
            </w:r>
          </w:p>
          <w:p w14:paraId="017FB216" w14:textId="77777777" w:rsidR="00A136B7" w:rsidRDefault="00A136B7" w:rsidP="00A136B7">
            <w:pPr>
              <w:tabs>
                <w:tab w:val="left" w:pos="1273"/>
                <w:tab w:val="left" w:pos="1453"/>
              </w:tabs>
              <w:ind w:left="100"/>
              <w:textAlignment w:val="baseline"/>
              <w:rPr>
                <w:bCs/>
                <w:iCs/>
              </w:rPr>
            </w:pPr>
          </w:p>
          <w:p w14:paraId="12A024D2" w14:textId="77777777" w:rsidR="00A136B7" w:rsidRDefault="00A136B7" w:rsidP="00A136B7">
            <w:pPr>
              <w:tabs>
                <w:tab w:val="left" w:pos="1273"/>
                <w:tab w:val="left" w:pos="1453"/>
              </w:tabs>
              <w:ind w:left="100"/>
              <w:textAlignment w:val="baseline"/>
              <w:rPr>
                <w:bCs/>
                <w:iCs/>
              </w:rPr>
            </w:pPr>
          </w:p>
          <w:p w14:paraId="319A5757" w14:textId="77777777" w:rsidR="00A136B7" w:rsidRDefault="00A136B7" w:rsidP="00A136B7">
            <w:pPr>
              <w:tabs>
                <w:tab w:val="left" w:pos="1273"/>
                <w:tab w:val="left" w:pos="1453"/>
              </w:tabs>
              <w:textAlignment w:val="baseline"/>
              <w:rPr>
                <w:bCs/>
                <w:iCs/>
              </w:rPr>
            </w:pPr>
          </w:p>
          <w:p w14:paraId="370A94E0" w14:textId="77777777" w:rsidR="00A136B7" w:rsidRDefault="00A136B7" w:rsidP="00A136B7">
            <w:pPr>
              <w:tabs>
                <w:tab w:val="left" w:pos="1273"/>
                <w:tab w:val="left" w:pos="1453"/>
              </w:tabs>
              <w:ind w:left="100"/>
              <w:textAlignment w:val="baseline"/>
              <w:rPr>
                <w:b/>
                <w:iCs/>
              </w:rPr>
            </w:pPr>
            <w:r w:rsidRPr="00A136B7">
              <w:rPr>
                <w:b/>
                <w:iCs/>
              </w:rPr>
              <w:t>Se acceptă</w:t>
            </w:r>
          </w:p>
          <w:p w14:paraId="2F9E2E92" w14:textId="77777777" w:rsidR="00A136B7" w:rsidRDefault="00A136B7" w:rsidP="00A136B7">
            <w:pPr>
              <w:tabs>
                <w:tab w:val="left" w:pos="1273"/>
                <w:tab w:val="left" w:pos="1453"/>
              </w:tabs>
              <w:ind w:left="100"/>
              <w:textAlignment w:val="baseline"/>
              <w:rPr>
                <w:bCs/>
                <w:iCs/>
              </w:rPr>
            </w:pPr>
            <w:r w:rsidRPr="00A136B7">
              <w:rPr>
                <w:bCs/>
                <w:iCs/>
              </w:rPr>
              <w:t>Textul a fost redactat.</w:t>
            </w:r>
          </w:p>
          <w:p w14:paraId="19349492" w14:textId="77777777" w:rsidR="00A136B7" w:rsidRDefault="00A136B7" w:rsidP="00A136B7">
            <w:pPr>
              <w:tabs>
                <w:tab w:val="left" w:pos="1273"/>
                <w:tab w:val="left" w:pos="1453"/>
              </w:tabs>
              <w:ind w:left="100"/>
              <w:textAlignment w:val="baseline"/>
              <w:rPr>
                <w:bCs/>
                <w:iCs/>
              </w:rPr>
            </w:pPr>
          </w:p>
          <w:p w14:paraId="23596D6A" w14:textId="77777777" w:rsidR="00A136B7" w:rsidRDefault="00A136B7" w:rsidP="00A136B7">
            <w:pPr>
              <w:tabs>
                <w:tab w:val="left" w:pos="1273"/>
                <w:tab w:val="left" w:pos="1453"/>
              </w:tabs>
              <w:ind w:left="100"/>
              <w:textAlignment w:val="baseline"/>
              <w:rPr>
                <w:bCs/>
                <w:iCs/>
              </w:rPr>
            </w:pPr>
          </w:p>
          <w:p w14:paraId="519DCEF4" w14:textId="77777777" w:rsidR="00A136B7" w:rsidRDefault="00A136B7" w:rsidP="00A136B7">
            <w:pPr>
              <w:tabs>
                <w:tab w:val="left" w:pos="1273"/>
                <w:tab w:val="left" w:pos="1453"/>
              </w:tabs>
              <w:ind w:left="100"/>
              <w:textAlignment w:val="baseline"/>
              <w:rPr>
                <w:bCs/>
                <w:iCs/>
              </w:rPr>
            </w:pPr>
          </w:p>
          <w:p w14:paraId="2E193DC9" w14:textId="77777777" w:rsidR="00A136B7" w:rsidRDefault="00A136B7" w:rsidP="00A136B7">
            <w:pPr>
              <w:tabs>
                <w:tab w:val="left" w:pos="1273"/>
                <w:tab w:val="left" w:pos="1453"/>
              </w:tabs>
              <w:ind w:left="100"/>
              <w:textAlignment w:val="baseline"/>
              <w:rPr>
                <w:b/>
                <w:iCs/>
              </w:rPr>
            </w:pPr>
            <w:r w:rsidRPr="00A136B7">
              <w:rPr>
                <w:b/>
                <w:iCs/>
              </w:rPr>
              <w:t>Se acceptă</w:t>
            </w:r>
          </w:p>
          <w:p w14:paraId="23CFCD98" w14:textId="77777777" w:rsidR="00A136B7" w:rsidRDefault="00A136B7" w:rsidP="00A136B7">
            <w:pPr>
              <w:tabs>
                <w:tab w:val="left" w:pos="1273"/>
                <w:tab w:val="left" w:pos="1453"/>
              </w:tabs>
              <w:ind w:left="100"/>
              <w:textAlignment w:val="baseline"/>
              <w:rPr>
                <w:bCs/>
                <w:iCs/>
              </w:rPr>
            </w:pPr>
            <w:r w:rsidRPr="00A136B7">
              <w:rPr>
                <w:bCs/>
                <w:iCs/>
              </w:rPr>
              <w:t>Textul a fost redactat.</w:t>
            </w:r>
          </w:p>
          <w:p w14:paraId="1BC8D200" w14:textId="77777777" w:rsidR="00A136B7" w:rsidRDefault="00A136B7" w:rsidP="00A136B7">
            <w:pPr>
              <w:tabs>
                <w:tab w:val="left" w:pos="1273"/>
                <w:tab w:val="left" w:pos="1453"/>
              </w:tabs>
              <w:ind w:left="100"/>
              <w:textAlignment w:val="baseline"/>
              <w:rPr>
                <w:bCs/>
                <w:iCs/>
              </w:rPr>
            </w:pPr>
          </w:p>
          <w:p w14:paraId="4C13B742" w14:textId="77777777" w:rsidR="00A136B7" w:rsidRDefault="00A136B7" w:rsidP="00A136B7">
            <w:pPr>
              <w:tabs>
                <w:tab w:val="left" w:pos="1273"/>
                <w:tab w:val="left" w:pos="1453"/>
              </w:tabs>
              <w:ind w:left="100"/>
              <w:textAlignment w:val="baseline"/>
              <w:rPr>
                <w:bCs/>
                <w:iCs/>
              </w:rPr>
            </w:pPr>
          </w:p>
          <w:p w14:paraId="760EF929" w14:textId="77777777" w:rsidR="00A136B7" w:rsidRDefault="00A136B7" w:rsidP="00A136B7">
            <w:pPr>
              <w:tabs>
                <w:tab w:val="left" w:pos="1273"/>
                <w:tab w:val="left" w:pos="1453"/>
              </w:tabs>
              <w:ind w:left="100"/>
              <w:textAlignment w:val="baseline"/>
              <w:rPr>
                <w:b/>
                <w:iCs/>
              </w:rPr>
            </w:pPr>
            <w:r w:rsidRPr="00A136B7">
              <w:rPr>
                <w:b/>
                <w:iCs/>
              </w:rPr>
              <w:t>Se acceptă</w:t>
            </w:r>
          </w:p>
          <w:p w14:paraId="6800EC5A" w14:textId="37799BE5" w:rsidR="00A136B7" w:rsidRPr="00A136B7" w:rsidRDefault="00A136B7" w:rsidP="00A136B7">
            <w:pPr>
              <w:tabs>
                <w:tab w:val="left" w:pos="1273"/>
                <w:tab w:val="left" w:pos="1453"/>
              </w:tabs>
              <w:ind w:left="100"/>
              <w:textAlignment w:val="baseline"/>
              <w:rPr>
                <w:bCs/>
                <w:iCs/>
              </w:rPr>
            </w:pPr>
            <w:r w:rsidRPr="00A136B7">
              <w:rPr>
                <w:bCs/>
                <w:iCs/>
              </w:rPr>
              <w:t>Textul a fost redactat.</w:t>
            </w:r>
          </w:p>
        </w:tc>
      </w:tr>
      <w:tr w:rsidR="006059A2" w:rsidRPr="002821B6" w14:paraId="7930A91D" w14:textId="77777777" w:rsidTr="002821B6">
        <w:tc>
          <w:tcPr>
            <w:tcW w:w="2515" w:type="dxa"/>
            <w:shd w:val="clear" w:color="auto" w:fill="auto"/>
          </w:tcPr>
          <w:p w14:paraId="7FC84359" w14:textId="00CBD7F6" w:rsidR="006059A2" w:rsidRPr="002821B6" w:rsidRDefault="002821B6" w:rsidP="006059A2">
            <w:pPr>
              <w:textAlignment w:val="baseline"/>
              <w:rPr>
                <w:b/>
                <w:bCs/>
              </w:rPr>
            </w:pPr>
            <w:r>
              <w:rPr>
                <w:b/>
                <w:bCs/>
              </w:rPr>
              <w:lastRenderedPageBreak/>
              <w:t>M</w:t>
            </w:r>
            <w:r w:rsidRPr="002821B6">
              <w:rPr>
                <w:b/>
                <w:bCs/>
              </w:rPr>
              <w:t xml:space="preserve">inisterul </w:t>
            </w:r>
            <w:r>
              <w:rPr>
                <w:b/>
                <w:bCs/>
              </w:rPr>
              <w:t>F</w:t>
            </w:r>
            <w:r w:rsidRPr="002821B6">
              <w:rPr>
                <w:b/>
                <w:bCs/>
              </w:rPr>
              <w:t>inan</w:t>
            </w:r>
            <w:r>
              <w:rPr>
                <w:b/>
                <w:bCs/>
              </w:rPr>
              <w:t>ț</w:t>
            </w:r>
            <w:r w:rsidRPr="002821B6">
              <w:rPr>
                <w:b/>
                <w:bCs/>
              </w:rPr>
              <w:t>elor</w:t>
            </w:r>
          </w:p>
          <w:p w14:paraId="40CC999B" w14:textId="69DF2617" w:rsidR="006059A2" w:rsidRPr="002821B6" w:rsidRDefault="002821B6" w:rsidP="006059A2">
            <w:pPr>
              <w:textAlignment w:val="baseline"/>
            </w:pPr>
            <w:r w:rsidRPr="002821B6">
              <w:t xml:space="preserve">Scrisoarea </w:t>
            </w:r>
            <w:r w:rsidR="006059A2" w:rsidRPr="002821B6">
              <w:t>nr. 07/5-03/62/601</w:t>
            </w:r>
            <w:r w:rsidRPr="002821B6">
              <w:t xml:space="preserve"> din 10 aprilie 2024</w:t>
            </w:r>
          </w:p>
          <w:p w14:paraId="68C3D50A" w14:textId="2FA52BFF" w:rsidR="006059A2" w:rsidRPr="002821B6" w:rsidRDefault="006059A2" w:rsidP="006059A2">
            <w:pPr>
              <w:textAlignment w:val="baseline"/>
              <w:rPr>
                <w:bCs/>
              </w:rPr>
            </w:pPr>
          </w:p>
        </w:tc>
        <w:tc>
          <w:tcPr>
            <w:tcW w:w="7007" w:type="dxa"/>
            <w:shd w:val="clear" w:color="auto" w:fill="auto"/>
          </w:tcPr>
          <w:p w14:paraId="042D94EC" w14:textId="77777777" w:rsidR="006059A2" w:rsidRPr="002821B6" w:rsidRDefault="006059A2" w:rsidP="00F5731A">
            <w:pPr>
              <w:spacing w:after="120"/>
              <w:jc w:val="both"/>
            </w:pPr>
            <w:r w:rsidRPr="002821B6">
              <w:t>La indicația Cancelariei de Stat nr. 18-69-3590 din 01 aprilie 2024, Ministerul Finanțelor a examinat proiectul de hotărâre cu privire la modificarea HG nr.668/2022 cu privire la creșterea și menținerea stocurilor de securitate de gaze naturale (număr unic 277/</w:t>
            </w:r>
            <w:proofErr w:type="spellStart"/>
            <w:r w:rsidRPr="002821B6">
              <w:t>MEn</w:t>
            </w:r>
            <w:proofErr w:type="spellEnd"/>
            <w:r w:rsidRPr="002821B6">
              <w:t xml:space="preserve">/2024), autor Ministerul Energiei, și în limita atribuțiilor funcționale, comunică următoarele. </w:t>
            </w:r>
          </w:p>
          <w:p w14:paraId="6BC81773" w14:textId="77777777" w:rsidR="00F5731A" w:rsidRDefault="006059A2" w:rsidP="00F5731A">
            <w:pPr>
              <w:spacing w:after="120"/>
              <w:jc w:val="both"/>
            </w:pPr>
            <w:r w:rsidRPr="002821B6">
              <w:t>Proiectul de hotărâre a Guvernului prevede stabilirea cantității de gaze naturale ce urmează a fi stocate (47,1 mil.</w:t>
            </w:r>
            <w:r w:rsidR="00F5731A">
              <w:t xml:space="preserve"> </w:t>
            </w:r>
            <w:r w:rsidRPr="002821B6">
              <w:t>m</w:t>
            </w:r>
            <w:r w:rsidRPr="002821B6">
              <w:rPr>
                <w:vertAlign w:val="superscript"/>
              </w:rPr>
              <w:t>3</w:t>
            </w:r>
            <w:r w:rsidRPr="002821B6">
              <w:t xml:space="preserve">) de către Societatea pe Acțiuni ,,Energocom” în calitate de entitate desemnată pentru crearea și menținerea stocurilor de securitate până la 01 octombrie 2024. </w:t>
            </w:r>
          </w:p>
          <w:p w14:paraId="231EC642" w14:textId="77777777" w:rsidR="00F5731A" w:rsidRDefault="006059A2" w:rsidP="00F5731A">
            <w:pPr>
              <w:spacing w:after="120"/>
              <w:jc w:val="both"/>
            </w:pPr>
            <w:r w:rsidRPr="002821B6">
              <w:t>Totodată, potrivit art.</w:t>
            </w:r>
            <w:r w:rsidR="00F5731A">
              <w:t xml:space="preserve"> </w:t>
            </w:r>
            <w:r w:rsidRPr="002821B6">
              <w:t>108</w:t>
            </w:r>
            <w:r w:rsidRPr="002821B6">
              <w:rPr>
                <w:vertAlign w:val="superscript"/>
              </w:rPr>
              <w:t>1</w:t>
            </w:r>
            <w:r w:rsidRPr="002821B6">
              <w:t xml:space="preserve"> alin. (4) din Legea cu privire la gazele naturale nr.108/2016, costurile aferente creării și menținerii stocurilor de securitate și care includ costul gazelor naturale, costul contractării serviciului de stocare, costurile aferente eliberării și transportării stocurilor de securitate, precum și alte costuri ale entității pentru crearea și menținerea stocurilor de securitate </w:t>
            </w:r>
            <w:r w:rsidRPr="002821B6">
              <w:rPr>
                <w:i/>
              </w:rPr>
              <w:t>(în continuare</w:t>
            </w:r>
            <w:r w:rsidR="00F5731A">
              <w:rPr>
                <w:i/>
              </w:rPr>
              <w:t xml:space="preserve"> </w:t>
            </w:r>
            <w:r w:rsidRPr="002821B6">
              <w:rPr>
                <w:i/>
              </w:rPr>
              <w:t>-</w:t>
            </w:r>
            <w:r w:rsidR="00F5731A">
              <w:rPr>
                <w:i/>
              </w:rPr>
              <w:t xml:space="preserve"> </w:t>
            </w:r>
            <w:r w:rsidRPr="002821B6">
              <w:rPr>
                <w:i/>
              </w:rPr>
              <w:t>costuri ale stocurilor de securitate)</w:t>
            </w:r>
            <w:r w:rsidRPr="002821B6">
              <w:t xml:space="preserve"> se acoperă din contul resurselor financiare alocare din bugetul de stat și/sau din asistența financiară externă, și/sau din împrumuturile externe/suverane contractate de către stat, și/sau din contul contribuțiilor financiare achitate de furnizorii de pe piața cu amănuntul a gazelor naturale. </w:t>
            </w:r>
          </w:p>
          <w:p w14:paraId="3BD0BFCB" w14:textId="4F1992BA" w:rsidR="006059A2" w:rsidRPr="00F5731A" w:rsidRDefault="006059A2" w:rsidP="00F5731A">
            <w:pPr>
              <w:jc w:val="both"/>
              <w:rPr>
                <w:iCs/>
              </w:rPr>
            </w:pPr>
            <w:r w:rsidRPr="00F5731A">
              <w:rPr>
                <w:iCs/>
              </w:rPr>
              <w:t xml:space="preserve">Astfel, având în vedere că sursele de finanțare, indicate în articolul menționat supra, sunt stipulate fără specificarea clară a situațiilor când se apelează la unele sau altele dintre ele, în cazul în care aceste costuri nu vor fi acoperite din contul contribuțiilor achitate de furnizori, apare riscul că aceste costuri vor urma recuperate din bugetul de stat. Prin urmare, reieșind din faptul că proiectul nu conține estimarea costului aferent stocurilor, contribuțiile financiare ale furnizorilor, precum și o apreciere a unui eventual impact asupra bugetului de stat, este dificil de a stabili care ar fi necesarul de alocare a mijloacelor financiare din bugetul de stat pentru anul 2024. În acest sens, în vederea reducerii riscului asupra bugetului de stat, se consideră necesară completarea Notei informative cu descrierea impactului </w:t>
            </w:r>
            <w:proofErr w:type="spellStart"/>
            <w:r w:rsidRPr="00F5731A">
              <w:rPr>
                <w:iCs/>
              </w:rPr>
              <w:t>economico</w:t>
            </w:r>
            <w:proofErr w:type="spellEnd"/>
            <w:r w:rsidRPr="00F5731A">
              <w:rPr>
                <w:iCs/>
              </w:rPr>
              <w:t>-financiar, conform prevederilor art.30 al Legii nr.100/2017 cu privire la actele normative.</w:t>
            </w:r>
          </w:p>
        </w:tc>
        <w:tc>
          <w:tcPr>
            <w:tcW w:w="4304" w:type="dxa"/>
            <w:shd w:val="clear" w:color="auto" w:fill="auto"/>
          </w:tcPr>
          <w:p w14:paraId="16FFDDEE" w14:textId="77777777" w:rsidR="006059A2" w:rsidRDefault="006059A2" w:rsidP="00F5731A">
            <w:pPr>
              <w:tabs>
                <w:tab w:val="left" w:pos="1273"/>
                <w:tab w:val="left" w:pos="1453"/>
              </w:tabs>
              <w:ind w:left="100"/>
              <w:textAlignment w:val="baseline"/>
              <w:rPr>
                <w:b/>
                <w:iCs/>
              </w:rPr>
            </w:pPr>
          </w:p>
          <w:p w14:paraId="03D73D42" w14:textId="77777777" w:rsidR="00F5731A" w:rsidRDefault="00F5731A" w:rsidP="00F5731A">
            <w:pPr>
              <w:tabs>
                <w:tab w:val="left" w:pos="1273"/>
                <w:tab w:val="left" w:pos="1453"/>
              </w:tabs>
              <w:ind w:left="100"/>
              <w:textAlignment w:val="baseline"/>
              <w:rPr>
                <w:b/>
                <w:iCs/>
              </w:rPr>
            </w:pPr>
          </w:p>
          <w:p w14:paraId="3A270670" w14:textId="77777777" w:rsidR="00F5731A" w:rsidRDefault="00F5731A" w:rsidP="00F5731A">
            <w:pPr>
              <w:tabs>
                <w:tab w:val="left" w:pos="1273"/>
                <w:tab w:val="left" w:pos="1453"/>
              </w:tabs>
              <w:ind w:left="100"/>
              <w:textAlignment w:val="baseline"/>
              <w:rPr>
                <w:b/>
                <w:iCs/>
              </w:rPr>
            </w:pPr>
          </w:p>
          <w:p w14:paraId="49E94069" w14:textId="77777777" w:rsidR="00F5731A" w:rsidRDefault="00F5731A" w:rsidP="00F5731A">
            <w:pPr>
              <w:tabs>
                <w:tab w:val="left" w:pos="1273"/>
                <w:tab w:val="left" w:pos="1453"/>
              </w:tabs>
              <w:ind w:left="100"/>
              <w:textAlignment w:val="baseline"/>
              <w:rPr>
                <w:b/>
                <w:iCs/>
              </w:rPr>
            </w:pPr>
          </w:p>
          <w:p w14:paraId="2CFF4E46" w14:textId="77777777" w:rsidR="00F5731A" w:rsidRDefault="00F5731A" w:rsidP="00F5731A">
            <w:pPr>
              <w:tabs>
                <w:tab w:val="left" w:pos="1273"/>
                <w:tab w:val="left" w:pos="1453"/>
              </w:tabs>
              <w:ind w:left="100"/>
              <w:textAlignment w:val="baseline"/>
              <w:rPr>
                <w:b/>
                <w:iCs/>
              </w:rPr>
            </w:pPr>
          </w:p>
          <w:p w14:paraId="6C5803CE" w14:textId="77777777" w:rsidR="00F5731A" w:rsidRDefault="00F5731A" w:rsidP="00F5731A">
            <w:pPr>
              <w:tabs>
                <w:tab w:val="left" w:pos="1273"/>
                <w:tab w:val="left" w:pos="1453"/>
              </w:tabs>
              <w:ind w:left="100"/>
              <w:textAlignment w:val="baseline"/>
              <w:rPr>
                <w:b/>
                <w:iCs/>
              </w:rPr>
            </w:pPr>
          </w:p>
          <w:p w14:paraId="43BA82C7" w14:textId="77777777" w:rsidR="00F5731A" w:rsidRDefault="00F5731A" w:rsidP="00F5731A">
            <w:pPr>
              <w:tabs>
                <w:tab w:val="left" w:pos="1273"/>
                <w:tab w:val="left" w:pos="1453"/>
              </w:tabs>
              <w:ind w:left="100"/>
              <w:textAlignment w:val="baseline"/>
              <w:rPr>
                <w:b/>
                <w:iCs/>
              </w:rPr>
            </w:pPr>
          </w:p>
          <w:p w14:paraId="2E254546" w14:textId="77777777" w:rsidR="00F5731A" w:rsidRDefault="00F5731A" w:rsidP="00F5731A">
            <w:pPr>
              <w:tabs>
                <w:tab w:val="left" w:pos="1273"/>
                <w:tab w:val="left" w:pos="1453"/>
              </w:tabs>
              <w:ind w:left="100"/>
              <w:textAlignment w:val="baseline"/>
              <w:rPr>
                <w:b/>
                <w:iCs/>
              </w:rPr>
            </w:pPr>
          </w:p>
          <w:p w14:paraId="204EB7AB" w14:textId="77777777" w:rsidR="00F5731A" w:rsidRDefault="00F5731A" w:rsidP="00F5731A">
            <w:pPr>
              <w:tabs>
                <w:tab w:val="left" w:pos="1273"/>
                <w:tab w:val="left" w:pos="1453"/>
              </w:tabs>
              <w:ind w:left="100"/>
              <w:textAlignment w:val="baseline"/>
              <w:rPr>
                <w:b/>
                <w:iCs/>
              </w:rPr>
            </w:pPr>
          </w:p>
          <w:p w14:paraId="2E24DFEB" w14:textId="77777777" w:rsidR="00F5731A" w:rsidRDefault="00F5731A" w:rsidP="00F5731A">
            <w:pPr>
              <w:tabs>
                <w:tab w:val="left" w:pos="1273"/>
                <w:tab w:val="left" w:pos="1453"/>
              </w:tabs>
              <w:ind w:left="100"/>
              <w:textAlignment w:val="baseline"/>
              <w:rPr>
                <w:b/>
                <w:iCs/>
              </w:rPr>
            </w:pPr>
          </w:p>
          <w:p w14:paraId="6E6B7E0B" w14:textId="77777777" w:rsidR="00F5731A" w:rsidRDefault="00F5731A" w:rsidP="00F5731A">
            <w:pPr>
              <w:tabs>
                <w:tab w:val="left" w:pos="1273"/>
                <w:tab w:val="left" w:pos="1453"/>
              </w:tabs>
              <w:ind w:left="100"/>
              <w:textAlignment w:val="baseline"/>
              <w:rPr>
                <w:b/>
                <w:iCs/>
              </w:rPr>
            </w:pPr>
          </w:p>
          <w:p w14:paraId="2982B437" w14:textId="77777777" w:rsidR="00F5731A" w:rsidRDefault="00F5731A" w:rsidP="00F5731A">
            <w:pPr>
              <w:tabs>
                <w:tab w:val="left" w:pos="1273"/>
                <w:tab w:val="left" w:pos="1453"/>
              </w:tabs>
              <w:ind w:left="100"/>
              <w:textAlignment w:val="baseline"/>
              <w:rPr>
                <w:b/>
                <w:iCs/>
              </w:rPr>
            </w:pPr>
          </w:p>
          <w:p w14:paraId="7164CB44" w14:textId="77777777" w:rsidR="00F5731A" w:rsidRDefault="00F5731A" w:rsidP="00F5731A">
            <w:pPr>
              <w:tabs>
                <w:tab w:val="left" w:pos="1273"/>
                <w:tab w:val="left" w:pos="1453"/>
              </w:tabs>
              <w:ind w:left="100"/>
              <w:textAlignment w:val="baseline"/>
              <w:rPr>
                <w:b/>
                <w:iCs/>
              </w:rPr>
            </w:pPr>
          </w:p>
          <w:p w14:paraId="4973D7D3" w14:textId="77777777" w:rsidR="00F5731A" w:rsidRDefault="00F5731A" w:rsidP="00F5731A">
            <w:pPr>
              <w:tabs>
                <w:tab w:val="left" w:pos="1273"/>
                <w:tab w:val="left" w:pos="1453"/>
              </w:tabs>
              <w:ind w:left="100"/>
              <w:textAlignment w:val="baseline"/>
              <w:rPr>
                <w:b/>
                <w:iCs/>
              </w:rPr>
            </w:pPr>
          </w:p>
          <w:p w14:paraId="30BD23D1" w14:textId="77777777" w:rsidR="00F5731A" w:rsidRDefault="00F5731A" w:rsidP="00F5731A">
            <w:pPr>
              <w:tabs>
                <w:tab w:val="left" w:pos="1273"/>
                <w:tab w:val="left" w:pos="1453"/>
              </w:tabs>
              <w:ind w:left="100"/>
              <w:textAlignment w:val="baseline"/>
              <w:rPr>
                <w:b/>
                <w:iCs/>
              </w:rPr>
            </w:pPr>
          </w:p>
          <w:p w14:paraId="0849406B" w14:textId="77777777" w:rsidR="00F5731A" w:rsidRDefault="00F5731A" w:rsidP="00F5731A">
            <w:pPr>
              <w:tabs>
                <w:tab w:val="left" w:pos="1273"/>
                <w:tab w:val="left" w:pos="1453"/>
              </w:tabs>
              <w:ind w:left="100"/>
              <w:textAlignment w:val="baseline"/>
              <w:rPr>
                <w:b/>
                <w:iCs/>
              </w:rPr>
            </w:pPr>
          </w:p>
          <w:p w14:paraId="10DC157C" w14:textId="77777777" w:rsidR="00F5731A" w:rsidRDefault="00F5731A" w:rsidP="00F5731A">
            <w:pPr>
              <w:tabs>
                <w:tab w:val="left" w:pos="1273"/>
                <w:tab w:val="left" w:pos="1453"/>
              </w:tabs>
              <w:ind w:left="100"/>
              <w:textAlignment w:val="baseline"/>
              <w:rPr>
                <w:b/>
                <w:iCs/>
              </w:rPr>
            </w:pPr>
          </w:p>
          <w:p w14:paraId="012A60F0" w14:textId="77777777" w:rsidR="00F5731A" w:rsidRDefault="00F5731A" w:rsidP="00F5731A">
            <w:pPr>
              <w:tabs>
                <w:tab w:val="left" w:pos="1273"/>
                <w:tab w:val="left" w:pos="1453"/>
              </w:tabs>
              <w:ind w:left="100"/>
              <w:textAlignment w:val="baseline"/>
              <w:rPr>
                <w:b/>
                <w:iCs/>
              </w:rPr>
            </w:pPr>
          </w:p>
          <w:p w14:paraId="06CB3DBB" w14:textId="77777777" w:rsidR="00F5731A" w:rsidRDefault="00F5731A" w:rsidP="00F5731A">
            <w:pPr>
              <w:tabs>
                <w:tab w:val="left" w:pos="1273"/>
                <w:tab w:val="left" w:pos="1453"/>
              </w:tabs>
              <w:ind w:left="100"/>
              <w:textAlignment w:val="baseline"/>
              <w:rPr>
                <w:b/>
                <w:iCs/>
              </w:rPr>
            </w:pPr>
          </w:p>
          <w:p w14:paraId="67F41395" w14:textId="77777777" w:rsidR="00F5731A" w:rsidRDefault="00F5731A" w:rsidP="00F5731A">
            <w:pPr>
              <w:tabs>
                <w:tab w:val="left" w:pos="1273"/>
                <w:tab w:val="left" w:pos="1453"/>
              </w:tabs>
              <w:ind w:left="100"/>
              <w:textAlignment w:val="baseline"/>
              <w:rPr>
                <w:b/>
                <w:iCs/>
              </w:rPr>
            </w:pPr>
          </w:p>
          <w:p w14:paraId="31B52D33" w14:textId="77777777" w:rsidR="00F5731A" w:rsidRDefault="00F5731A" w:rsidP="00F5731A">
            <w:pPr>
              <w:tabs>
                <w:tab w:val="left" w:pos="1273"/>
                <w:tab w:val="left" w:pos="1453"/>
              </w:tabs>
              <w:ind w:left="100"/>
              <w:textAlignment w:val="baseline"/>
              <w:rPr>
                <w:b/>
                <w:iCs/>
              </w:rPr>
            </w:pPr>
          </w:p>
          <w:p w14:paraId="4CABD9BF" w14:textId="77777777" w:rsidR="00F5731A" w:rsidRDefault="00F5731A" w:rsidP="00F5731A">
            <w:pPr>
              <w:tabs>
                <w:tab w:val="left" w:pos="1273"/>
                <w:tab w:val="left" w:pos="1453"/>
              </w:tabs>
              <w:textAlignment w:val="baseline"/>
              <w:rPr>
                <w:b/>
                <w:iCs/>
              </w:rPr>
            </w:pPr>
          </w:p>
          <w:p w14:paraId="31F65945" w14:textId="77777777" w:rsidR="00F5731A" w:rsidRDefault="00F5731A" w:rsidP="00F5731A">
            <w:pPr>
              <w:tabs>
                <w:tab w:val="left" w:pos="1273"/>
                <w:tab w:val="left" w:pos="1453"/>
              </w:tabs>
              <w:ind w:left="100"/>
              <w:textAlignment w:val="baseline"/>
              <w:rPr>
                <w:b/>
                <w:iCs/>
              </w:rPr>
            </w:pPr>
            <w:r>
              <w:rPr>
                <w:b/>
                <w:iCs/>
              </w:rPr>
              <w:t>Nu se acceptă</w:t>
            </w:r>
          </w:p>
          <w:p w14:paraId="6A9D90A3" w14:textId="63059AED" w:rsidR="009040BA" w:rsidRDefault="009040BA" w:rsidP="00347D50">
            <w:pPr>
              <w:tabs>
                <w:tab w:val="left" w:pos="1273"/>
                <w:tab w:val="left" w:pos="1453"/>
              </w:tabs>
              <w:ind w:left="100"/>
              <w:jc w:val="both"/>
              <w:textAlignment w:val="baseline"/>
              <w:rPr>
                <w:bCs/>
                <w:iCs/>
              </w:rPr>
            </w:pPr>
            <w:r>
              <w:rPr>
                <w:bCs/>
                <w:iCs/>
              </w:rPr>
              <w:t>Conform pct. 3 și 4 din HG nr. 668/2022, c</w:t>
            </w:r>
            <w:r w:rsidRPr="009040BA">
              <w:rPr>
                <w:bCs/>
                <w:iCs/>
              </w:rPr>
              <w:t>osturile stocurilor de securitate se acoperă din contul contribuțiilor financiare achitate de furnizorii de pe piața cu amănuntul a gazelor naturale</w:t>
            </w:r>
            <w:r>
              <w:rPr>
                <w:bCs/>
                <w:iCs/>
              </w:rPr>
              <w:t xml:space="preserve">. </w:t>
            </w:r>
            <w:r>
              <w:rPr>
                <w:bCs/>
                <w:iCs/>
              </w:rPr>
              <w:t>Î</w:t>
            </w:r>
            <w:r>
              <w:rPr>
                <w:bCs/>
                <w:iCs/>
              </w:rPr>
              <w:t xml:space="preserve">n Nota Informativă este indicat expres </w:t>
            </w:r>
            <w:r w:rsidR="000B42D8">
              <w:rPr>
                <w:bCs/>
                <w:iCs/>
              </w:rPr>
              <w:t xml:space="preserve">că </w:t>
            </w:r>
            <w:r>
              <w:rPr>
                <w:bCs/>
                <w:iCs/>
              </w:rPr>
              <w:t xml:space="preserve">modul de acoperire </w:t>
            </w:r>
            <w:r w:rsidR="000B42D8">
              <w:rPr>
                <w:bCs/>
                <w:iCs/>
              </w:rPr>
              <w:t xml:space="preserve">a </w:t>
            </w:r>
            <w:r>
              <w:rPr>
                <w:bCs/>
                <w:iCs/>
              </w:rPr>
              <w:t>costurilor stocurilor de securitate ce urmează a fi create suplimentar (1,5 mil. m</w:t>
            </w:r>
            <w:r>
              <w:rPr>
                <w:bCs/>
                <w:iCs/>
                <w:vertAlign w:val="superscript"/>
              </w:rPr>
              <w:t>3</w:t>
            </w:r>
            <w:r>
              <w:rPr>
                <w:bCs/>
                <w:iCs/>
              </w:rPr>
              <w:t>)</w:t>
            </w:r>
            <w:r>
              <w:rPr>
                <w:bCs/>
                <w:iCs/>
              </w:rPr>
              <w:t xml:space="preserve"> la cele existente de 45,6 mil. m</w:t>
            </w:r>
            <w:r>
              <w:rPr>
                <w:bCs/>
                <w:iCs/>
                <w:vertAlign w:val="superscript"/>
              </w:rPr>
              <w:t>3</w:t>
            </w:r>
            <w:r>
              <w:rPr>
                <w:bCs/>
                <w:iCs/>
              </w:rPr>
              <w:t xml:space="preserve"> și faptul că a</w:t>
            </w:r>
            <w:r w:rsidRPr="009040BA">
              <w:rPr>
                <w:bCs/>
                <w:iCs/>
              </w:rPr>
              <w:t>probarea proiectului nu necesită alocarea mijloacelor financiare suplimentare de la bugetul de stat</w:t>
            </w:r>
            <w:r>
              <w:rPr>
                <w:bCs/>
                <w:iCs/>
              </w:rPr>
              <w:t>.</w:t>
            </w:r>
          </w:p>
          <w:p w14:paraId="472F17DE" w14:textId="77777777" w:rsidR="000B42D8" w:rsidRDefault="00347D50" w:rsidP="000B42D8">
            <w:pPr>
              <w:tabs>
                <w:tab w:val="left" w:pos="1273"/>
                <w:tab w:val="left" w:pos="1453"/>
              </w:tabs>
              <w:ind w:left="100"/>
              <w:jc w:val="both"/>
              <w:textAlignment w:val="baseline"/>
              <w:rPr>
                <w:bCs/>
                <w:iCs/>
              </w:rPr>
            </w:pPr>
            <w:r w:rsidRPr="00347D50">
              <w:rPr>
                <w:bCs/>
                <w:iCs/>
              </w:rPr>
              <w:t xml:space="preserve">Totodată, Acordul de împrumut dintre Republica Moldova și BERD  în vederea realizării proiectului „Securitatea furnizării </w:t>
            </w:r>
            <w:r w:rsidRPr="00347D50">
              <w:rPr>
                <w:bCs/>
                <w:iCs/>
              </w:rPr>
              <w:lastRenderedPageBreak/>
              <w:t xml:space="preserve">gazelor naturale” de </w:t>
            </w:r>
            <w:r w:rsidR="009040BA">
              <w:rPr>
                <w:bCs/>
                <w:iCs/>
              </w:rPr>
              <w:t>465</w:t>
            </w:r>
            <w:r w:rsidRPr="00347D50">
              <w:rPr>
                <w:bCs/>
                <w:iCs/>
              </w:rPr>
              <w:t xml:space="preserve"> mil. EURO, ratificat prin Legea nr. 206/2022</w:t>
            </w:r>
            <w:r w:rsidR="009040BA">
              <w:rPr>
                <w:bCs/>
                <w:iCs/>
              </w:rPr>
              <w:t xml:space="preserve"> și modificat prin Legea nr. 425/2023</w:t>
            </w:r>
            <w:r w:rsidRPr="00347D50">
              <w:rPr>
                <w:bCs/>
                <w:iCs/>
              </w:rPr>
              <w:t>, prevede posibilitatea achiziționării gazelor naturale în scopul stocării și/sau comercializării acestora pe piața din Republica Moldova.</w:t>
            </w:r>
          </w:p>
          <w:p w14:paraId="2DD8F5AF" w14:textId="77777777" w:rsidR="000B42D8" w:rsidRDefault="000B42D8" w:rsidP="000B42D8">
            <w:pPr>
              <w:tabs>
                <w:tab w:val="left" w:pos="1273"/>
                <w:tab w:val="left" w:pos="1453"/>
              </w:tabs>
              <w:ind w:left="100"/>
              <w:jc w:val="both"/>
              <w:textAlignment w:val="baseline"/>
              <w:rPr>
                <w:bCs/>
                <w:iCs/>
              </w:rPr>
            </w:pPr>
            <w:r>
              <w:rPr>
                <w:bCs/>
                <w:iCs/>
              </w:rPr>
              <w:t xml:space="preserve">Ținând cont de </w:t>
            </w:r>
            <w:r w:rsidRPr="000B42D8">
              <w:rPr>
                <w:bCs/>
                <w:iCs/>
              </w:rPr>
              <w:t>volatilitatea pieței de gaze naturale</w:t>
            </w:r>
            <w:r>
              <w:rPr>
                <w:bCs/>
                <w:iCs/>
              </w:rPr>
              <w:t xml:space="preserve"> și costurile diferite de stocare a gazelor naturale în dependență de țară selectată, este imposibil a estima costurile stocurilor de securitate cu exactitate.</w:t>
            </w:r>
          </w:p>
          <w:p w14:paraId="525A9C72" w14:textId="0AAC96BF" w:rsidR="000B42D8" w:rsidRPr="009040BA" w:rsidRDefault="000B42D8" w:rsidP="000B42D8">
            <w:pPr>
              <w:tabs>
                <w:tab w:val="left" w:pos="1273"/>
                <w:tab w:val="left" w:pos="1453"/>
              </w:tabs>
              <w:ind w:left="100"/>
              <w:jc w:val="both"/>
              <w:textAlignment w:val="baseline"/>
              <w:rPr>
                <w:bCs/>
                <w:iCs/>
              </w:rPr>
            </w:pPr>
            <w:r>
              <w:rPr>
                <w:bCs/>
                <w:iCs/>
              </w:rPr>
              <w:t xml:space="preserve">La fel menționăm că, </w:t>
            </w:r>
            <w:r w:rsidRPr="000B42D8">
              <w:rPr>
                <w:bCs/>
                <w:iCs/>
              </w:rPr>
              <w:t>contribuțiil</w:t>
            </w:r>
            <w:r>
              <w:rPr>
                <w:bCs/>
                <w:iCs/>
              </w:rPr>
              <w:t>e</w:t>
            </w:r>
            <w:r w:rsidRPr="000B42D8">
              <w:rPr>
                <w:bCs/>
                <w:iCs/>
              </w:rPr>
              <w:t xml:space="preserve"> financiare achitate de furnizorii de pe piața cu amănuntul a gazelor naturale</w:t>
            </w:r>
            <w:r>
              <w:rPr>
                <w:bCs/>
                <w:iCs/>
              </w:rPr>
              <w:t xml:space="preserve"> sunt</w:t>
            </w:r>
            <w:r w:rsidRPr="000B42D8">
              <w:rPr>
                <w:bCs/>
                <w:iCs/>
              </w:rPr>
              <w:t xml:space="preserve"> calculate în conformitate cu Metoda de determinare a mărimii contribuțiilor financiare achitate de furnizorii de pe piața cu amănuntul a gazelor naturale pentru acoperirea costurilor stocurilor de securitate de gaze naturale, aprobat</w:t>
            </w:r>
            <w:r>
              <w:rPr>
                <w:bCs/>
                <w:iCs/>
              </w:rPr>
              <w:t>ă</w:t>
            </w:r>
            <w:r w:rsidRPr="000B42D8">
              <w:rPr>
                <w:bCs/>
                <w:iCs/>
              </w:rPr>
              <w:t xml:space="preserve"> prin Hotărârea Consiliului de administrație al ANRE nr. 277/2023</w:t>
            </w:r>
            <w:r>
              <w:rPr>
                <w:bCs/>
                <w:iCs/>
              </w:rPr>
              <w:t xml:space="preserve">. </w:t>
            </w:r>
            <w:r w:rsidR="00B10BE4">
              <w:rPr>
                <w:bCs/>
                <w:iCs/>
              </w:rPr>
              <w:t>În baza acestei Metode, c</w:t>
            </w:r>
            <w:r>
              <w:rPr>
                <w:bCs/>
                <w:iCs/>
              </w:rPr>
              <w:t xml:space="preserve">ontribuțiile financiare lunare pentru costurile </w:t>
            </w:r>
            <w:r w:rsidR="00B10BE4">
              <w:rPr>
                <w:bCs/>
                <w:iCs/>
              </w:rPr>
              <w:t xml:space="preserve">stocurilor </w:t>
            </w:r>
            <w:r>
              <w:rPr>
                <w:bCs/>
                <w:iCs/>
              </w:rPr>
              <w:t xml:space="preserve">de securitate </w:t>
            </w:r>
            <w:r w:rsidR="00B10BE4">
              <w:rPr>
                <w:bCs/>
                <w:iCs/>
              </w:rPr>
              <w:t>pentru anul 2022 și 2023 (în total 45,6 mil. m</w:t>
            </w:r>
            <w:r w:rsidR="00B10BE4">
              <w:rPr>
                <w:bCs/>
                <w:iCs/>
                <w:vertAlign w:val="superscript"/>
              </w:rPr>
              <w:t>3</w:t>
            </w:r>
            <w:r w:rsidR="00B10BE4">
              <w:rPr>
                <w:bCs/>
                <w:iCs/>
              </w:rPr>
              <w:t xml:space="preserve">) au fost aprobate prin Hotărârile </w:t>
            </w:r>
            <w:r w:rsidR="00B10BE4" w:rsidRPr="000B42D8">
              <w:rPr>
                <w:bCs/>
                <w:iCs/>
              </w:rPr>
              <w:t xml:space="preserve">Consiliului de administrație al ANRE </w:t>
            </w:r>
            <w:hyperlink r:id="rId6" w:history="1">
              <w:r w:rsidR="00B10BE4" w:rsidRPr="00B10BE4">
                <w:rPr>
                  <w:rStyle w:val="Hyperlink"/>
                  <w:bCs/>
                  <w:iCs/>
                </w:rPr>
                <w:t xml:space="preserve">nr. </w:t>
              </w:r>
              <w:r w:rsidR="00B10BE4" w:rsidRPr="00B10BE4">
                <w:rPr>
                  <w:rStyle w:val="Hyperlink"/>
                  <w:bCs/>
                  <w:iCs/>
                </w:rPr>
                <w:t>649</w:t>
              </w:r>
              <w:r w:rsidR="00B10BE4" w:rsidRPr="00B10BE4">
                <w:rPr>
                  <w:rStyle w:val="Hyperlink"/>
                  <w:bCs/>
                  <w:iCs/>
                </w:rPr>
                <w:t>/2023</w:t>
              </w:r>
            </w:hyperlink>
            <w:r w:rsidR="00B10BE4">
              <w:rPr>
                <w:bCs/>
                <w:iCs/>
              </w:rPr>
              <w:t xml:space="preserve"> și </w:t>
            </w:r>
            <w:hyperlink r:id="rId7" w:history="1">
              <w:r w:rsidR="00B10BE4" w:rsidRPr="00B10BE4">
                <w:rPr>
                  <w:rStyle w:val="Hyperlink"/>
                  <w:bCs/>
                  <w:iCs/>
                </w:rPr>
                <w:t>nr. 251/2024</w:t>
              </w:r>
            </w:hyperlink>
            <w:r w:rsidR="00B10BE4">
              <w:rPr>
                <w:bCs/>
                <w:iCs/>
              </w:rPr>
              <w:t xml:space="preserve">. La fel, și contribuțiile </w:t>
            </w:r>
            <w:r w:rsidR="00B10BE4">
              <w:rPr>
                <w:bCs/>
                <w:iCs/>
              </w:rPr>
              <w:t>financiare lunare pentru costurile stocurilor de securitate pentru anul 202</w:t>
            </w:r>
            <w:r w:rsidR="00B10BE4">
              <w:rPr>
                <w:bCs/>
                <w:iCs/>
              </w:rPr>
              <w:t>4 (1,5 mil. m</w:t>
            </w:r>
            <w:r w:rsidR="00B10BE4">
              <w:rPr>
                <w:bCs/>
                <w:iCs/>
                <w:vertAlign w:val="superscript"/>
              </w:rPr>
              <w:t>3</w:t>
            </w:r>
            <w:r w:rsidR="00B10BE4">
              <w:rPr>
                <w:bCs/>
                <w:iCs/>
              </w:rPr>
              <w:t>), urmează a fi aprobate de către ANRE, în cazul aprobării proiectului Hotărârii de Guvern.</w:t>
            </w:r>
          </w:p>
        </w:tc>
      </w:tr>
      <w:tr w:rsidR="002821B6" w:rsidRPr="002821B6" w14:paraId="189345FA" w14:textId="77777777" w:rsidTr="002821B6">
        <w:tc>
          <w:tcPr>
            <w:tcW w:w="2515" w:type="dxa"/>
            <w:shd w:val="clear" w:color="auto" w:fill="auto"/>
          </w:tcPr>
          <w:p w14:paraId="3E0DB85F" w14:textId="77777777" w:rsidR="002821B6" w:rsidRPr="002821B6" w:rsidRDefault="002821B6" w:rsidP="002821B6">
            <w:pPr>
              <w:textAlignment w:val="baseline"/>
              <w:rPr>
                <w:b/>
                <w:bCs/>
              </w:rPr>
            </w:pPr>
            <w:r w:rsidRPr="002821B6">
              <w:rPr>
                <w:b/>
                <w:bCs/>
              </w:rPr>
              <w:lastRenderedPageBreak/>
              <w:t xml:space="preserve">Cancelaria de Stat </w:t>
            </w:r>
          </w:p>
          <w:p w14:paraId="2F66F206" w14:textId="77777777" w:rsidR="002821B6" w:rsidRPr="002821B6" w:rsidRDefault="002821B6" w:rsidP="002821B6">
            <w:pPr>
              <w:textAlignment w:val="baseline"/>
              <w:rPr>
                <w:b/>
                <w:bCs/>
              </w:rPr>
            </w:pPr>
            <w:r w:rsidRPr="002821B6">
              <w:rPr>
                <w:b/>
                <w:bCs/>
              </w:rPr>
              <w:t>Centrul de Armonizare a Legislației</w:t>
            </w:r>
          </w:p>
          <w:p w14:paraId="687A43DD" w14:textId="1B5F9E08" w:rsidR="002821B6" w:rsidRPr="002821B6" w:rsidRDefault="002821B6" w:rsidP="002821B6">
            <w:pPr>
              <w:textAlignment w:val="baseline"/>
              <w:rPr>
                <w:b/>
                <w:bCs/>
              </w:rPr>
            </w:pPr>
            <w:r w:rsidRPr="002821B6">
              <w:t>Scrisoarea nr. 31/02-69-4102 din 12.04.2024</w:t>
            </w:r>
          </w:p>
        </w:tc>
        <w:tc>
          <w:tcPr>
            <w:tcW w:w="7007" w:type="dxa"/>
            <w:shd w:val="clear" w:color="auto" w:fill="auto"/>
          </w:tcPr>
          <w:p w14:paraId="358A5C2A" w14:textId="3E3E682E" w:rsidR="002821B6" w:rsidRPr="002821B6" w:rsidRDefault="002821B6" w:rsidP="002821B6">
            <w:pPr>
              <w:jc w:val="both"/>
            </w:pPr>
            <w:r w:rsidRPr="002821B6">
              <w:t xml:space="preserve">În consecință, apreciem că proiectul național nu reprezintă un exercițiu de transpunere directă a legislației UE în domeniul subsumat politicii europene în domeniul gazelor naturale, dar reglementează și implementează, prin norme naționale, una din opțiunile posibile oferite de art. 6a (7) și art. 6c (1) din Regulamentul (UE) 2022/1032 privind </w:t>
            </w:r>
            <w:r w:rsidRPr="002821B6">
              <w:lastRenderedPageBreak/>
              <w:t>modificarea Regulamentului (UE) 2017/1938 în vederea punerii în aplicare a măsurilor necesare asigurării securității energetice a Republicii Moldova.</w:t>
            </w:r>
          </w:p>
        </w:tc>
        <w:tc>
          <w:tcPr>
            <w:tcW w:w="4304" w:type="dxa"/>
            <w:shd w:val="clear" w:color="auto" w:fill="auto"/>
          </w:tcPr>
          <w:p w14:paraId="715F52D6" w14:textId="77777777" w:rsidR="002821B6" w:rsidRDefault="002821B6" w:rsidP="00A136B7">
            <w:pPr>
              <w:tabs>
                <w:tab w:val="left" w:pos="1273"/>
                <w:tab w:val="left" w:pos="1453"/>
              </w:tabs>
              <w:textAlignment w:val="baseline"/>
              <w:rPr>
                <w:iCs/>
              </w:rPr>
            </w:pPr>
          </w:p>
          <w:p w14:paraId="3B63B114" w14:textId="77777777" w:rsidR="00122543" w:rsidRDefault="00122543" w:rsidP="00A136B7">
            <w:pPr>
              <w:tabs>
                <w:tab w:val="left" w:pos="1273"/>
                <w:tab w:val="left" w:pos="1453"/>
              </w:tabs>
              <w:textAlignment w:val="baseline"/>
              <w:rPr>
                <w:iCs/>
              </w:rPr>
            </w:pPr>
          </w:p>
          <w:p w14:paraId="1104CDA0" w14:textId="77777777" w:rsidR="00122543" w:rsidRDefault="00122543" w:rsidP="00A136B7">
            <w:pPr>
              <w:tabs>
                <w:tab w:val="left" w:pos="1273"/>
                <w:tab w:val="left" w:pos="1453"/>
              </w:tabs>
              <w:textAlignment w:val="baseline"/>
              <w:rPr>
                <w:iCs/>
              </w:rPr>
            </w:pPr>
          </w:p>
          <w:p w14:paraId="46481C57" w14:textId="77777777" w:rsidR="00122543" w:rsidRDefault="00122543" w:rsidP="00A136B7">
            <w:pPr>
              <w:tabs>
                <w:tab w:val="left" w:pos="1273"/>
                <w:tab w:val="left" w:pos="1453"/>
              </w:tabs>
              <w:textAlignment w:val="baseline"/>
              <w:rPr>
                <w:iCs/>
              </w:rPr>
            </w:pPr>
          </w:p>
          <w:p w14:paraId="17FE79CC" w14:textId="4333BBFA" w:rsidR="00122543" w:rsidRPr="00122543" w:rsidRDefault="00122543" w:rsidP="00122543">
            <w:pPr>
              <w:tabs>
                <w:tab w:val="left" w:pos="1273"/>
                <w:tab w:val="left" w:pos="1453"/>
              </w:tabs>
              <w:ind w:left="100"/>
              <w:textAlignment w:val="baseline"/>
              <w:rPr>
                <w:b/>
                <w:bCs/>
                <w:iCs/>
              </w:rPr>
            </w:pPr>
            <w:r w:rsidRPr="00122543">
              <w:rPr>
                <w:b/>
                <w:bCs/>
                <w:iCs/>
              </w:rPr>
              <w:t>Se acceptă</w:t>
            </w:r>
          </w:p>
        </w:tc>
      </w:tr>
      <w:tr w:rsidR="002821B6" w:rsidRPr="002821B6" w14:paraId="60ACAF75" w14:textId="77777777" w:rsidTr="002821B6">
        <w:tc>
          <w:tcPr>
            <w:tcW w:w="2515" w:type="dxa"/>
            <w:shd w:val="clear" w:color="auto" w:fill="auto"/>
          </w:tcPr>
          <w:p w14:paraId="226189C4" w14:textId="77777777" w:rsidR="002821B6" w:rsidRPr="002821B6" w:rsidRDefault="002821B6" w:rsidP="002821B6">
            <w:pPr>
              <w:textAlignment w:val="baseline"/>
              <w:rPr>
                <w:b/>
                <w:bCs/>
              </w:rPr>
            </w:pPr>
            <w:r w:rsidRPr="002821B6">
              <w:rPr>
                <w:b/>
                <w:bCs/>
              </w:rPr>
              <w:t>Ministerul Afacerilor Interne</w:t>
            </w:r>
          </w:p>
          <w:p w14:paraId="66E14A7C" w14:textId="12EEE133" w:rsidR="002821B6" w:rsidRPr="002821B6" w:rsidRDefault="002821B6" w:rsidP="002821B6">
            <w:pPr>
              <w:textAlignment w:val="baseline"/>
              <w:rPr>
                <w:b/>
                <w:bCs/>
              </w:rPr>
            </w:pPr>
            <w:r w:rsidRPr="002821B6">
              <w:t>Scrisoarea nr. 41/ 1659 din 11.04.2024</w:t>
            </w:r>
          </w:p>
        </w:tc>
        <w:tc>
          <w:tcPr>
            <w:tcW w:w="7007" w:type="dxa"/>
            <w:shd w:val="clear" w:color="auto" w:fill="auto"/>
          </w:tcPr>
          <w:p w14:paraId="71420F75" w14:textId="77777777" w:rsidR="002821B6" w:rsidRPr="002821B6" w:rsidRDefault="002821B6" w:rsidP="002821B6">
            <w:pPr>
              <w:jc w:val="both"/>
            </w:pPr>
            <w:r w:rsidRPr="002821B6">
              <w:t>Ministerul Afacerilor interne a examinat proiectul hotărârii Guvernului cu privire la modificarea Hotărârii Guvernului nr. 668/2022 cu privire la crearea și menținerea stocurilor de securitate de gaze naturale (număr unic 277/</w:t>
            </w:r>
            <w:proofErr w:type="spellStart"/>
            <w:r w:rsidRPr="002821B6">
              <w:t>MEn</w:t>
            </w:r>
            <w:proofErr w:type="spellEnd"/>
            <w:r w:rsidRPr="002821B6">
              <w:t>/2024) și, în limita competențelor funcționale, înaintăm următoarele propuneri.</w:t>
            </w:r>
          </w:p>
          <w:p w14:paraId="6BF370F4" w14:textId="60C4F777" w:rsidR="002821B6" w:rsidRPr="002821B6" w:rsidRDefault="002821B6" w:rsidP="002821B6">
            <w:pPr>
              <w:jc w:val="both"/>
            </w:pPr>
            <w:r w:rsidRPr="002821B6">
              <w:t>Punctul 1 alin. (1) se propune de expus în următoarea redacție: „1) La punctul 6, textul „45,6 milioane m</w:t>
            </w:r>
            <w:r w:rsidRPr="002821B6">
              <w:rPr>
                <w:vertAlign w:val="superscript"/>
              </w:rPr>
              <w:t>3</w:t>
            </w:r>
            <w:r w:rsidRPr="002821B6">
              <w:t xml:space="preserve"> ” se substituie cu textul „47,1 milioane m</w:t>
            </w:r>
            <w:r w:rsidRPr="002821B6">
              <w:rPr>
                <w:vertAlign w:val="superscript"/>
              </w:rPr>
              <w:t>3</w:t>
            </w:r>
            <w:r w:rsidRPr="002821B6">
              <w:t>”, iar textul „1 octombrie 2023” se substituie cu textul „1 octombrie 2024”.</w:t>
            </w:r>
          </w:p>
        </w:tc>
        <w:tc>
          <w:tcPr>
            <w:tcW w:w="4304" w:type="dxa"/>
            <w:shd w:val="clear" w:color="auto" w:fill="auto"/>
          </w:tcPr>
          <w:p w14:paraId="5C9D2BC0" w14:textId="77777777" w:rsidR="002821B6" w:rsidRPr="002821B6" w:rsidRDefault="002821B6" w:rsidP="00A136B7">
            <w:pPr>
              <w:tabs>
                <w:tab w:val="left" w:pos="1273"/>
                <w:tab w:val="left" w:pos="1453"/>
              </w:tabs>
              <w:textAlignment w:val="baseline"/>
              <w:rPr>
                <w:iCs/>
              </w:rPr>
            </w:pPr>
          </w:p>
          <w:p w14:paraId="14A43D9E" w14:textId="77777777" w:rsidR="002821B6" w:rsidRPr="002821B6" w:rsidRDefault="002821B6" w:rsidP="00A136B7">
            <w:pPr>
              <w:tabs>
                <w:tab w:val="left" w:pos="1273"/>
                <w:tab w:val="left" w:pos="1453"/>
              </w:tabs>
              <w:textAlignment w:val="baseline"/>
              <w:rPr>
                <w:iCs/>
              </w:rPr>
            </w:pPr>
          </w:p>
          <w:p w14:paraId="7BDC9A35" w14:textId="77777777" w:rsidR="002821B6" w:rsidRPr="002821B6" w:rsidRDefault="002821B6" w:rsidP="00A136B7">
            <w:pPr>
              <w:tabs>
                <w:tab w:val="left" w:pos="1273"/>
                <w:tab w:val="left" w:pos="1453"/>
              </w:tabs>
              <w:textAlignment w:val="baseline"/>
              <w:rPr>
                <w:iCs/>
              </w:rPr>
            </w:pPr>
          </w:p>
          <w:p w14:paraId="5914CBDA" w14:textId="77777777" w:rsidR="002821B6" w:rsidRPr="002821B6" w:rsidRDefault="002821B6" w:rsidP="00A136B7">
            <w:pPr>
              <w:tabs>
                <w:tab w:val="left" w:pos="1273"/>
                <w:tab w:val="left" w:pos="1453"/>
              </w:tabs>
              <w:textAlignment w:val="baseline"/>
              <w:rPr>
                <w:iCs/>
              </w:rPr>
            </w:pPr>
          </w:p>
          <w:p w14:paraId="0DDD59EB" w14:textId="77777777" w:rsidR="002821B6" w:rsidRPr="002821B6" w:rsidRDefault="002821B6" w:rsidP="00A136B7">
            <w:pPr>
              <w:tabs>
                <w:tab w:val="left" w:pos="1273"/>
                <w:tab w:val="left" w:pos="1453"/>
              </w:tabs>
              <w:textAlignment w:val="baseline"/>
              <w:rPr>
                <w:iCs/>
              </w:rPr>
            </w:pPr>
          </w:p>
          <w:p w14:paraId="13FC5FA1" w14:textId="4B9CD14E" w:rsidR="002821B6" w:rsidRDefault="002821B6" w:rsidP="00122543">
            <w:pPr>
              <w:tabs>
                <w:tab w:val="left" w:pos="1273"/>
                <w:tab w:val="left" w:pos="1453"/>
              </w:tabs>
              <w:ind w:left="100"/>
              <w:textAlignment w:val="baseline"/>
              <w:rPr>
                <w:b/>
                <w:iCs/>
              </w:rPr>
            </w:pPr>
            <w:r w:rsidRPr="002821B6">
              <w:rPr>
                <w:b/>
                <w:iCs/>
              </w:rPr>
              <w:t>Se acceptă</w:t>
            </w:r>
          </w:p>
          <w:p w14:paraId="75412EC8" w14:textId="2E1EDFFF" w:rsidR="00122543" w:rsidRPr="00122543" w:rsidRDefault="00122543" w:rsidP="00122543">
            <w:pPr>
              <w:tabs>
                <w:tab w:val="left" w:pos="1273"/>
                <w:tab w:val="left" w:pos="1453"/>
              </w:tabs>
              <w:ind w:left="100"/>
              <w:textAlignment w:val="baseline"/>
              <w:rPr>
                <w:bCs/>
                <w:iCs/>
                <w:lang w:val="ro-RO"/>
              </w:rPr>
            </w:pPr>
            <w:r w:rsidRPr="00122543">
              <w:rPr>
                <w:bCs/>
                <w:iCs/>
              </w:rPr>
              <w:t xml:space="preserve">Punctul respectiv a fost expus în redacția propusă de Ministerul Justiției. </w:t>
            </w:r>
          </w:p>
        </w:tc>
      </w:tr>
      <w:tr w:rsidR="002821B6" w:rsidRPr="002821B6" w14:paraId="76AF9EDB" w14:textId="77777777" w:rsidTr="002821B6">
        <w:tc>
          <w:tcPr>
            <w:tcW w:w="2515" w:type="dxa"/>
            <w:shd w:val="clear" w:color="auto" w:fill="auto"/>
          </w:tcPr>
          <w:p w14:paraId="03A07426" w14:textId="77777777" w:rsidR="002821B6" w:rsidRPr="002821B6" w:rsidRDefault="002821B6" w:rsidP="002821B6">
            <w:pPr>
              <w:textAlignment w:val="baseline"/>
              <w:rPr>
                <w:b/>
                <w:bCs/>
              </w:rPr>
            </w:pPr>
            <w:r w:rsidRPr="002821B6">
              <w:rPr>
                <w:b/>
                <w:bCs/>
              </w:rPr>
              <w:t>Ministerul Dezvoltării</w:t>
            </w:r>
          </w:p>
          <w:p w14:paraId="3D948A1B" w14:textId="77777777" w:rsidR="002821B6" w:rsidRPr="002821B6" w:rsidRDefault="002821B6" w:rsidP="002821B6">
            <w:pPr>
              <w:textAlignment w:val="baseline"/>
              <w:rPr>
                <w:b/>
                <w:bCs/>
              </w:rPr>
            </w:pPr>
            <w:r w:rsidRPr="002821B6">
              <w:rPr>
                <w:b/>
                <w:bCs/>
              </w:rPr>
              <w:t>Economice și Digitalizării</w:t>
            </w:r>
          </w:p>
          <w:p w14:paraId="387BA420" w14:textId="0682FF69" w:rsidR="002821B6" w:rsidRPr="002821B6" w:rsidRDefault="002821B6" w:rsidP="002821B6">
            <w:pPr>
              <w:textAlignment w:val="baseline"/>
              <w:rPr>
                <w:bCs/>
              </w:rPr>
            </w:pPr>
            <w:r w:rsidRPr="002821B6">
              <w:t>Scrisoarea nr. 03-1201 din 12.04.2024</w:t>
            </w:r>
          </w:p>
        </w:tc>
        <w:tc>
          <w:tcPr>
            <w:tcW w:w="7007" w:type="dxa"/>
            <w:shd w:val="clear" w:color="auto" w:fill="auto"/>
          </w:tcPr>
          <w:p w14:paraId="7A542CCC" w14:textId="6A8D0B33" w:rsidR="002821B6" w:rsidRPr="002821B6" w:rsidRDefault="002821B6" w:rsidP="002821B6">
            <w:pPr>
              <w:jc w:val="both"/>
            </w:pPr>
            <w:r w:rsidRPr="002821B6">
              <w:t>Lipsă obiecții și propuneri</w:t>
            </w:r>
          </w:p>
        </w:tc>
        <w:tc>
          <w:tcPr>
            <w:tcW w:w="4304" w:type="dxa"/>
            <w:shd w:val="clear" w:color="auto" w:fill="auto"/>
          </w:tcPr>
          <w:p w14:paraId="0A4791C3" w14:textId="4992F2BC" w:rsidR="002821B6" w:rsidRPr="00122543" w:rsidRDefault="00122543" w:rsidP="00122543">
            <w:pPr>
              <w:tabs>
                <w:tab w:val="left" w:pos="1273"/>
                <w:tab w:val="left" w:pos="1453"/>
              </w:tabs>
              <w:ind w:left="100"/>
              <w:textAlignment w:val="baseline"/>
              <w:rPr>
                <w:b/>
                <w:bCs/>
                <w:iCs/>
              </w:rPr>
            </w:pPr>
            <w:r w:rsidRPr="00122543">
              <w:rPr>
                <w:b/>
                <w:bCs/>
                <w:iCs/>
              </w:rPr>
              <w:t>Se acceptă</w:t>
            </w:r>
          </w:p>
        </w:tc>
      </w:tr>
      <w:tr w:rsidR="002821B6" w:rsidRPr="002821B6" w14:paraId="0C02A192" w14:textId="77777777" w:rsidTr="002821B6">
        <w:tc>
          <w:tcPr>
            <w:tcW w:w="2515" w:type="dxa"/>
            <w:shd w:val="clear" w:color="auto" w:fill="auto"/>
          </w:tcPr>
          <w:p w14:paraId="29FD7625" w14:textId="2328AB21" w:rsidR="002821B6" w:rsidRPr="002821B6" w:rsidRDefault="002821B6" w:rsidP="002821B6">
            <w:pPr>
              <w:textAlignment w:val="baseline"/>
              <w:rPr>
                <w:b/>
                <w:bCs/>
              </w:rPr>
            </w:pPr>
            <w:r w:rsidRPr="002821B6">
              <w:rPr>
                <w:b/>
                <w:bCs/>
              </w:rPr>
              <w:t>Centrul Național</w:t>
            </w:r>
          </w:p>
          <w:p w14:paraId="7BAA4560" w14:textId="45DF5325" w:rsidR="002821B6" w:rsidRPr="002821B6" w:rsidRDefault="002821B6" w:rsidP="002821B6">
            <w:pPr>
              <w:textAlignment w:val="baseline"/>
              <w:rPr>
                <w:b/>
                <w:bCs/>
              </w:rPr>
            </w:pPr>
            <w:r w:rsidRPr="002821B6">
              <w:rPr>
                <w:b/>
                <w:bCs/>
              </w:rPr>
              <w:t xml:space="preserve">Anticorupție </w:t>
            </w:r>
          </w:p>
          <w:p w14:paraId="31879341" w14:textId="4E346F35" w:rsidR="002821B6" w:rsidRPr="002821B6" w:rsidRDefault="002821B6" w:rsidP="002821B6">
            <w:pPr>
              <w:textAlignment w:val="baseline"/>
              <w:rPr>
                <w:bCs/>
              </w:rPr>
            </w:pPr>
            <w:r w:rsidRPr="002821B6">
              <w:t>Scrisoarea nr. 06/2/6234 din 11.04.2024</w:t>
            </w:r>
          </w:p>
        </w:tc>
        <w:tc>
          <w:tcPr>
            <w:tcW w:w="7007" w:type="dxa"/>
            <w:shd w:val="clear" w:color="auto" w:fill="auto"/>
          </w:tcPr>
          <w:p w14:paraId="3928EE45" w14:textId="4C9B1D7E" w:rsidR="002821B6" w:rsidRPr="002821B6" w:rsidRDefault="002821B6" w:rsidP="002821B6">
            <w:pPr>
              <w:jc w:val="both"/>
            </w:pPr>
            <w:r w:rsidRPr="002821B6">
              <w:t>Prin prezenta, cu referire la proiectul de hotărâre a Guvernului cu privire la modificarea Hotărârii Guvernului nr. 668/2022 cu privire la crearea și menținerea stocurilor de securitate de gaze naturale (număr unic 277/</w:t>
            </w:r>
            <w:proofErr w:type="spellStart"/>
            <w:r w:rsidRPr="002821B6">
              <w:t>MEn</w:t>
            </w:r>
            <w:proofErr w:type="spellEnd"/>
            <w:r w:rsidRPr="002821B6">
              <w:t>/2024), comunicăm următoarele. Potrivit art. 25 alin. (1) al Legii integrității nr. 82/2017, eficiența cultivării climatului de integritate instituțională și profesională este supusă verificărilor din partea conducătorilor entităților publice, a autorităților anticorupție, a societății civile și mass mediei. În acest sens, în conformitate cu prevederile art. 25 alin. (3) lit. a), art. 28 alin. (4) al Legii prenotate, expertiza anticorupție, în calitate de măsură de control al integrității în sectorul public, se va efectua doar asupra proiectului definitivat în baza propunerilor și obiecțiilor expuse în procesul de avizare și/sau de consultare a părților interesate. Proiectul propus pentru expertiza anticorupție, nu este însoțit de avizele instituțiilor implicate în procesul de avizare/sinteza recomandărilor recepționate în cadrul consultării publice, fapt ce presupune că ulterior redacția proiectului poate suferi modificări și completări. Urmare celor expuse, solicităm respectuos expedierea în adresa Centrului Național Anticorupție a proiectului definitivat, pentru efectuarea expertizei anticorupție.</w:t>
            </w:r>
          </w:p>
        </w:tc>
        <w:tc>
          <w:tcPr>
            <w:tcW w:w="4304" w:type="dxa"/>
            <w:shd w:val="clear" w:color="auto" w:fill="auto"/>
          </w:tcPr>
          <w:p w14:paraId="5A73E728" w14:textId="77777777" w:rsidR="002821B6" w:rsidRDefault="002821B6" w:rsidP="00122543">
            <w:pPr>
              <w:tabs>
                <w:tab w:val="left" w:pos="1080"/>
                <w:tab w:val="left" w:pos="1273"/>
                <w:tab w:val="left" w:pos="1453"/>
              </w:tabs>
              <w:jc w:val="both"/>
            </w:pPr>
          </w:p>
          <w:p w14:paraId="3077382E" w14:textId="77777777" w:rsidR="00122543" w:rsidRDefault="00122543" w:rsidP="00122543">
            <w:pPr>
              <w:tabs>
                <w:tab w:val="left" w:pos="1080"/>
                <w:tab w:val="left" w:pos="1273"/>
                <w:tab w:val="left" w:pos="1453"/>
              </w:tabs>
              <w:jc w:val="both"/>
            </w:pPr>
          </w:p>
          <w:p w14:paraId="37304B05" w14:textId="77777777" w:rsidR="00122543" w:rsidRDefault="00122543" w:rsidP="00122543">
            <w:pPr>
              <w:tabs>
                <w:tab w:val="left" w:pos="1080"/>
                <w:tab w:val="left" w:pos="1273"/>
                <w:tab w:val="left" w:pos="1453"/>
              </w:tabs>
              <w:jc w:val="both"/>
            </w:pPr>
          </w:p>
          <w:p w14:paraId="634A8B65" w14:textId="77777777" w:rsidR="00122543" w:rsidRDefault="00122543" w:rsidP="00122543">
            <w:pPr>
              <w:tabs>
                <w:tab w:val="left" w:pos="1080"/>
                <w:tab w:val="left" w:pos="1273"/>
                <w:tab w:val="left" w:pos="1453"/>
              </w:tabs>
              <w:jc w:val="both"/>
            </w:pPr>
          </w:p>
          <w:p w14:paraId="4FDC9670" w14:textId="77777777" w:rsidR="00122543" w:rsidRDefault="00122543" w:rsidP="00122543">
            <w:pPr>
              <w:tabs>
                <w:tab w:val="left" w:pos="1080"/>
                <w:tab w:val="left" w:pos="1273"/>
                <w:tab w:val="left" w:pos="1453"/>
              </w:tabs>
              <w:jc w:val="both"/>
            </w:pPr>
          </w:p>
          <w:p w14:paraId="55B81781" w14:textId="77777777" w:rsidR="00122543" w:rsidRDefault="00122543" w:rsidP="00122543">
            <w:pPr>
              <w:tabs>
                <w:tab w:val="left" w:pos="1080"/>
                <w:tab w:val="left" w:pos="1273"/>
                <w:tab w:val="left" w:pos="1453"/>
              </w:tabs>
              <w:jc w:val="both"/>
            </w:pPr>
          </w:p>
          <w:p w14:paraId="1E53B77E" w14:textId="77777777" w:rsidR="00122543" w:rsidRDefault="00122543" w:rsidP="00122543">
            <w:pPr>
              <w:tabs>
                <w:tab w:val="left" w:pos="1080"/>
                <w:tab w:val="left" w:pos="1273"/>
                <w:tab w:val="left" w:pos="1453"/>
              </w:tabs>
              <w:jc w:val="both"/>
            </w:pPr>
          </w:p>
          <w:p w14:paraId="4FD612A4" w14:textId="77777777" w:rsidR="00122543" w:rsidRDefault="00122543" w:rsidP="00122543">
            <w:pPr>
              <w:tabs>
                <w:tab w:val="left" w:pos="1080"/>
                <w:tab w:val="left" w:pos="1273"/>
                <w:tab w:val="left" w:pos="1453"/>
              </w:tabs>
              <w:jc w:val="both"/>
            </w:pPr>
          </w:p>
          <w:p w14:paraId="2F5B48DF" w14:textId="77777777" w:rsidR="00122543" w:rsidRDefault="00122543" w:rsidP="00122543">
            <w:pPr>
              <w:tabs>
                <w:tab w:val="left" w:pos="1080"/>
                <w:tab w:val="left" w:pos="1273"/>
                <w:tab w:val="left" w:pos="1453"/>
              </w:tabs>
              <w:jc w:val="both"/>
            </w:pPr>
          </w:p>
          <w:p w14:paraId="20CE5C90" w14:textId="77777777" w:rsidR="00122543" w:rsidRDefault="00122543" w:rsidP="00122543">
            <w:pPr>
              <w:tabs>
                <w:tab w:val="left" w:pos="1080"/>
                <w:tab w:val="left" w:pos="1273"/>
                <w:tab w:val="left" w:pos="1453"/>
              </w:tabs>
              <w:jc w:val="both"/>
            </w:pPr>
          </w:p>
          <w:p w14:paraId="50C433E5" w14:textId="77777777" w:rsidR="00122543" w:rsidRDefault="00122543" w:rsidP="00122543">
            <w:pPr>
              <w:tabs>
                <w:tab w:val="left" w:pos="1080"/>
                <w:tab w:val="left" w:pos="1273"/>
                <w:tab w:val="left" w:pos="1453"/>
              </w:tabs>
              <w:jc w:val="both"/>
            </w:pPr>
          </w:p>
          <w:p w14:paraId="4C17B0A6" w14:textId="77777777" w:rsidR="00122543" w:rsidRDefault="00122543" w:rsidP="00122543">
            <w:pPr>
              <w:tabs>
                <w:tab w:val="left" w:pos="1080"/>
                <w:tab w:val="left" w:pos="1273"/>
                <w:tab w:val="left" w:pos="1453"/>
              </w:tabs>
              <w:jc w:val="both"/>
            </w:pPr>
          </w:p>
          <w:p w14:paraId="1B3CF284" w14:textId="77777777" w:rsidR="00122543" w:rsidRDefault="00122543" w:rsidP="00122543">
            <w:pPr>
              <w:tabs>
                <w:tab w:val="left" w:pos="1080"/>
                <w:tab w:val="left" w:pos="1273"/>
                <w:tab w:val="left" w:pos="1453"/>
              </w:tabs>
              <w:jc w:val="both"/>
            </w:pPr>
          </w:p>
          <w:p w14:paraId="20AB95F7" w14:textId="77777777" w:rsidR="00122543" w:rsidRDefault="00122543" w:rsidP="00122543">
            <w:pPr>
              <w:tabs>
                <w:tab w:val="left" w:pos="1080"/>
                <w:tab w:val="left" w:pos="1273"/>
                <w:tab w:val="left" w:pos="1453"/>
              </w:tabs>
              <w:jc w:val="both"/>
              <w:rPr>
                <w:b/>
                <w:bCs/>
                <w:iCs/>
              </w:rPr>
            </w:pPr>
          </w:p>
          <w:p w14:paraId="69C9C9CB" w14:textId="77777777" w:rsidR="00122543" w:rsidRDefault="00122543" w:rsidP="00122543">
            <w:pPr>
              <w:tabs>
                <w:tab w:val="left" w:pos="1080"/>
                <w:tab w:val="left" w:pos="1273"/>
                <w:tab w:val="left" w:pos="1453"/>
              </w:tabs>
              <w:jc w:val="both"/>
              <w:rPr>
                <w:b/>
                <w:bCs/>
                <w:iCs/>
              </w:rPr>
            </w:pPr>
          </w:p>
          <w:p w14:paraId="3DA20171" w14:textId="1A091726" w:rsidR="00122543" w:rsidRDefault="00122543" w:rsidP="00122543">
            <w:pPr>
              <w:tabs>
                <w:tab w:val="left" w:pos="1080"/>
                <w:tab w:val="left" w:pos="1273"/>
                <w:tab w:val="left" w:pos="1453"/>
              </w:tabs>
              <w:ind w:left="100"/>
              <w:jc w:val="both"/>
              <w:rPr>
                <w:b/>
                <w:bCs/>
                <w:iCs/>
              </w:rPr>
            </w:pPr>
            <w:r w:rsidRPr="00122543">
              <w:rPr>
                <w:b/>
                <w:bCs/>
                <w:iCs/>
              </w:rPr>
              <w:t>Se acceptă</w:t>
            </w:r>
          </w:p>
          <w:p w14:paraId="724995BE" w14:textId="2B6E20EE" w:rsidR="00122543" w:rsidRPr="002821B6" w:rsidRDefault="00122543" w:rsidP="00122543">
            <w:pPr>
              <w:tabs>
                <w:tab w:val="left" w:pos="1080"/>
                <w:tab w:val="left" w:pos="1273"/>
                <w:tab w:val="left" w:pos="1453"/>
              </w:tabs>
              <w:ind w:left="100"/>
              <w:jc w:val="both"/>
            </w:pPr>
            <w:r>
              <w:t>Proiectul definitivat va fi expediat după consultarea repetată a proiectului.</w:t>
            </w:r>
          </w:p>
        </w:tc>
      </w:tr>
      <w:tr w:rsidR="002821B6" w:rsidRPr="002821B6" w14:paraId="56FDBD6B" w14:textId="77777777" w:rsidTr="002821B6">
        <w:tc>
          <w:tcPr>
            <w:tcW w:w="2515" w:type="dxa"/>
            <w:shd w:val="clear" w:color="auto" w:fill="auto"/>
          </w:tcPr>
          <w:p w14:paraId="33094C08" w14:textId="1DF5522C" w:rsidR="000302D3" w:rsidRPr="002821B6" w:rsidRDefault="000302D3" w:rsidP="000302D3">
            <w:pPr>
              <w:textAlignment w:val="baseline"/>
              <w:rPr>
                <w:b/>
                <w:bCs/>
              </w:rPr>
            </w:pPr>
            <w:r>
              <w:rPr>
                <w:b/>
                <w:bCs/>
              </w:rPr>
              <w:t>Consiliul Concurenței</w:t>
            </w:r>
          </w:p>
          <w:p w14:paraId="28F3356B" w14:textId="689B1018" w:rsidR="002821B6" w:rsidRPr="002821B6" w:rsidRDefault="000302D3" w:rsidP="000302D3">
            <w:pPr>
              <w:textAlignment w:val="baseline"/>
              <w:rPr>
                <w:b/>
                <w:bCs/>
              </w:rPr>
            </w:pPr>
            <w:r w:rsidRPr="002821B6">
              <w:lastRenderedPageBreak/>
              <w:t xml:space="preserve">Scrisoarea nr. </w:t>
            </w:r>
            <w:r w:rsidR="00CB6BF2" w:rsidRPr="00CB6BF2">
              <w:t>DJ-06/ 243-501</w:t>
            </w:r>
            <w:r w:rsidR="00CB6BF2">
              <w:t xml:space="preserve"> </w:t>
            </w:r>
            <w:r w:rsidRPr="002821B6">
              <w:t xml:space="preserve">din </w:t>
            </w:r>
            <w:r w:rsidR="00CB6BF2">
              <w:t>19</w:t>
            </w:r>
            <w:r w:rsidRPr="002821B6">
              <w:t>.04.2024</w:t>
            </w:r>
          </w:p>
        </w:tc>
        <w:tc>
          <w:tcPr>
            <w:tcW w:w="7007" w:type="dxa"/>
            <w:shd w:val="clear" w:color="auto" w:fill="auto"/>
          </w:tcPr>
          <w:p w14:paraId="0FB79AF3" w14:textId="77777777" w:rsidR="002821B6" w:rsidRDefault="00CB6BF2" w:rsidP="00CB6BF2">
            <w:pPr>
              <w:spacing w:after="120"/>
              <w:jc w:val="both"/>
            </w:pPr>
            <w:r w:rsidRPr="00CB6BF2">
              <w:lastRenderedPageBreak/>
              <w:t xml:space="preserve">Plenul Consiliului Concurenței, în cadrul ședinței din 18 aprilie 2024, a examinat, în temeiul prevederilor art. 39 lit. c) și art. 41 alin. (1) lit. d) ale </w:t>
            </w:r>
            <w:r w:rsidRPr="00CB6BF2">
              <w:lastRenderedPageBreak/>
              <w:t>Legii concurenței nr.</w:t>
            </w:r>
            <w:r>
              <w:t xml:space="preserve"> </w:t>
            </w:r>
            <w:r w:rsidRPr="00CB6BF2">
              <w:t>183/2012, proiectul de hotărâre cu privire la modificarea Hotărârii Guvernului nr. 668/2022 cu privire la crearea și menținerea stocurilor de securitate de gaze naturale (număr unic 277/</w:t>
            </w:r>
            <w:proofErr w:type="spellStart"/>
            <w:r w:rsidRPr="00CB6BF2">
              <w:t>MEn</w:t>
            </w:r>
            <w:proofErr w:type="spellEnd"/>
            <w:r w:rsidRPr="00CB6BF2">
              <w:t>/2024) și, în limitele competențelor sale, comunică următoarele.</w:t>
            </w:r>
          </w:p>
          <w:p w14:paraId="2214364B" w14:textId="77777777" w:rsidR="00CB6BF2" w:rsidRDefault="00CB6BF2" w:rsidP="00CB6BF2">
            <w:pPr>
              <w:spacing w:after="120"/>
              <w:jc w:val="both"/>
            </w:pPr>
            <w:r w:rsidRPr="00CB6BF2">
              <w:t>Conform prevederilor proiectului, este propusă modificarea pct. 6 din Hotărârea de Guvern nr.</w:t>
            </w:r>
            <w:r>
              <w:t xml:space="preserve"> </w:t>
            </w:r>
            <w:r w:rsidRPr="00CB6BF2">
              <w:t>668/2022 cu privire la crearea și menținerea stocurilor de securitate de gaze naturale. Astfel, prin modificarea pct. 6 începând cu 01 octombrie 2024, cantitatea de gaze naturale stocate în calitate de stocuri de securitate urmează a fi majorată de la 45,6 milioane m</w:t>
            </w:r>
            <w:r w:rsidRPr="00CB6BF2">
              <w:rPr>
                <w:vertAlign w:val="superscript"/>
              </w:rPr>
              <w:t>3</w:t>
            </w:r>
            <w:r w:rsidRPr="00CB6BF2">
              <w:t xml:space="preserve"> până la 47,1 milioane m</w:t>
            </w:r>
            <w:r w:rsidRPr="00CB6BF2">
              <w:rPr>
                <w:vertAlign w:val="superscript"/>
              </w:rPr>
              <w:t>3</w:t>
            </w:r>
            <w:r w:rsidRPr="00CB6BF2">
              <w:t>.</w:t>
            </w:r>
          </w:p>
          <w:p w14:paraId="6695EAAD" w14:textId="77777777" w:rsidR="00CB6BF2" w:rsidRDefault="00CB6BF2" w:rsidP="00CB6BF2">
            <w:pPr>
              <w:spacing w:after="120"/>
              <w:jc w:val="both"/>
            </w:pPr>
            <w:r w:rsidRPr="00CB6BF2">
              <w:t>Reieșind din informațiile prezentate în Nota informativă, autorul proiectului argumentează că la stabilirea nivelului de 47,1 milioane m</w:t>
            </w:r>
            <w:r w:rsidRPr="00CB6BF2">
              <w:rPr>
                <w:vertAlign w:val="superscript"/>
              </w:rPr>
              <w:t>3</w:t>
            </w:r>
            <w:r w:rsidRPr="00CB6BF2">
              <w:t xml:space="preserve"> de gaze naturale ce urmează a fi stocate, s-a ținut cont de calculele efectuate de către Agenția Națională pentru Reglementare în Energetică, aferent consumului de gaze naturale pe parcursul a 10 zile de consum pentru perioada de iarnă precedentă 01.12.2023 – 29.02.2024.</w:t>
            </w:r>
          </w:p>
          <w:p w14:paraId="64487A82" w14:textId="77777777" w:rsidR="00CB6BF2" w:rsidRDefault="00CB6BF2" w:rsidP="00CB6BF2">
            <w:pPr>
              <w:spacing w:after="120"/>
              <w:jc w:val="both"/>
            </w:pPr>
            <w:r w:rsidRPr="00CB6BF2">
              <w:t>Menționăm că, la materialele proiectului nu au fost anexate calcule și datele corespunzătoare al nivelului de consum mediu pentru perioada de iarnă precedentă.</w:t>
            </w:r>
          </w:p>
          <w:p w14:paraId="155511A8" w14:textId="0FF6676C" w:rsidR="00CB6BF2" w:rsidRPr="002821B6" w:rsidRDefault="00CB6BF2" w:rsidP="00CB6BF2">
            <w:pPr>
              <w:jc w:val="both"/>
            </w:pPr>
            <w:r w:rsidRPr="00CB6BF2">
              <w:t>Având în vedere că, nu este suficient argumentat în Nota informativă propunerea de majorare a nivelului de gaze naturale ce urmează a fi stocate în cantitatea propusă de 47,1 milioane m</w:t>
            </w:r>
            <w:r w:rsidRPr="00CB6BF2">
              <w:rPr>
                <w:vertAlign w:val="superscript"/>
              </w:rPr>
              <w:t>3</w:t>
            </w:r>
            <w:r w:rsidRPr="00CB6BF2">
              <w:t xml:space="preserve"> bazată pe analize economice și calcule concrete, Plenul Consiliului Concurenței se află în imposibilitate obiectivă de a evalua impactul asupra concurenței a proiectului dat și implicit asupra intereselor colective ale consumatorilor finali.</w:t>
            </w:r>
          </w:p>
        </w:tc>
        <w:tc>
          <w:tcPr>
            <w:tcW w:w="4304" w:type="dxa"/>
            <w:shd w:val="clear" w:color="auto" w:fill="auto"/>
          </w:tcPr>
          <w:p w14:paraId="6DC998AF" w14:textId="77777777" w:rsidR="002821B6" w:rsidRDefault="002821B6" w:rsidP="00B10BE4">
            <w:pPr>
              <w:tabs>
                <w:tab w:val="left" w:pos="1080"/>
                <w:tab w:val="left" w:pos="1273"/>
                <w:tab w:val="left" w:pos="1453"/>
              </w:tabs>
              <w:jc w:val="both"/>
            </w:pPr>
          </w:p>
          <w:p w14:paraId="333B1F4D" w14:textId="77777777" w:rsidR="00B10BE4" w:rsidRDefault="00B10BE4" w:rsidP="00B10BE4">
            <w:pPr>
              <w:tabs>
                <w:tab w:val="left" w:pos="1080"/>
                <w:tab w:val="left" w:pos="1273"/>
                <w:tab w:val="left" w:pos="1453"/>
              </w:tabs>
              <w:jc w:val="both"/>
            </w:pPr>
          </w:p>
          <w:p w14:paraId="0FC3A55D" w14:textId="77777777" w:rsidR="00B10BE4" w:rsidRDefault="00B10BE4" w:rsidP="00B10BE4">
            <w:pPr>
              <w:tabs>
                <w:tab w:val="left" w:pos="1080"/>
                <w:tab w:val="left" w:pos="1273"/>
                <w:tab w:val="left" w:pos="1453"/>
              </w:tabs>
              <w:jc w:val="both"/>
            </w:pPr>
          </w:p>
          <w:p w14:paraId="07E25878" w14:textId="77777777" w:rsidR="00B10BE4" w:rsidRDefault="00B10BE4" w:rsidP="00B10BE4">
            <w:pPr>
              <w:tabs>
                <w:tab w:val="left" w:pos="1080"/>
                <w:tab w:val="left" w:pos="1273"/>
                <w:tab w:val="left" w:pos="1453"/>
              </w:tabs>
              <w:jc w:val="both"/>
            </w:pPr>
          </w:p>
          <w:p w14:paraId="1877F048" w14:textId="77777777" w:rsidR="00B10BE4" w:rsidRDefault="00B10BE4" w:rsidP="00B10BE4">
            <w:pPr>
              <w:tabs>
                <w:tab w:val="left" w:pos="1080"/>
                <w:tab w:val="left" w:pos="1273"/>
                <w:tab w:val="left" w:pos="1453"/>
              </w:tabs>
              <w:jc w:val="both"/>
            </w:pPr>
          </w:p>
          <w:p w14:paraId="1AC00EA5" w14:textId="77777777" w:rsidR="00B10BE4" w:rsidRDefault="00B10BE4" w:rsidP="00B10BE4">
            <w:pPr>
              <w:tabs>
                <w:tab w:val="left" w:pos="1080"/>
                <w:tab w:val="left" w:pos="1273"/>
                <w:tab w:val="left" w:pos="1453"/>
              </w:tabs>
              <w:jc w:val="both"/>
            </w:pPr>
          </w:p>
          <w:p w14:paraId="2A622CC9" w14:textId="77777777" w:rsidR="00B10BE4" w:rsidRDefault="00B10BE4" w:rsidP="00B10BE4">
            <w:pPr>
              <w:tabs>
                <w:tab w:val="left" w:pos="1080"/>
                <w:tab w:val="left" w:pos="1273"/>
                <w:tab w:val="left" w:pos="1453"/>
              </w:tabs>
              <w:jc w:val="both"/>
            </w:pPr>
          </w:p>
          <w:p w14:paraId="467BA255" w14:textId="77777777" w:rsidR="00B10BE4" w:rsidRDefault="00B10BE4" w:rsidP="00B10BE4">
            <w:pPr>
              <w:tabs>
                <w:tab w:val="left" w:pos="1080"/>
                <w:tab w:val="left" w:pos="1273"/>
                <w:tab w:val="left" w:pos="1453"/>
              </w:tabs>
              <w:jc w:val="both"/>
            </w:pPr>
          </w:p>
          <w:p w14:paraId="2DB49E2E" w14:textId="77777777" w:rsidR="00B10BE4" w:rsidRDefault="00B10BE4" w:rsidP="00B10BE4">
            <w:pPr>
              <w:tabs>
                <w:tab w:val="left" w:pos="1080"/>
                <w:tab w:val="left" w:pos="1273"/>
                <w:tab w:val="left" w:pos="1453"/>
              </w:tabs>
              <w:jc w:val="both"/>
            </w:pPr>
          </w:p>
          <w:p w14:paraId="4BAED3E2" w14:textId="77777777" w:rsidR="00B10BE4" w:rsidRDefault="00B10BE4" w:rsidP="00B10BE4">
            <w:pPr>
              <w:tabs>
                <w:tab w:val="left" w:pos="1080"/>
                <w:tab w:val="left" w:pos="1273"/>
                <w:tab w:val="left" w:pos="1453"/>
              </w:tabs>
              <w:jc w:val="both"/>
            </w:pPr>
          </w:p>
          <w:p w14:paraId="5FA46F5B" w14:textId="77777777" w:rsidR="00B10BE4" w:rsidRDefault="00B10BE4" w:rsidP="00B10BE4">
            <w:pPr>
              <w:tabs>
                <w:tab w:val="left" w:pos="1080"/>
                <w:tab w:val="left" w:pos="1273"/>
                <w:tab w:val="left" w:pos="1453"/>
              </w:tabs>
              <w:jc w:val="both"/>
            </w:pPr>
          </w:p>
          <w:p w14:paraId="51FE70A4" w14:textId="77777777" w:rsidR="00B10BE4" w:rsidRDefault="00B10BE4" w:rsidP="00B10BE4">
            <w:pPr>
              <w:tabs>
                <w:tab w:val="left" w:pos="1080"/>
                <w:tab w:val="left" w:pos="1273"/>
                <w:tab w:val="left" w:pos="1453"/>
              </w:tabs>
              <w:jc w:val="both"/>
            </w:pPr>
          </w:p>
          <w:p w14:paraId="1906361A" w14:textId="77777777" w:rsidR="00B10BE4" w:rsidRDefault="00B10BE4" w:rsidP="00B10BE4">
            <w:pPr>
              <w:tabs>
                <w:tab w:val="left" w:pos="1080"/>
                <w:tab w:val="left" w:pos="1273"/>
                <w:tab w:val="left" w:pos="1453"/>
              </w:tabs>
              <w:jc w:val="both"/>
            </w:pPr>
          </w:p>
          <w:p w14:paraId="7171F269" w14:textId="77777777" w:rsidR="00B10BE4" w:rsidRDefault="00B10BE4" w:rsidP="00B10BE4">
            <w:pPr>
              <w:tabs>
                <w:tab w:val="left" w:pos="1080"/>
                <w:tab w:val="left" w:pos="1273"/>
                <w:tab w:val="left" w:pos="1453"/>
              </w:tabs>
              <w:jc w:val="both"/>
            </w:pPr>
          </w:p>
          <w:p w14:paraId="3F295072" w14:textId="77777777" w:rsidR="00B10BE4" w:rsidRDefault="00B10BE4" w:rsidP="00B10BE4">
            <w:pPr>
              <w:tabs>
                <w:tab w:val="left" w:pos="1080"/>
                <w:tab w:val="left" w:pos="1273"/>
                <w:tab w:val="left" w:pos="1453"/>
              </w:tabs>
              <w:jc w:val="both"/>
            </w:pPr>
          </w:p>
          <w:p w14:paraId="251AD69A" w14:textId="77777777" w:rsidR="00B10BE4" w:rsidRDefault="00B10BE4" w:rsidP="00B10BE4">
            <w:pPr>
              <w:tabs>
                <w:tab w:val="left" w:pos="1080"/>
                <w:tab w:val="left" w:pos="1273"/>
                <w:tab w:val="left" w:pos="1453"/>
              </w:tabs>
              <w:jc w:val="both"/>
            </w:pPr>
          </w:p>
          <w:p w14:paraId="3EE7310D" w14:textId="77777777" w:rsidR="00B10BE4" w:rsidRDefault="00B10BE4" w:rsidP="00B10BE4">
            <w:pPr>
              <w:tabs>
                <w:tab w:val="left" w:pos="1080"/>
                <w:tab w:val="left" w:pos="1273"/>
                <w:tab w:val="left" w:pos="1453"/>
              </w:tabs>
              <w:jc w:val="both"/>
            </w:pPr>
          </w:p>
          <w:p w14:paraId="7846368B" w14:textId="77777777" w:rsidR="00B10BE4" w:rsidRDefault="00B10BE4" w:rsidP="00B10BE4">
            <w:pPr>
              <w:tabs>
                <w:tab w:val="left" w:pos="1080"/>
                <w:tab w:val="left" w:pos="1273"/>
                <w:tab w:val="left" w:pos="1453"/>
              </w:tabs>
              <w:jc w:val="both"/>
            </w:pPr>
          </w:p>
          <w:p w14:paraId="743DD950" w14:textId="77777777" w:rsidR="00B10BE4" w:rsidRDefault="00B10BE4" w:rsidP="00B10BE4">
            <w:pPr>
              <w:tabs>
                <w:tab w:val="left" w:pos="1080"/>
                <w:tab w:val="left" w:pos="1273"/>
                <w:tab w:val="left" w:pos="1453"/>
              </w:tabs>
              <w:jc w:val="both"/>
            </w:pPr>
          </w:p>
          <w:p w14:paraId="3FAEABEB" w14:textId="67922AB2" w:rsidR="00B10BE4" w:rsidRPr="00B10BE4" w:rsidRDefault="00B10BE4" w:rsidP="00B10BE4">
            <w:pPr>
              <w:tabs>
                <w:tab w:val="left" w:pos="1080"/>
                <w:tab w:val="left" w:pos="1273"/>
                <w:tab w:val="left" w:pos="1453"/>
              </w:tabs>
              <w:ind w:left="100"/>
              <w:jc w:val="both"/>
              <w:rPr>
                <w:b/>
                <w:bCs/>
              </w:rPr>
            </w:pPr>
            <w:r w:rsidRPr="00B10BE4">
              <w:rPr>
                <w:b/>
                <w:bCs/>
              </w:rPr>
              <w:t>Se acceptă</w:t>
            </w:r>
          </w:p>
          <w:p w14:paraId="7B9324F5" w14:textId="55D0D727" w:rsidR="00B10BE4" w:rsidRPr="002821B6" w:rsidRDefault="00B10BE4" w:rsidP="00B10BE4">
            <w:pPr>
              <w:tabs>
                <w:tab w:val="left" w:pos="1080"/>
                <w:tab w:val="left" w:pos="1273"/>
                <w:tab w:val="left" w:pos="1453"/>
              </w:tabs>
              <w:ind w:left="100"/>
              <w:jc w:val="both"/>
            </w:pPr>
            <w:r>
              <w:t>Nota informativă a fost completată cu informația prezentată</w:t>
            </w:r>
            <w:r w:rsidR="00252380">
              <w:t xml:space="preserve"> de către ANRE prin scrisoarea nr. </w:t>
            </w:r>
            <w:r w:rsidR="00252380" w:rsidRPr="00252380">
              <w:t>04-01/1544 din 20.03.2024</w:t>
            </w:r>
            <w:r w:rsidR="00252380">
              <w:t xml:space="preserve">, în baza căreia a fost stabilit </w:t>
            </w:r>
            <w:r w:rsidR="00252380" w:rsidRPr="00CB6BF2">
              <w:t>nivelului de 47,1 mil</w:t>
            </w:r>
            <w:r w:rsidR="00252380">
              <w:t>.</w:t>
            </w:r>
            <w:r w:rsidR="00252380" w:rsidRPr="00CB6BF2">
              <w:t xml:space="preserve"> m</w:t>
            </w:r>
            <w:r w:rsidR="00252380" w:rsidRPr="00CB6BF2">
              <w:rPr>
                <w:vertAlign w:val="superscript"/>
              </w:rPr>
              <w:t>3</w:t>
            </w:r>
            <w:r w:rsidR="00252380" w:rsidRPr="00CB6BF2">
              <w:t xml:space="preserve"> de gaze naturale ce urmează a fi stocate</w:t>
            </w:r>
            <w:r w:rsidR="00252380">
              <w:t xml:space="preserve">, nivel </w:t>
            </w:r>
            <w:r w:rsidR="00252380" w:rsidRPr="00CB6BF2">
              <w:t>aferent consumului de gaze naturale pe parcursul a 10 zile de consum pentru perioada de iarnă precedentă 01.12.2023 – 29.02.2024</w:t>
            </w:r>
            <w:r w:rsidR="00252380">
              <w:t>.</w:t>
            </w:r>
          </w:p>
        </w:tc>
      </w:tr>
      <w:tr w:rsidR="002821B6" w:rsidRPr="002821B6" w14:paraId="5FA6F48B" w14:textId="77777777" w:rsidTr="002821B6">
        <w:tc>
          <w:tcPr>
            <w:tcW w:w="2515" w:type="dxa"/>
            <w:shd w:val="clear" w:color="auto" w:fill="auto"/>
          </w:tcPr>
          <w:p w14:paraId="18F9840B" w14:textId="77777777" w:rsidR="002821B6" w:rsidRPr="002821B6" w:rsidRDefault="002821B6" w:rsidP="002821B6">
            <w:pPr>
              <w:textAlignment w:val="baseline"/>
              <w:rPr>
                <w:b/>
                <w:bCs/>
              </w:rPr>
            </w:pPr>
            <w:r w:rsidRPr="002821B6">
              <w:rPr>
                <w:b/>
                <w:bCs/>
              </w:rPr>
              <w:lastRenderedPageBreak/>
              <w:t>Agenția Proprietății Publice</w:t>
            </w:r>
          </w:p>
          <w:p w14:paraId="43AD726E" w14:textId="6ACC01D6" w:rsidR="002821B6" w:rsidRPr="002821B6" w:rsidRDefault="002821B6" w:rsidP="002821B6">
            <w:pPr>
              <w:textAlignment w:val="baseline"/>
              <w:rPr>
                <w:bCs/>
              </w:rPr>
            </w:pPr>
            <w:r w:rsidRPr="002821B6">
              <w:t>Scrisoarea nr. 05-03-2258 din 05.04.2024</w:t>
            </w:r>
          </w:p>
        </w:tc>
        <w:tc>
          <w:tcPr>
            <w:tcW w:w="7007" w:type="dxa"/>
            <w:shd w:val="clear" w:color="auto" w:fill="auto"/>
          </w:tcPr>
          <w:p w14:paraId="700BB874" w14:textId="6CEC36AA" w:rsidR="002821B6" w:rsidRPr="002821B6" w:rsidRDefault="002821B6" w:rsidP="002821B6">
            <w:pPr>
              <w:jc w:val="both"/>
            </w:pPr>
            <w:r w:rsidRPr="002821B6">
              <w:t>Lipsă obiecții și propuneri</w:t>
            </w:r>
          </w:p>
        </w:tc>
        <w:tc>
          <w:tcPr>
            <w:tcW w:w="4304" w:type="dxa"/>
            <w:shd w:val="clear" w:color="auto" w:fill="auto"/>
          </w:tcPr>
          <w:p w14:paraId="5E258234" w14:textId="77777777" w:rsidR="00122543" w:rsidRDefault="00122543" w:rsidP="00122543">
            <w:pPr>
              <w:tabs>
                <w:tab w:val="left" w:pos="1080"/>
                <w:tab w:val="left" w:pos="1273"/>
                <w:tab w:val="left" w:pos="1453"/>
              </w:tabs>
              <w:ind w:left="100"/>
              <w:jc w:val="both"/>
              <w:rPr>
                <w:b/>
                <w:bCs/>
                <w:iCs/>
              </w:rPr>
            </w:pPr>
            <w:r w:rsidRPr="00122543">
              <w:rPr>
                <w:b/>
                <w:bCs/>
                <w:iCs/>
              </w:rPr>
              <w:t>Se acceptă</w:t>
            </w:r>
          </w:p>
          <w:p w14:paraId="0CB039D2" w14:textId="103A9D41" w:rsidR="002821B6" w:rsidRPr="002821B6" w:rsidRDefault="002821B6" w:rsidP="00A136B7">
            <w:pPr>
              <w:tabs>
                <w:tab w:val="left" w:pos="1273"/>
                <w:tab w:val="left" w:pos="1453"/>
              </w:tabs>
              <w:textAlignment w:val="baseline"/>
              <w:rPr>
                <w:b/>
              </w:rPr>
            </w:pPr>
          </w:p>
        </w:tc>
      </w:tr>
      <w:tr w:rsidR="002821B6" w:rsidRPr="002821B6" w14:paraId="3FC131A9" w14:textId="77777777" w:rsidTr="002821B6">
        <w:tc>
          <w:tcPr>
            <w:tcW w:w="2515" w:type="dxa"/>
            <w:shd w:val="clear" w:color="auto" w:fill="auto"/>
          </w:tcPr>
          <w:p w14:paraId="63CFF6AD" w14:textId="53069A14" w:rsidR="002821B6" w:rsidRPr="002821B6" w:rsidRDefault="002821B6" w:rsidP="002821B6">
            <w:pPr>
              <w:textAlignment w:val="baseline"/>
              <w:rPr>
                <w:b/>
                <w:bCs/>
              </w:rPr>
            </w:pPr>
            <w:r w:rsidRPr="002821B6">
              <w:rPr>
                <w:b/>
                <w:bCs/>
              </w:rPr>
              <w:t>Agenția Națională pentru Reglementare în Energetică</w:t>
            </w:r>
          </w:p>
          <w:p w14:paraId="0F45A625" w14:textId="02ED1DA8" w:rsidR="002821B6" w:rsidRPr="002821B6" w:rsidRDefault="002821B6" w:rsidP="002821B6">
            <w:pPr>
              <w:textAlignment w:val="baseline"/>
              <w:rPr>
                <w:b/>
                <w:bCs/>
              </w:rPr>
            </w:pPr>
            <w:r w:rsidRPr="002821B6">
              <w:t>Scrisoarea nr.</w:t>
            </w:r>
            <w:r w:rsidRPr="002821B6">
              <w:rPr>
                <w:bCs/>
              </w:rPr>
              <w:t xml:space="preserve"> 06-01/1889 din 05.04.2024</w:t>
            </w:r>
          </w:p>
        </w:tc>
        <w:tc>
          <w:tcPr>
            <w:tcW w:w="7007" w:type="dxa"/>
            <w:shd w:val="clear" w:color="auto" w:fill="auto"/>
          </w:tcPr>
          <w:p w14:paraId="2B44FD13" w14:textId="77777777" w:rsidR="002821B6" w:rsidRPr="002821B6" w:rsidRDefault="002821B6" w:rsidP="002821B6">
            <w:pPr>
              <w:jc w:val="both"/>
              <w:rPr>
                <w:b/>
              </w:rPr>
            </w:pPr>
            <w:r w:rsidRPr="002821B6">
              <w:t>Cu referire la proiectul de hotărâre privind modificarea Hotărârii Guvernului nr.668/2022 cu privire la crearea și menținerea stocurilor de securitate de gaze naturale (număr unic 277/</w:t>
            </w:r>
            <w:proofErr w:type="spellStart"/>
            <w:r w:rsidRPr="002821B6">
              <w:t>MEn</w:t>
            </w:r>
            <w:proofErr w:type="spellEnd"/>
            <w:r w:rsidRPr="002821B6">
              <w:t>/2023), remis spre avizare de către Ministerul Energiei, Agenția Națională pentru Reglementare in Energetică intervine cu următoarea propunere.</w:t>
            </w:r>
          </w:p>
          <w:p w14:paraId="10AD97D9" w14:textId="77777777" w:rsidR="002821B6" w:rsidRPr="002821B6" w:rsidRDefault="002821B6" w:rsidP="002821B6">
            <w:pPr>
              <w:jc w:val="both"/>
            </w:pPr>
            <w:r w:rsidRPr="002821B6">
              <w:rPr>
                <w:b/>
              </w:rPr>
              <w:t>La pct. 4 din Proiect, de exclus</w:t>
            </w:r>
            <w:r w:rsidRPr="002821B6">
              <w:t xml:space="preserve"> fraza a doua, care prevede: „</w:t>
            </w:r>
            <w:r w:rsidRPr="002821B6">
              <w:rPr>
                <w:i/>
              </w:rPr>
              <w:t xml:space="preserve">Orice operațiune cu stocurile de securitate care nu implică utilizarea acestora </w:t>
            </w:r>
            <w:r w:rsidRPr="002821B6">
              <w:rPr>
                <w:i/>
              </w:rPr>
              <w:lastRenderedPageBreak/>
              <w:t>sau punerea lor pe piața gazelor naturale se realizează in conformitate cu hotărârea Agenției Naționale pentru Reglementare in Energetic</w:t>
            </w:r>
            <w:r w:rsidRPr="002821B6">
              <w:t>".</w:t>
            </w:r>
          </w:p>
          <w:p w14:paraId="7E038280" w14:textId="6EA7206B" w:rsidR="002821B6" w:rsidRPr="002821B6" w:rsidRDefault="002821B6" w:rsidP="002821B6">
            <w:pPr>
              <w:jc w:val="both"/>
            </w:pPr>
            <w:r w:rsidRPr="002821B6">
              <w:rPr>
                <w:b/>
              </w:rPr>
              <w:t>Argumentare:</w:t>
            </w:r>
            <w:r w:rsidRPr="002821B6">
              <w:t xml:space="preserve"> În conformitate cu art. 108</w:t>
            </w:r>
            <w:r w:rsidRPr="002821B6">
              <w:rPr>
                <w:vertAlign w:val="superscript"/>
              </w:rPr>
              <w:t>1</w:t>
            </w:r>
            <w:r w:rsidRPr="002821B6">
              <w:t xml:space="preserve"> din Legea nr. 108/2016 cu privire la gazele naturale, Agenția Națională pentru Reglementare în Energetică (Agenția/ANRE) stabilește metoda de determinare a mărimii contribuțiilor financiare ce urmează a fi achitate de furnizorii de pe piața cu amănuntul a gazelor naturale. Agenția aprobă prin hotărâre contribuțiile financiare, stabilește modul și termenele de achitare a contribuțiilor financiare. De asemenea, Agenția este responsabilă de monitorizarea și asigurarea realizării de către întreprinderile de gaze naturale a obligațiilor stabilite în art. 108</w:t>
            </w:r>
            <w:r w:rsidRPr="002821B6">
              <w:rPr>
                <w:vertAlign w:val="superscript"/>
              </w:rPr>
              <w:t>1</w:t>
            </w:r>
            <w:r w:rsidRPr="002821B6">
              <w:t xml:space="preserve"> din Legea menționată și aplică sancțiuni financiare pentru neîndeplinirea sau îndeplinirea defectuoasă a obligațiilor respective. Toate operațiunile cu stocurile de securitate se efectuează in strictă conformitate cu art. 108</w:t>
            </w:r>
            <w:r w:rsidRPr="002821B6">
              <w:rPr>
                <w:vertAlign w:val="superscript"/>
              </w:rPr>
              <w:t>1</w:t>
            </w:r>
            <w:r w:rsidRPr="002821B6">
              <w:t xml:space="preserve"> alin (8) din Legea nr. 108/2016 cu privire la gazele naturale, iar costurile aferente operațiunilor cu stocurile de securitate care nu implică utilizarea acestora sau punerea lor pe piața gazelor naturale sunt examinate in conformitate cu Metoda de determinare a mărimii contribuțiilor financiare achitate de furnizorii de pe piața cu amănuntul a gazelor naturale pentru acoperirea costurilor stocurilor de securitate de gaze naturale aprobată prin Hotărârea ANRE nr. 277/2023. Ținând cont de cele expuse, menționăm că, atribuțiile Agenției privind stocurile de securitate sunt expuse expres atât in Legea nr.108/2016, cât și in Metoda nr.277/2023. </w:t>
            </w:r>
            <w:r w:rsidRPr="002821B6">
              <w:rPr>
                <w:i/>
              </w:rPr>
              <w:t>Prin urmare, Agenția este in imposibilitate de a aproba prin hotărâre „Orice operațiune cu stocurile de securitate care nu implică utilizarea acestora sau punerea lor pe piața gazelor naturale ".</w:t>
            </w:r>
          </w:p>
        </w:tc>
        <w:tc>
          <w:tcPr>
            <w:tcW w:w="4304" w:type="dxa"/>
            <w:shd w:val="clear" w:color="auto" w:fill="auto"/>
          </w:tcPr>
          <w:p w14:paraId="1C9398BE" w14:textId="77777777" w:rsidR="002821B6" w:rsidRPr="002821B6" w:rsidRDefault="002821B6" w:rsidP="00A136B7">
            <w:pPr>
              <w:tabs>
                <w:tab w:val="left" w:pos="1273"/>
                <w:tab w:val="left" w:pos="1453"/>
              </w:tabs>
              <w:textAlignment w:val="baseline"/>
              <w:rPr>
                <w:i/>
                <w:iCs/>
              </w:rPr>
            </w:pPr>
          </w:p>
          <w:p w14:paraId="65576BD7" w14:textId="77777777" w:rsidR="002821B6" w:rsidRPr="002821B6" w:rsidRDefault="002821B6" w:rsidP="00A136B7">
            <w:pPr>
              <w:tabs>
                <w:tab w:val="left" w:pos="1273"/>
                <w:tab w:val="left" w:pos="1453"/>
              </w:tabs>
              <w:textAlignment w:val="baseline"/>
              <w:rPr>
                <w:i/>
                <w:iCs/>
              </w:rPr>
            </w:pPr>
          </w:p>
          <w:p w14:paraId="65D1077F" w14:textId="77777777" w:rsidR="002821B6" w:rsidRPr="002821B6" w:rsidRDefault="002821B6" w:rsidP="00A136B7">
            <w:pPr>
              <w:tabs>
                <w:tab w:val="left" w:pos="1273"/>
                <w:tab w:val="left" w:pos="1453"/>
              </w:tabs>
              <w:textAlignment w:val="baseline"/>
              <w:rPr>
                <w:i/>
                <w:iCs/>
              </w:rPr>
            </w:pPr>
          </w:p>
          <w:p w14:paraId="1F197EA9" w14:textId="77777777" w:rsidR="002821B6" w:rsidRPr="002821B6" w:rsidRDefault="002821B6" w:rsidP="00A136B7">
            <w:pPr>
              <w:tabs>
                <w:tab w:val="left" w:pos="1273"/>
                <w:tab w:val="left" w:pos="1453"/>
              </w:tabs>
              <w:textAlignment w:val="baseline"/>
              <w:rPr>
                <w:i/>
                <w:iCs/>
              </w:rPr>
            </w:pPr>
          </w:p>
          <w:p w14:paraId="301CE5F9" w14:textId="77777777" w:rsidR="002821B6" w:rsidRPr="002821B6" w:rsidRDefault="002821B6" w:rsidP="00A136B7">
            <w:pPr>
              <w:tabs>
                <w:tab w:val="left" w:pos="1273"/>
                <w:tab w:val="left" w:pos="1453"/>
              </w:tabs>
              <w:textAlignment w:val="baseline"/>
              <w:rPr>
                <w:iCs/>
              </w:rPr>
            </w:pPr>
          </w:p>
          <w:p w14:paraId="7C687C84" w14:textId="15D3819A" w:rsidR="00333AC5" w:rsidRDefault="002821B6" w:rsidP="00122543">
            <w:pPr>
              <w:tabs>
                <w:tab w:val="left" w:pos="1273"/>
                <w:tab w:val="left" w:pos="1453"/>
              </w:tabs>
              <w:ind w:left="100"/>
              <w:textAlignment w:val="baseline"/>
              <w:rPr>
                <w:b/>
                <w:iCs/>
              </w:rPr>
            </w:pPr>
            <w:commentRangeStart w:id="1"/>
            <w:r w:rsidRPr="002821B6">
              <w:rPr>
                <w:b/>
                <w:iCs/>
              </w:rPr>
              <w:t xml:space="preserve">Se </w:t>
            </w:r>
            <w:r w:rsidR="00333AC5">
              <w:rPr>
                <w:b/>
                <w:iCs/>
              </w:rPr>
              <w:t>acceptă parțial</w:t>
            </w:r>
            <w:commentRangeEnd w:id="1"/>
            <w:r w:rsidR="00D16FA5">
              <w:rPr>
                <w:rStyle w:val="CommentReference"/>
                <w:rFonts w:ascii="Arial" w:eastAsia="Arial" w:hAnsi="Arial" w:cs="Arial"/>
                <w:color w:val="000000"/>
                <w:lang w:val="en-GB"/>
              </w:rPr>
              <w:commentReference w:id="1"/>
            </w:r>
          </w:p>
          <w:p w14:paraId="5890096A" w14:textId="1623BA27" w:rsidR="00333AC5" w:rsidRPr="00D16FA5" w:rsidRDefault="00333AC5" w:rsidP="00333AC5">
            <w:pPr>
              <w:tabs>
                <w:tab w:val="left" w:pos="1273"/>
                <w:tab w:val="left" w:pos="1453"/>
              </w:tabs>
              <w:ind w:left="100"/>
              <w:jc w:val="both"/>
              <w:textAlignment w:val="baseline"/>
              <w:rPr>
                <w:bCs/>
                <w:iCs/>
                <w:highlight w:val="yellow"/>
                <w:lang w:val="en-US"/>
              </w:rPr>
            </w:pPr>
            <w:r w:rsidRPr="00D16FA5">
              <w:rPr>
                <w:bCs/>
                <w:iCs/>
                <w:highlight w:val="yellow"/>
              </w:rPr>
              <w:lastRenderedPageBreak/>
              <w:t xml:space="preserve">Fraza respectivă a fost expusă în următoarea redacție: </w:t>
            </w:r>
            <w:r w:rsidRPr="00D16FA5">
              <w:rPr>
                <w:bCs/>
                <w:i/>
                <w:highlight w:val="yellow"/>
              </w:rPr>
              <w:t>,,Operațiunile</w:t>
            </w:r>
            <w:r w:rsidRPr="00D16FA5">
              <w:rPr>
                <w:bCs/>
                <w:i/>
                <w:highlight w:val="yellow"/>
              </w:rPr>
              <w:t xml:space="preserve"> în legătură cu gestionarea stocuril</w:t>
            </w:r>
            <w:r w:rsidR="00835D08" w:rsidRPr="00D16FA5">
              <w:rPr>
                <w:bCs/>
                <w:i/>
                <w:highlight w:val="yellow"/>
              </w:rPr>
              <w:t>or</w:t>
            </w:r>
            <w:r w:rsidRPr="00D16FA5">
              <w:rPr>
                <w:bCs/>
                <w:i/>
                <w:highlight w:val="yellow"/>
              </w:rPr>
              <w:t xml:space="preserve"> de securitate care nu implică utilizarea acestora sau punerea lor pe piața gazelor naturale se realizează după </w:t>
            </w:r>
            <w:r w:rsidR="00835D08" w:rsidRPr="00D16FA5">
              <w:rPr>
                <w:bCs/>
                <w:i/>
                <w:highlight w:val="yellow"/>
              </w:rPr>
              <w:t>notificarea</w:t>
            </w:r>
            <w:r w:rsidRPr="00D16FA5">
              <w:rPr>
                <w:bCs/>
                <w:i/>
                <w:highlight w:val="yellow"/>
              </w:rPr>
              <w:t xml:space="preserve"> Agenți</w:t>
            </w:r>
            <w:r w:rsidR="00835D08" w:rsidRPr="00D16FA5">
              <w:rPr>
                <w:bCs/>
                <w:i/>
                <w:highlight w:val="yellow"/>
              </w:rPr>
              <w:t>ei</w:t>
            </w:r>
            <w:r w:rsidRPr="00D16FA5">
              <w:rPr>
                <w:bCs/>
                <w:i/>
                <w:highlight w:val="yellow"/>
              </w:rPr>
              <w:t xml:space="preserve"> Național</w:t>
            </w:r>
            <w:r w:rsidR="00835D08" w:rsidRPr="00D16FA5">
              <w:rPr>
                <w:bCs/>
                <w:i/>
                <w:highlight w:val="yellow"/>
              </w:rPr>
              <w:t>e</w:t>
            </w:r>
            <w:r w:rsidRPr="00D16FA5">
              <w:rPr>
                <w:bCs/>
                <w:i/>
                <w:highlight w:val="yellow"/>
              </w:rPr>
              <w:t xml:space="preserve"> pentru Reglementare în Energetică</w:t>
            </w:r>
            <w:r w:rsidRPr="00D16FA5">
              <w:rPr>
                <w:bCs/>
                <w:i/>
                <w:highlight w:val="yellow"/>
                <w:lang w:val="en-US"/>
              </w:rPr>
              <w:t>”</w:t>
            </w:r>
            <w:r w:rsidRPr="00D16FA5">
              <w:rPr>
                <w:bCs/>
                <w:iCs/>
                <w:highlight w:val="yellow"/>
                <w:lang w:val="en-US"/>
              </w:rPr>
              <w:t>.</w:t>
            </w:r>
          </w:p>
          <w:p w14:paraId="5AEBEA78" w14:textId="151C8251" w:rsidR="00333AC5" w:rsidRPr="00D16FA5" w:rsidRDefault="00333AC5" w:rsidP="00835D08">
            <w:pPr>
              <w:tabs>
                <w:tab w:val="left" w:pos="1273"/>
                <w:tab w:val="left" w:pos="1453"/>
              </w:tabs>
              <w:ind w:left="100"/>
              <w:jc w:val="both"/>
              <w:textAlignment w:val="baseline"/>
              <w:rPr>
                <w:bCs/>
                <w:iCs/>
                <w:highlight w:val="yellow"/>
              </w:rPr>
            </w:pPr>
            <w:r w:rsidRPr="00D16FA5">
              <w:rPr>
                <w:bCs/>
                <w:iCs/>
                <w:highlight w:val="yellow"/>
              </w:rPr>
              <w:t xml:space="preserve">Menționăm că, fraza propusă a fi exclusă nu este o propunere nouă de completare a HG, dar este prevăzută și la moment în pct. 8 al Hotărârii de Guvern nr. 668/2022 în vigoare, nefiind prezentate careva obiecții anterior în </w:t>
            </w:r>
            <w:r w:rsidR="00835D08" w:rsidRPr="00D16FA5">
              <w:rPr>
                <w:bCs/>
                <w:iCs/>
                <w:highlight w:val="yellow"/>
              </w:rPr>
              <w:t xml:space="preserve">acest sens în </w:t>
            </w:r>
            <w:r w:rsidRPr="00D16FA5">
              <w:rPr>
                <w:bCs/>
                <w:iCs/>
                <w:highlight w:val="yellow"/>
              </w:rPr>
              <w:t>procesul de consultare p</w:t>
            </w:r>
            <w:r w:rsidR="00835D08" w:rsidRPr="00D16FA5">
              <w:rPr>
                <w:bCs/>
                <w:iCs/>
                <w:highlight w:val="yellow"/>
              </w:rPr>
              <w:t>ublică a Hotărârii respective de Guvern.</w:t>
            </w:r>
          </w:p>
          <w:p w14:paraId="39A4E9DA" w14:textId="77777777" w:rsidR="002821B6" w:rsidRPr="00D16FA5" w:rsidRDefault="00835D08" w:rsidP="00DF75F9">
            <w:pPr>
              <w:tabs>
                <w:tab w:val="left" w:pos="1273"/>
                <w:tab w:val="left" w:pos="1453"/>
              </w:tabs>
              <w:ind w:left="100"/>
              <w:jc w:val="both"/>
              <w:textAlignment w:val="baseline"/>
              <w:rPr>
                <w:bCs/>
                <w:iCs/>
                <w:highlight w:val="yellow"/>
              </w:rPr>
            </w:pPr>
            <w:r w:rsidRPr="00D16FA5">
              <w:rPr>
                <w:bCs/>
                <w:iCs/>
                <w:highlight w:val="yellow"/>
              </w:rPr>
              <w:t xml:space="preserve">În </w:t>
            </w:r>
            <w:r w:rsidRPr="00D16FA5">
              <w:rPr>
                <w:bCs/>
                <w:iCs/>
                <w:highlight w:val="yellow"/>
              </w:rPr>
              <w:t>conformitate cu art. 108</w:t>
            </w:r>
            <w:r w:rsidRPr="00D16FA5">
              <w:rPr>
                <w:bCs/>
                <w:iCs/>
                <w:highlight w:val="yellow"/>
                <w:vertAlign w:val="superscript"/>
              </w:rPr>
              <w:t>1</w:t>
            </w:r>
            <w:r w:rsidRPr="00D16FA5">
              <w:rPr>
                <w:bCs/>
                <w:iCs/>
                <w:highlight w:val="yellow"/>
              </w:rPr>
              <w:t xml:space="preserve"> alin (</w:t>
            </w:r>
            <w:r w:rsidRPr="00D16FA5">
              <w:rPr>
                <w:bCs/>
                <w:iCs/>
                <w:highlight w:val="yellow"/>
              </w:rPr>
              <w:t>10</w:t>
            </w:r>
            <w:r w:rsidRPr="00D16FA5">
              <w:rPr>
                <w:bCs/>
                <w:iCs/>
                <w:highlight w:val="yellow"/>
              </w:rPr>
              <w:t>) din Legea nr. 108/2016 cu privire la gazele naturale</w:t>
            </w:r>
            <w:r w:rsidRPr="00D16FA5">
              <w:rPr>
                <w:bCs/>
                <w:iCs/>
                <w:highlight w:val="yellow"/>
              </w:rPr>
              <w:t>, ANRE</w:t>
            </w:r>
            <w:r w:rsidRPr="00D16FA5">
              <w:rPr>
                <w:bCs/>
                <w:iCs/>
                <w:highlight w:val="yellow"/>
              </w:rPr>
              <w:t xml:space="preserve"> este responsabilă de monitorizarea și asigurarea realizării de către întreprinderile de gaze naturale a obligațiilor stabilite în </w:t>
            </w:r>
            <w:r w:rsidRPr="00D16FA5">
              <w:rPr>
                <w:bCs/>
                <w:iCs/>
                <w:highlight w:val="yellow"/>
              </w:rPr>
              <w:t xml:space="preserve">art. </w:t>
            </w:r>
            <w:r w:rsidRPr="00D16FA5">
              <w:rPr>
                <w:bCs/>
                <w:iCs/>
                <w:highlight w:val="yellow"/>
              </w:rPr>
              <w:t>108</w:t>
            </w:r>
            <w:r w:rsidRPr="00D16FA5">
              <w:rPr>
                <w:bCs/>
                <w:iCs/>
                <w:highlight w:val="yellow"/>
                <w:vertAlign w:val="superscript"/>
              </w:rPr>
              <w:t>1</w:t>
            </w:r>
            <w:r w:rsidRPr="00D16FA5">
              <w:rPr>
                <w:bCs/>
                <w:iCs/>
                <w:highlight w:val="yellow"/>
              </w:rPr>
              <w:t>, inclusiv a obligațiilor ce țin de modalitatea de achitare a contribuțiilor financiare.</w:t>
            </w:r>
          </w:p>
          <w:p w14:paraId="67B25704" w14:textId="6E2684C4" w:rsidR="00DF75F9" w:rsidRPr="00DF75F9" w:rsidRDefault="00DF75F9" w:rsidP="00D16FA5">
            <w:pPr>
              <w:tabs>
                <w:tab w:val="left" w:pos="1273"/>
                <w:tab w:val="left" w:pos="1453"/>
              </w:tabs>
              <w:ind w:left="100"/>
              <w:jc w:val="both"/>
              <w:textAlignment w:val="baseline"/>
              <w:rPr>
                <w:bCs/>
                <w:iCs/>
                <w:lang w:val="en-US"/>
              </w:rPr>
            </w:pPr>
            <w:r w:rsidRPr="00D16FA5">
              <w:rPr>
                <w:iCs/>
                <w:highlight w:val="yellow"/>
              </w:rPr>
              <w:t>Scopul acestei prevederi este de a asigura că stocurile de securitate sunt gestionate într-un mod care protejează interesele publice, asigurând stabilitatea și siguranța aprovizionării cu gaze naturale.</w:t>
            </w:r>
          </w:p>
        </w:tc>
      </w:tr>
      <w:tr w:rsidR="00FD5EA3" w:rsidRPr="002821B6" w14:paraId="336FFDA6" w14:textId="77777777" w:rsidTr="002821B6">
        <w:tc>
          <w:tcPr>
            <w:tcW w:w="2515" w:type="dxa"/>
            <w:shd w:val="clear" w:color="auto" w:fill="auto"/>
          </w:tcPr>
          <w:p w14:paraId="5279889A" w14:textId="77777777" w:rsidR="00FD5EA3" w:rsidRPr="002821B6" w:rsidRDefault="00FD5EA3" w:rsidP="00FD5EA3">
            <w:pPr>
              <w:textAlignment w:val="baseline"/>
              <w:rPr>
                <w:b/>
                <w:bCs/>
              </w:rPr>
            </w:pPr>
            <w:r w:rsidRPr="002821B6">
              <w:rPr>
                <w:b/>
                <w:bCs/>
              </w:rPr>
              <w:lastRenderedPageBreak/>
              <w:t>Asociația obștească „Asociația Furnizorilor</w:t>
            </w:r>
          </w:p>
          <w:p w14:paraId="1B7A624D" w14:textId="77777777" w:rsidR="00FD5EA3" w:rsidRPr="002821B6" w:rsidRDefault="00FD5EA3" w:rsidP="00FD5EA3">
            <w:pPr>
              <w:textAlignment w:val="baseline"/>
              <w:rPr>
                <w:b/>
                <w:bCs/>
              </w:rPr>
            </w:pPr>
            <w:r w:rsidRPr="002821B6">
              <w:rPr>
                <w:b/>
                <w:bCs/>
              </w:rPr>
              <w:t>de Gaze Naturale din Republica Moldova”</w:t>
            </w:r>
          </w:p>
          <w:p w14:paraId="4E6DD713" w14:textId="4119DC18" w:rsidR="00FD5EA3" w:rsidRPr="002821B6" w:rsidRDefault="00FD5EA3" w:rsidP="00FD5EA3">
            <w:pPr>
              <w:textAlignment w:val="baseline"/>
              <w:rPr>
                <w:bCs/>
              </w:rPr>
            </w:pPr>
            <w:r w:rsidRPr="002821B6">
              <w:t xml:space="preserve">Scrisoarea nr. </w:t>
            </w:r>
            <w:r w:rsidRPr="002821B6">
              <w:rPr>
                <w:bCs/>
              </w:rPr>
              <w:t>14 din 16.04.2024</w:t>
            </w:r>
          </w:p>
        </w:tc>
        <w:tc>
          <w:tcPr>
            <w:tcW w:w="7007" w:type="dxa"/>
            <w:shd w:val="clear" w:color="auto" w:fill="auto"/>
          </w:tcPr>
          <w:p w14:paraId="181D606F" w14:textId="77777777" w:rsidR="00FD5EA3" w:rsidRPr="002821B6" w:rsidRDefault="00FD5EA3" w:rsidP="00FD5EA3">
            <w:pPr>
              <w:ind w:firstLine="254"/>
              <w:jc w:val="both"/>
            </w:pPr>
            <w:r w:rsidRPr="002821B6">
              <w:t>Asociația obștească „Asociația Furnizorilor de Gaze Naturale din Republica Moldova” a examinat proiectul hotărârii Guvernului cu privire la modificarea Hotărârii Guvernului nr. 668/2022 cu privire la crearea și menținerea stocurilor de securitate de gaze naturale și prezentă următoarele propuneri.</w:t>
            </w:r>
          </w:p>
          <w:p w14:paraId="3A094263" w14:textId="77777777" w:rsidR="00FD5EA3" w:rsidRPr="002821B6" w:rsidRDefault="00FD5EA3" w:rsidP="00FD5EA3">
            <w:pPr>
              <w:pStyle w:val="ListParagraph"/>
              <w:numPr>
                <w:ilvl w:val="0"/>
                <w:numId w:val="10"/>
              </w:numPr>
              <w:ind w:firstLine="254"/>
              <w:jc w:val="both"/>
              <w:rPr>
                <w:b/>
              </w:rPr>
            </w:pPr>
            <w:r w:rsidRPr="002821B6">
              <w:rPr>
                <w:b/>
              </w:rPr>
              <w:t>Pct. 4. de expus în următoarea redacție:</w:t>
            </w:r>
          </w:p>
          <w:p w14:paraId="1044B56C" w14:textId="77777777" w:rsidR="00FD5EA3" w:rsidRPr="002821B6" w:rsidRDefault="00FD5EA3" w:rsidP="00FD5EA3">
            <w:pPr>
              <w:ind w:firstLine="254"/>
              <w:jc w:val="both"/>
              <w:rPr>
                <w:i/>
              </w:rPr>
            </w:pPr>
            <w:r w:rsidRPr="002821B6">
              <w:t>„</w:t>
            </w:r>
            <w:r w:rsidRPr="002821B6">
              <w:rPr>
                <w:i/>
              </w:rPr>
              <w:t>4. Furnizorii de pe piața cu amănuntul a gazelor naturale vor achita Societății pe Acțiuni „Energocom” contribuții financiare în mărimea și în modul stabilite de Agenția Națională pentru Reglementare în Energetică în conformitate cu art. 108</w:t>
            </w:r>
            <w:r w:rsidRPr="00015232">
              <w:rPr>
                <w:i/>
                <w:vertAlign w:val="superscript"/>
              </w:rPr>
              <w:t>1</w:t>
            </w:r>
            <w:r w:rsidRPr="002821B6">
              <w:rPr>
                <w:i/>
              </w:rPr>
              <w:t xml:space="preserve"> alin. (5) din Legea nr.108/2016 </w:t>
            </w:r>
            <w:r w:rsidRPr="002821B6">
              <w:rPr>
                <w:i/>
              </w:rPr>
              <w:lastRenderedPageBreak/>
              <w:t xml:space="preserve">cu privire la gazele naturale, </w:t>
            </w:r>
            <w:r w:rsidRPr="002821B6">
              <w:rPr>
                <w:b/>
                <w:i/>
              </w:rPr>
              <w:t>devenind proprietarii stocurilor de securitate în mărimea cotelor de repartizare și a valorii contribuțiilor financiare achitate</w:t>
            </w:r>
            <w:r w:rsidRPr="002821B6">
              <w:rPr>
                <w:i/>
              </w:rPr>
              <w:t>”.</w:t>
            </w:r>
          </w:p>
          <w:p w14:paraId="36F0A177" w14:textId="77777777" w:rsidR="00FD5EA3" w:rsidRPr="002821B6" w:rsidRDefault="00FD5EA3" w:rsidP="00FD5EA3">
            <w:pPr>
              <w:ind w:firstLine="254"/>
              <w:jc w:val="both"/>
              <w:rPr>
                <w:b/>
              </w:rPr>
            </w:pPr>
            <w:r w:rsidRPr="002821B6">
              <w:rPr>
                <w:b/>
                <w:u w:val="single"/>
              </w:rPr>
              <w:t>Argumentarea propunerii</w:t>
            </w:r>
            <w:r w:rsidRPr="002821B6">
              <w:rPr>
                <w:b/>
              </w:rPr>
              <w:t xml:space="preserve">: </w:t>
            </w:r>
          </w:p>
          <w:p w14:paraId="486F12AB" w14:textId="77777777" w:rsidR="00FD5EA3" w:rsidRPr="002821B6" w:rsidRDefault="00FD5EA3" w:rsidP="00FD5EA3">
            <w:pPr>
              <w:ind w:firstLine="254"/>
              <w:jc w:val="both"/>
            </w:pPr>
            <w:r w:rsidRPr="002821B6">
              <w:t xml:space="preserve">Achitarea costului stocurilor de securitate de gaze naturale este nu altceva decât o tranzacție de vânzare-cumpărare. </w:t>
            </w:r>
          </w:p>
          <w:p w14:paraId="682C0C0D" w14:textId="77777777" w:rsidR="00FD5EA3" w:rsidRPr="002821B6" w:rsidRDefault="00FD5EA3" w:rsidP="00FD5EA3">
            <w:pPr>
              <w:ind w:firstLine="254"/>
              <w:jc w:val="both"/>
            </w:pPr>
            <w:r w:rsidRPr="002821B6">
              <w:t xml:space="preserve">Conform art. 1108 alin. (1) din Codul civil, prin contractul de vânzare-cumpărare, o parte (vânzător) se obligă să predea un bun în proprietate celeilalte părți (cumpărător), iar aceasta se obligă să preia bunul </w:t>
            </w:r>
            <w:proofErr w:type="spellStart"/>
            <w:r w:rsidRPr="002821B6">
              <w:t>şi</w:t>
            </w:r>
            <w:proofErr w:type="spellEnd"/>
            <w:r w:rsidRPr="002821B6">
              <w:t xml:space="preserve"> să plătească prețul convenit. </w:t>
            </w:r>
          </w:p>
          <w:p w14:paraId="7CD73812" w14:textId="77777777" w:rsidR="00FD5EA3" w:rsidRPr="002821B6" w:rsidRDefault="00FD5EA3" w:rsidP="00FD5EA3">
            <w:pPr>
              <w:ind w:firstLine="254"/>
              <w:jc w:val="both"/>
            </w:pPr>
            <w:r w:rsidRPr="002821B6">
              <w:t>Impunerea furnizorilor de pe piața cu amănuntul a obligației de achitare a contribuții financiare pentru costurile stocurilor de securitate conform cotei de repartizare fără a asigura dreptul de proprietate asupra echivalentului volumului achitate, încalcă dreptul de proprietate al acestor furnizori, garantat de Convenția Europeană pentru apărarea Drepturilor Omului și constituie o expropriere fără o despăgubire echitabilă a furnizorilor sau a consumatorilor acestor furnizori care sunt obligați să achite aceste costuri prin intermediul prețului gazelor consumate, fără a avea o garanție că vor beneficia în situație de alertă sau de urgență de volumele achitate de ei.</w:t>
            </w:r>
          </w:p>
          <w:p w14:paraId="678EF336" w14:textId="77777777" w:rsidR="00FD5EA3" w:rsidRPr="002821B6" w:rsidRDefault="00FD5EA3" w:rsidP="00FD5EA3">
            <w:pPr>
              <w:ind w:firstLine="254"/>
              <w:jc w:val="both"/>
            </w:pPr>
            <w:r w:rsidRPr="002821B6">
              <w:t>În prezent legislație în vigoare, inclusiv Regulamentul privind situațiile excepționale în sectorul gazelor naturale nu reglementează modalitatea de dispunere de stocurile de securitate formate din contul furnizorilor de pe piața cu amănuntul, fiind indicat doar că, gazele naturale se utilizează în baza hotărârii Comisiei pentru Situații Excepționale, fără a se concretiza că furnizorii care au participat cu resursele sale financiare la formarea stocurilor vor beneficia de aceste gaze pentru consumatorii săi.</w:t>
            </w:r>
          </w:p>
          <w:p w14:paraId="72155560" w14:textId="77777777" w:rsidR="00FD5EA3" w:rsidRPr="002821B6" w:rsidRDefault="00FD5EA3" w:rsidP="00FD5EA3">
            <w:pPr>
              <w:ind w:firstLine="254"/>
              <w:jc w:val="both"/>
            </w:pPr>
            <w:r w:rsidRPr="002821B6">
              <w:t>În acest sens urmează de prevăzut expres că furnizorii care au participat financiar la formarea stocurilor de securitate vor deveni proprietarii stocurilor de securitate în mărimea cotelor de repartizare și a valorii contribuțiilor financiare achitate.</w:t>
            </w:r>
          </w:p>
          <w:p w14:paraId="37794042" w14:textId="77777777" w:rsidR="00FD5EA3" w:rsidRPr="002821B6" w:rsidRDefault="00FD5EA3" w:rsidP="00FD5EA3">
            <w:pPr>
              <w:ind w:firstLine="254"/>
              <w:jc w:val="both"/>
            </w:pPr>
            <w:r w:rsidRPr="002821B6">
              <w:t xml:space="preserve">Mai mult ca atât, este necesar de menționat că în conformitate cu Articolul 6b alin. (1) din Regulamentul (UE) 2022/1032, întitulat „Punerea în aplicare a obiectivului de constituire de stocuri”, </w:t>
            </w:r>
            <w:r w:rsidRPr="002821B6">
              <w:rPr>
                <w:b/>
                <w:i/>
                <w:u w:val="single"/>
              </w:rPr>
              <w:t>Statele membre iau toate măsurile necesare, inclusiv asigurarea de stimulente financiare sau compensații pentru participanții la piață, pentru a îndeplini obiectivele de constituire de stocuri stabilite</w:t>
            </w:r>
            <w:r w:rsidRPr="002821B6">
              <w:t xml:space="preserve"> în conformitate cu articolul 6a. Atunci când se asigură că obiectivele de constituire de stocuri </w:t>
            </w:r>
            <w:r w:rsidRPr="002821B6">
              <w:lastRenderedPageBreak/>
              <w:t>sunt îndeplinite, statele membre acordă prioritate, atunci când este posibil, măsurilor bazate pe piață.</w:t>
            </w:r>
          </w:p>
          <w:p w14:paraId="41A2EB89" w14:textId="77777777" w:rsidR="00FD5EA3" w:rsidRPr="002821B6" w:rsidRDefault="00FD5EA3" w:rsidP="00FD5EA3">
            <w:pPr>
              <w:ind w:firstLine="254"/>
              <w:jc w:val="both"/>
            </w:pPr>
            <w:r w:rsidRPr="003C31A8">
              <w:rPr>
                <w:b/>
              </w:rPr>
              <w:t>Conform Articolul 6b alin. (1) lit. f) din Regulamentul (UE) 2022/1032</w:t>
            </w:r>
            <w:r w:rsidRPr="003C31A8">
              <w:t xml:space="preserve">, măsurile luate în conformitate cu prezentul alineat pot </w:t>
            </w:r>
            <w:r w:rsidRPr="003C31A8">
              <w:rPr>
                <w:b/>
                <w:u w:val="single"/>
              </w:rPr>
              <w:t>cuprinde în special oferirea de stimulente financiare pentru participanții la piață</w:t>
            </w:r>
            <w:r w:rsidRPr="003C31A8">
              <w:t xml:space="preserve">, inclusiv pentru operatorii de înmagazinare, cum ar fi contracte pentru diferență sau </w:t>
            </w:r>
            <w:r w:rsidRPr="003C31A8">
              <w:rPr>
                <w:b/>
                <w:u w:val="single"/>
              </w:rPr>
              <w:t>acordarea de compensații participanților la piață pentru deficitul de venituri sau pentru costurile suportate de aceștia ca urmare a obligațiilor impuse participanților la piață</w:t>
            </w:r>
            <w:r w:rsidRPr="003C31A8">
              <w:t>, inclusiv operatorilor de înmagazinare, care nu pot fi acoperite prin venituri.</w:t>
            </w:r>
          </w:p>
          <w:p w14:paraId="2232AC28" w14:textId="77777777" w:rsidR="00FD5EA3" w:rsidRPr="003C31A8" w:rsidRDefault="00FD5EA3" w:rsidP="00FD5EA3">
            <w:pPr>
              <w:ind w:firstLine="254"/>
              <w:jc w:val="both"/>
            </w:pPr>
            <w:r w:rsidRPr="002821B6">
              <w:t xml:space="preserve">Spre exemplu, potrivit Raportului Secretariatului Comunității Energetice privind punerea în aplicare a Regulamentului (UE) 2022/1032, în Ucraina, Guvernul a adoptat o hotărâre prin care impune </w:t>
            </w:r>
            <w:r w:rsidRPr="002821B6">
              <w:rPr>
                <w:u w:val="single"/>
              </w:rPr>
              <w:t>companiilor de stat obligații de a umple depozitu</w:t>
            </w:r>
            <w:r w:rsidRPr="002821B6">
              <w:t xml:space="preserve">l la 19 mld. m3, inclusiv volumul de gaz de pernă. În plus, Ucraina </w:t>
            </w:r>
            <w:r w:rsidRPr="002821B6">
              <w:rPr>
                <w:u w:val="single"/>
              </w:rPr>
              <w:t>aplică un regim de stimulare</w:t>
            </w:r>
            <w:r w:rsidRPr="002821B6">
              <w:t xml:space="preserve"> pentru depozitarea gazelor pe cale vamală regim de depozit în care gazele stocate sunt libere de vamă timp de 3 ani. Serbia, prin intermediul </w:t>
            </w:r>
            <w:proofErr w:type="spellStart"/>
            <w:r w:rsidRPr="003C31A8">
              <w:t>Srbijagas</w:t>
            </w:r>
            <w:proofErr w:type="spellEnd"/>
            <w:r w:rsidRPr="003C31A8">
              <w:t xml:space="preserve">, </w:t>
            </w:r>
            <w:r w:rsidRPr="003C31A8">
              <w:rPr>
                <w:u w:val="single"/>
              </w:rPr>
              <w:t>furnizorul și comerciantul de stat</w:t>
            </w:r>
            <w:r w:rsidRPr="003C31A8">
              <w:t xml:space="preserve">, a achiziționat cantități suplimentare de pe piață pentru a stoca gaz în </w:t>
            </w:r>
            <w:proofErr w:type="spellStart"/>
            <w:r w:rsidRPr="003C31A8">
              <w:t>Banatski</w:t>
            </w:r>
            <w:proofErr w:type="spellEnd"/>
            <w:r w:rsidRPr="003C31A8">
              <w:t xml:space="preserve"> </w:t>
            </w:r>
            <w:proofErr w:type="spellStart"/>
            <w:r w:rsidRPr="003C31A8">
              <w:t>Dvor</w:t>
            </w:r>
            <w:proofErr w:type="spellEnd"/>
            <w:r w:rsidRPr="003C31A8">
              <w:t xml:space="preserve"> și în depozitele maghiare.</w:t>
            </w:r>
          </w:p>
          <w:p w14:paraId="0D0335A7" w14:textId="77777777" w:rsidR="00FD5EA3" w:rsidRPr="002821B6" w:rsidRDefault="00FD5EA3" w:rsidP="00FD5EA3">
            <w:pPr>
              <w:ind w:firstLine="254"/>
              <w:jc w:val="both"/>
              <w:rPr>
                <w:b/>
              </w:rPr>
            </w:pPr>
            <w:r w:rsidRPr="003C31A8">
              <w:rPr>
                <w:b/>
              </w:rPr>
              <w:t>Corespunzător, propunem să fie prevăzute stimulente financiare pentru furnizori care participă la formarea stocurilor de securitate prin contribuțiile sale financiare, inclusiv prin scutiri la plata impozitelor și eliberarea SA „Energocom” de la plata impozitelor în legătură cu aceste stocuri ce va duce la diminuarea costurilor.</w:t>
            </w:r>
          </w:p>
          <w:p w14:paraId="4F2E0735" w14:textId="77777777" w:rsidR="00FD5EA3" w:rsidRPr="002821B6" w:rsidRDefault="00FD5EA3" w:rsidP="00FD5EA3">
            <w:pPr>
              <w:ind w:firstLine="254"/>
              <w:jc w:val="both"/>
              <w:rPr>
                <w:i/>
              </w:rPr>
            </w:pPr>
            <w:r w:rsidRPr="002821B6">
              <w:t>În cazul în care Guvernul consideră că acest mecanism privind utilizarea stocurilor formate de către furnizorii de pe piața cu amănuntul de către consumatorii acestor furnizori, reieșind din propunerile noastre nu este oportun, atunci Guvernul poate să aplice celelalte mecanisme stabilite în art. 108</w:t>
            </w:r>
            <w:r w:rsidRPr="00015232">
              <w:rPr>
                <w:vertAlign w:val="superscript"/>
              </w:rPr>
              <w:t>1</w:t>
            </w:r>
            <w:r w:rsidRPr="002821B6">
              <w:t xml:space="preserve"> alin. 4 din Legea 108/2016 potrivit căruia, </w:t>
            </w:r>
            <w:r w:rsidRPr="002821B6">
              <w:rPr>
                <w:i/>
              </w:rPr>
              <w:t>„Costurile aferente creării și menținerii stocurilor de securitate și care includ costul gazelor naturale, costul contractării serviciului de stocare, costurile aferente eliberării și transportării stocurilor de securitate, precum și alte costuri ale entității pentru crearea și menținerea stocurilor de securitate (în continuare – costuri ale stocurilor de securitate) se acoperă</w:t>
            </w:r>
            <w:r w:rsidRPr="002821B6">
              <w:t xml:space="preserve"> </w:t>
            </w:r>
            <w:r w:rsidRPr="002821B6">
              <w:rPr>
                <w:b/>
                <w:i/>
                <w:u w:val="single"/>
              </w:rPr>
              <w:t xml:space="preserve">din contul resurselor financiare alocate din bugetul de stat și/sau din asistența financiară externă, și/sau din împrumuturile externe/suverane contractate de către stat, </w:t>
            </w:r>
            <w:r w:rsidRPr="002821B6">
              <w:rPr>
                <w:i/>
              </w:rPr>
              <w:t xml:space="preserve">și/sau din contul </w:t>
            </w:r>
            <w:r w:rsidRPr="002821B6">
              <w:rPr>
                <w:i/>
              </w:rPr>
              <w:lastRenderedPageBreak/>
              <w:t>contribuțiilor financiare achitate de furnizorii de pe piața cu amănuntul a gazelor naturale.</w:t>
            </w:r>
          </w:p>
          <w:p w14:paraId="33D7574B" w14:textId="77777777" w:rsidR="00FD5EA3" w:rsidRPr="002821B6" w:rsidRDefault="00FD5EA3" w:rsidP="00FD5EA3">
            <w:pPr>
              <w:ind w:firstLine="254"/>
              <w:jc w:val="both"/>
            </w:pPr>
            <w:r w:rsidRPr="002821B6">
              <w:t>Astfel, statul va forma stocurile de securitate în conformitate cu prevederile Legii privind rezervele de stat și de mobilizare și în acest caz va putea să dispună de aceste gaze în baza deciziei CSE după cu consideră că este mai oportun.</w:t>
            </w:r>
          </w:p>
          <w:p w14:paraId="673CA652" w14:textId="77777777" w:rsidR="00FD5EA3" w:rsidRPr="002821B6" w:rsidRDefault="00FD5EA3" w:rsidP="00FD5EA3">
            <w:pPr>
              <w:pStyle w:val="ListParagraph"/>
              <w:numPr>
                <w:ilvl w:val="0"/>
                <w:numId w:val="10"/>
              </w:numPr>
              <w:jc w:val="both"/>
              <w:rPr>
                <w:b/>
              </w:rPr>
            </w:pPr>
            <w:r w:rsidRPr="002821B6">
              <w:rPr>
                <w:b/>
              </w:rPr>
              <w:t>Pct. 6</w:t>
            </w:r>
            <w:r w:rsidRPr="002821B6">
              <w:rPr>
                <w:b/>
                <w:vertAlign w:val="superscript"/>
              </w:rPr>
              <w:t>1</w:t>
            </w:r>
            <w:r w:rsidRPr="002821B6">
              <w:rPr>
                <w:b/>
              </w:rPr>
              <w:t xml:space="preserve"> de expus în următoarea redacție: </w:t>
            </w:r>
          </w:p>
          <w:p w14:paraId="1CC57BF8" w14:textId="77777777" w:rsidR="00FD5EA3" w:rsidRPr="002821B6" w:rsidRDefault="00FD5EA3" w:rsidP="00FD5EA3">
            <w:pPr>
              <w:jc w:val="both"/>
              <w:rPr>
                <w:i/>
              </w:rPr>
            </w:pPr>
            <w:r w:rsidRPr="002821B6">
              <w:rPr>
                <w:i/>
              </w:rPr>
              <w:t>,,6</w:t>
            </w:r>
            <w:r w:rsidRPr="002821B6">
              <w:rPr>
                <w:i/>
                <w:vertAlign w:val="superscript"/>
              </w:rPr>
              <w:t>1</w:t>
            </w:r>
            <w:r w:rsidRPr="002821B6">
              <w:rPr>
                <w:i/>
              </w:rPr>
              <w:t xml:space="preserve"> . Societatea pe Acțiuni „Energocom” este obligată să țină evidența separată a tranzacțiilor încheiate în legătură cu crearea și menținerea stocurilor de securitate și să informeze Guvernul, Ministerul Energiei, Agenția Națională pentru Reglementare în Energetică </w:t>
            </w:r>
            <w:r w:rsidRPr="00F8634C">
              <w:rPr>
                <w:b/>
                <w:i/>
              </w:rPr>
              <w:t>și furnizorii de pe piața cu amănuntul a gazelor naturale</w:t>
            </w:r>
            <w:r w:rsidRPr="002821B6">
              <w:rPr>
                <w:i/>
              </w:rPr>
              <w:t xml:space="preserve"> în legătură cu fiecare tranzacție încheiată, cu prezentarea, la cererea acestora, a documentelor aferente. Informațiile privind tranzacțiile încheiate vor include:...”</w:t>
            </w:r>
          </w:p>
          <w:p w14:paraId="5F31AD50" w14:textId="77777777" w:rsidR="00FD5EA3" w:rsidRPr="002821B6" w:rsidRDefault="00FD5EA3" w:rsidP="00FD5EA3">
            <w:pPr>
              <w:ind w:firstLine="254"/>
              <w:jc w:val="both"/>
              <w:rPr>
                <w:b/>
                <w:u w:val="single"/>
              </w:rPr>
            </w:pPr>
            <w:r w:rsidRPr="002821B6">
              <w:rPr>
                <w:b/>
                <w:u w:val="single"/>
              </w:rPr>
              <w:t xml:space="preserve">Argumentarea propunerii: </w:t>
            </w:r>
          </w:p>
          <w:p w14:paraId="0FD2B633" w14:textId="7A5C7516" w:rsidR="00FD5EA3" w:rsidRPr="002821B6" w:rsidRDefault="00FD5EA3" w:rsidP="00FD5EA3">
            <w:pPr>
              <w:ind w:firstLine="254"/>
              <w:jc w:val="both"/>
            </w:pPr>
            <w:r w:rsidRPr="002821B6">
              <w:t xml:space="preserve">În conformitate cu art. 3 alin. (1) din Legea cu privire la gazele naturale nr. 108 din 27.05.2016, gazele naturale se produc, se transportă, se distribuie, se stochează, se furnizează </w:t>
            </w:r>
            <w:r w:rsidR="00B75A0F" w:rsidRPr="002821B6">
              <w:t>și</w:t>
            </w:r>
            <w:r w:rsidRPr="002821B6">
              <w:t xml:space="preserve"> se consumă în cel mai eficient mod. </w:t>
            </w:r>
          </w:p>
          <w:p w14:paraId="21A477BB" w14:textId="77777777" w:rsidR="00FD5EA3" w:rsidRDefault="00FD5EA3" w:rsidP="00FD5EA3">
            <w:pPr>
              <w:ind w:firstLine="254"/>
              <w:jc w:val="both"/>
            </w:pPr>
            <w:r w:rsidRPr="002821B6">
              <w:t xml:space="preserve">Luând în considerare că stocurile de securitate de gaze naturale se formează din contul contribuțiilor financiare ale furnizorilor de pe piața cu amănuntul, corespunzător furnizorii urmează să dispună de un instrument efectiv de verificare a eficienței costurilor suportate de entitate pentru crearea și menținerea stocurilor de securitate. </w:t>
            </w:r>
          </w:p>
          <w:p w14:paraId="45658963" w14:textId="77777777" w:rsidR="00B75A0F" w:rsidRDefault="00B75A0F" w:rsidP="00FD5EA3">
            <w:pPr>
              <w:ind w:firstLine="254"/>
              <w:jc w:val="both"/>
            </w:pPr>
          </w:p>
          <w:p w14:paraId="768CB05C" w14:textId="77777777" w:rsidR="00B75A0F" w:rsidRDefault="00B75A0F" w:rsidP="00FD5EA3">
            <w:pPr>
              <w:ind w:firstLine="254"/>
              <w:jc w:val="both"/>
            </w:pPr>
          </w:p>
          <w:p w14:paraId="0BAAE2B5" w14:textId="77777777" w:rsidR="00B75A0F" w:rsidRDefault="00B75A0F" w:rsidP="00FD5EA3">
            <w:pPr>
              <w:ind w:firstLine="254"/>
              <w:jc w:val="both"/>
            </w:pPr>
          </w:p>
          <w:p w14:paraId="73359F0F" w14:textId="77777777" w:rsidR="00B75A0F" w:rsidRDefault="00B75A0F" w:rsidP="00FD5EA3">
            <w:pPr>
              <w:ind w:firstLine="254"/>
              <w:jc w:val="both"/>
            </w:pPr>
          </w:p>
          <w:p w14:paraId="35964170" w14:textId="77777777" w:rsidR="00B75A0F" w:rsidRDefault="00B75A0F" w:rsidP="00FD5EA3">
            <w:pPr>
              <w:ind w:firstLine="254"/>
              <w:jc w:val="both"/>
            </w:pPr>
          </w:p>
          <w:p w14:paraId="582DD59F" w14:textId="77777777" w:rsidR="00B75A0F" w:rsidRDefault="00B75A0F" w:rsidP="00FD5EA3">
            <w:pPr>
              <w:ind w:firstLine="254"/>
              <w:jc w:val="both"/>
            </w:pPr>
          </w:p>
          <w:p w14:paraId="236C981B" w14:textId="77777777" w:rsidR="007F0075" w:rsidRDefault="007F0075" w:rsidP="00FD5EA3">
            <w:pPr>
              <w:ind w:firstLine="254"/>
              <w:jc w:val="both"/>
            </w:pPr>
          </w:p>
          <w:p w14:paraId="33FF0090" w14:textId="77777777" w:rsidR="007F0075" w:rsidRDefault="007F0075" w:rsidP="00FD5EA3">
            <w:pPr>
              <w:ind w:firstLine="254"/>
              <w:jc w:val="both"/>
            </w:pPr>
          </w:p>
          <w:p w14:paraId="4CCBB917" w14:textId="77777777" w:rsidR="007F0075" w:rsidRDefault="007F0075" w:rsidP="00FD5EA3">
            <w:pPr>
              <w:ind w:firstLine="254"/>
              <w:jc w:val="both"/>
            </w:pPr>
          </w:p>
          <w:p w14:paraId="157810D9" w14:textId="77777777" w:rsidR="007F0075" w:rsidRDefault="007F0075" w:rsidP="00FD5EA3">
            <w:pPr>
              <w:ind w:firstLine="254"/>
              <w:jc w:val="both"/>
            </w:pPr>
          </w:p>
          <w:p w14:paraId="21BF1B4B" w14:textId="77777777" w:rsidR="007F0075" w:rsidRDefault="007F0075" w:rsidP="00FD5EA3">
            <w:pPr>
              <w:ind w:firstLine="254"/>
              <w:jc w:val="both"/>
            </w:pPr>
          </w:p>
          <w:p w14:paraId="1F1B43E5" w14:textId="77777777" w:rsidR="007F0075" w:rsidRDefault="007F0075" w:rsidP="00FD5EA3">
            <w:pPr>
              <w:ind w:firstLine="254"/>
              <w:jc w:val="both"/>
            </w:pPr>
          </w:p>
          <w:p w14:paraId="0083575B" w14:textId="77777777" w:rsidR="007F0075" w:rsidRDefault="007F0075" w:rsidP="00FD5EA3">
            <w:pPr>
              <w:ind w:firstLine="254"/>
              <w:jc w:val="both"/>
            </w:pPr>
          </w:p>
          <w:p w14:paraId="4FD196E6" w14:textId="77777777" w:rsidR="007F0075" w:rsidRDefault="007F0075" w:rsidP="00FD5EA3">
            <w:pPr>
              <w:ind w:firstLine="254"/>
              <w:jc w:val="both"/>
            </w:pPr>
          </w:p>
          <w:p w14:paraId="5A14977C" w14:textId="77777777" w:rsidR="007F0075" w:rsidRDefault="007F0075" w:rsidP="00FD5EA3">
            <w:pPr>
              <w:ind w:firstLine="254"/>
              <w:jc w:val="both"/>
            </w:pPr>
          </w:p>
          <w:p w14:paraId="63070034" w14:textId="77777777" w:rsidR="007F0075" w:rsidRDefault="007F0075" w:rsidP="00FD5EA3">
            <w:pPr>
              <w:ind w:firstLine="254"/>
              <w:jc w:val="both"/>
            </w:pPr>
          </w:p>
          <w:p w14:paraId="62CBCDCC" w14:textId="77777777" w:rsidR="007F0075" w:rsidRDefault="007F0075" w:rsidP="00FD5EA3">
            <w:pPr>
              <w:ind w:firstLine="254"/>
              <w:jc w:val="both"/>
            </w:pPr>
          </w:p>
          <w:p w14:paraId="5068120B" w14:textId="77777777" w:rsidR="007F0075" w:rsidRPr="002821B6" w:rsidRDefault="007F0075" w:rsidP="00FD5EA3">
            <w:pPr>
              <w:ind w:firstLine="254"/>
              <w:jc w:val="both"/>
            </w:pPr>
          </w:p>
          <w:p w14:paraId="3D91F310" w14:textId="77777777" w:rsidR="00FD5EA3" w:rsidRPr="002821B6" w:rsidRDefault="00FD5EA3" w:rsidP="00FD5EA3">
            <w:pPr>
              <w:pStyle w:val="ListParagraph"/>
              <w:numPr>
                <w:ilvl w:val="0"/>
                <w:numId w:val="10"/>
              </w:numPr>
              <w:jc w:val="both"/>
              <w:rPr>
                <w:b/>
              </w:rPr>
            </w:pPr>
            <w:r w:rsidRPr="002821B6">
              <w:rPr>
                <w:b/>
              </w:rPr>
              <w:t>Punctul 8 de expus în următoarea redacție:</w:t>
            </w:r>
          </w:p>
          <w:p w14:paraId="23267425" w14:textId="77777777" w:rsidR="00FD5EA3" w:rsidRPr="002821B6" w:rsidRDefault="00FD5EA3" w:rsidP="00FD5EA3">
            <w:pPr>
              <w:jc w:val="both"/>
              <w:rPr>
                <w:b/>
                <w:i/>
              </w:rPr>
            </w:pPr>
            <w:r w:rsidRPr="002821B6">
              <w:t xml:space="preserve"> </w:t>
            </w:r>
            <w:r w:rsidRPr="002821B6">
              <w:rPr>
                <w:i/>
              </w:rPr>
              <w:t xml:space="preserve">,,8. Gazele naturale care fac obiectul stocurilor de securitate se utilizează, total sau parțial, în baza deciziei Comisiei pentru Situații Excepționale a Republicii Moldova, în cazul constatării situației de alertă sau de urgență în conformitate cu Regulamentul privind situațiile excepționale în sectorul gazelor naturale sau în cazul declarării stării de urgență de către Parlament în conformitate cu art. 12 din Legea nr. 212/2004 privind regimul stării de urgență, de asediu și de război, </w:t>
            </w:r>
            <w:r w:rsidRPr="00FE413F">
              <w:rPr>
                <w:b/>
                <w:i/>
              </w:rPr>
              <w:t>prin repartizarea acestora furnizorilor de pe piața cu amănuntul proporțional cotelor de repartizare și a valorii contribuțiilor financiare achitate pentru furnizarea către consumatorii săi finali”</w:t>
            </w:r>
            <w:r w:rsidRPr="002821B6">
              <w:rPr>
                <w:b/>
                <w:i/>
              </w:rPr>
              <w:t>.</w:t>
            </w:r>
          </w:p>
          <w:p w14:paraId="15428649" w14:textId="77777777" w:rsidR="00FD5EA3" w:rsidRPr="002821B6" w:rsidRDefault="00FD5EA3" w:rsidP="00FD5EA3">
            <w:pPr>
              <w:ind w:firstLine="254"/>
              <w:jc w:val="both"/>
              <w:rPr>
                <w:b/>
                <w:u w:val="single"/>
              </w:rPr>
            </w:pPr>
            <w:r w:rsidRPr="002821B6">
              <w:rPr>
                <w:b/>
              </w:rPr>
              <w:t xml:space="preserve"> </w:t>
            </w:r>
            <w:r w:rsidRPr="002821B6">
              <w:rPr>
                <w:b/>
                <w:u w:val="single"/>
              </w:rPr>
              <w:t xml:space="preserve">Argumentarea propunerii: </w:t>
            </w:r>
          </w:p>
          <w:p w14:paraId="34266601" w14:textId="77777777" w:rsidR="00FD5EA3" w:rsidRPr="002821B6" w:rsidRDefault="00FD5EA3" w:rsidP="00FD5EA3">
            <w:pPr>
              <w:jc w:val="both"/>
            </w:pPr>
            <w:r w:rsidRPr="002821B6">
              <w:t>Vezi argumentele indicate la pct. 1.</w:t>
            </w:r>
          </w:p>
          <w:p w14:paraId="4023F2C7" w14:textId="77777777" w:rsidR="00FD5EA3" w:rsidRPr="002821B6" w:rsidRDefault="00FD5EA3" w:rsidP="00FD5EA3">
            <w:pPr>
              <w:jc w:val="both"/>
            </w:pPr>
          </w:p>
          <w:p w14:paraId="3E25A1E5" w14:textId="77777777" w:rsidR="00FD5EA3" w:rsidRPr="002821B6" w:rsidRDefault="00FD5EA3" w:rsidP="00FD5EA3">
            <w:pPr>
              <w:pStyle w:val="ListParagraph"/>
              <w:numPr>
                <w:ilvl w:val="0"/>
                <w:numId w:val="10"/>
              </w:numPr>
              <w:jc w:val="both"/>
              <w:rPr>
                <w:b/>
              </w:rPr>
            </w:pPr>
            <w:r w:rsidRPr="002821B6">
              <w:rPr>
                <w:b/>
              </w:rPr>
              <w:t>La punctul 8</w:t>
            </w:r>
            <w:r w:rsidRPr="00AA4706">
              <w:rPr>
                <w:b/>
                <w:vertAlign w:val="superscript"/>
              </w:rPr>
              <w:t>1</w:t>
            </w:r>
            <w:r w:rsidRPr="002821B6">
              <w:rPr>
                <w:b/>
              </w:rPr>
              <w:t xml:space="preserve"> de exclus</w:t>
            </w:r>
            <w:r w:rsidRPr="002821B6">
              <w:t xml:space="preserve"> </w:t>
            </w:r>
            <w:r w:rsidRPr="002821B6">
              <w:rPr>
                <w:b/>
              </w:rPr>
              <w:t>a doua propoziție și de expus în următoarea redacție:</w:t>
            </w:r>
          </w:p>
          <w:p w14:paraId="44C0B3B8" w14:textId="77777777" w:rsidR="00FD5EA3" w:rsidRPr="002821B6" w:rsidRDefault="00FD5EA3" w:rsidP="00FD5EA3">
            <w:pPr>
              <w:pStyle w:val="ListParagraph"/>
              <w:ind w:left="112" w:hanging="112"/>
              <w:jc w:val="both"/>
            </w:pPr>
            <w:r w:rsidRPr="002821B6">
              <w:rPr>
                <w:i/>
              </w:rPr>
              <w:t>,,8</w:t>
            </w:r>
            <w:r w:rsidRPr="002821B6">
              <w:rPr>
                <w:i/>
                <w:vertAlign w:val="superscript"/>
              </w:rPr>
              <w:t>1</w:t>
            </w:r>
            <w:r w:rsidRPr="002821B6">
              <w:rPr>
                <w:i/>
              </w:rPr>
              <w:t xml:space="preserve"> . Stocurile de securitate se restabilesc până la data de 15 septembrie care urmează după decizia de utilizare a stocurilor de securitate sau până la o altă dată stabilită prin hotărâre de Guvern”.</w:t>
            </w:r>
          </w:p>
          <w:p w14:paraId="2FBB7868" w14:textId="77777777" w:rsidR="00FD5EA3" w:rsidRPr="002821B6" w:rsidRDefault="00FD5EA3" w:rsidP="00FD5EA3">
            <w:pPr>
              <w:pStyle w:val="ListParagraph"/>
              <w:ind w:left="112" w:firstLine="284"/>
              <w:jc w:val="both"/>
              <w:rPr>
                <w:b/>
                <w:u w:val="single"/>
              </w:rPr>
            </w:pPr>
            <w:r w:rsidRPr="002821B6">
              <w:rPr>
                <w:b/>
                <w:u w:val="single"/>
              </w:rPr>
              <w:t>Argumentarea propunerii:</w:t>
            </w:r>
          </w:p>
          <w:p w14:paraId="4606EA19" w14:textId="77777777" w:rsidR="00FD5EA3" w:rsidRPr="002821B6" w:rsidRDefault="00FD5EA3" w:rsidP="00FD5EA3">
            <w:pPr>
              <w:pStyle w:val="ListParagraph"/>
              <w:ind w:left="112" w:firstLine="284"/>
              <w:jc w:val="both"/>
              <w:rPr>
                <w:b/>
                <w:u w:val="single"/>
              </w:rPr>
            </w:pPr>
          </w:p>
          <w:p w14:paraId="66E0CA98" w14:textId="124FA364" w:rsidR="00FD5EA3" w:rsidRPr="002821B6" w:rsidRDefault="00FD5EA3" w:rsidP="00FD5EA3">
            <w:pPr>
              <w:jc w:val="both"/>
            </w:pPr>
            <w:r w:rsidRPr="002821B6">
              <w:t xml:space="preserve"> Propoziția propusă spre excludere „Orice operațiune cu stocurile de securitate care nu implică utilizarea acestora sau punerea lor pe piața gazelor naturale se realizează în conformitate cu hotărârea Agenției Naționale pentru Reglementare în Energetică”, este formulată ambiguu și va lăsa loc de interpretare pentru acțiunile ANRE. În cazul în care această propoziție va fi lăsată, urmează de detaliat care anume operațiuni cu stocuri de securitate va fi reglementate de către ANRE.</w:t>
            </w:r>
          </w:p>
        </w:tc>
        <w:tc>
          <w:tcPr>
            <w:tcW w:w="4304" w:type="dxa"/>
            <w:shd w:val="clear" w:color="auto" w:fill="auto"/>
          </w:tcPr>
          <w:p w14:paraId="608B7301" w14:textId="77777777" w:rsidR="00FD5EA3" w:rsidRDefault="00FD5EA3" w:rsidP="00A136B7">
            <w:pPr>
              <w:tabs>
                <w:tab w:val="left" w:pos="1273"/>
                <w:tab w:val="left" w:pos="1453"/>
              </w:tabs>
              <w:textAlignment w:val="baseline"/>
              <w:rPr>
                <w:b/>
                <w:iCs/>
              </w:rPr>
            </w:pPr>
          </w:p>
          <w:p w14:paraId="6C76B8F2" w14:textId="77777777" w:rsidR="00122543" w:rsidRDefault="00122543" w:rsidP="00A136B7">
            <w:pPr>
              <w:tabs>
                <w:tab w:val="left" w:pos="1273"/>
                <w:tab w:val="left" w:pos="1453"/>
              </w:tabs>
              <w:textAlignment w:val="baseline"/>
              <w:rPr>
                <w:b/>
                <w:iCs/>
              </w:rPr>
            </w:pPr>
          </w:p>
          <w:p w14:paraId="624026AD" w14:textId="77777777" w:rsidR="00122543" w:rsidRDefault="00122543" w:rsidP="00A136B7">
            <w:pPr>
              <w:tabs>
                <w:tab w:val="left" w:pos="1273"/>
                <w:tab w:val="left" w:pos="1453"/>
              </w:tabs>
              <w:textAlignment w:val="baseline"/>
              <w:rPr>
                <w:b/>
                <w:iCs/>
              </w:rPr>
            </w:pPr>
          </w:p>
          <w:p w14:paraId="17A1EC5B" w14:textId="77777777" w:rsidR="00122543" w:rsidRDefault="00122543" w:rsidP="00A136B7">
            <w:pPr>
              <w:tabs>
                <w:tab w:val="left" w:pos="1273"/>
                <w:tab w:val="left" w:pos="1453"/>
              </w:tabs>
              <w:textAlignment w:val="baseline"/>
              <w:rPr>
                <w:b/>
                <w:iCs/>
              </w:rPr>
            </w:pPr>
          </w:p>
          <w:p w14:paraId="0DF993B9" w14:textId="77777777" w:rsidR="00122543" w:rsidRDefault="00122543" w:rsidP="00A136B7">
            <w:pPr>
              <w:tabs>
                <w:tab w:val="left" w:pos="1273"/>
                <w:tab w:val="left" w:pos="1453"/>
              </w:tabs>
              <w:textAlignment w:val="baseline"/>
              <w:rPr>
                <w:b/>
                <w:iCs/>
              </w:rPr>
            </w:pPr>
          </w:p>
          <w:p w14:paraId="625C3B18" w14:textId="77777777" w:rsidR="00122543" w:rsidRDefault="00122543" w:rsidP="00A136B7">
            <w:pPr>
              <w:tabs>
                <w:tab w:val="left" w:pos="1273"/>
                <w:tab w:val="left" w:pos="1453"/>
              </w:tabs>
              <w:textAlignment w:val="baseline"/>
              <w:rPr>
                <w:b/>
                <w:iCs/>
              </w:rPr>
            </w:pPr>
          </w:p>
          <w:p w14:paraId="0753FEB5" w14:textId="50B192B2" w:rsidR="00122543" w:rsidRDefault="00122543" w:rsidP="00D16FA5">
            <w:pPr>
              <w:tabs>
                <w:tab w:val="left" w:pos="1080"/>
                <w:tab w:val="left" w:pos="1273"/>
                <w:tab w:val="left" w:pos="1453"/>
              </w:tabs>
              <w:ind w:left="100"/>
              <w:jc w:val="both"/>
              <w:rPr>
                <w:b/>
                <w:bCs/>
                <w:iCs/>
              </w:rPr>
            </w:pPr>
            <w:r>
              <w:rPr>
                <w:b/>
                <w:bCs/>
                <w:iCs/>
              </w:rPr>
              <w:t>Nu s</w:t>
            </w:r>
            <w:r w:rsidRPr="00122543">
              <w:rPr>
                <w:b/>
                <w:bCs/>
                <w:iCs/>
              </w:rPr>
              <w:t>e acceptă</w:t>
            </w:r>
          </w:p>
          <w:p w14:paraId="66E4A377" w14:textId="74A7705F" w:rsidR="00D16FA5" w:rsidRDefault="00015232" w:rsidP="00D16FA5">
            <w:pPr>
              <w:tabs>
                <w:tab w:val="left" w:pos="1080"/>
                <w:tab w:val="left" w:pos="1273"/>
                <w:tab w:val="left" w:pos="1453"/>
              </w:tabs>
              <w:ind w:left="100"/>
              <w:jc w:val="both"/>
              <w:rPr>
                <w:iCs/>
              </w:rPr>
            </w:pPr>
            <w:r>
              <w:rPr>
                <w:iCs/>
              </w:rPr>
              <w:t>În conformitate cu prevederile art. 108</w:t>
            </w:r>
            <w:r>
              <w:rPr>
                <w:iCs/>
                <w:vertAlign w:val="superscript"/>
              </w:rPr>
              <w:t>1</w:t>
            </w:r>
            <w:r>
              <w:rPr>
                <w:iCs/>
              </w:rPr>
              <w:t xml:space="preserve"> alin. (7) din Legea nr. 108/2016, f</w:t>
            </w:r>
            <w:r w:rsidRPr="00015232">
              <w:rPr>
                <w:iCs/>
              </w:rPr>
              <w:t xml:space="preserve">urnizorii de pe piața cu amănuntul a gazelor naturale </w:t>
            </w:r>
            <w:r w:rsidRPr="00015232">
              <w:rPr>
                <w:iCs/>
              </w:rPr>
              <w:lastRenderedPageBreak/>
              <w:t>recuperează cheltuielile aferente achitării contribuțiilor financiare prin prețurile de furnizare a gazelor naturale. Cheltuielile aferente achitării contribuțiilor financiare se distribuie în mod nediscriminatoriu între categoriile de consumatori finali.</w:t>
            </w:r>
            <w:r>
              <w:rPr>
                <w:iCs/>
              </w:rPr>
              <w:t xml:space="preserve"> Totodată, c</w:t>
            </w:r>
            <w:r w:rsidRPr="00015232">
              <w:rPr>
                <w:iCs/>
              </w:rPr>
              <w:t>ontribuțiile financiare se determină proporțional cotelor deținute de aceștia pe piața cu amănuntul a gazelor naturale și se aprobă prin hotărârea Agenției, care se ajustează la necesitate.</w:t>
            </w:r>
          </w:p>
          <w:p w14:paraId="496CAD62" w14:textId="41F05959" w:rsidR="00122543" w:rsidRDefault="001C37F0" w:rsidP="001C37F0">
            <w:pPr>
              <w:tabs>
                <w:tab w:val="left" w:pos="1080"/>
                <w:tab w:val="left" w:pos="1273"/>
                <w:tab w:val="left" w:pos="1453"/>
              </w:tabs>
              <w:ind w:left="100"/>
              <w:jc w:val="both"/>
              <w:rPr>
                <w:bCs/>
                <w:iCs/>
              </w:rPr>
            </w:pPr>
            <w:r>
              <w:rPr>
                <w:iCs/>
              </w:rPr>
              <w:t xml:space="preserve">Crearea stocurilor de securitate au drept scop </w:t>
            </w:r>
            <w:r w:rsidRPr="001C37F0">
              <w:rPr>
                <w:iCs/>
              </w:rPr>
              <w:t>asigura</w:t>
            </w:r>
            <w:r>
              <w:rPr>
                <w:iCs/>
              </w:rPr>
              <w:t>rea</w:t>
            </w:r>
            <w:r w:rsidRPr="001C37F0">
              <w:rPr>
                <w:iCs/>
              </w:rPr>
              <w:t xml:space="preserve"> aprovizion</w:t>
            </w:r>
            <w:r>
              <w:rPr>
                <w:iCs/>
              </w:rPr>
              <w:t>ării</w:t>
            </w:r>
            <w:r w:rsidRPr="001C37F0">
              <w:rPr>
                <w:iCs/>
              </w:rPr>
              <w:t xml:space="preserve"> neîntrerupt</w:t>
            </w:r>
            <w:r>
              <w:rPr>
                <w:iCs/>
              </w:rPr>
              <w:t>e</w:t>
            </w:r>
            <w:r w:rsidRPr="001C37F0">
              <w:rPr>
                <w:iCs/>
              </w:rPr>
              <w:t xml:space="preserve"> cu gaze naturale a consumatorilor protejați</w:t>
            </w:r>
            <w:r>
              <w:rPr>
                <w:iCs/>
              </w:rPr>
              <w:t xml:space="preserve">, </w:t>
            </w:r>
            <w:r w:rsidRPr="001C37F0">
              <w:rPr>
                <w:bCs/>
                <w:iCs/>
              </w:rPr>
              <w:t>depășirea provocărilor la securitatea aprovizionării cu gaze naturale prin sporirea rezilienței sistemului energetic în cazul unei crize</w:t>
            </w:r>
            <w:r>
              <w:rPr>
                <w:bCs/>
                <w:iCs/>
              </w:rPr>
              <w:t>,</w:t>
            </w:r>
            <w:r w:rsidRPr="001C37F0">
              <w:rPr>
                <w:bCs/>
                <w:iCs/>
              </w:rPr>
              <w:t xml:space="preserve"> micșorarea impactului eventualelor situații excepționale în sectorul gazelor naturale asupra economiei naționale și asigurării aprovizionării cu gaze naturale a consumatorilor finali</w:t>
            </w:r>
            <w:r>
              <w:rPr>
                <w:bCs/>
                <w:iCs/>
              </w:rPr>
              <w:t>.</w:t>
            </w:r>
          </w:p>
          <w:p w14:paraId="6F7C3824" w14:textId="5E311C14" w:rsidR="00625956" w:rsidRDefault="001C37F0" w:rsidP="00625956">
            <w:pPr>
              <w:tabs>
                <w:tab w:val="left" w:pos="1080"/>
                <w:tab w:val="left" w:pos="1273"/>
                <w:tab w:val="left" w:pos="1453"/>
              </w:tabs>
              <w:ind w:left="100"/>
              <w:jc w:val="both"/>
              <w:rPr>
                <w:iCs/>
              </w:rPr>
            </w:pPr>
            <w:r>
              <w:rPr>
                <w:bCs/>
                <w:iCs/>
              </w:rPr>
              <w:t>Astfel, crearea stocurilor de securitate nu reprezintă o activitate comercială a entității desemnate</w:t>
            </w:r>
            <w:r w:rsidR="00625956">
              <w:rPr>
                <w:bCs/>
                <w:iCs/>
              </w:rPr>
              <w:t xml:space="preserve">. În conformitate cu prevederile Hotărârii ANRE nr. 277/2023, unul din principiile </w:t>
            </w:r>
            <w:r w:rsidR="00625956" w:rsidRPr="00625956">
              <w:rPr>
                <w:bCs/>
                <w:iCs/>
              </w:rPr>
              <w:t>de reglementare</w:t>
            </w:r>
            <w:r w:rsidR="00625956" w:rsidRPr="00625956">
              <w:rPr>
                <w:bCs/>
                <w:iCs/>
              </w:rPr>
              <w:t xml:space="preserve"> </w:t>
            </w:r>
            <w:r w:rsidR="00625956">
              <w:rPr>
                <w:bCs/>
                <w:iCs/>
              </w:rPr>
              <w:t xml:space="preserve">pe care se bazează Metoda </w:t>
            </w:r>
            <w:r w:rsidR="00625956" w:rsidRPr="00625956">
              <w:rPr>
                <w:bCs/>
                <w:iCs/>
              </w:rPr>
              <w:t>de determinare a mărimii contribuțiilor financiare</w:t>
            </w:r>
            <w:r w:rsidR="00625956">
              <w:rPr>
                <w:bCs/>
                <w:iCs/>
              </w:rPr>
              <w:t xml:space="preserve"> este </w:t>
            </w:r>
            <w:r w:rsidR="00625956">
              <w:rPr>
                <w:iCs/>
              </w:rPr>
              <w:t>p</w:t>
            </w:r>
            <w:r w:rsidR="00625956" w:rsidRPr="00625956">
              <w:rPr>
                <w:iCs/>
              </w:rPr>
              <w:t xml:space="preserve">rincipiul neutralității costurilor </w:t>
            </w:r>
            <w:r w:rsidR="00625956">
              <w:rPr>
                <w:iCs/>
              </w:rPr>
              <w:t xml:space="preserve">ce </w:t>
            </w:r>
            <w:r w:rsidR="00625956" w:rsidRPr="00625956">
              <w:rPr>
                <w:iCs/>
              </w:rPr>
              <w:t xml:space="preserve">se aplică în așa fel încât entitatea pentru crearea și menținerea stocurilor de securitate nu generează profit sau pierderi ca urmare a executării obligațiilor care i-au fost atribuite în privința creării și menținerii stocurilor de securitate. Entitatea pentru crearea și menținerea stocurilor de securitate nu obține nicio rentabilitate financiară din </w:t>
            </w:r>
            <w:r w:rsidR="00625956" w:rsidRPr="00625956">
              <w:rPr>
                <w:iCs/>
              </w:rPr>
              <w:lastRenderedPageBreak/>
              <w:t>costurile aferente creării și menținerii stocurilor de securitate</w:t>
            </w:r>
            <w:r w:rsidR="00625956">
              <w:rPr>
                <w:iCs/>
              </w:rPr>
              <w:t>.</w:t>
            </w:r>
          </w:p>
          <w:p w14:paraId="54714F3F" w14:textId="7791AC18" w:rsidR="00625956" w:rsidRPr="00625956" w:rsidRDefault="00625956" w:rsidP="00625956">
            <w:pPr>
              <w:tabs>
                <w:tab w:val="left" w:pos="1080"/>
                <w:tab w:val="left" w:pos="1273"/>
                <w:tab w:val="left" w:pos="1453"/>
              </w:tabs>
              <w:ind w:left="100"/>
              <w:jc w:val="both"/>
              <w:rPr>
                <w:bCs/>
                <w:iCs/>
              </w:rPr>
            </w:pPr>
            <w:r>
              <w:rPr>
                <w:iCs/>
              </w:rPr>
              <w:t>În conformitate cu prevederile art. 108</w:t>
            </w:r>
            <w:r>
              <w:rPr>
                <w:iCs/>
                <w:vertAlign w:val="superscript"/>
              </w:rPr>
              <w:t>1</w:t>
            </w:r>
            <w:r>
              <w:rPr>
                <w:iCs/>
              </w:rPr>
              <w:t xml:space="preserve"> alin. (8), g</w:t>
            </w:r>
            <w:r w:rsidRPr="00625956">
              <w:rPr>
                <w:iCs/>
              </w:rPr>
              <w:t xml:space="preserve">azele naturale care fac obiectul stocurilor de securitate se utilizează, total sau parțial, </w:t>
            </w:r>
            <w:r w:rsidRPr="00625956">
              <w:rPr>
                <w:b/>
                <w:bCs/>
                <w:iCs/>
              </w:rPr>
              <w:t>în baza deciziei Comisiei pentru Situații Excepționale a Republicii Moldova</w:t>
            </w:r>
            <w:r w:rsidR="003259B1">
              <w:rPr>
                <w:b/>
                <w:bCs/>
                <w:iCs/>
              </w:rPr>
              <w:t xml:space="preserve"> (CSE)</w:t>
            </w:r>
            <w:r w:rsidRPr="00625956">
              <w:rPr>
                <w:iCs/>
              </w:rPr>
              <w:t xml:space="preserve">, </w:t>
            </w:r>
            <w:r w:rsidRPr="00625956">
              <w:rPr>
                <w:b/>
                <w:bCs/>
                <w:iCs/>
              </w:rPr>
              <w:t>în cazul constatării situației de alertă sau de urgență</w:t>
            </w:r>
            <w:r w:rsidRPr="00625956">
              <w:rPr>
                <w:iCs/>
              </w:rPr>
              <w:t xml:space="preserve"> în conformitate cu Regulamentul privind situațiile excepționale în sectorul gazelor naturale sau </w:t>
            </w:r>
            <w:r w:rsidRPr="00625956">
              <w:rPr>
                <w:b/>
                <w:bCs/>
                <w:iCs/>
              </w:rPr>
              <w:t>în cazul declarării stării de urgență</w:t>
            </w:r>
            <w:r w:rsidRPr="00625956">
              <w:rPr>
                <w:iCs/>
              </w:rPr>
              <w:t xml:space="preserve"> de către Parlament în conformitate cu art. 12 din Legea nr. 212/2004 privind regimul stării de urgență, de asediu și de război.</w:t>
            </w:r>
          </w:p>
          <w:p w14:paraId="018C8330" w14:textId="53493D1E" w:rsidR="00A65973" w:rsidRDefault="00EC0F04" w:rsidP="00EC0F04">
            <w:pPr>
              <w:tabs>
                <w:tab w:val="left" w:pos="1273"/>
                <w:tab w:val="left" w:pos="1453"/>
              </w:tabs>
              <w:ind w:left="100"/>
              <w:jc w:val="both"/>
              <w:textAlignment w:val="baseline"/>
              <w:rPr>
                <w:bCs/>
                <w:iCs/>
              </w:rPr>
            </w:pPr>
            <w:r w:rsidRPr="003259B1">
              <w:rPr>
                <w:bCs/>
                <w:iCs/>
              </w:rPr>
              <w:t xml:space="preserve">În cazul unei situații excepționale în sectorul gazelor naturale enumerate mai sus, </w:t>
            </w:r>
            <w:r w:rsidR="003259B1" w:rsidRPr="003259B1">
              <w:rPr>
                <w:bCs/>
                <w:iCs/>
              </w:rPr>
              <w:t>la decizia CSE</w:t>
            </w:r>
            <w:r w:rsidR="003259B1">
              <w:rPr>
                <w:bCs/>
                <w:iCs/>
              </w:rPr>
              <w:t xml:space="preserve"> stocurile de securitate urmează a fi </w:t>
            </w:r>
            <w:r w:rsidR="00A2296F">
              <w:rPr>
                <w:bCs/>
                <w:iCs/>
              </w:rPr>
              <w:t xml:space="preserve">furnizate prioritar către consumatorii protejați definiți în conformitate cu </w:t>
            </w:r>
            <w:r w:rsidR="00243BA6">
              <w:rPr>
                <w:bCs/>
                <w:iCs/>
              </w:rPr>
              <w:t xml:space="preserve">prevederile Regulamentului și Planului pentru situații excepționale în sectorul gazelor naturale și a </w:t>
            </w:r>
            <w:r w:rsidR="00243BA6" w:rsidRPr="00243BA6">
              <w:rPr>
                <w:bCs/>
                <w:iCs/>
              </w:rPr>
              <w:t>Regulamentului (UE) 2017/1938</w:t>
            </w:r>
            <w:r w:rsidR="00243BA6">
              <w:rPr>
                <w:bCs/>
                <w:iCs/>
              </w:rPr>
              <w:t>.</w:t>
            </w:r>
          </w:p>
          <w:p w14:paraId="44D4F0F8" w14:textId="0B34F034" w:rsidR="003259B1" w:rsidRDefault="003259B1" w:rsidP="00EC0F04">
            <w:pPr>
              <w:tabs>
                <w:tab w:val="left" w:pos="1273"/>
                <w:tab w:val="left" w:pos="1453"/>
              </w:tabs>
              <w:ind w:left="100"/>
              <w:jc w:val="both"/>
              <w:textAlignment w:val="baseline"/>
              <w:rPr>
                <w:bCs/>
                <w:iCs/>
              </w:rPr>
            </w:pPr>
            <w:r>
              <w:rPr>
                <w:bCs/>
                <w:iCs/>
              </w:rPr>
              <w:t xml:space="preserve">Odată cu liberalizarea pieței gazelor naturale, consumatorii finali de gaze naturale au posibilitatea de a-și schimba mult mai frecvent furnizorii de gaze naturale, având în vedere și creșterea numărului furnizorilor activi </w:t>
            </w:r>
            <w:r w:rsidR="00A2296F">
              <w:rPr>
                <w:bCs/>
                <w:iCs/>
              </w:rPr>
              <w:t>pe piața gazelor naturale</w:t>
            </w:r>
            <w:r w:rsidR="00F8634C">
              <w:rPr>
                <w:bCs/>
                <w:iCs/>
              </w:rPr>
              <w:t xml:space="preserve">. </w:t>
            </w:r>
          </w:p>
          <w:p w14:paraId="4C620EA9" w14:textId="2B810DAB" w:rsidR="00243BA6" w:rsidRPr="003259B1" w:rsidRDefault="00243BA6" w:rsidP="00EC0F04">
            <w:pPr>
              <w:tabs>
                <w:tab w:val="left" w:pos="1273"/>
                <w:tab w:val="left" w:pos="1453"/>
              </w:tabs>
              <w:ind w:left="100"/>
              <w:jc w:val="both"/>
              <w:textAlignment w:val="baseline"/>
              <w:rPr>
                <w:bCs/>
                <w:iCs/>
              </w:rPr>
            </w:pPr>
            <w:r>
              <w:rPr>
                <w:bCs/>
                <w:iCs/>
              </w:rPr>
              <w:t xml:space="preserve">Reieșind din cele expuse mai sus, nu se acceptă </w:t>
            </w:r>
            <w:r w:rsidR="006728CA">
              <w:rPr>
                <w:bCs/>
                <w:iCs/>
              </w:rPr>
              <w:t xml:space="preserve">propunerea privind stabilirea dreptul de proprietate asupra </w:t>
            </w:r>
            <w:r w:rsidRPr="00243BA6">
              <w:rPr>
                <w:bCs/>
                <w:iCs/>
              </w:rPr>
              <w:t>stocurilor de securitate</w:t>
            </w:r>
            <w:r w:rsidR="006728CA">
              <w:rPr>
                <w:bCs/>
                <w:iCs/>
              </w:rPr>
              <w:t xml:space="preserve"> </w:t>
            </w:r>
            <w:r w:rsidR="006728CA" w:rsidRPr="006728CA">
              <w:rPr>
                <w:bCs/>
                <w:iCs/>
              </w:rPr>
              <w:t>în mărimea cotelor de repartizare și a valorii contribuțiilor financiare achitate</w:t>
            </w:r>
            <w:r w:rsidR="006728CA">
              <w:rPr>
                <w:bCs/>
                <w:iCs/>
              </w:rPr>
              <w:t xml:space="preserve"> de furnizorii de pe piața cu amănuntul.</w:t>
            </w:r>
          </w:p>
          <w:p w14:paraId="18CF74B7" w14:textId="77777777" w:rsidR="00A65973" w:rsidRDefault="00A65973" w:rsidP="00A136B7">
            <w:pPr>
              <w:tabs>
                <w:tab w:val="left" w:pos="1273"/>
                <w:tab w:val="left" w:pos="1453"/>
              </w:tabs>
              <w:textAlignment w:val="baseline"/>
              <w:rPr>
                <w:b/>
                <w:iCs/>
              </w:rPr>
            </w:pPr>
          </w:p>
          <w:p w14:paraId="1E30B2C1" w14:textId="77777777" w:rsidR="00A65973" w:rsidRDefault="00A65973" w:rsidP="00A136B7">
            <w:pPr>
              <w:tabs>
                <w:tab w:val="left" w:pos="1273"/>
                <w:tab w:val="left" w:pos="1453"/>
              </w:tabs>
              <w:textAlignment w:val="baseline"/>
              <w:rPr>
                <w:b/>
                <w:iCs/>
              </w:rPr>
            </w:pPr>
          </w:p>
          <w:p w14:paraId="1E848061" w14:textId="77777777" w:rsidR="00A65973" w:rsidRDefault="00A65973" w:rsidP="00A136B7">
            <w:pPr>
              <w:tabs>
                <w:tab w:val="left" w:pos="1273"/>
                <w:tab w:val="left" w:pos="1453"/>
              </w:tabs>
              <w:textAlignment w:val="baseline"/>
              <w:rPr>
                <w:b/>
                <w:iCs/>
              </w:rPr>
            </w:pPr>
          </w:p>
          <w:p w14:paraId="4BDBB7D8" w14:textId="77777777" w:rsidR="00A65973" w:rsidRDefault="00A65973" w:rsidP="00A136B7">
            <w:pPr>
              <w:tabs>
                <w:tab w:val="left" w:pos="1273"/>
                <w:tab w:val="left" w:pos="1453"/>
              </w:tabs>
              <w:textAlignment w:val="baseline"/>
              <w:rPr>
                <w:b/>
                <w:iCs/>
              </w:rPr>
            </w:pPr>
          </w:p>
          <w:p w14:paraId="009BC20E" w14:textId="77777777" w:rsidR="00A65973" w:rsidRDefault="00A65973" w:rsidP="00A136B7">
            <w:pPr>
              <w:tabs>
                <w:tab w:val="left" w:pos="1273"/>
                <w:tab w:val="left" w:pos="1453"/>
              </w:tabs>
              <w:textAlignment w:val="baseline"/>
              <w:rPr>
                <w:b/>
                <w:iCs/>
              </w:rPr>
            </w:pPr>
          </w:p>
          <w:p w14:paraId="4CEAD495" w14:textId="77777777" w:rsidR="00A65973" w:rsidRDefault="00A65973" w:rsidP="00A136B7">
            <w:pPr>
              <w:tabs>
                <w:tab w:val="left" w:pos="1273"/>
                <w:tab w:val="left" w:pos="1453"/>
              </w:tabs>
              <w:textAlignment w:val="baseline"/>
              <w:rPr>
                <w:b/>
                <w:iCs/>
              </w:rPr>
            </w:pPr>
          </w:p>
          <w:p w14:paraId="1C9A7F24" w14:textId="77777777" w:rsidR="00A65973" w:rsidRDefault="00A65973" w:rsidP="00A136B7">
            <w:pPr>
              <w:tabs>
                <w:tab w:val="left" w:pos="1273"/>
                <w:tab w:val="left" w:pos="1453"/>
              </w:tabs>
              <w:textAlignment w:val="baseline"/>
              <w:rPr>
                <w:b/>
                <w:iCs/>
              </w:rPr>
            </w:pPr>
          </w:p>
          <w:p w14:paraId="01DDFED6" w14:textId="5B89EAC7" w:rsidR="003C31A8" w:rsidRDefault="003C31A8" w:rsidP="00B75A0F">
            <w:pPr>
              <w:tabs>
                <w:tab w:val="left" w:pos="1273"/>
                <w:tab w:val="left" w:pos="1453"/>
              </w:tabs>
              <w:ind w:left="100"/>
              <w:textAlignment w:val="baseline"/>
              <w:rPr>
                <w:b/>
                <w:iCs/>
              </w:rPr>
            </w:pPr>
            <w:r>
              <w:rPr>
                <w:b/>
                <w:iCs/>
              </w:rPr>
              <w:t>Nu se acceptă</w:t>
            </w:r>
          </w:p>
          <w:p w14:paraId="2CB9C37D" w14:textId="3F089001" w:rsidR="00B75A0F" w:rsidRDefault="00B75A0F" w:rsidP="00B75A0F">
            <w:pPr>
              <w:tabs>
                <w:tab w:val="left" w:pos="1273"/>
                <w:tab w:val="left" w:pos="1453"/>
              </w:tabs>
              <w:ind w:left="100"/>
              <w:jc w:val="both"/>
              <w:textAlignment w:val="baseline"/>
              <w:rPr>
                <w:bCs/>
                <w:iCs/>
              </w:rPr>
            </w:pPr>
            <w:r w:rsidRPr="00B75A0F">
              <w:rPr>
                <w:bCs/>
                <w:iCs/>
              </w:rPr>
              <w:t xml:space="preserve">Completarea proiectului hotărârii de Guvern cu o astfel de prevedere, considerăm că ar încălca prevederile </w:t>
            </w:r>
            <w:r>
              <w:rPr>
                <w:bCs/>
                <w:iCs/>
              </w:rPr>
              <w:t xml:space="preserve">Legii nr. 384/2023 </w:t>
            </w:r>
            <w:r w:rsidRPr="00B75A0F">
              <w:rPr>
                <w:bCs/>
                <w:iCs/>
              </w:rPr>
              <w:t>privind protecția secretelor comerciale</w:t>
            </w:r>
            <w:r>
              <w:rPr>
                <w:bCs/>
                <w:iCs/>
              </w:rPr>
              <w:t>.</w:t>
            </w:r>
          </w:p>
          <w:p w14:paraId="699FC25D" w14:textId="751A2071" w:rsidR="00A65973" w:rsidRDefault="00B75A0F" w:rsidP="00B75A0F">
            <w:pPr>
              <w:tabs>
                <w:tab w:val="left" w:pos="1273"/>
                <w:tab w:val="left" w:pos="1453"/>
              </w:tabs>
              <w:ind w:left="100"/>
              <w:jc w:val="both"/>
              <w:textAlignment w:val="baseline"/>
              <w:rPr>
                <w:bCs/>
                <w:iCs/>
              </w:rPr>
            </w:pPr>
            <w:r>
              <w:rPr>
                <w:bCs/>
                <w:iCs/>
              </w:rPr>
              <w:t xml:space="preserve">În conformitate cu art. 3 alin. (2) din Legea nr. 384/2023, </w:t>
            </w:r>
            <w:r w:rsidRPr="00B75A0F">
              <w:rPr>
                <w:bCs/>
                <w:i/>
              </w:rPr>
              <w:t xml:space="preserve">Dobândirea, utilizarea sau divulgarea unui secret comercial este considerată legală în măsura în care o astfel de dobândire, utilizare sau divulgare </w:t>
            </w:r>
            <w:r w:rsidRPr="00B75A0F">
              <w:rPr>
                <w:b/>
                <w:i/>
              </w:rPr>
              <w:t>este impusă sau permisă de lege</w:t>
            </w:r>
            <w:r w:rsidRPr="00B75A0F">
              <w:rPr>
                <w:bCs/>
                <w:iCs/>
              </w:rPr>
              <w:t>.</w:t>
            </w:r>
          </w:p>
          <w:p w14:paraId="132D6014" w14:textId="77777777" w:rsidR="00B75A0F" w:rsidRDefault="00B75A0F" w:rsidP="00B75A0F">
            <w:pPr>
              <w:tabs>
                <w:tab w:val="left" w:pos="1273"/>
                <w:tab w:val="left" w:pos="1453"/>
              </w:tabs>
              <w:ind w:left="100"/>
              <w:jc w:val="both"/>
              <w:textAlignment w:val="baseline"/>
              <w:rPr>
                <w:bCs/>
                <w:iCs/>
              </w:rPr>
            </w:pPr>
            <w:r>
              <w:rPr>
                <w:bCs/>
                <w:iCs/>
              </w:rPr>
              <w:t>Art. 108</w:t>
            </w:r>
            <w:r>
              <w:rPr>
                <w:bCs/>
                <w:iCs/>
                <w:vertAlign w:val="superscript"/>
              </w:rPr>
              <w:t>1</w:t>
            </w:r>
            <w:r>
              <w:rPr>
                <w:bCs/>
                <w:iCs/>
              </w:rPr>
              <w:t xml:space="preserve"> alin. (12) din Legea nr. 108/2016 cu privire la gazele naturale prevede expres entitățile ce urmează a informate de către </w:t>
            </w:r>
            <w:r w:rsidRPr="00B75A0F">
              <w:rPr>
                <w:bCs/>
                <w:iCs/>
              </w:rPr>
              <w:t>Entitatea pentru crearea și menținerea stocurilor de securitate</w:t>
            </w:r>
            <w:r>
              <w:rPr>
                <w:bCs/>
                <w:iCs/>
              </w:rPr>
              <w:t xml:space="preserve"> în legătură cu </w:t>
            </w:r>
            <w:r w:rsidRPr="00B75A0F">
              <w:rPr>
                <w:bCs/>
                <w:iCs/>
              </w:rPr>
              <w:t>fiecare tranzacție încheiată</w:t>
            </w:r>
            <w:r>
              <w:rPr>
                <w:bCs/>
                <w:iCs/>
              </w:rPr>
              <w:t>.</w:t>
            </w:r>
          </w:p>
          <w:p w14:paraId="5EDCBC6B" w14:textId="3BAF9F3D" w:rsidR="00B75A0F" w:rsidRDefault="00B75A0F" w:rsidP="00B75A0F">
            <w:pPr>
              <w:tabs>
                <w:tab w:val="left" w:pos="1273"/>
                <w:tab w:val="left" w:pos="1453"/>
              </w:tabs>
              <w:ind w:left="100"/>
              <w:jc w:val="both"/>
              <w:textAlignment w:val="baseline"/>
              <w:rPr>
                <w:bCs/>
                <w:iCs/>
              </w:rPr>
            </w:pPr>
            <w:r>
              <w:rPr>
                <w:bCs/>
                <w:iCs/>
              </w:rPr>
              <w:t>Totodată, autoritatea publică independentă ANRE, î</w:t>
            </w:r>
            <w:r w:rsidRPr="00B75A0F">
              <w:rPr>
                <w:bCs/>
                <w:iCs/>
              </w:rPr>
              <w:t>n conformitate cu art. 108</w:t>
            </w:r>
            <w:r w:rsidRPr="00B75A0F">
              <w:rPr>
                <w:bCs/>
                <w:iCs/>
                <w:vertAlign w:val="superscript"/>
              </w:rPr>
              <w:t>1</w:t>
            </w:r>
            <w:r w:rsidRPr="00B75A0F">
              <w:rPr>
                <w:bCs/>
                <w:iCs/>
              </w:rPr>
              <w:t xml:space="preserve"> alin (10) din Legea nr. 108/2016, este responsabilă de monitorizarea și asigurarea realizării de către întreprinderile de gaze naturale a obligațiilor stabilite în art. 108</w:t>
            </w:r>
            <w:r w:rsidRPr="00B75A0F">
              <w:rPr>
                <w:bCs/>
                <w:iCs/>
                <w:vertAlign w:val="superscript"/>
              </w:rPr>
              <w:t>1</w:t>
            </w:r>
            <w:r w:rsidRPr="00B75A0F">
              <w:rPr>
                <w:bCs/>
                <w:iCs/>
              </w:rPr>
              <w:t>, inclusiv a obligațiilor ce țin de modalitatea de achitare a contribuțiilor financiare.</w:t>
            </w:r>
            <w:r>
              <w:rPr>
                <w:bCs/>
                <w:iCs/>
              </w:rPr>
              <w:t xml:space="preserve"> Iar, conform </w:t>
            </w:r>
            <w:r w:rsidRPr="00B75A0F">
              <w:rPr>
                <w:bCs/>
                <w:iCs/>
              </w:rPr>
              <w:t>art. 108</w:t>
            </w:r>
            <w:r w:rsidRPr="00B75A0F">
              <w:rPr>
                <w:bCs/>
                <w:iCs/>
                <w:vertAlign w:val="superscript"/>
              </w:rPr>
              <w:t>1</w:t>
            </w:r>
            <w:r w:rsidRPr="00B75A0F">
              <w:rPr>
                <w:bCs/>
                <w:iCs/>
              </w:rPr>
              <w:t xml:space="preserve"> alin (</w:t>
            </w:r>
            <w:r>
              <w:rPr>
                <w:bCs/>
                <w:iCs/>
              </w:rPr>
              <w:t>11</w:t>
            </w:r>
            <w:r w:rsidRPr="00B75A0F">
              <w:rPr>
                <w:bCs/>
                <w:iCs/>
              </w:rPr>
              <w:t>) din Legea nr. 108/2016</w:t>
            </w:r>
            <w:r w:rsidR="007F0075">
              <w:rPr>
                <w:bCs/>
                <w:iCs/>
              </w:rPr>
              <w:t>, ANRE</w:t>
            </w:r>
            <w:r w:rsidR="007F0075" w:rsidRPr="007F0075">
              <w:rPr>
                <w:bCs/>
                <w:iCs/>
              </w:rPr>
              <w:t xml:space="preserve"> aplică sancțiuni financiare</w:t>
            </w:r>
            <w:r w:rsidR="007F0075">
              <w:t xml:space="preserve"> </w:t>
            </w:r>
            <w:r w:rsidR="007F0075" w:rsidRPr="007F0075">
              <w:rPr>
                <w:bCs/>
                <w:iCs/>
              </w:rPr>
              <w:t xml:space="preserve">entității pentru crearea și menținerea stocurilor de securitate, altor întreprinderi de gaze naturale care nu îndeplinesc, îndeplinesc cu </w:t>
            </w:r>
            <w:r w:rsidR="007F0075" w:rsidRPr="007F0075">
              <w:rPr>
                <w:bCs/>
                <w:iCs/>
              </w:rPr>
              <w:lastRenderedPageBreak/>
              <w:t xml:space="preserve">întârziere sau îndeplinesc defectuos obligațiile stabilite în conformitate cu </w:t>
            </w:r>
            <w:r w:rsidR="007F0075" w:rsidRPr="00B75A0F">
              <w:rPr>
                <w:bCs/>
                <w:iCs/>
              </w:rPr>
              <w:t>art. 108</w:t>
            </w:r>
            <w:r w:rsidR="007F0075" w:rsidRPr="00B75A0F">
              <w:rPr>
                <w:bCs/>
                <w:iCs/>
                <w:vertAlign w:val="superscript"/>
              </w:rPr>
              <w:t>1</w:t>
            </w:r>
            <w:r w:rsidR="007F0075">
              <w:rPr>
                <w:bCs/>
                <w:iCs/>
              </w:rPr>
              <w:t xml:space="preserve"> din Legea nr. 108/2016.</w:t>
            </w:r>
          </w:p>
          <w:p w14:paraId="1B01391D" w14:textId="77777777" w:rsidR="007F0075" w:rsidRDefault="007F0075" w:rsidP="00B75A0F">
            <w:pPr>
              <w:tabs>
                <w:tab w:val="left" w:pos="1273"/>
                <w:tab w:val="left" w:pos="1453"/>
              </w:tabs>
              <w:ind w:left="100"/>
              <w:jc w:val="both"/>
              <w:textAlignment w:val="baseline"/>
              <w:rPr>
                <w:bCs/>
                <w:iCs/>
              </w:rPr>
            </w:pPr>
          </w:p>
          <w:p w14:paraId="6E46806B" w14:textId="77777777" w:rsidR="007F0075" w:rsidRDefault="007F0075" w:rsidP="00B75A0F">
            <w:pPr>
              <w:tabs>
                <w:tab w:val="left" w:pos="1273"/>
                <w:tab w:val="left" w:pos="1453"/>
              </w:tabs>
              <w:ind w:left="100"/>
              <w:jc w:val="both"/>
              <w:textAlignment w:val="baseline"/>
              <w:rPr>
                <w:bCs/>
                <w:iCs/>
              </w:rPr>
            </w:pPr>
          </w:p>
          <w:p w14:paraId="24CB854A" w14:textId="6C5CE5DF" w:rsidR="007F0075" w:rsidRPr="007F0075" w:rsidRDefault="007F0075" w:rsidP="00B75A0F">
            <w:pPr>
              <w:tabs>
                <w:tab w:val="left" w:pos="1273"/>
                <w:tab w:val="left" w:pos="1453"/>
              </w:tabs>
              <w:ind w:left="100"/>
              <w:jc w:val="both"/>
              <w:textAlignment w:val="baseline"/>
              <w:rPr>
                <w:b/>
                <w:iCs/>
              </w:rPr>
            </w:pPr>
            <w:r w:rsidRPr="007F0075">
              <w:rPr>
                <w:b/>
                <w:iCs/>
              </w:rPr>
              <w:t>Nu se acceptă</w:t>
            </w:r>
          </w:p>
          <w:p w14:paraId="0271F374" w14:textId="2C3DA4D7" w:rsidR="007F0075" w:rsidRPr="007F0075" w:rsidRDefault="007F0075" w:rsidP="00B75A0F">
            <w:pPr>
              <w:tabs>
                <w:tab w:val="left" w:pos="1273"/>
                <w:tab w:val="left" w:pos="1453"/>
              </w:tabs>
              <w:ind w:left="100"/>
              <w:jc w:val="both"/>
              <w:textAlignment w:val="baseline"/>
              <w:rPr>
                <w:bCs/>
                <w:iCs/>
              </w:rPr>
            </w:pPr>
            <w:r>
              <w:rPr>
                <w:bCs/>
                <w:iCs/>
              </w:rPr>
              <w:t>A se vedea argumentele prezentate mai sus.</w:t>
            </w:r>
          </w:p>
          <w:p w14:paraId="4F73E748" w14:textId="2E9A367C" w:rsidR="00B75A0F" w:rsidRDefault="00B75A0F" w:rsidP="00B75A0F">
            <w:pPr>
              <w:tabs>
                <w:tab w:val="left" w:pos="1273"/>
                <w:tab w:val="left" w:pos="1453"/>
              </w:tabs>
              <w:ind w:left="100"/>
              <w:jc w:val="both"/>
              <w:textAlignment w:val="baseline"/>
              <w:rPr>
                <w:bCs/>
                <w:iCs/>
              </w:rPr>
            </w:pPr>
          </w:p>
          <w:p w14:paraId="1EF87133" w14:textId="77777777" w:rsidR="007F0075" w:rsidRDefault="007F0075" w:rsidP="00B75A0F">
            <w:pPr>
              <w:tabs>
                <w:tab w:val="left" w:pos="1273"/>
                <w:tab w:val="left" w:pos="1453"/>
              </w:tabs>
              <w:ind w:left="100"/>
              <w:jc w:val="both"/>
              <w:textAlignment w:val="baseline"/>
              <w:rPr>
                <w:bCs/>
                <w:iCs/>
              </w:rPr>
            </w:pPr>
          </w:p>
          <w:p w14:paraId="2AECD41B" w14:textId="77777777" w:rsidR="007F0075" w:rsidRDefault="007F0075" w:rsidP="00B75A0F">
            <w:pPr>
              <w:tabs>
                <w:tab w:val="left" w:pos="1273"/>
                <w:tab w:val="left" w:pos="1453"/>
              </w:tabs>
              <w:ind w:left="100"/>
              <w:jc w:val="both"/>
              <w:textAlignment w:val="baseline"/>
              <w:rPr>
                <w:bCs/>
                <w:iCs/>
              </w:rPr>
            </w:pPr>
          </w:p>
          <w:p w14:paraId="4F890DE8" w14:textId="77777777" w:rsidR="007F0075" w:rsidRDefault="007F0075" w:rsidP="00B75A0F">
            <w:pPr>
              <w:tabs>
                <w:tab w:val="left" w:pos="1273"/>
                <w:tab w:val="left" w:pos="1453"/>
              </w:tabs>
              <w:ind w:left="100"/>
              <w:jc w:val="both"/>
              <w:textAlignment w:val="baseline"/>
              <w:rPr>
                <w:bCs/>
                <w:iCs/>
              </w:rPr>
            </w:pPr>
          </w:p>
          <w:p w14:paraId="06F6F69F" w14:textId="77777777" w:rsidR="007F0075" w:rsidRDefault="007F0075" w:rsidP="00B75A0F">
            <w:pPr>
              <w:tabs>
                <w:tab w:val="left" w:pos="1273"/>
                <w:tab w:val="left" w:pos="1453"/>
              </w:tabs>
              <w:ind w:left="100"/>
              <w:jc w:val="both"/>
              <w:textAlignment w:val="baseline"/>
              <w:rPr>
                <w:bCs/>
                <w:iCs/>
              </w:rPr>
            </w:pPr>
          </w:p>
          <w:p w14:paraId="42F43A1B" w14:textId="77777777" w:rsidR="007F0075" w:rsidRDefault="007F0075" w:rsidP="00B75A0F">
            <w:pPr>
              <w:tabs>
                <w:tab w:val="left" w:pos="1273"/>
                <w:tab w:val="left" w:pos="1453"/>
              </w:tabs>
              <w:ind w:left="100"/>
              <w:jc w:val="both"/>
              <w:textAlignment w:val="baseline"/>
              <w:rPr>
                <w:bCs/>
                <w:iCs/>
              </w:rPr>
            </w:pPr>
          </w:p>
          <w:p w14:paraId="6944EBF1" w14:textId="77777777" w:rsidR="007F0075" w:rsidRDefault="007F0075" w:rsidP="00B75A0F">
            <w:pPr>
              <w:tabs>
                <w:tab w:val="left" w:pos="1273"/>
                <w:tab w:val="left" w:pos="1453"/>
              </w:tabs>
              <w:ind w:left="100"/>
              <w:jc w:val="both"/>
              <w:textAlignment w:val="baseline"/>
              <w:rPr>
                <w:bCs/>
                <w:iCs/>
              </w:rPr>
            </w:pPr>
          </w:p>
          <w:p w14:paraId="5E1CC454" w14:textId="77777777" w:rsidR="007F0075" w:rsidRDefault="007F0075" w:rsidP="00B75A0F">
            <w:pPr>
              <w:tabs>
                <w:tab w:val="left" w:pos="1273"/>
                <w:tab w:val="left" w:pos="1453"/>
              </w:tabs>
              <w:ind w:left="100"/>
              <w:jc w:val="both"/>
              <w:textAlignment w:val="baseline"/>
              <w:rPr>
                <w:bCs/>
                <w:iCs/>
              </w:rPr>
            </w:pPr>
          </w:p>
          <w:p w14:paraId="0E114215" w14:textId="77777777" w:rsidR="007F0075" w:rsidRDefault="007F0075" w:rsidP="00B75A0F">
            <w:pPr>
              <w:tabs>
                <w:tab w:val="left" w:pos="1273"/>
                <w:tab w:val="left" w:pos="1453"/>
              </w:tabs>
              <w:ind w:left="100"/>
              <w:jc w:val="both"/>
              <w:textAlignment w:val="baseline"/>
              <w:rPr>
                <w:bCs/>
                <w:iCs/>
              </w:rPr>
            </w:pPr>
          </w:p>
          <w:p w14:paraId="38756CA4" w14:textId="77777777" w:rsidR="007F0075" w:rsidRDefault="007F0075" w:rsidP="00B75A0F">
            <w:pPr>
              <w:tabs>
                <w:tab w:val="left" w:pos="1273"/>
                <w:tab w:val="left" w:pos="1453"/>
              </w:tabs>
              <w:ind w:left="100"/>
              <w:jc w:val="both"/>
              <w:textAlignment w:val="baseline"/>
              <w:rPr>
                <w:bCs/>
                <w:iCs/>
              </w:rPr>
            </w:pPr>
          </w:p>
          <w:p w14:paraId="4F513615" w14:textId="77777777" w:rsidR="007F0075" w:rsidRDefault="007F0075" w:rsidP="00B75A0F">
            <w:pPr>
              <w:tabs>
                <w:tab w:val="left" w:pos="1273"/>
                <w:tab w:val="left" w:pos="1453"/>
              </w:tabs>
              <w:ind w:left="100"/>
              <w:jc w:val="both"/>
              <w:textAlignment w:val="baseline"/>
              <w:rPr>
                <w:bCs/>
                <w:iCs/>
              </w:rPr>
            </w:pPr>
          </w:p>
          <w:p w14:paraId="18CC3CD8" w14:textId="04CE0622" w:rsidR="007F0075" w:rsidRPr="007F0075" w:rsidRDefault="007F0075" w:rsidP="00B75A0F">
            <w:pPr>
              <w:tabs>
                <w:tab w:val="left" w:pos="1273"/>
                <w:tab w:val="left" w:pos="1453"/>
              </w:tabs>
              <w:ind w:left="100"/>
              <w:jc w:val="both"/>
              <w:textAlignment w:val="baseline"/>
              <w:rPr>
                <w:b/>
                <w:iCs/>
              </w:rPr>
            </w:pPr>
            <w:r w:rsidRPr="007F0075">
              <w:rPr>
                <w:b/>
                <w:iCs/>
              </w:rPr>
              <w:t xml:space="preserve">Se acceptă </w:t>
            </w:r>
            <w:commentRangeStart w:id="2"/>
            <w:r w:rsidRPr="007F0075">
              <w:rPr>
                <w:b/>
                <w:iCs/>
                <w:highlight w:val="yellow"/>
              </w:rPr>
              <w:t>parțial</w:t>
            </w:r>
            <w:commentRangeEnd w:id="2"/>
            <w:r>
              <w:rPr>
                <w:rStyle w:val="CommentReference"/>
                <w:rFonts w:ascii="Arial" w:eastAsia="Arial" w:hAnsi="Arial" w:cs="Arial"/>
                <w:color w:val="000000"/>
                <w:lang w:val="en-GB"/>
              </w:rPr>
              <w:commentReference w:id="2"/>
            </w:r>
          </w:p>
          <w:p w14:paraId="0E4EB90F" w14:textId="49C0B3C2" w:rsidR="007F0075" w:rsidRDefault="007F0075" w:rsidP="00B75A0F">
            <w:pPr>
              <w:tabs>
                <w:tab w:val="left" w:pos="1273"/>
                <w:tab w:val="left" w:pos="1453"/>
              </w:tabs>
              <w:ind w:left="100"/>
              <w:jc w:val="both"/>
              <w:textAlignment w:val="baseline"/>
              <w:rPr>
                <w:bCs/>
                <w:iCs/>
              </w:rPr>
            </w:pPr>
            <w:r w:rsidRPr="00FE413F">
              <w:rPr>
                <w:bCs/>
                <w:iCs/>
                <w:highlight w:val="yellow"/>
              </w:rPr>
              <w:t>A se vedea argumentele prezentate la avizul ANRE.</w:t>
            </w:r>
          </w:p>
          <w:p w14:paraId="6DC094F9" w14:textId="77777777" w:rsidR="007F0075" w:rsidRPr="00B75A0F" w:rsidRDefault="007F0075" w:rsidP="00B75A0F">
            <w:pPr>
              <w:tabs>
                <w:tab w:val="left" w:pos="1273"/>
                <w:tab w:val="left" w:pos="1453"/>
              </w:tabs>
              <w:ind w:left="100"/>
              <w:jc w:val="both"/>
              <w:textAlignment w:val="baseline"/>
              <w:rPr>
                <w:bCs/>
                <w:iCs/>
              </w:rPr>
            </w:pPr>
          </w:p>
          <w:p w14:paraId="774C887A" w14:textId="77777777" w:rsidR="00B75A0F" w:rsidRPr="00B75A0F" w:rsidRDefault="00B75A0F" w:rsidP="00B75A0F">
            <w:pPr>
              <w:tabs>
                <w:tab w:val="left" w:pos="1273"/>
                <w:tab w:val="left" w:pos="1453"/>
              </w:tabs>
              <w:jc w:val="both"/>
              <w:textAlignment w:val="baseline"/>
              <w:rPr>
                <w:bCs/>
                <w:iCs/>
              </w:rPr>
            </w:pPr>
          </w:p>
          <w:p w14:paraId="0F5600A8" w14:textId="77777777" w:rsidR="00A65973" w:rsidRDefault="00A65973" w:rsidP="00A136B7">
            <w:pPr>
              <w:tabs>
                <w:tab w:val="left" w:pos="1273"/>
                <w:tab w:val="left" w:pos="1453"/>
              </w:tabs>
              <w:textAlignment w:val="baseline"/>
              <w:rPr>
                <w:b/>
                <w:iCs/>
              </w:rPr>
            </w:pPr>
          </w:p>
          <w:p w14:paraId="23464342" w14:textId="77777777" w:rsidR="00A65973" w:rsidRDefault="00A65973" w:rsidP="00A136B7">
            <w:pPr>
              <w:tabs>
                <w:tab w:val="left" w:pos="1273"/>
                <w:tab w:val="left" w:pos="1453"/>
              </w:tabs>
              <w:textAlignment w:val="baseline"/>
              <w:rPr>
                <w:b/>
                <w:iCs/>
              </w:rPr>
            </w:pPr>
          </w:p>
          <w:p w14:paraId="5DA90F6E" w14:textId="77777777" w:rsidR="00A65973" w:rsidRDefault="00A65973" w:rsidP="00A136B7">
            <w:pPr>
              <w:tabs>
                <w:tab w:val="left" w:pos="1273"/>
                <w:tab w:val="left" w:pos="1453"/>
              </w:tabs>
              <w:textAlignment w:val="baseline"/>
              <w:rPr>
                <w:b/>
                <w:iCs/>
              </w:rPr>
            </w:pPr>
          </w:p>
          <w:p w14:paraId="5AAE6D3B" w14:textId="77777777" w:rsidR="00A65973" w:rsidRDefault="00A65973" w:rsidP="00A136B7">
            <w:pPr>
              <w:tabs>
                <w:tab w:val="left" w:pos="1273"/>
                <w:tab w:val="left" w:pos="1453"/>
              </w:tabs>
              <w:textAlignment w:val="baseline"/>
              <w:rPr>
                <w:b/>
                <w:iCs/>
              </w:rPr>
            </w:pPr>
          </w:p>
          <w:p w14:paraId="6CC3150C" w14:textId="77777777" w:rsidR="00A65973" w:rsidRDefault="00A65973" w:rsidP="00A136B7">
            <w:pPr>
              <w:tabs>
                <w:tab w:val="left" w:pos="1273"/>
                <w:tab w:val="left" w:pos="1453"/>
              </w:tabs>
              <w:textAlignment w:val="baseline"/>
              <w:rPr>
                <w:b/>
                <w:iCs/>
              </w:rPr>
            </w:pPr>
          </w:p>
          <w:p w14:paraId="38827E8B" w14:textId="77777777" w:rsidR="00A65973" w:rsidRDefault="00A65973" w:rsidP="00A136B7">
            <w:pPr>
              <w:tabs>
                <w:tab w:val="left" w:pos="1273"/>
                <w:tab w:val="left" w:pos="1453"/>
              </w:tabs>
              <w:textAlignment w:val="baseline"/>
              <w:rPr>
                <w:b/>
                <w:iCs/>
              </w:rPr>
            </w:pPr>
          </w:p>
          <w:p w14:paraId="2C268A1E" w14:textId="77777777" w:rsidR="00A65973" w:rsidRDefault="00A65973" w:rsidP="00A136B7">
            <w:pPr>
              <w:tabs>
                <w:tab w:val="left" w:pos="1273"/>
                <w:tab w:val="left" w:pos="1453"/>
              </w:tabs>
              <w:textAlignment w:val="baseline"/>
              <w:rPr>
                <w:b/>
                <w:iCs/>
              </w:rPr>
            </w:pPr>
          </w:p>
          <w:p w14:paraId="138011D1" w14:textId="77777777" w:rsidR="00A65973" w:rsidRDefault="00A65973" w:rsidP="00A136B7">
            <w:pPr>
              <w:tabs>
                <w:tab w:val="left" w:pos="1273"/>
                <w:tab w:val="left" w:pos="1453"/>
              </w:tabs>
              <w:textAlignment w:val="baseline"/>
              <w:rPr>
                <w:b/>
                <w:iCs/>
              </w:rPr>
            </w:pPr>
          </w:p>
          <w:p w14:paraId="58C90920" w14:textId="4DD20B07" w:rsidR="00AA4706" w:rsidRPr="002821B6" w:rsidRDefault="00AA4706">
            <w:pPr>
              <w:tabs>
                <w:tab w:val="left" w:pos="1273"/>
                <w:tab w:val="left" w:pos="1453"/>
              </w:tabs>
              <w:jc w:val="both"/>
              <w:textAlignment w:val="baseline"/>
              <w:rPr>
                <w:b/>
                <w:iCs/>
              </w:rPr>
              <w:pPrChange w:id="3" w:author="Ministerul Energiei" w:date="2024-04-23T20:08:00Z">
                <w:pPr>
                  <w:tabs>
                    <w:tab w:val="left" w:pos="1273"/>
                    <w:tab w:val="left" w:pos="1453"/>
                  </w:tabs>
                  <w:textAlignment w:val="baseline"/>
                </w:pPr>
              </w:pPrChange>
            </w:pPr>
          </w:p>
        </w:tc>
      </w:tr>
      <w:tr w:rsidR="00FD5EA3" w:rsidRPr="002821B6" w14:paraId="7D8C1DA2" w14:textId="77777777" w:rsidTr="002821B6">
        <w:tc>
          <w:tcPr>
            <w:tcW w:w="2515" w:type="dxa"/>
            <w:shd w:val="clear" w:color="auto" w:fill="auto"/>
          </w:tcPr>
          <w:p w14:paraId="187112C1" w14:textId="5F7FA5E3" w:rsidR="00FD5EA3" w:rsidRPr="000302D3" w:rsidRDefault="00FD5EA3" w:rsidP="000302D3">
            <w:pPr>
              <w:jc w:val="both"/>
              <w:textAlignment w:val="baseline"/>
              <w:rPr>
                <w:b/>
                <w:bCs/>
              </w:rPr>
            </w:pPr>
            <w:r w:rsidRPr="000302D3">
              <w:rPr>
                <w:b/>
                <w:bCs/>
              </w:rPr>
              <w:lastRenderedPageBreak/>
              <w:t>SA ,,Moldovagaz</w:t>
            </w:r>
            <w:r w:rsidRPr="000302D3">
              <w:rPr>
                <w:b/>
                <w:bCs/>
                <w:lang w:val="en-US"/>
              </w:rPr>
              <w:t>”</w:t>
            </w:r>
            <w:r w:rsidRPr="000302D3">
              <w:rPr>
                <w:b/>
                <w:bCs/>
              </w:rPr>
              <w:t xml:space="preserve"> </w:t>
            </w:r>
          </w:p>
          <w:p w14:paraId="7015263B" w14:textId="3B133BAA" w:rsidR="00FD5EA3" w:rsidRPr="000302D3" w:rsidRDefault="00FD5EA3" w:rsidP="000302D3">
            <w:pPr>
              <w:jc w:val="both"/>
              <w:textAlignment w:val="baseline"/>
              <w:rPr>
                <w:b/>
                <w:bCs/>
              </w:rPr>
            </w:pPr>
            <w:r w:rsidRPr="000302D3">
              <w:t>Scrisoarea nr.</w:t>
            </w:r>
            <w:r w:rsidR="007C76AB" w:rsidRPr="000302D3">
              <w:t xml:space="preserve"> 02/2-1323</w:t>
            </w:r>
            <w:r w:rsidRPr="000302D3">
              <w:t xml:space="preserve"> din </w:t>
            </w:r>
            <w:r w:rsidR="007C76AB" w:rsidRPr="000302D3">
              <w:t>19</w:t>
            </w:r>
            <w:r w:rsidRPr="000302D3">
              <w:t>.04.2024</w:t>
            </w:r>
          </w:p>
        </w:tc>
        <w:tc>
          <w:tcPr>
            <w:tcW w:w="7007" w:type="dxa"/>
            <w:shd w:val="clear" w:color="auto" w:fill="auto"/>
          </w:tcPr>
          <w:p w14:paraId="3243EF1A" w14:textId="77777777" w:rsidR="00FD5EA3" w:rsidRPr="000302D3" w:rsidRDefault="007C76AB" w:rsidP="000302D3">
            <w:pPr>
              <w:jc w:val="both"/>
            </w:pPr>
            <w:r w:rsidRPr="000302D3">
              <w:t>SA „Moldovagaz” a examinat proiectul de Hotărâre cu privire la modificarea Hotărârii Guvernului nr. 668/2022 cu privire la crearea  și  menținerea  stocurilor  de  securitate  de  gaze  naturale (număr  unic 277/</w:t>
            </w:r>
            <w:proofErr w:type="spellStart"/>
            <w:r w:rsidRPr="000302D3">
              <w:t>MEn</w:t>
            </w:r>
            <w:proofErr w:type="spellEnd"/>
            <w:r w:rsidRPr="000302D3">
              <w:t>/2024) și prezintă următoarele propuneri.</w:t>
            </w:r>
          </w:p>
          <w:p w14:paraId="50C09A53" w14:textId="362E4DE6" w:rsidR="007C76AB" w:rsidRPr="000302D3" w:rsidRDefault="007C76AB" w:rsidP="000302D3">
            <w:pPr>
              <w:jc w:val="both"/>
            </w:pPr>
            <w:r w:rsidRPr="000302D3">
              <w:t>În preambulul proiectului Hotărârii după cuvintele</w:t>
            </w:r>
            <w:r w:rsidRPr="000302D3">
              <w:tab/>
              <w:t>,,În temeiul”</w:t>
            </w:r>
            <w:r w:rsidR="000302D3" w:rsidRPr="000302D3">
              <w:t xml:space="preserve"> </w:t>
            </w:r>
            <w:r w:rsidRPr="000302D3">
              <w:t>de completat cu textul „</w:t>
            </w:r>
            <w:bookmarkStart w:id="4" w:name="_Hlk164938848"/>
            <w:r w:rsidRPr="000302D3">
              <w:t>art. 4 alin. (2</w:t>
            </w:r>
            <w:r w:rsidRPr="000302D3">
              <w:rPr>
                <w:vertAlign w:val="superscript"/>
              </w:rPr>
              <w:t>1</w:t>
            </w:r>
            <w:r w:rsidRPr="000302D3">
              <w:t xml:space="preserve">) </w:t>
            </w:r>
            <w:bookmarkEnd w:id="4"/>
            <w:r w:rsidRPr="000302D3">
              <w:t>și”, întrucât art. 4 alin. (2</w:t>
            </w:r>
            <w:r w:rsidRPr="000302D3">
              <w:rPr>
                <w:vertAlign w:val="superscript"/>
              </w:rPr>
              <w:t>1</w:t>
            </w:r>
            <w:r w:rsidRPr="000302D3">
              <w:t xml:space="preserve">) din Legea </w:t>
            </w:r>
            <w:r w:rsidRPr="000302D3">
              <w:lastRenderedPageBreak/>
              <w:t>nr. 108/2016 prevede că „Stocurile de gaze naturale care urmeaz</w:t>
            </w:r>
            <w:r w:rsidR="000302D3" w:rsidRPr="000302D3">
              <w:t>ă</w:t>
            </w:r>
            <w:r w:rsidRPr="000302D3">
              <w:t xml:space="preserve"> a fi create </w:t>
            </w:r>
            <w:r w:rsidR="000302D3" w:rsidRPr="000302D3">
              <w:t>î</w:t>
            </w:r>
            <w:r w:rsidRPr="000302D3">
              <w:t>n acest scop includ stocurile prev</w:t>
            </w:r>
            <w:r w:rsidR="000302D3" w:rsidRPr="000302D3">
              <w:t>ă</w:t>
            </w:r>
            <w:r w:rsidRPr="000302D3">
              <w:t>zute la art. 108</w:t>
            </w:r>
            <w:r w:rsidRPr="000302D3">
              <w:rPr>
                <w:vertAlign w:val="superscript"/>
              </w:rPr>
              <w:t>1</w:t>
            </w:r>
            <w:r w:rsidRPr="000302D3">
              <w:t>-108</w:t>
            </w:r>
            <w:r w:rsidRPr="000302D3">
              <w:rPr>
                <w:vertAlign w:val="superscript"/>
              </w:rPr>
              <w:t>3</w:t>
            </w:r>
            <w:r w:rsidR="000302D3" w:rsidRPr="000302D3">
              <w:t>”</w:t>
            </w:r>
            <w:r w:rsidRPr="000302D3">
              <w:t>.</w:t>
            </w:r>
          </w:p>
          <w:p w14:paraId="00B98FF3" w14:textId="77777777" w:rsidR="000302D3" w:rsidRPr="000302D3" w:rsidRDefault="000302D3" w:rsidP="000302D3">
            <w:pPr>
              <w:jc w:val="both"/>
            </w:pPr>
            <w:r w:rsidRPr="000302D3">
              <w:t>La pct. 2 din Hotărârea Guvernului nr. 668/2022:</w:t>
            </w:r>
          </w:p>
          <w:p w14:paraId="41964285" w14:textId="454949AB" w:rsidR="000302D3" w:rsidRDefault="000302D3" w:rsidP="000302D3">
            <w:pPr>
              <w:jc w:val="both"/>
            </w:pPr>
            <w:r w:rsidRPr="000302D3">
              <w:t xml:space="preserve">   - </w:t>
            </w:r>
            <w:bookmarkStart w:id="5" w:name="_Hlk164942392"/>
            <w:r w:rsidRPr="000302D3">
              <w:t xml:space="preserve">prima propoziție de completat cu textul „în condițiile stabilite în </w:t>
            </w:r>
            <w:r>
              <w:t xml:space="preserve">       </w:t>
            </w:r>
            <w:r w:rsidRPr="000302D3">
              <w:t>pct. 8”</w:t>
            </w:r>
            <w:bookmarkEnd w:id="5"/>
            <w:r w:rsidRPr="000302D3">
              <w:t>, conform art. 108</w:t>
            </w:r>
            <w:r w:rsidRPr="000302D3">
              <w:rPr>
                <w:vertAlign w:val="superscript"/>
              </w:rPr>
              <w:t>1</w:t>
            </w:r>
            <w:r w:rsidRPr="000302D3">
              <w:t xml:space="preserve"> alin. (1) din Legea nr. 108/2016.</w:t>
            </w:r>
          </w:p>
          <w:p w14:paraId="5D07F5E6" w14:textId="77777777" w:rsidR="00FD6B60" w:rsidRPr="000302D3" w:rsidRDefault="00FD6B60" w:rsidP="000302D3">
            <w:pPr>
              <w:jc w:val="both"/>
              <w:rPr>
                <w:lang w:val="en-CA" w:eastAsia="en-CA"/>
              </w:rPr>
            </w:pPr>
          </w:p>
          <w:p w14:paraId="0119F64B" w14:textId="52996E14" w:rsidR="000302D3" w:rsidRDefault="000302D3" w:rsidP="000302D3">
            <w:pPr>
              <w:jc w:val="both"/>
            </w:pPr>
            <w:r w:rsidRPr="000302D3">
              <w:t xml:space="preserve">   - cuvântul „depozitelor” de substituit cu cuvântul „instalațiilor”, potrivit art. 108</w:t>
            </w:r>
            <w:r w:rsidRPr="000302D3">
              <w:rPr>
                <w:vertAlign w:val="superscript"/>
              </w:rPr>
              <w:t>1</w:t>
            </w:r>
            <w:r w:rsidRPr="000302D3">
              <w:t xml:space="preserve"> alin. (2) din Legea nr. 108/2016.</w:t>
            </w:r>
          </w:p>
          <w:p w14:paraId="238DCB66" w14:textId="77777777" w:rsidR="00FD6B60" w:rsidRPr="000302D3" w:rsidRDefault="00FD6B60" w:rsidP="000302D3">
            <w:pPr>
              <w:jc w:val="both"/>
            </w:pPr>
          </w:p>
          <w:p w14:paraId="76689A18" w14:textId="279C107F" w:rsidR="000302D3" w:rsidRPr="000302D3" w:rsidRDefault="000302D3" w:rsidP="000302D3">
            <w:pPr>
              <w:jc w:val="both"/>
            </w:pPr>
            <w:r w:rsidRPr="000302D3">
              <w:t>Textul pct. 4 din proiectul Hotărârii nu transpune prevederile art. 108</w:t>
            </w:r>
            <w:r w:rsidRPr="000302D3">
              <w:rPr>
                <w:vertAlign w:val="superscript"/>
              </w:rPr>
              <w:t>1</w:t>
            </w:r>
            <w:r w:rsidRPr="000302D3">
              <w:t xml:space="preserve"> alin. (8) din Legea nr. 108/2016 în redacția nouă prin Legea nr. 429/2023 pentru modificarea unor acte normative.</w:t>
            </w:r>
          </w:p>
        </w:tc>
        <w:tc>
          <w:tcPr>
            <w:tcW w:w="4304" w:type="dxa"/>
            <w:shd w:val="clear" w:color="auto" w:fill="auto"/>
          </w:tcPr>
          <w:p w14:paraId="004FEB5C" w14:textId="77777777" w:rsidR="00FD5EA3" w:rsidRDefault="00FD5EA3" w:rsidP="00FD6B60">
            <w:pPr>
              <w:tabs>
                <w:tab w:val="left" w:pos="1273"/>
                <w:tab w:val="left" w:pos="1453"/>
              </w:tabs>
              <w:ind w:left="100"/>
              <w:textAlignment w:val="baseline"/>
              <w:rPr>
                <w:iCs/>
              </w:rPr>
            </w:pPr>
          </w:p>
          <w:p w14:paraId="7524875B" w14:textId="77777777" w:rsidR="00FD6B60" w:rsidRDefault="00FD6B60" w:rsidP="00FD6B60">
            <w:pPr>
              <w:tabs>
                <w:tab w:val="left" w:pos="1273"/>
                <w:tab w:val="left" w:pos="1453"/>
              </w:tabs>
              <w:ind w:left="100"/>
              <w:textAlignment w:val="baseline"/>
              <w:rPr>
                <w:iCs/>
              </w:rPr>
            </w:pPr>
          </w:p>
          <w:p w14:paraId="11E9BEAB" w14:textId="77777777" w:rsidR="00FD6B60" w:rsidRDefault="00FD6B60" w:rsidP="00FD6B60">
            <w:pPr>
              <w:tabs>
                <w:tab w:val="left" w:pos="1273"/>
                <w:tab w:val="left" w:pos="1453"/>
              </w:tabs>
              <w:ind w:left="100"/>
              <w:textAlignment w:val="baseline"/>
              <w:rPr>
                <w:iCs/>
              </w:rPr>
            </w:pPr>
          </w:p>
          <w:p w14:paraId="0C30F421" w14:textId="77777777" w:rsidR="00FD6B60" w:rsidRDefault="00FD6B60" w:rsidP="00FD6B60">
            <w:pPr>
              <w:tabs>
                <w:tab w:val="left" w:pos="1273"/>
                <w:tab w:val="left" w:pos="1453"/>
              </w:tabs>
              <w:ind w:left="100"/>
              <w:textAlignment w:val="baseline"/>
              <w:rPr>
                <w:iCs/>
              </w:rPr>
            </w:pPr>
          </w:p>
          <w:p w14:paraId="60E942EE" w14:textId="77777777" w:rsidR="00FD6B60" w:rsidRPr="00FD6B60" w:rsidRDefault="00FD6B60" w:rsidP="00FD6B60">
            <w:pPr>
              <w:tabs>
                <w:tab w:val="left" w:pos="1273"/>
                <w:tab w:val="left" w:pos="1453"/>
              </w:tabs>
              <w:ind w:left="100"/>
              <w:textAlignment w:val="baseline"/>
              <w:rPr>
                <w:b/>
                <w:bCs/>
                <w:iCs/>
              </w:rPr>
            </w:pPr>
            <w:r w:rsidRPr="00FD6B60">
              <w:rPr>
                <w:b/>
                <w:bCs/>
                <w:iCs/>
              </w:rPr>
              <w:t xml:space="preserve">Se acceptă </w:t>
            </w:r>
          </w:p>
          <w:p w14:paraId="122CB5B8" w14:textId="77777777" w:rsidR="00FD6B60" w:rsidRDefault="00FD6B60" w:rsidP="00FD6B60">
            <w:pPr>
              <w:tabs>
                <w:tab w:val="left" w:pos="1273"/>
                <w:tab w:val="left" w:pos="1453"/>
              </w:tabs>
              <w:ind w:left="100"/>
              <w:textAlignment w:val="baseline"/>
              <w:rPr>
                <w:iCs/>
              </w:rPr>
            </w:pPr>
            <w:r>
              <w:rPr>
                <w:iCs/>
              </w:rPr>
              <w:t>Textul a fost redactat</w:t>
            </w:r>
          </w:p>
          <w:p w14:paraId="480441FE" w14:textId="77777777" w:rsidR="00FD6B60" w:rsidRDefault="00FD6B60" w:rsidP="00FD6B60">
            <w:pPr>
              <w:tabs>
                <w:tab w:val="left" w:pos="1273"/>
                <w:tab w:val="left" w:pos="1453"/>
              </w:tabs>
              <w:ind w:left="100"/>
              <w:textAlignment w:val="baseline"/>
              <w:rPr>
                <w:iCs/>
              </w:rPr>
            </w:pPr>
          </w:p>
          <w:p w14:paraId="37DFC962" w14:textId="77777777" w:rsidR="00FD6B60" w:rsidRDefault="00FD6B60" w:rsidP="00FD6B60">
            <w:pPr>
              <w:tabs>
                <w:tab w:val="left" w:pos="1273"/>
                <w:tab w:val="left" w:pos="1453"/>
              </w:tabs>
              <w:ind w:left="100"/>
              <w:textAlignment w:val="baseline"/>
              <w:rPr>
                <w:iCs/>
              </w:rPr>
            </w:pPr>
          </w:p>
          <w:p w14:paraId="1618A78A" w14:textId="77777777" w:rsidR="00FD6B60" w:rsidRDefault="00FD6B60" w:rsidP="00FD6B60">
            <w:pPr>
              <w:tabs>
                <w:tab w:val="left" w:pos="1273"/>
                <w:tab w:val="left" w:pos="1453"/>
              </w:tabs>
              <w:ind w:left="100"/>
              <w:textAlignment w:val="baseline"/>
              <w:rPr>
                <w:iCs/>
              </w:rPr>
            </w:pPr>
          </w:p>
          <w:p w14:paraId="4AE00ACF" w14:textId="77777777" w:rsidR="00FD6B60" w:rsidRPr="00FD6B60" w:rsidRDefault="00FD6B60" w:rsidP="00FD6B60">
            <w:pPr>
              <w:tabs>
                <w:tab w:val="left" w:pos="1273"/>
                <w:tab w:val="left" w:pos="1453"/>
              </w:tabs>
              <w:ind w:left="100"/>
              <w:textAlignment w:val="baseline"/>
              <w:rPr>
                <w:b/>
                <w:bCs/>
                <w:iCs/>
              </w:rPr>
            </w:pPr>
            <w:r w:rsidRPr="00FD6B60">
              <w:rPr>
                <w:b/>
                <w:bCs/>
                <w:iCs/>
              </w:rPr>
              <w:t xml:space="preserve">Se acceptă </w:t>
            </w:r>
          </w:p>
          <w:p w14:paraId="6A83F415" w14:textId="77777777" w:rsidR="00FD6B60" w:rsidRDefault="00FD6B60" w:rsidP="00FD6B60">
            <w:pPr>
              <w:tabs>
                <w:tab w:val="left" w:pos="1273"/>
                <w:tab w:val="left" w:pos="1453"/>
              </w:tabs>
              <w:ind w:left="100"/>
              <w:textAlignment w:val="baseline"/>
              <w:rPr>
                <w:iCs/>
              </w:rPr>
            </w:pPr>
            <w:r>
              <w:rPr>
                <w:iCs/>
              </w:rPr>
              <w:t>Textul a fost redactat</w:t>
            </w:r>
          </w:p>
          <w:p w14:paraId="376A35C1" w14:textId="77777777" w:rsidR="00FD6B60" w:rsidRDefault="00FD6B60" w:rsidP="00FD6B60">
            <w:pPr>
              <w:tabs>
                <w:tab w:val="left" w:pos="1273"/>
                <w:tab w:val="left" w:pos="1453"/>
              </w:tabs>
              <w:ind w:left="100"/>
              <w:textAlignment w:val="baseline"/>
              <w:rPr>
                <w:iCs/>
              </w:rPr>
            </w:pPr>
          </w:p>
          <w:p w14:paraId="66DF33E1" w14:textId="1571522D" w:rsidR="00FD6B60" w:rsidRPr="00FD6B60" w:rsidRDefault="00FD6B60" w:rsidP="00FD6B60">
            <w:pPr>
              <w:tabs>
                <w:tab w:val="left" w:pos="1273"/>
                <w:tab w:val="left" w:pos="1453"/>
              </w:tabs>
              <w:ind w:left="100"/>
              <w:textAlignment w:val="baseline"/>
              <w:rPr>
                <w:b/>
                <w:bCs/>
                <w:iCs/>
              </w:rPr>
            </w:pPr>
            <w:r w:rsidRPr="00FD6B60">
              <w:rPr>
                <w:b/>
                <w:bCs/>
                <w:iCs/>
              </w:rPr>
              <w:t xml:space="preserve">Se acceptă </w:t>
            </w:r>
          </w:p>
          <w:p w14:paraId="2F1CF193" w14:textId="77777777" w:rsidR="00FD6B60" w:rsidRDefault="00FD6B60" w:rsidP="00FD6B60">
            <w:pPr>
              <w:tabs>
                <w:tab w:val="left" w:pos="1273"/>
                <w:tab w:val="left" w:pos="1453"/>
              </w:tabs>
              <w:ind w:left="100"/>
              <w:textAlignment w:val="baseline"/>
              <w:rPr>
                <w:iCs/>
              </w:rPr>
            </w:pPr>
            <w:r w:rsidRPr="00FD6B60">
              <w:rPr>
                <w:iCs/>
              </w:rPr>
              <w:t>Textul a fost redactat</w:t>
            </w:r>
          </w:p>
          <w:p w14:paraId="4C15018E" w14:textId="77777777" w:rsidR="00FD6B60" w:rsidRDefault="00FD6B60" w:rsidP="00FD6B60">
            <w:pPr>
              <w:tabs>
                <w:tab w:val="left" w:pos="1273"/>
                <w:tab w:val="left" w:pos="1453"/>
              </w:tabs>
              <w:ind w:left="100"/>
              <w:textAlignment w:val="baseline"/>
              <w:rPr>
                <w:iCs/>
              </w:rPr>
            </w:pPr>
          </w:p>
          <w:p w14:paraId="5CE99311" w14:textId="67F113EC" w:rsidR="00FD6B60" w:rsidRPr="00FD6B60" w:rsidRDefault="00FD6B60" w:rsidP="00FD6B60">
            <w:pPr>
              <w:tabs>
                <w:tab w:val="left" w:pos="1273"/>
                <w:tab w:val="left" w:pos="1453"/>
              </w:tabs>
              <w:ind w:left="100"/>
              <w:textAlignment w:val="baseline"/>
              <w:rPr>
                <w:b/>
                <w:bCs/>
                <w:iCs/>
              </w:rPr>
            </w:pPr>
            <w:r w:rsidRPr="00FD6B60">
              <w:rPr>
                <w:b/>
                <w:bCs/>
                <w:iCs/>
              </w:rPr>
              <w:t xml:space="preserve">Se acceptă </w:t>
            </w:r>
            <w:commentRangeStart w:id="6"/>
            <w:r>
              <w:rPr>
                <w:b/>
                <w:bCs/>
                <w:iCs/>
              </w:rPr>
              <w:t>parțial</w:t>
            </w:r>
            <w:commentRangeEnd w:id="6"/>
            <w:r w:rsidR="00FE413F">
              <w:rPr>
                <w:rStyle w:val="CommentReference"/>
                <w:rFonts w:ascii="Arial" w:eastAsia="Arial" w:hAnsi="Arial" w:cs="Arial"/>
                <w:color w:val="000000"/>
                <w:lang w:val="en-GB"/>
              </w:rPr>
              <w:commentReference w:id="6"/>
            </w:r>
          </w:p>
          <w:p w14:paraId="25EC83E1" w14:textId="2DF1B811" w:rsidR="00FD6B60" w:rsidRPr="00FE413F" w:rsidRDefault="00FE413F" w:rsidP="00FE413F">
            <w:pPr>
              <w:tabs>
                <w:tab w:val="left" w:pos="1273"/>
                <w:tab w:val="left" w:pos="1453"/>
              </w:tabs>
              <w:ind w:left="100"/>
              <w:jc w:val="both"/>
              <w:textAlignment w:val="baseline"/>
              <w:rPr>
                <w:bCs/>
                <w:iCs/>
              </w:rPr>
            </w:pPr>
            <w:r w:rsidRPr="00FE413F">
              <w:rPr>
                <w:bCs/>
                <w:iCs/>
                <w:highlight w:val="yellow"/>
              </w:rPr>
              <w:t>A se vedea argumentele prezentate la avizul ANRE.</w:t>
            </w:r>
            <w:r w:rsidR="00FD6B60">
              <w:rPr>
                <w:iCs/>
              </w:rPr>
              <w:t xml:space="preserve"> </w:t>
            </w:r>
          </w:p>
        </w:tc>
      </w:tr>
      <w:tr w:rsidR="00FD5EA3" w:rsidRPr="002821B6" w14:paraId="129C1D9F" w14:textId="77777777" w:rsidTr="002821B6">
        <w:tc>
          <w:tcPr>
            <w:tcW w:w="2515" w:type="dxa"/>
            <w:shd w:val="clear" w:color="auto" w:fill="auto"/>
          </w:tcPr>
          <w:p w14:paraId="7BCB1B16" w14:textId="5C12CD6A" w:rsidR="00FD5EA3" w:rsidRPr="002821B6" w:rsidRDefault="00FD5EA3" w:rsidP="00FD5EA3">
            <w:pPr>
              <w:textAlignment w:val="baseline"/>
              <w:rPr>
                <w:b/>
                <w:bCs/>
              </w:rPr>
            </w:pPr>
            <w:r>
              <w:rPr>
                <w:b/>
                <w:bCs/>
              </w:rPr>
              <w:lastRenderedPageBreak/>
              <w:t>SRL ,,V</w:t>
            </w:r>
            <w:r w:rsidRPr="002821B6">
              <w:rPr>
                <w:b/>
                <w:bCs/>
              </w:rPr>
              <w:t>estmoldtransgaz</w:t>
            </w:r>
            <w:r>
              <w:rPr>
                <w:b/>
                <w:bCs/>
              </w:rPr>
              <w:t>”</w:t>
            </w:r>
          </w:p>
          <w:p w14:paraId="13EA7E68" w14:textId="56D6BE10" w:rsidR="00FD5EA3" w:rsidRPr="002821B6" w:rsidRDefault="00FD5EA3" w:rsidP="00FD5EA3">
            <w:pPr>
              <w:textAlignment w:val="baseline"/>
              <w:rPr>
                <w:b/>
                <w:bCs/>
              </w:rPr>
            </w:pPr>
            <w:r w:rsidRPr="002821B6">
              <w:t>Scrisoarea nr.</w:t>
            </w:r>
            <w:r w:rsidRPr="002821B6">
              <w:rPr>
                <w:bCs/>
              </w:rPr>
              <w:t xml:space="preserve"> 02-224 din 04.04.2024</w:t>
            </w:r>
          </w:p>
        </w:tc>
        <w:tc>
          <w:tcPr>
            <w:tcW w:w="7007" w:type="dxa"/>
            <w:shd w:val="clear" w:color="auto" w:fill="auto"/>
          </w:tcPr>
          <w:p w14:paraId="260010AF" w14:textId="2724CE1A" w:rsidR="00FD5EA3" w:rsidRPr="002821B6" w:rsidRDefault="00FD5EA3" w:rsidP="00FD5EA3">
            <w:pPr>
              <w:jc w:val="both"/>
            </w:pPr>
            <w:r w:rsidRPr="002821B6">
              <w:t>Lipsă obiecții și propuneri</w:t>
            </w:r>
          </w:p>
        </w:tc>
        <w:tc>
          <w:tcPr>
            <w:tcW w:w="4304" w:type="dxa"/>
            <w:shd w:val="clear" w:color="auto" w:fill="auto"/>
          </w:tcPr>
          <w:p w14:paraId="6B8CC630" w14:textId="69A4127A" w:rsidR="00FD5EA3" w:rsidRPr="007F0075" w:rsidRDefault="007F0075" w:rsidP="007F0075">
            <w:pPr>
              <w:tabs>
                <w:tab w:val="left" w:pos="1273"/>
                <w:tab w:val="left" w:pos="1453"/>
              </w:tabs>
              <w:ind w:left="100"/>
              <w:textAlignment w:val="baseline"/>
              <w:rPr>
                <w:b/>
                <w:bCs/>
                <w:iCs/>
              </w:rPr>
            </w:pPr>
            <w:r w:rsidRPr="007F0075">
              <w:rPr>
                <w:b/>
                <w:bCs/>
                <w:iCs/>
              </w:rPr>
              <w:t>Se acceptă</w:t>
            </w:r>
          </w:p>
        </w:tc>
      </w:tr>
      <w:tr w:rsidR="00FD5EA3" w:rsidRPr="002821B6" w14:paraId="6148804E" w14:textId="77777777" w:rsidTr="002821B6">
        <w:tc>
          <w:tcPr>
            <w:tcW w:w="2515" w:type="dxa"/>
            <w:shd w:val="clear" w:color="auto" w:fill="auto"/>
          </w:tcPr>
          <w:p w14:paraId="51245AE9" w14:textId="4B6D4C20" w:rsidR="00FD5EA3" w:rsidRPr="002821B6" w:rsidRDefault="00FD5EA3" w:rsidP="00FD5EA3">
            <w:pPr>
              <w:textAlignment w:val="baseline"/>
              <w:rPr>
                <w:b/>
                <w:bCs/>
              </w:rPr>
            </w:pPr>
            <w:r w:rsidRPr="002821B6">
              <w:rPr>
                <w:b/>
                <w:bCs/>
              </w:rPr>
              <w:t xml:space="preserve">SA </w:t>
            </w:r>
            <w:r>
              <w:rPr>
                <w:b/>
                <w:bCs/>
              </w:rPr>
              <w:t>,,Energocom</w:t>
            </w:r>
            <w:r>
              <w:rPr>
                <w:b/>
                <w:bCs/>
                <w:lang w:val="en-US"/>
              </w:rPr>
              <w:t>”</w:t>
            </w:r>
            <w:r w:rsidRPr="002821B6">
              <w:rPr>
                <w:b/>
                <w:bCs/>
              </w:rPr>
              <w:t xml:space="preserve"> </w:t>
            </w:r>
          </w:p>
          <w:p w14:paraId="40ABA77D" w14:textId="108DC7A9" w:rsidR="00FD5EA3" w:rsidRPr="002821B6" w:rsidRDefault="00FD5EA3" w:rsidP="00FD5EA3">
            <w:pPr>
              <w:textAlignment w:val="baseline"/>
              <w:rPr>
                <w:b/>
                <w:bCs/>
              </w:rPr>
            </w:pPr>
            <w:r w:rsidRPr="002821B6">
              <w:t xml:space="preserve">Scrisoarea nr. </w:t>
            </w:r>
            <w:r>
              <w:t>11</w:t>
            </w:r>
            <w:r w:rsidRPr="002821B6">
              <w:t>/23-1192 din 12.04.2024</w:t>
            </w:r>
          </w:p>
        </w:tc>
        <w:tc>
          <w:tcPr>
            <w:tcW w:w="7007" w:type="dxa"/>
            <w:shd w:val="clear" w:color="auto" w:fill="auto"/>
          </w:tcPr>
          <w:p w14:paraId="144539F5" w14:textId="7B18468A" w:rsidR="00FD5EA3" w:rsidRPr="002821B6" w:rsidRDefault="00FD5EA3" w:rsidP="00FD5EA3">
            <w:pPr>
              <w:jc w:val="both"/>
            </w:pPr>
            <w:r w:rsidRPr="002821B6">
              <w:t>Lipsă obiecții și propuneri</w:t>
            </w:r>
          </w:p>
        </w:tc>
        <w:tc>
          <w:tcPr>
            <w:tcW w:w="4304" w:type="dxa"/>
            <w:shd w:val="clear" w:color="auto" w:fill="auto"/>
          </w:tcPr>
          <w:p w14:paraId="3ECD33C9" w14:textId="265B4138" w:rsidR="00FD5EA3" w:rsidRPr="002821B6" w:rsidRDefault="007F0075" w:rsidP="007F0075">
            <w:pPr>
              <w:tabs>
                <w:tab w:val="left" w:pos="1273"/>
                <w:tab w:val="left" w:pos="1453"/>
              </w:tabs>
              <w:ind w:left="100"/>
              <w:textAlignment w:val="baseline"/>
              <w:rPr>
                <w:iCs/>
              </w:rPr>
            </w:pPr>
            <w:r w:rsidRPr="007F0075">
              <w:rPr>
                <w:b/>
                <w:bCs/>
                <w:iCs/>
              </w:rPr>
              <w:t>Se acceptă</w:t>
            </w:r>
          </w:p>
        </w:tc>
      </w:tr>
    </w:tbl>
    <w:p w14:paraId="1D0CEC4E" w14:textId="77777777" w:rsidR="00970655" w:rsidRPr="00DE63A6" w:rsidRDefault="00970655" w:rsidP="007D6674"/>
    <w:sectPr w:rsidR="00970655" w:rsidRPr="00DE63A6" w:rsidSect="00B365D4">
      <w:pgSz w:w="15840" w:h="12240" w:orient="landscape"/>
      <w:pgMar w:top="630" w:right="1134" w:bottom="850"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inisterul Energiei" w:date="2024-04-25T08:34:00Z" w:initials="ME">
    <w:p w14:paraId="16ABE2CB" w14:textId="77777777" w:rsidR="00D16FA5" w:rsidRDefault="00D16FA5" w:rsidP="00D16FA5">
      <w:pPr>
        <w:pStyle w:val="CommentText"/>
        <w:ind w:left="0"/>
      </w:pPr>
      <w:r>
        <w:rPr>
          <w:rStyle w:val="CommentReference"/>
        </w:rPr>
        <w:annotationRef/>
      </w:r>
      <w:r>
        <w:rPr>
          <w:lang w:val="ro-RO"/>
        </w:rPr>
        <w:t>De discutat ar putea fi și acceptată propunerea de excludere a acestei fraze.</w:t>
      </w:r>
    </w:p>
  </w:comment>
  <w:comment w:id="2" w:author="Ministerul Energiei" w:date="2024-04-25T09:01:00Z" w:initials="ME">
    <w:p w14:paraId="3103F387" w14:textId="77777777" w:rsidR="007F0075" w:rsidRDefault="007F0075" w:rsidP="007F0075">
      <w:pPr>
        <w:pStyle w:val="CommentText"/>
        <w:ind w:left="0"/>
      </w:pPr>
      <w:r>
        <w:rPr>
          <w:rStyle w:val="CommentReference"/>
        </w:rPr>
        <w:annotationRef/>
      </w:r>
      <w:r>
        <w:rPr>
          <w:lang w:val="ro-RO"/>
        </w:rPr>
        <w:t>De discutat</w:t>
      </w:r>
    </w:p>
  </w:comment>
  <w:comment w:id="6" w:author="Ministerul Energiei" w:date="2024-04-25T13:04:00Z" w:initials="ME">
    <w:p w14:paraId="01EA7863" w14:textId="77777777" w:rsidR="00FE413F" w:rsidRDefault="00FE413F" w:rsidP="00FE413F">
      <w:pPr>
        <w:pStyle w:val="CommentText"/>
        <w:ind w:left="0"/>
      </w:pPr>
      <w:r>
        <w:rPr>
          <w:rStyle w:val="CommentReference"/>
        </w:rPr>
        <w:annotationRef/>
      </w:r>
      <w:r>
        <w:rPr>
          <w:lang w:val="ro-RO"/>
        </w:rPr>
        <w:t>De discutat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ABE2CB" w15:done="0"/>
  <w15:commentEx w15:paraId="3103F387" w15:done="0"/>
  <w15:commentEx w15:paraId="01EA78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D74102F" w16cex:dateUtc="2024-04-25T05:34:00Z"/>
  <w16cex:commentExtensible w16cex:durableId="35A5E711" w16cex:dateUtc="2024-04-25T06:01:00Z"/>
  <w16cex:commentExtensible w16cex:durableId="0A95586A" w16cex:dateUtc="2024-04-25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ABE2CB" w16cid:durableId="6D74102F"/>
  <w16cid:commentId w16cid:paraId="3103F387" w16cid:durableId="35A5E711"/>
  <w16cid:commentId w16cid:paraId="01EA7863" w16cid:durableId="0A95586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5BD9"/>
    <w:multiLevelType w:val="multilevel"/>
    <w:tmpl w:val="AA38D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CA4A21"/>
    <w:multiLevelType w:val="multilevel"/>
    <w:tmpl w:val="25ACA8D8"/>
    <w:lvl w:ilvl="0">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6E020A"/>
    <w:multiLevelType w:val="multilevel"/>
    <w:tmpl w:val="472833B6"/>
    <w:lvl w:ilvl="0">
      <w:start w:val="1"/>
      <w:numFmt w:val="upperRoman"/>
      <w:pStyle w:val="Num1"/>
      <w:suff w:val="nothing"/>
      <w:lvlText w:val="Article %1"/>
      <w:lvlJc w:val="left"/>
      <w:pPr>
        <w:ind w:left="0" w:firstLine="0"/>
      </w:pPr>
      <w:rPr>
        <w:rFonts w:cs="Times New Roman" w:hint="eastAsia"/>
        <w:spacing w:val="0"/>
      </w:rPr>
    </w:lvl>
    <w:lvl w:ilvl="1">
      <w:start w:val="1"/>
      <w:numFmt w:val="decimalZero"/>
      <w:pStyle w:val="Num2"/>
      <w:isLgl/>
      <w:lvlText w:val="Section 3.%2"/>
      <w:lvlJc w:val="left"/>
      <w:pPr>
        <w:tabs>
          <w:tab w:val="num" w:pos="4500"/>
        </w:tabs>
        <w:ind w:left="4500" w:hanging="1440"/>
      </w:pPr>
      <w:rPr>
        <w:rFonts w:cs="Times New Roman" w:hint="eastAsia"/>
        <w:spacing w:val="0"/>
      </w:rPr>
    </w:lvl>
    <w:lvl w:ilvl="2">
      <w:start w:val="1"/>
      <w:numFmt w:val="lowerLetter"/>
      <w:pStyle w:val="Num3"/>
      <w:lvlText w:val="(%3)"/>
      <w:lvlJc w:val="left"/>
      <w:pPr>
        <w:tabs>
          <w:tab w:val="num" w:pos="3780"/>
        </w:tabs>
        <w:ind w:left="3780" w:hanging="720"/>
      </w:pPr>
      <w:rPr>
        <w:rFonts w:cs="Times New Roman" w:hint="eastAsia"/>
        <w:spacing w:val="0"/>
      </w:rPr>
    </w:lvl>
    <w:lvl w:ilvl="3">
      <w:start w:val="1"/>
      <w:numFmt w:val="decimal"/>
      <w:pStyle w:val="Num4"/>
      <w:lvlText w:val="(%4)"/>
      <w:lvlJc w:val="left"/>
      <w:pPr>
        <w:tabs>
          <w:tab w:val="num" w:pos="4500"/>
        </w:tabs>
        <w:ind w:left="4500" w:hanging="720"/>
      </w:pPr>
      <w:rPr>
        <w:rFonts w:cs="Times New Roman" w:hint="eastAsia"/>
        <w:spacing w:val="0"/>
      </w:rPr>
    </w:lvl>
    <w:lvl w:ilvl="4">
      <w:start w:val="1"/>
      <w:numFmt w:val="upperLetter"/>
      <w:pStyle w:val="Num5"/>
      <w:lvlText w:val="(%5)"/>
      <w:lvlJc w:val="left"/>
      <w:pPr>
        <w:tabs>
          <w:tab w:val="num" w:pos="5220"/>
        </w:tabs>
        <w:ind w:left="5220" w:hanging="720"/>
      </w:pPr>
      <w:rPr>
        <w:rFonts w:cs="Times New Roman" w:hint="eastAsia"/>
        <w:spacing w:val="0"/>
      </w:rPr>
    </w:lvl>
    <w:lvl w:ilvl="5">
      <w:start w:val="1"/>
      <w:numFmt w:val="lowerRoman"/>
      <w:pStyle w:val="Num6"/>
      <w:lvlText w:val="(%6)"/>
      <w:lvlJc w:val="left"/>
      <w:pPr>
        <w:tabs>
          <w:tab w:val="num" w:pos="5220"/>
        </w:tabs>
        <w:ind w:left="5220" w:hanging="720"/>
      </w:pPr>
      <w:rPr>
        <w:rFonts w:cs="Times New Roman" w:hint="eastAsia"/>
        <w:spacing w:val="0"/>
      </w:rPr>
    </w:lvl>
    <w:lvl w:ilvl="6">
      <w:start w:val="1"/>
      <w:numFmt w:val="decimal"/>
      <w:pStyle w:val="Num7"/>
      <w:lvlText w:val="(%7)"/>
      <w:lvlJc w:val="left"/>
      <w:pPr>
        <w:tabs>
          <w:tab w:val="num" w:pos="3060"/>
        </w:tabs>
        <w:ind w:left="5940" w:hanging="720"/>
      </w:pPr>
      <w:rPr>
        <w:rFonts w:cs="Times New Roman" w:hint="eastAsia"/>
        <w:spacing w:val="0"/>
      </w:rPr>
    </w:lvl>
    <w:lvl w:ilvl="7">
      <w:start w:val="1"/>
      <w:numFmt w:val="none"/>
      <w:suff w:val="nothing"/>
      <w:lvlText w:val=""/>
      <w:lvlJc w:val="left"/>
      <w:pPr>
        <w:ind w:left="0" w:firstLine="0"/>
      </w:pPr>
      <w:rPr>
        <w:rFonts w:cs="Times New Roman" w:hint="eastAsia"/>
        <w:spacing w:val="0"/>
      </w:rPr>
    </w:lvl>
    <w:lvl w:ilvl="8">
      <w:start w:val="1"/>
      <w:numFmt w:val="none"/>
      <w:suff w:val="nothing"/>
      <w:lvlText w:val=""/>
      <w:lvlJc w:val="left"/>
      <w:pPr>
        <w:ind w:left="0" w:firstLine="0"/>
      </w:pPr>
      <w:rPr>
        <w:rFonts w:cs="Times New Roman" w:hint="eastAsia"/>
        <w:spacing w:val="0"/>
      </w:rPr>
    </w:lvl>
  </w:abstractNum>
  <w:abstractNum w:abstractNumId="3" w15:restartNumberingAfterBreak="0">
    <w:nsid w:val="23DA2E00"/>
    <w:multiLevelType w:val="multilevel"/>
    <w:tmpl w:val="DC9021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0030FA"/>
    <w:multiLevelType w:val="hybridMultilevel"/>
    <w:tmpl w:val="53D43CD4"/>
    <w:lvl w:ilvl="0" w:tplc="4DB2331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20B74"/>
    <w:multiLevelType w:val="hybridMultilevel"/>
    <w:tmpl w:val="1960D1F4"/>
    <w:lvl w:ilvl="0" w:tplc="FA6EDC1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F733E"/>
    <w:multiLevelType w:val="multilevel"/>
    <w:tmpl w:val="4C1095D4"/>
    <w:lvl w:ilvl="0">
      <w:start w:val="1"/>
      <w:numFmt w:val="upperRoman"/>
      <w:suff w:val="nothing"/>
      <w:lvlText w:val="Article %1"/>
      <w:lvlJc w:val="left"/>
      <w:pPr>
        <w:ind w:left="0" w:firstLine="0"/>
      </w:pPr>
      <w:rPr>
        <w:rFonts w:cs="Times New Roman" w:hint="eastAsia"/>
        <w:spacing w:val="0"/>
      </w:rPr>
    </w:lvl>
    <w:lvl w:ilvl="1">
      <w:start w:val="1"/>
      <w:numFmt w:val="decimalZero"/>
      <w:isLgl/>
      <w:lvlText w:val="Section 2.%2"/>
      <w:lvlJc w:val="left"/>
      <w:pPr>
        <w:tabs>
          <w:tab w:val="num" w:pos="4500"/>
        </w:tabs>
        <w:ind w:left="4500" w:hanging="1440"/>
      </w:pPr>
      <w:rPr>
        <w:rFonts w:cs="Times New Roman" w:hint="eastAsia"/>
        <w:spacing w:val="0"/>
      </w:rPr>
    </w:lvl>
    <w:lvl w:ilvl="2">
      <w:start w:val="1"/>
      <w:numFmt w:val="lowerLetter"/>
      <w:lvlText w:val="(%3)"/>
      <w:lvlJc w:val="left"/>
      <w:pPr>
        <w:tabs>
          <w:tab w:val="num" w:pos="3780"/>
        </w:tabs>
        <w:ind w:left="3780" w:hanging="720"/>
      </w:pPr>
      <w:rPr>
        <w:rFonts w:cs="Times New Roman" w:hint="eastAsia"/>
        <w:spacing w:val="0"/>
      </w:rPr>
    </w:lvl>
    <w:lvl w:ilvl="3">
      <w:start w:val="1"/>
      <w:numFmt w:val="decimal"/>
      <w:lvlText w:val="(%4)"/>
      <w:lvlJc w:val="left"/>
      <w:pPr>
        <w:tabs>
          <w:tab w:val="num" w:pos="4500"/>
        </w:tabs>
        <w:ind w:left="4500" w:hanging="720"/>
      </w:pPr>
      <w:rPr>
        <w:rFonts w:cs="Times New Roman" w:hint="eastAsia"/>
        <w:spacing w:val="0"/>
      </w:rPr>
    </w:lvl>
    <w:lvl w:ilvl="4">
      <w:start w:val="1"/>
      <w:numFmt w:val="upperLetter"/>
      <w:lvlText w:val="(%5)"/>
      <w:lvlJc w:val="left"/>
      <w:pPr>
        <w:tabs>
          <w:tab w:val="num" w:pos="5220"/>
        </w:tabs>
        <w:ind w:left="5220" w:hanging="720"/>
      </w:pPr>
      <w:rPr>
        <w:rFonts w:cs="Times New Roman" w:hint="eastAsia"/>
        <w:spacing w:val="0"/>
      </w:rPr>
    </w:lvl>
    <w:lvl w:ilvl="5">
      <w:start w:val="1"/>
      <w:numFmt w:val="lowerRoman"/>
      <w:lvlText w:val="(%6)"/>
      <w:lvlJc w:val="left"/>
      <w:pPr>
        <w:tabs>
          <w:tab w:val="num" w:pos="5220"/>
        </w:tabs>
        <w:ind w:left="5220" w:hanging="720"/>
      </w:pPr>
      <w:rPr>
        <w:rFonts w:cs="Times New Roman" w:hint="eastAsia"/>
        <w:spacing w:val="0"/>
      </w:rPr>
    </w:lvl>
    <w:lvl w:ilvl="6">
      <w:start w:val="1"/>
      <w:numFmt w:val="decimal"/>
      <w:lvlText w:val="(%7)"/>
      <w:lvlJc w:val="left"/>
      <w:pPr>
        <w:tabs>
          <w:tab w:val="num" w:pos="3060"/>
        </w:tabs>
        <w:ind w:left="5940" w:hanging="720"/>
      </w:pPr>
      <w:rPr>
        <w:rFonts w:cs="Times New Roman" w:hint="eastAsia"/>
        <w:spacing w:val="0"/>
      </w:rPr>
    </w:lvl>
    <w:lvl w:ilvl="7">
      <w:start w:val="1"/>
      <w:numFmt w:val="none"/>
      <w:suff w:val="nothing"/>
      <w:lvlText w:val=""/>
      <w:lvlJc w:val="left"/>
      <w:pPr>
        <w:ind w:left="0" w:firstLine="0"/>
      </w:pPr>
      <w:rPr>
        <w:rFonts w:cs="Times New Roman" w:hint="eastAsia"/>
        <w:spacing w:val="0"/>
      </w:rPr>
    </w:lvl>
    <w:lvl w:ilvl="8">
      <w:start w:val="1"/>
      <w:numFmt w:val="none"/>
      <w:suff w:val="nothing"/>
      <w:lvlText w:val=""/>
      <w:lvlJc w:val="left"/>
      <w:pPr>
        <w:ind w:left="0" w:firstLine="0"/>
      </w:pPr>
      <w:rPr>
        <w:rFonts w:cs="Times New Roman" w:hint="eastAsia"/>
        <w:spacing w:val="0"/>
      </w:rPr>
    </w:lvl>
  </w:abstractNum>
  <w:abstractNum w:abstractNumId="7" w15:restartNumberingAfterBreak="0">
    <w:nsid w:val="52931D08"/>
    <w:multiLevelType w:val="hybridMultilevel"/>
    <w:tmpl w:val="4A6A2D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4C7C20"/>
    <w:multiLevelType w:val="multilevel"/>
    <w:tmpl w:val="39E20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4F94BD5"/>
    <w:multiLevelType w:val="multilevel"/>
    <w:tmpl w:val="E266F702"/>
    <w:lvl w:ilvl="0">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44176539">
    <w:abstractNumId w:val="0"/>
  </w:num>
  <w:num w:numId="2" w16cid:durableId="751270708">
    <w:abstractNumId w:val="3"/>
  </w:num>
  <w:num w:numId="3" w16cid:durableId="1157838392">
    <w:abstractNumId w:val="1"/>
  </w:num>
  <w:num w:numId="4" w16cid:durableId="1376613952">
    <w:abstractNumId w:val="9"/>
  </w:num>
  <w:num w:numId="5" w16cid:durableId="1713919271">
    <w:abstractNumId w:val="8"/>
  </w:num>
  <w:num w:numId="6" w16cid:durableId="501552040">
    <w:abstractNumId w:val="4"/>
  </w:num>
  <w:num w:numId="7" w16cid:durableId="508329333">
    <w:abstractNumId w:val="2"/>
  </w:num>
  <w:num w:numId="8" w16cid:durableId="762606324">
    <w:abstractNumId w:val="6"/>
  </w:num>
  <w:num w:numId="9" w16cid:durableId="511650430">
    <w:abstractNumId w:val="5"/>
  </w:num>
  <w:num w:numId="10" w16cid:durableId="5127674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nisterul Energiei">
    <w15:presenceInfo w15:providerId="None" w15:userId="Ministerul Energi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BA7"/>
    <w:rsid w:val="00007EEC"/>
    <w:rsid w:val="000150EB"/>
    <w:rsid w:val="00015232"/>
    <w:rsid w:val="00017357"/>
    <w:rsid w:val="00023FF4"/>
    <w:rsid w:val="00025A90"/>
    <w:rsid w:val="00025B9F"/>
    <w:rsid w:val="00026191"/>
    <w:rsid w:val="000302D3"/>
    <w:rsid w:val="00030E3D"/>
    <w:rsid w:val="00031F48"/>
    <w:rsid w:val="00033889"/>
    <w:rsid w:val="00034BA6"/>
    <w:rsid w:val="000357C6"/>
    <w:rsid w:val="0003587F"/>
    <w:rsid w:val="000537D3"/>
    <w:rsid w:val="00056046"/>
    <w:rsid w:val="000561B2"/>
    <w:rsid w:val="00056D88"/>
    <w:rsid w:val="00057341"/>
    <w:rsid w:val="0006207F"/>
    <w:rsid w:val="000631A8"/>
    <w:rsid w:val="0006355C"/>
    <w:rsid w:val="00063CC4"/>
    <w:rsid w:val="0006493D"/>
    <w:rsid w:val="000679CA"/>
    <w:rsid w:val="00072E1C"/>
    <w:rsid w:val="00076274"/>
    <w:rsid w:val="00076507"/>
    <w:rsid w:val="00076DDD"/>
    <w:rsid w:val="00093F4B"/>
    <w:rsid w:val="00094F0C"/>
    <w:rsid w:val="00095DB3"/>
    <w:rsid w:val="000A20E7"/>
    <w:rsid w:val="000A7113"/>
    <w:rsid w:val="000B0BFC"/>
    <w:rsid w:val="000B1A30"/>
    <w:rsid w:val="000B352B"/>
    <w:rsid w:val="000B42D8"/>
    <w:rsid w:val="000C3E3A"/>
    <w:rsid w:val="000D0197"/>
    <w:rsid w:val="000D3EDE"/>
    <w:rsid w:val="000D5FD3"/>
    <w:rsid w:val="000E731E"/>
    <w:rsid w:val="000F283C"/>
    <w:rsid w:val="000F5A64"/>
    <w:rsid w:val="00100A8F"/>
    <w:rsid w:val="00100F73"/>
    <w:rsid w:val="00102671"/>
    <w:rsid w:val="00102688"/>
    <w:rsid w:val="0010357D"/>
    <w:rsid w:val="001059BA"/>
    <w:rsid w:val="00115FCC"/>
    <w:rsid w:val="00122543"/>
    <w:rsid w:val="00122766"/>
    <w:rsid w:val="00123218"/>
    <w:rsid w:val="0012437C"/>
    <w:rsid w:val="00127169"/>
    <w:rsid w:val="00133EA6"/>
    <w:rsid w:val="00155B97"/>
    <w:rsid w:val="00183DE4"/>
    <w:rsid w:val="00183FC8"/>
    <w:rsid w:val="00185585"/>
    <w:rsid w:val="001862E3"/>
    <w:rsid w:val="00187B51"/>
    <w:rsid w:val="00192F0D"/>
    <w:rsid w:val="00193F69"/>
    <w:rsid w:val="001970CF"/>
    <w:rsid w:val="001A1FF8"/>
    <w:rsid w:val="001A2512"/>
    <w:rsid w:val="001A2DA3"/>
    <w:rsid w:val="001A790F"/>
    <w:rsid w:val="001B5A16"/>
    <w:rsid w:val="001B6464"/>
    <w:rsid w:val="001B6E13"/>
    <w:rsid w:val="001B6E1E"/>
    <w:rsid w:val="001C0FA9"/>
    <w:rsid w:val="001C37F0"/>
    <w:rsid w:val="001D3484"/>
    <w:rsid w:val="001E03CE"/>
    <w:rsid w:val="001E1AEA"/>
    <w:rsid w:val="001E27D3"/>
    <w:rsid w:val="001E3B3B"/>
    <w:rsid w:val="001E3D5A"/>
    <w:rsid w:val="00200DCA"/>
    <w:rsid w:val="0020616B"/>
    <w:rsid w:val="00207A6D"/>
    <w:rsid w:val="00216BFB"/>
    <w:rsid w:val="00223CA6"/>
    <w:rsid w:val="002250C4"/>
    <w:rsid w:val="002258C0"/>
    <w:rsid w:val="00236610"/>
    <w:rsid w:val="00243BA6"/>
    <w:rsid w:val="00252380"/>
    <w:rsid w:val="00253365"/>
    <w:rsid w:val="00257E5C"/>
    <w:rsid w:val="002614B5"/>
    <w:rsid w:val="00261850"/>
    <w:rsid w:val="00261CA5"/>
    <w:rsid w:val="002727B1"/>
    <w:rsid w:val="00277412"/>
    <w:rsid w:val="00277AF6"/>
    <w:rsid w:val="002821B6"/>
    <w:rsid w:val="00292EC8"/>
    <w:rsid w:val="00294E59"/>
    <w:rsid w:val="00295AE0"/>
    <w:rsid w:val="002A6787"/>
    <w:rsid w:val="002A725E"/>
    <w:rsid w:val="002B1A9A"/>
    <w:rsid w:val="002B590B"/>
    <w:rsid w:val="002C7B21"/>
    <w:rsid w:val="002D5B42"/>
    <w:rsid w:val="002D690B"/>
    <w:rsid w:val="002E6A2D"/>
    <w:rsid w:val="002F3946"/>
    <w:rsid w:val="002F4F9C"/>
    <w:rsid w:val="003010CF"/>
    <w:rsid w:val="00301703"/>
    <w:rsid w:val="00302AE1"/>
    <w:rsid w:val="00303143"/>
    <w:rsid w:val="00303A48"/>
    <w:rsid w:val="00311FAD"/>
    <w:rsid w:val="00324BCD"/>
    <w:rsid w:val="003259B1"/>
    <w:rsid w:val="00331CF9"/>
    <w:rsid w:val="00332D5D"/>
    <w:rsid w:val="00333AC5"/>
    <w:rsid w:val="00335FF2"/>
    <w:rsid w:val="00340989"/>
    <w:rsid w:val="00347ADC"/>
    <w:rsid w:val="00347D50"/>
    <w:rsid w:val="003504BC"/>
    <w:rsid w:val="00355051"/>
    <w:rsid w:val="003579B9"/>
    <w:rsid w:val="003636C8"/>
    <w:rsid w:val="00364399"/>
    <w:rsid w:val="00366DBC"/>
    <w:rsid w:val="00372D21"/>
    <w:rsid w:val="003831F0"/>
    <w:rsid w:val="003913AE"/>
    <w:rsid w:val="00391769"/>
    <w:rsid w:val="003A0334"/>
    <w:rsid w:val="003B31DF"/>
    <w:rsid w:val="003C31A8"/>
    <w:rsid w:val="003C332C"/>
    <w:rsid w:val="003C57C1"/>
    <w:rsid w:val="003D5946"/>
    <w:rsid w:val="003D60B4"/>
    <w:rsid w:val="003D683C"/>
    <w:rsid w:val="003D7D20"/>
    <w:rsid w:val="003E160F"/>
    <w:rsid w:val="003E605C"/>
    <w:rsid w:val="00400C0C"/>
    <w:rsid w:val="004039E1"/>
    <w:rsid w:val="00410880"/>
    <w:rsid w:val="004241D1"/>
    <w:rsid w:val="00432A29"/>
    <w:rsid w:val="00436569"/>
    <w:rsid w:val="00445895"/>
    <w:rsid w:val="0044650F"/>
    <w:rsid w:val="00447691"/>
    <w:rsid w:val="004516A9"/>
    <w:rsid w:val="004538D0"/>
    <w:rsid w:val="00454D7F"/>
    <w:rsid w:val="00461963"/>
    <w:rsid w:val="00467BCC"/>
    <w:rsid w:val="004837E5"/>
    <w:rsid w:val="004840FB"/>
    <w:rsid w:val="004845E5"/>
    <w:rsid w:val="00484A57"/>
    <w:rsid w:val="004874F7"/>
    <w:rsid w:val="0049090B"/>
    <w:rsid w:val="00492ACC"/>
    <w:rsid w:val="00497707"/>
    <w:rsid w:val="00497EEF"/>
    <w:rsid w:val="004A5A9C"/>
    <w:rsid w:val="004A67E3"/>
    <w:rsid w:val="004C1095"/>
    <w:rsid w:val="004C20C7"/>
    <w:rsid w:val="004C5D06"/>
    <w:rsid w:val="004C75F4"/>
    <w:rsid w:val="004D0393"/>
    <w:rsid w:val="004E0D73"/>
    <w:rsid w:val="004E4B16"/>
    <w:rsid w:val="004E7468"/>
    <w:rsid w:val="004F59E5"/>
    <w:rsid w:val="0050119F"/>
    <w:rsid w:val="005047DC"/>
    <w:rsid w:val="00521ABB"/>
    <w:rsid w:val="00522F65"/>
    <w:rsid w:val="00524568"/>
    <w:rsid w:val="005263E4"/>
    <w:rsid w:val="0052687D"/>
    <w:rsid w:val="005447E2"/>
    <w:rsid w:val="00550BF9"/>
    <w:rsid w:val="00551924"/>
    <w:rsid w:val="005570F0"/>
    <w:rsid w:val="00563B62"/>
    <w:rsid w:val="00563CBE"/>
    <w:rsid w:val="00564FFC"/>
    <w:rsid w:val="00567A34"/>
    <w:rsid w:val="005879EF"/>
    <w:rsid w:val="00587A44"/>
    <w:rsid w:val="0059074D"/>
    <w:rsid w:val="00593323"/>
    <w:rsid w:val="00593F31"/>
    <w:rsid w:val="00594F39"/>
    <w:rsid w:val="005B0E7A"/>
    <w:rsid w:val="005B587D"/>
    <w:rsid w:val="005C6FCD"/>
    <w:rsid w:val="005D36E0"/>
    <w:rsid w:val="005D7004"/>
    <w:rsid w:val="005D7980"/>
    <w:rsid w:val="005E1B88"/>
    <w:rsid w:val="005F2100"/>
    <w:rsid w:val="00603705"/>
    <w:rsid w:val="006059A2"/>
    <w:rsid w:val="00605E23"/>
    <w:rsid w:val="006165BF"/>
    <w:rsid w:val="00617184"/>
    <w:rsid w:val="0062582B"/>
    <w:rsid w:val="00625956"/>
    <w:rsid w:val="00627648"/>
    <w:rsid w:val="00633083"/>
    <w:rsid w:val="00634CAA"/>
    <w:rsid w:val="0064015F"/>
    <w:rsid w:val="006401B8"/>
    <w:rsid w:val="00640372"/>
    <w:rsid w:val="0064368B"/>
    <w:rsid w:val="00650D5F"/>
    <w:rsid w:val="00651063"/>
    <w:rsid w:val="00657565"/>
    <w:rsid w:val="00662DB4"/>
    <w:rsid w:val="0066548E"/>
    <w:rsid w:val="006654DD"/>
    <w:rsid w:val="00666940"/>
    <w:rsid w:val="006728CA"/>
    <w:rsid w:val="006747AC"/>
    <w:rsid w:val="006753A9"/>
    <w:rsid w:val="00677FB3"/>
    <w:rsid w:val="00681D79"/>
    <w:rsid w:val="006829F8"/>
    <w:rsid w:val="0068494A"/>
    <w:rsid w:val="006907CD"/>
    <w:rsid w:val="00691335"/>
    <w:rsid w:val="00692E57"/>
    <w:rsid w:val="00694E6F"/>
    <w:rsid w:val="00696F53"/>
    <w:rsid w:val="006A54CD"/>
    <w:rsid w:val="006A5501"/>
    <w:rsid w:val="006A7B8D"/>
    <w:rsid w:val="006C6F80"/>
    <w:rsid w:val="006C7F9B"/>
    <w:rsid w:val="006D065E"/>
    <w:rsid w:val="006D3CB9"/>
    <w:rsid w:val="006D759A"/>
    <w:rsid w:val="006E0171"/>
    <w:rsid w:val="006E06CC"/>
    <w:rsid w:val="006E501B"/>
    <w:rsid w:val="006E6F22"/>
    <w:rsid w:val="00700D6A"/>
    <w:rsid w:val="00703F39"/>
    <w:rsid w:val="00710B5C"/>
    <w:rsid w:val="00712C70"/>
    <w:rsid w:val="0071554F"/>
    <w:rsid w:val="00727A1C"/>
    <w:rsid w:val="00745C78"/>
    <w:rsid w:val="00747017"/>
    <w:rsid w:val="00766B59"/>
    <w:rsid w:val="00777BE6"/>
    <w:rsid w:val="00777C49"/>
    <w:rsid w:val="00780E87"/>
    <w:rsid w:val="00786C22"/>
    <w:rsid w:val="00794FE9"/>
    <w:rsid w:val="00795C75"/>
    <w:rsid w:val="007A0B0A"/>
    <w:rsid w:val="007A1BBA"/>
    <w:rsid w:val="007A1E8B"/>
    <w:rsid w:val="007A29F8"/>
    <w:rsid w:val="007A5152"/>
    <w:rsid w:val="007B3FB4"/>
    <w:rsid w:val="007B7CA7"/>
    <w:rsid w:val="007C3272"/>
    <w:rsid w:val="007C76AB"/>
    <w:rsid w:val="007D2984"/>
    <w:rsid w:val="007D39CA"/>
    <w:rsid w:val="007D6674"/>
    <w:rsid w:val="007E65ED"/>
    <w:rsid w:val="007F0075"/>
    <w:rsid w:val="007F357A"/>
    <w:rsid w:val="007F6AEB"/>
    <w:rsid w:val="007F775A"/>
    <w:rsid w:val="00811E30"/>
    <w:rsid w:val="00817BFD"/>
    <w:rsid w:val="008260EE"/>
    <w:rsid w:val="00826EDE"/>
    <w:rsid w:val="008355E0"/>
    <w:rsid w:val="00835D08"/>
    <w:rsid w:val="00845A16"/>
    <w:rsid w:val="00846892"/>
    <w:rsid w:val="00860C37"/>
    <w:rsid w:val="008610BB"/>
    <w:rsid w:val="00863894"/>
    <w:rsid w:val="00864BB6"/>
    <w:rsid w:val="00865431"/>
    <w:rsid w:val="00873705"/>
    <w:rsid w:val="00875F57"/>
    <w:rsid w:val="0087725B"/>
    <w:rsid w:val="00880930"/>
    <w:rsid w:val="00883C3A"/>
    <w:rsid w:val="00886386"/>
    <w:rsid w:val="008A5711"/>
    <w:rsid w:val="008A6926"/>
    <w:rsid w:val="008B2379"/>
    <w:rsid w:val="008C2430"/>
    <w:rsid w:val="008C32B0"/>
    <w:rsid w:val="008E0282"/>
    <w:rsid w:val="008E6BC3"/>
    <w:rsid w:val="00903226"/>
    <w:rsid w:val="009040BA"/>
    <w:rsid w:val="00912F22"/>
    <w:rsid w:val="009213B8"/>
    <w:rsid w:val="00925DA8"/>
    <w:rsid w:val="00933D80"/>
    <w:rsid w:val="0094007A"/>
    <w:rsid w:val="00940AF9"/>
    <w:rsid w:val="00941895"/>
    <w:rsid w:val="009421D0"/>
    <w:rsid w:val="00944EA3"/>
    <w:rsid w:val="00953399"/>
    <w:rsid w:val="009534D5"/>
    <w:rsid w:val="00957789"/>
    <w:rsid w:val="00960019"/>
    <w:rsid w:val="0096158E"/>
    <w:rsid w:val="00961BA7"/>
    <w:rsid w:val="00970655"/>
    <w:rsid w:val="00970B8A"/>
    <w:rsid w:val="009714D0"/>
    <w:rsid w:val="009715CD"/>
    <w:rsid w:val="00976595"/>
    <w:rsid w:val="009809CF"/>
    <w:rsid w:val="00981699"/>
    <w:rsid w:val="00983938"/>
    <w:rsid w:val="0098671C"/>
    <w:rsid w:val="00991A34"/>
    <w:rsid w:val="00991AA8"/>
    <w:rsid w:val="009958AF"/>
    <w:rsid w:val="00995E58"/>
    <w:rsid w:val="009966CB"/>
    <w:rsid w:val="009A0FB9"/>
    <w:rsid w:val="009A25C3"/>
    <w:rsid w:val="009A2EDF"/>
    <w:rsid w:val="009B296E"/>
    <w:rsid w:val="009B3603"/>
    <w:rsid w:val="009B3A0F"/>
    <w:rsid w:val="009B7B22"/>
    <w:rsid w:val="009C6EDD"/>
    <w:rsid w:val="009D37D4"/>
    <w:rsid w:val="009D5930"/>
    <w:rsid w:val="009E0143"/>
    <w:rsid w:val="009E1BC8"/>
    <w:rsid w:val="009E4123"/>
    <w:rsid w:val="009F323D"/>
    <w:rsid w:val="009F6CA7"/>
    <w:rsid w:val="009F6FB8"/>
    <w:rsid w:val="00A06E9D"/>
    <w:rsid w:val="00A136B7"/>
    <w:rsid w:val="00A179FB"/>
    <w:rsid w:val="00A20CA6"/>
    <w:rsid w:val="00A2296F"/>
    <w:rsid w:val="00A23CAE"/>
    <w:rsid w:val="00A267A9"/>
    <w:rsid w:val="00A33BF1"/>
    <w:rsid w:val="00A42667"/>
    <w:rsid w:val="00A45ADB"/>
    <w:rsid w:val="00A47B08"/>
    <w:rsid w:val="00A52892"/>
    <w:rsid w:val="00A52DC6"/>
    <w:rsid w:val="00A65973"/>
    <w:rsid w:val="00A7477F"/>
    <w:rsid w:val="00A83F79"/>
    <w:rsid w:val="00A84584"/>
    <w:rsid w:val="00A85388"/>
    <w:rsid w:val="00A85439"/>
    <w:rsid w:val="00AA0EEE"/>
    <w:rsid w:val="00AA1692"/>
    <w:rsid w:val="00AA37C9"/>
    <w:rsid w:val="00AA4706"/>
    <w:rsid w:val="00AA4F1B"/>
    <w:rsid w:val="00AA702E"/>
    <w:rsid w:val="00AB7137"/>
    <w:rsid w:val="00AC0301"/>
    <w:rsid w:val="00AC19FA"/>
    <w:rsid w:val="00AD3390"/>
    <w:rsid w:val="00AD6FC4"/>
    <w:rsid w:val="00AD7E41"/>
    <w:rsid w:val="00AE05EB"/>
    <w:rsid w:val="00AF1AD5"/>
    <w:rsid w:val="00AF4E54"/>
    <w:rsid w:val="00AF787B"/>
    <w:rsid w:val="00B0364D"/>
    <w:rsid w:val="00B10BE4"/>
    <w:rsid w:val="00B164FC"/>
    <w:rsid w:val="00B35BDD"/>
    <w:rsid w:val="00B365D4"/>
    <w:rsid w:val="00B4206E"/>
    <w:rsid w:val="00B45FE0"/>
    <w:rsid w:val="00B50D80"/>
    <w:rsid w:val="00B51D85"/>
    <w:rsid w:val="00B64DA6"/>
    <w:rsid w:val="00B74CE8"/>
    <w:rsid w:val="00B75A0F"/>
    <w:rsid w:val="00B77758"/>
    <w:rsid w:val="00B87771"/>
    <w:rsid w:val="00B90D3E"/>
    <w:rsid w:val="00B90DE9"/>
    <w:rsid w:val="00B935B9"/>
    <w:rsid w:val="00BA0221"/>
    <w:rsid w:val="00BA17E9"/>
    <w:rsid w:val="00BA54F2"/>
    <w:rsid w:val="00BA5BBD"/>
    <w:rsid w:val="00BA77EB"/>
    <w:rsid w:val="00BB0022"/>
    <w:rsid w:val="00BB0181"/>
    <w:rsid w:val="00BB3F36"/>
    <w:rsid w:val="00BB4ABD"/>
    <w:rsid w:val="00BB58D6"/>
    <w:rsid w:val="00BB6443"/>
    <w:rsid w:val="00BC2D9F"/>
    <w:rsid w:val="00BC3F4C"/>
    <w:rsid w:val="00BC6E2D"/>
    <w:rsid w:val="00BC7BB1"/>
    <w:rsid w:val="00BD24C8"/>
    <w:rsid w:val="00BD5BD7"/>
    <w:rsid w:val="00BF1237"/>
    <w:rsid w:val="00C13434"/>
    <w:rsid w:val="00C1776A"/>
    <w:rsid w:val="00C17933"/>
    <w:rsid w:val="00C23A0E"/>
    <w:rsid w:val="00C30BD1"/>
    <w:rsid w:val="00C34590"/>
    <w:rsid w:val="00C41D51"/>
    <w:rsid w:val="00C4424C"/>
    <w:rsid w:val="00C645F2"/>
    <w:rsid w:val="00C74BEA"/>
    <w:rsid w:val="00C76E66"/>
    <w:rsid w:val="00C77E4B"/>
    <w:rsid w:val="00C83F4A"/>
    <w:rsid w:val="00C86578"/>
    <w:rsid w:val="00C87F20"/>
    <w:rsid w:val="00C946D9"/>
    <w:rsid w:val="00CA125C"/>
    <w:rsid w:val="00CA4321"/>
    <w:rsid w:val="00CB0D85"/>
    <w:rsid w:val="00CB6BF2"/>
    <w:rsid w:val="00CC0A18"/>
    <w:rsid w:val="00CC1AD4"/>
    <w:rsid w:val="00CD3539"/>
    <w:rsid w:val="00CD4BD1"/>
    <w:rsid w:val="00CD76C2"/>
    <w:rsid w:val="00CE722D"/>
    <w:rsid w:val="00CF3E12"/>
    <w:rsid w:val="00D05583"/>
    <w:rsid w:val="00D070B7"/>
    <w:rsid w:val="00D101D3"/>
    <w:rsid w:val="00D16FA5"/>
    <w:rsid w:val="00D2138B"/>
    <w:rsid w:val="00D4313A"/>
    <w:rsid w:val="00D43E59"/>
    <w:rsid w:val="00D70462"/>
    <w:rsid w:val="00D73F0C"/>
    <w:rsid w:val="00D7720D"/>
    <w:rsid w:val="00D803D5"/>
    <w:rsid w:val="00D8426E"/>
    <w:rsid w:val="00D8561F"/>
    <w:rsid w:val="00D85E14"/>
    <w:rsid w:val="00D924A5"/>
    <w:rsid w:val="00DA1DD7"/>
    <w:rsid w:val="00DA2448"/>
    <w:rsid w:val="00DA4AFE"/>
    <w:rsid w:val="00DB3EB1"/>
    <w:rsid w:val="00DC156C"/>
    <w:rsid w:val="00DC1BD6"/>
    <w:rsid w:val="00DC6807"/>
    <w:rsid w:val="00DC6BE9"/>
    <w:rsid w:val="00DC776F"/>
    <w:rsid w:val="00DC7AB3"/>
    <w:rsid w:val="00DD0B2E"/>
    <w:rsid w:val="00DD54F9"/>
    <w:rsid w:val="00DD6A5D"/>
    <w:rsid w:val="00DE63A6"/>
    <w:rsid w:val="00DE6A5A"/>
    <w:rsid w:val="00DF6A8E"/>
    <w:rsid w:val="00DF75F9"/>
    <w:rsid w:val="00E0712B"/>
    <w:rsid w:val="00E11FA5"/>
    <w:rsid w:val="00E13D25"/>
    <w:rsid w:val="00E16D4F"/>
    <w:rsid w:val="00E22D55"/>
    <w:rsid w:val="00E27DD2"/>
    <w:rsid w:val="00E31798"/>
    <w:rsid w:val="00E36EE7"/>
    <w:rsid w:val="00E44F79"/>
    <w:rsid w:val="00E45F4F"/>
    <w:rsid w:val="00E56917"/>
    <w:rsid w:val="00E70406"/>
    <w:rsid w:val="00E74E79"/>
    <w:rsid w:val="00E80893"/>
    <w:rsid w:val="00E808B0"/>
    <w:rsid w:val="00E90F9E"/>
    <w:rsid w:val="00E920FF"/>
    <w:rsid w:val="00E95299"/>
    <w:rsid w:val="00EB4420"/>
    <w:rsid w:val="00EB4963"/>
    <w:rsid w:val="00EC0F04"/>
    <w:rsid w:val="00EC36A4"/>
    <w:rsid w:val="00ED1B9F"/>
    <w:rsid w:val="00ED27B9"/>
    <w:rsid w:val="00ED59A2"/>
    <w:rsid w:val="00EE4190"/>
    <w:rsid w:val="00EE5FEC"/>
    <w:rsid w:val="00EE6CA3"/>
    <w:rsid w:val="00EE793F"/>
    <w:rsid w:val="00F069EF"/>
    <w:rsid w:val="00F26B2B"/>
    <w:rsid w:val="00F302EC"/>
    <w:rsid w:val="00F3655E"/>
    <w:rsid w:val="00F37A9D"/>
    <w:rsid w:val="00F4129E"/>
    <w:rsid w:val="00F45DFF"/>
    <w:rsid w:val="00F5731A"/>
    <w:rsid w:val="00F57A23"/>
    <w:rsid w:val="00F60333"/>
    <w:rsid w:val="00F63156"/>
    <w:rsid w:val="00F6571F"/>
    <w:rsid w:val="00F66D6B"/>
    <w:rsid w:val="00F80588"/>
    <w:rsid w:val="00F8634C"/>
    <w:rsid w:val="00F8643E"/>
    <w:rsid w:val="00F93EFD"/>
    <w:rsid w:val="00FA7EF4"/>
    <w:rsid w:val="00FB07A9"/>
    <w:rsid w:val="00FB089A"/>
    <w:rsid w:val="00FB1DBB"/>
    <w:rsid w:val="00FB41B6"/>
    <w:rsid w:val="00FC2B80"/>
    <w:rsid w:val="00FC7AD2"/>
    <w:rsid w:val="00FD5326"/>
    <w:rsid w:val="00FD5EA3"/>
    <w:rsid w:val="00FD6B60"/>
    <w:rsid w:val="00FE413F"/>
    <w:rsid w:val="00FE4161"/>
    <w:rsid w:val="00FF1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99FCB"/>
  <w15:chartTrackingRefBased/>
  <w15:docId w15:val="{C07618A0-AB14-4893-A907-660988AC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3F"/>
    <w:pPr>
      <w:spacing w:after="0" w:line="240" w:lineRule="auto"/>
    </w:pPr>
    <w:rPr>
      <w:rFonts w:ascii="Times New Roman" w:eastAsia="Times New Roman" w:hAnsi="Times New Roman" w:cs="Times New Roman"/>
      <w:sz w:val="24"/>
      <w:szCs w:val="24"/>
      <w:lang w:val="ro-MD"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2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D2984"/>
    <w:pPr>
      <w:spacing w:before="100" w:beforeAutospacing="1" w:after="100" w:afterAutospacing="1"/>
    </w:pPr>
    <w:rPr>
      <w:lang w:val="en-US"/>
    </w:rPr>
  </w:style>
  <w:style w:type="character" w:customStyle="1" w:styleId="normaltextrun">
    <w:name w:val="normaltextrun"/>
    <w:basedOn w:val="DefaultParagraphFont"/>
    <w:rsid w:val="007D2984"/>
  </w:style>
  <w:style w:type="character" w:customStyle="1" w:styleId="eop">
    <w:name w:val="eop"/>
    <w:basedOn w:val="DefaultParagraphFont"/>
    <w:rsid w:val="007D2984"/>
  </w:style>
  <w:style w:type="character" w:customStyle="1" w:styleId="spellingerror">
    <w:name w:val="spellingerror"/>
    <w:basedOn w:val="DefaultParagraphFont"/>
    <w:rsid w:val="007D2984"/>
  </w:style>
  <w:style w:type="paragraph" w:styleId="ListParagraph">
    <w:name w:val="List Paragraph"/>
    <w:basedOn w:val="Normal"/>
    <w:uiPriority w:val="34"/>
    <w:qFormat/>
    <w:rsid w:val="000679CA"/>
    <w:pPr>
      <w:ind w:left="720"/>
      <w:contextualSpacing/>
    </w:pPr>
  </w:style>
  <w:style w:type="paragraph" w:styleId="CommentText">
    <w:name w:val="annotation text"/>
    <w:basedOn w:val="Normal"/>
    <w:link w:val="CommentTextChar1"/>
    <w:rsid w:val="00F93EFD"/>
    <w:pPr>
      <w:spacing w:after="120"/>
      <w:ind w:left="856"/>
    </w:pPr>
    <w:rPr>
      <w:rFonts w:ascii="Arial" w:eastAsia="Arial" w:hAnsi="Arial" w:cs="Arial"/>
      <w:color w:val="000000"/>
      <w:sz w:val="20"/>
      <w:szCs w:val="20"/>
      <w:lang w:val="en-GB"/>
    </w:rPr>
  </w:style>
  <w:style w:type="character" w:customStyle="1" w:styleId="CommentTextChar">
    <w:name w:val="Comment Text Char"/>
    <w:basedOn w:val="DefaultParagraphFont"/>
    <w:uiPriority w:val="99"/>
    <w:semiHidden/>
    <w:rsid w:val="00F93EFD"/>
    <w:rPr>
      <w:sz w:val="20"/>
      <w:szCs w:val="20"/>
      <w:lang w:val="ro-RO"/>
    </w:rPr>
  </w:style>
  <w:style w:type="character" w:styleId="CommentReference">
    <w:name w:val="annotation reference"/>
    <w:basedOn w:val="DefaultParagraphFont"/>
    <w:uiPriority w:val="99"/>
    <w:semiHidden/>
    <w:unhideWhenUsed/>
    <w:rsid w:val="00F93EFD"/>
    <w:rPr>
      <w:sz w:val="16"/>
      <w:szCs w:val="16"/>
    </w:rPr>
  </w:style>
  <w:style w:type="character" w:customStyle="1" w:styleId="CommentTextChar1">
    <w:name w:val="Comment Text Char1"/>
    <w:basedOn w:val="DefaultParagraphFont"/>
    <w:link w:val="CommentText"/>
    <w:rsid w:val="00F93EFD"/>
    <w:rPr>
      <w:rFonts w:ascii="Arial" w:eastAsia="Arial" w:hAnsi="Arial" w:cs="Arial"/>
      <w:color w:val="000000"/>
      <w:sz w:val="20"/>
      <w:szCs w:val="20"/>
      <w:lang w:val="en-GB" w:eastAsia="en-GB"/>
    </w:rPr>
  </w:style>
  <w:style w:type="paragraph" w:styleId="BalloonText">
    <w:name w:val="Balloon Text"/>
    <w:basedOn w:val="Normal"/>
    <w:link w:val="BalloonTextChar"/>
    <w:uiPriority w:val="99"/>
    <w:semiHidden/>
    <w:unhideWhenUsed/>
    <w:rsid w:val="00F93E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EFD"/>
    <w:rPr>
      <w:rFonts w:ascii="Segoe UI" w:hAnsi="Segoe UI" w:cs="Segoe UI"/>
      <w:sz w:val="18"/>
      <w:szCs w:val="18"/>
      <w:lang w:val="ro-RO"/>
    </w:rPr>
  </w:style>
  <w:style w:type="paragraph" w:customStyle="1" w:styleId="Default">
    <w:name w:val="Default"/>
    <w:rsid w:val="00025B9F"/>
    <w:pPr>
      <w:autoSpaceDE w:val="0"/>
      <w:autoSpaceDN w:val="0"/>
      <w:adjustRightInd w:val="0"/>
      <w:spacing w:after="0" w:line="240" w:lineRule="auto"/>
    </w:pPr>
    <w:rPr>
      <w:rFonts w:ascii="Times New Roman" w:hAnsi="Times New Roman" w:cs="Times New Roman"/>
      <w:color w:val="000000"/>
      <w:sz w:val="24"/>
      <w:szCs w:val="24"/>
      <w:lang w:val="ro-RO"/>
    </w:rPr>
  </w:style>
  <w:style w:type="character" w:styleId="Hyperlink">
    <w:name w:val="Hyperlink"/>
    <w:basedOn w:val="DefaultParagraphFont"/>
    <w:uiPriority w:val="99"/>
    <w:unhideWhenUsed/>
    <w:rsid w:val="00944EA3"/>
    <w:rPr>
      <w:color w:val="0563C1" w:themeColor="hyperlink"/>
      <w:u w:val="single"/>
    </w:rPr>
  </w:style>
  <w:style w:type="character" w:customStyle="1" w:styleId="object">
    <w:name w:val="object"/>
    <w:basedOn w:val="DefaultParagraphFont"/>
    <w:rsid w:val="00567A34"/>
  </w:style>
  <w:style w:type="paragraph" w:styleId="NormalWeb">
    <w:name w:val="Normal (Web)"/>
    <w:basedOn w:val="Normal"/>
    <w:uiPriority w:val="99"/>
    <w:unhideWhenUsed/>
    <w:rsid w:val="00492ACC"/>
    <w:pPr>
      <w:spacing w:before="100" w:beforeAutospacing="1" w:after="100" w:afterAutospacing="1"/>
    </w:pPr>
  </w:style>
  <w:style w:type="paragraph" w:customStyle="1" w:styleId="Section1">
    <w:name w:val="Section 1"/>
    <w:basedOn w:val="Normal"/>
    <w:rsid w:val="0094189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both"/>
    </w:pPr>
    <w:rPr>
      <w:szCs w:val="20"/>
      <w:lang w:val="en-GB" w:eastAsia="en-US"/>
    </w:rPr>
  </w:style>
  <w:style w:type="paragraph" w:customStyle="1" w:styleId="Num1">
    <w:name w:val="Num1"/>
    <w:rsid w:val="00826EDE"/>
    <w:pPr>
      <w:keepNext/>
      <w:numPr>
        <w:numId w:val="7"/>
      </w:numPr>
      <w:tabs>
        <w:tab w:val="left" w:pos="8505"/>
      </w:tabs>
      <w:autoSpaceDE w:val="0"/>
      <w:autoSpaceDN w:val="0"/>
      <w:adjustRightInd w:val="0"/>
      <w:spacing w:before="240" w:after="0" w:line="260" w:lineRule="atLeast"/>
      <w:jc w:val="center"/>
    </w:pPr>
    <w:rPr>
      <w:rFonts w:ascii="Times New Roman" w:eastAsia="SimSun" w:hAnsi="Times New Roman" w:cs="Times New Roman"/>
      <w:b/>
      <w:caps/>
      <w:lang w:val="en-GB" w:eastAsia="zh-CN"/>
    </w:rPr>
  </w:style>
  <w:style w:type="paragraph" w:customStyle="1" w:styleId="Num2">
    <w:name w:val="Num2"/>
    <w:rsid w:val="00826EDE"/>
    <w:pPr>
      <w:keepNext/>
      <w:numPr>
        <w:ilvl w:val="1"/>
        <w:numId w:val="7"/>
      </w:numPr>
      <w:tabs>
        <w:tab w:val="left" w:pos="8505"/>
      </w:tabs>
      <w:autoSpaceDE w:val="0"/>
      <w:autoSpaceDN w:val="0"/>
      <w:adjustRightInd w:val="0"/>
      <w:spacing w:before="240" w:after="0" w:line="260" w:lineRule="atLeast"/>
      <w:jc w:val="both"/>
    </w:pPr>
    <w:rPr>
      <w:rFonts w:ascii="Times New Roman" w:eastAsia="SimSun" w:hAnsi="Times New Roman" w:cs="Times New Roman"/>
      <w:b/>
      <w:szCs w:val="20"/>
      <w:lang w:val="en-GB" w:eastAsia="zh-CN"/>
    </w:rPr>
  </w:style>
  <w:style w:type="paragraph" w:customStyle="1" w:styleId="Num3">
    <w:name w:val="Num3"/>
    <w:rsid w:val="00826EDE"/>
    <w:pPr>
      <w:numPr>
        <w:ilvl w:val="2"/>
        <w:numId w:val="7"/>
      </w:numPr>
      <w:autoSpaceDE w:val="0"/>
      <w:autoSpaceDN w:val="0"/>
      <w:adjustRightInd w:val="0"/>
      <w:spacing w:before="240" w:after="0" w:line="260" w:lineRule="atLeast"/>
      <w:jc w:val="both"/>
    </w:pPr>
    <w:rPr>
      <w:rFonts w:ascii="Times New Roman" w:eastAsia="SimSun" w:hAnsi="Times New Roman" w:cs="Times New Roman"/>
      <w:szCs w:val="20"/>
      <w:lang w:val="en-GB" w:eastAsia="zh-CN"/>
    </w:rPr>
  </w:style>
  <w:style w:type="paragraph" w:customStyle="1" w:styleId="Num4">
    <w:name w:val="Num4"/>
    <w:rsid w:val="00826EDE"/>
    <w:pPr>
      <w:numPr>
        <w:ilvl w:val="3"/>
        <w:numId w:val="7"/>
      </w:numPr>
      <w:autoSpaceDE w:val="0"/>
      <w:autoSpaceDN w:val="0"/>
      <w:adjustRightInd w:val="0"/>
      <w:spacing w:before="240" w:after="0" w:line="260" w:lineRule="atLeast"/>
      <w:jc w:val="both"/>
    </w:pPr>
    <w:rPr>
      <w:rFonts w:ascii="Times New Roman" w:eastAsia="SimSun" w:hAnsi="Times New Roman" w:cs="Times New Roman"/>
      <w:szCs w:val="20"/>
      <w:lang w:val="en-GB" w:eastAsia="zh-CN"/>
    </w:rPr>
  </w:style>
  <w:style w:type="paragraph" w:customStyle="1" w:styleId="Num5">
    <w:name w:val="Num5"/>
    <w:rsid w:val="00826EDE"/>
    <w:pPr>
      <w:numPr>
        <w:ilvl w:val="4"/>
        <w:numId w:val="7"/>
      </w:numPr>
      <w:autoSpaceDE w:val="0"/>
      <w:autoSpaceDN w:val="0"/>
      <w:adjustRightInd w:val="0"/>
      <w:spacing w:before="240" w:after="0" w:line="260" w:lineRule="atLeast"/>
      <w:jc w:val="both"/>
    </w:pPr>
    <w:rPr>
      <w:rFonts w:ascii="Times New Roman" w:eastAsia="SimSun" w:hAnsi="Times New Roman" w:cs="Times New Roman"/>
      <w:szCs w:val="20"/>
      <w:lang w:val="en-GB" w:eastAsia="zh-CN"/>
    </w:rPr>
  </w:style>
  <w:style w:type="paragraph" w:customStyle="1" w:styleId="Num6">
    <w:name w:val="Num6"/>
    <w:rsid w:val="00826EDE"/>
    <w:pPr>
      <w:numPr>
        <w:ilvl w:val="5"/>
        <w:numId w:val="7"/>
      </w:numPr>
      <w:tabs>
        <w:tab w:val="left" w:pos="8505"/>
      </w:tabs>
      <w:autoSpaceDE w:val="0"/>
      <w:autoSpaceDN w:val="0"/>
      <w:adjustRightInd w:val="0"/>
      <w:spacing w:before="240" w:after="0" w:line="260" w:lineRule="atLeast"/>
      <w:jc w:val="both"/>
    </w:pPr>
    <w:rPr>
      <w:rFonts w:ascii="Times New Roman" w:eastAsia="SimSun" w:hAnsi="Times New Roman" w:cs="Times New Roman"/>
      <w:szCs w:val="20"/>
      <w:lang w:val="en-GB" w:eastAsia="zh-CN"/>
    </w:rPr>
  </w:style>
  <w:style w:type="paragraph" w:customStyle="1" w:styleId="Num7">
    <w:name w:val="Num7"/>
    <w:rsid w:val="00826EDE"/>
    <w:pPr>
      <w:numPr>
        <w:ilvl w:val="6"/>
        <w:numId w:val="7"/>
      </w:numPr>
      <w:autoSpaceDE w:val="0"/>
      <w:autoSpaceDN w:val="0"/>
      <w:adjustRightInd w:val="0"/>
      <w:spacing w:before="240" w:after="0" w:line="260" w:lineRule="atLeast"/>
      <w:jc w:val="both"/>
    </w:pPr>
    <w:rPr>
      <w:rFonts w:ascii="Times New Roman" w:eastAsia="SimSun" w:hAnsi="Times New Roman" w:cs="Times New Roman"/>
      <w:szCs w:val="20"/>
      <w:lang w:val="en-GB" w:eastAsia="zh-CN"/>
    </w:rPr>
  </w:style>
  <w:style w:type="paragraph" w:styleId="Revision">
    <w:name w:val="Revision"/>
    <w:hidden/>
    <w:uiPriority w:val="99"/>
    <w:semiHidden/>
    <w:rsid w:val="00AA4706"/>
    <w:pPr>
      <w:spacing w:after="0" w:line="240" w:lineRule="auto"/>
    </w:pPr>
    <w:rPr>
      <w:rFonts w:ascii="Times New Roman" w:eastAsia="Times New Roman" w:hAnsi="Times New Roman" w:cs="Times New Roman"/>
      <w:sz w:val="24"/>
      <w:szCs w:val="24"/>
      <w:lang w:val="ro-MD" w:eastAsia="en-GB"/>
    </w:rPr>
  </w:style>
  <w:style w:type="character" w:styleId="UnresolvedMention">
    <w:name w:val="Unresolved Mention"/>
    <w:basedOn w:val="DefaultParagraphFont"/>
    <w:uiPriority w:val="99"/>
    <w:semiHidden/>
    <w:unhideWhenUsed/>
    <w:rsid w:val="00B10BE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16FA5"/>
    <w:pPr>
      <w:spacing w:after="0"/>
      <w:ind w:left="0"/>
    </w:pPr>
    <w:rPr>
      <w:rFonts w:ascii="Times New Roman" w:eastAsia="Times New Roman" w:hAnsi="Times New Roman" w:cs="Times New Roman"/>
      <w:b/>
      <w:bCs/>
      <w:color w:val="auto"/>
      <w:lang w:val="ro-MD"/>
    </w:rPr>
  </w:style>
  <w:style w:type="character" w:customStyle="1" w:styleId="CommentSubjectChar">
    <w:name w:val="Comment Subject Char"/>
    <w:basedOn w:val="CommentTextChar1"/>
    <w:link w:val="CommentSubject"/>
    <w:uiPriority w:val="99"/>
    <w:semiHidden/>
    <w:rsid w:val="00D16FA5"/>
    <w:rPr>
      <w:rFonts w:ascii="Times New Roman" w:eastAsia="Times New Roman" w:hAnsi="Times New Roman" w:cs="Times New Roman"/>
      <w:b/>
      <w:bCs/>
      <w:color w:val="000000"/>
      <w:sz w:val="20"/>
      <w:szCs w:val="20"/>
      <w:lang w:val="ro-MD"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5697">
      <w:bodyDiv w:val="1"/>
      <w:marLeft w:val="0"/>
      <w:marRight w:val="0"/>
      <w:marTop w:val="0"/>
      <w:marBottom w:val="0"/>
      <w:divBdr>
        <w:top w:val="none" w:sz="0" w:space="0" w:color="auto"/>
        <w:left w:val="none" w:sz="0" w:space="0" w:color="auto"/>
        <w:bottom w:val="none" w:sz="0" w:space="0" w:color="auto"/>
        <w:right w:val="none" w:sz="0" w:space="0" w:color="auto"/>
      </w:divBdr>
    </w:div>
    <w:div w:id="44527969">
      <w:bodyDiv w:val="1"/>
      <w:marLeft w:val="0"/>
      <w:marRight w:val="0"/>
      <w:marTop w:val="0"/>
      <w:marBottom w:val="0"/>
      <w:divBdr>
        <w:top w:val="none" w:sz="0" w:space="0" w:color="auto"/>
        <w:left w:val="none" w:sz="0" w:space="0" w:color="auto"/>
        <w:bottom w:val="none" w:sz="0" w:space="0" w:color="auto"/>
        <w:right w:val="none" w:sz="0" w:space="0" w:color="auto"/>
      </w:divBdr>
    </w:div>
    <w:div w:id="218981692">
      <w:bodyDiv w:val="1"/>
      <w:marLeft w:val="0"/>
      <w:marRight w:val="0"/>
      <w:marTop w:val="0"/>
      <w:marBottom w:val="0"/>
      <w:divBdr>
        <w:top w:val="none" w:sz="0" w:space="0" w:color="auto"/>
        <w:left w:val="none" w:sz="0" w:space="0" w:color="auto"/>
        <w:bottom w:val="none" w:sz="0" w:space="0" w:color="auto"/>
        <w:right w:val="none" w:sz="0" w:space="0" w:color="auto"/>
      </w:divBdr>
    </w:div>
    <w:div w:id="473528273">
      <w:bodyDiv w:val="1"/>
      <w:marLeft w:val="0"/>
      <w:marRight w:val="0"/>
      <w:marTop w:val="0"/>
      <w:marBottom w:val="0"/>
      <w:divBdr>
        <w:top w:val="none" w:sz="0" w:space="0" w:color="auto"/>
        <w:left w:val="none" w:sz="0" w:space="0" w:color="auto"/>
        <w:bottom w:val="none" w:sz="0" w:space="0" w:color="auto"/>
        <w:right w:val="none" w:sz="0" w:space="0" w:color="auto"/>
      </w:divBdr>
      <w:divsChild>
        <w:div w:id="557397377">
          <w:marLeft w:val="0"/>
          <w:marRight w:val="0"/>
          <w:marTop w:val="0"/>
          <w:marBottom w:val="0"/>
          <w:divBdr>
            <w:top w:val="none" w:sz="0" w:space="0" w:color="auto"/>
            <w:left w:val="none" w:sz="0" w:space="0" w:color="auto"/>
            <w:bottom w:val="none" w:sz="0" w:space="0" w:color="auto"/>
            <w:right w:val="none" w:sz="0" w:space="0" w:color="auto"/>
          </w:divBdr>
          <w:divsChild>
            <w:div w:id="852375420">
              <w:marLeft w:val="0"/>
              <w:marRight w:val="0"/>
              <w:marTop w:val="0"/>
              <w:marBottom w:val="0"/>
              <w:divBdr>
                <w:top w:val="none" w:sz="0" w:space="0" w:color="auto"/>
                <w:left w:val="none" w:sz="0" w:space="0" w:color="auto"/>
                <w:bottom w:val="none" w:sz="0" w:space="0" w:color="auto"/>
                <w:right w:val="none" w:sz="0" w:space="0" w:color="auto"/>
              </w:divBdr>
              <w:divsChild>
                <w:div w:id="134069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32707">
      <w:bodyDiv w:val="1"/>
      <w:marLeft w:val="0"/>
      <w:marRight w:val="0"/>
      <w:marTop w:val="0"/>
      <w:marBottom w:val="0"/>
      <w:divBdr>
        <w:top w:val="none" w:sz="0" w:space="0" w:color="auto"/>
        <w:left w:val="none" w:sz="0" w:space="0" w:color="auto"/>
        <w:bottom w:val="none" w:sz="0" w:space="0" w:color="auto"/>
        <w:right w:val="none" w:sz="0" w:space="0" w:color="auto"/>
      </w:divBdr>
      <w:divsChild>
        <w:div w:id="205800841">
          <w:marLeft w:val="0"/>
          <w:marRight w:val="0"/>
          <w:marTop w:val="0"/>
          <w:marBottom w:val="0"/>
          <w:divBdr>
            <w:top w:val="none" w:sz="0" w:space="0" w:color="auto"/>
            <w:left w:val="none" w:sz="0" w:space="0" w:color="auto"/>
            <w:bottom w:val="none" w:sz="0" w:space="0" w:color="auto"/>
            <w:right w:val="none" w:sz="0" w:space="0" w:color="auto"/>
          </w:divBdr>
          <w:divsChild>
            <w:div w:id="1263144631">
              <w:marLeft w:val="0"/>
              <w:marRight w:val="0"/>
              <w:marTop w:val="0"/>
              <w:marBottom w:val="0"/>
              <w:divBdr>
                <w:top w:val="none" w:sz="0" w:space="0" w:color="auto"/>
                <w:left w:val="none" w:sz="0" w:space="0" w:color="auto"/>
                <w:bottom w:val="none" w:sz="0" w:space="0" w:color="auto"/>
                <w:right w:val="none" w:sz="0" w:space="0" w:color="auto"/>
              </w:divBdr>
              <w:divsChild>
                <w:div w:id="125115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9226">
      <w:bodyDiv w:val="1"/>
      <w:marLeft w:val="0"/>
      <w:marRight w:val="0"/>
      <w:marTop w:val="0"/>
      <w:marBottom w:val="0"/>
      <w:divBdr>
        <w:top w:val="none" w:sz="0" w:space="0" w:color="auto"/>
        <w:left w:val="none" w:sz="0" w:space="0" w:color="auto"/>
        <w:bottom w:val="none" w:sz="0" w:space="0" w:color="auto"/>
        <w:right w:val="none" w:sz="0" w:space="0" w:color="auto"/>
      </w:divBdr>
    </w:div>
    <w:div w:id="933366413">
      <w:bodyDiv w:val="1"/>
      <w:marLeft w:val="0"/>
      <w:marRight w:val="0"/>
      <w:marTop w:val="0"/>
      <w:marBottom w:val="0"/>
      <w:divBdr>
        <w:top w:val="none" w:sz="0" w:space="0" w:color="auto"/>
        <w:left w:val="none" w:sz="0" w:space="0" w:color="auto"/>
        <w:bottom w:val="none" w:sz="0" w:space="0" w:color="auto"/>
        <w:right w:val="none" w:sz="0" w:space="0" w:color="auto"/>
      </w:divBdr>
    </w:div>
    <w:div w:id="1134979751">
      <w:bodyDiv w:val="1"/>
      <w:marLeft w:val="0"/>
      <w:marRight w:val="0"/>
      <w:marTop w:val="0"/>
      <w:marBottom w:val="0"/>
      <w:divBdr>
        <w:top w:val="none" w:sz="0" w:space="0" w:color="auto"/>
        <w:left w:val="none" w:sz="0" w:space="0" w:color="auto"/>
        <w:bottom w:val="none" w:sz="0" w:space="0" w:color="auto"/>
        <w:right w:val="none" w:sz="0" w:space="0" w:color="auto"/>
      </w:divBdr>
      <w:divsChild>
        <w:div w:id="870648381">
          <w:marLeft w:val="0"/>
          <w:marRight w:val="0"/>
          <w:marTop w:val="0"/>
          <w:marBottom w:val="0"/>
          <w:divBdr>
            <w:top w:val="none" w:sz="0" w:space="0" w:color="auto"/>
            <w:left w:val="none" w:sz="0" w:space="0" w:color="auto"/>
            <w:bottom w:val="none" w:sz="0" w:space="0" w:color="auto"/>
            <w:right w:val="none" w:sz="0" w:space="0" w:color="auto"/>
          </w:divBdr>
          <w:divsChild>
            <w:div w:id="31464171">
              <w:marLeft w:val="0"/>
              <w:marRight w:val="0"/>
              <w:marTop w:val="0"/>
              <w:marBottom w:val="0"/>
              <w:divBdr>
                <w:top w:val="none" w:sz="0" w:space="0" w:color="auto"/>
                <w:left w:val="none" w:sz="0" w:space="0" w:color="auto"/>
                <w:bottom w:val="none" w:sz="0" w:space="0" w:color="auto"/>
                <w:right w:val="none" w:sz="0" w:space="0" w:color="auto"/>
              </w:divBdr>
              <w:divsChild>
                <w:div w:id="149337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26552">
      <w:bodyDiv w:val="1"/>
      <w:marLeft w:val="0"/>
      <w:marRight w:val="0"/>
      <w:marTop w:val="0"/>
      <w:marBottom w:val="0"/>
      <w:divBdr>
        <w:top w:val="none" w:sz="0" w:space="0" w:color="auto"/>
        <w:left w:val="none" w:sz="0" w:space="0" w:color="auto"/>
        <w:bottom w:val="none" w:sz="0" w:space="0" w:color="auto"/>
        <w:right w:val="none" w:sz="0" w:space="0" w:color="auto"/>
      </w:divBdr>
    </w:div>
    <w:div w:id="1198396441">
      <w:bodyDiv w:val="1"/>
      <w:marLeft w:val="0"/>
      <w:marRight w:val="0"/>
      <w:marTop w:val="0"/>
      <w:marBottom w:val="0"/>
      <w:divBdr>
        <w:top w:val="none" w:sz="0" w:space="0" w:color="auto"/>
        <w:left w:val="none" w:sz="0" w:space="0" w:color="auto"/>
        <w:bottom w:val="none" w:sz="0" w:space="0" w:color="auto"/>
        <w:right w:val="none" w:sz="0" w:space="0" w:color="auto"/>
      </w:divBdr>
      <w:divsChild>
        <w:div w:id="785544319">
          <w:marLeft w:val="0"/>
          <w:marRight w:val="0"/>
          <w:marTop w:val="0"/>
          <w:marBottom w:val="0"/>
          <w:divBdr>
            <w:top w:val="none" w:sz="0" w:space="0" w:color="auto"/>
            <w:left w:val="none" w:sz="0" w:space="0" w:color="auto"/>
            <w:bottom w:val="none" w:sz="0" w:space="0" w:color="auto"/>
            <w:right w:val="none" w:sz="0" w:space="0" w:color="auto"/>
          </w:divBdr>
          <w:divsChild>
            <w:div w:id="96023150">
              <w:marLeft w:val="0"/>
              <w:marRight w:val="0"/>
              <w:marTop w:val="0"/>
              <w:marBottom w:val="0"/>
              <w:divBdr>
                <w:top w:val="none" w:sz="0" w:space="0" w:color="auto"/>
                <w:left w:val="none" w:sz="0" w:space="0" w:color="auto"/>
                <w:bottom w:val="none" w:sz="0" w:space="0" w:color="auto"/>
                <w:right w:val="none" w:sz="0" w:space="0" w:color="auto"/>
              </w:divBdr>
              <w:divsChild>
                <w:div w:id="5821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10377">
      <w:bodyDiv w:val="1"/>
      <w:marLeft w:val="0"/>
      <w:marRight w:val="0"/>
      <w:marTop w:val="0"/>
      <w:marBottom w:val="0"/>
      <w:divBdr>
        <w:top w:val="none" w:sz="0" w:space="0" w:color="auto"/>
        <w:left w:val="none" w:sz="0" w:space="0" w:color="auto"/>
        <w:bottom w:val="none" w:sz="0" w:space="0" w:color="auto"/>
        <w:right w:val="none" w:sz="0" w:space="0" w:color="auto"/>
      </w:divBdr>
      <w:divsChild>
        <w:div w:id="1908029579">
          <w:marLeft w:val="0"/>
          <w:marRight w:val="0"/>
          <w:marTop w:val="0"/>
          <w:marBottom w:val="0"/>
          <w:divBdr>
            <w:top w:val="none" w:sz="0" w:space="0" w:color="auto"/>
            <w:left w:val="none" w:sz="0" w:space="0" w:color="auto"/>
            <w:bottom w:val="none" w:sz="0" w:space="0" w:color="auto"/>
            <w:right w:val="none" w:sz="0" w:space="0" w:color="auto"/>
          </w:divBdr>
          <w:divsChild>
            <w:div w:id="667055439">
              <w:marLeft w:val="0"/>
              <w:marRight w:val="0"/>
              <w:marTop w:val="0"/>
              <w:marBottom w:val="0"/>
              <w:divBdr>
                <w:top w:val="none" w:sz="0" w:space="0" w:color="auto"/>
                <w:left w:val="none" w:sz="0" w:space="0" w:color="auto"/>
                <w:bottom w:val="none" w:sz="0" w:space="0" w:color="auto"/>
                <w:right w:val="none" w:sz="0" w:space="0" w:color="auto"/>
              </w:divBdr>
              <w:divsChild>
                <w:div w:id="171928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11472">
      <w:bodyDiv w:val="1"/>
      <w:marLeft w:val="0"/>
      <w:marRight w:val="0"/>
      <w:marTop w:val="0"/>
      <w:marBottom w:val="0"/>
      <w:divBdr>
        <w:top w:val="none" w:sz="0" w:space="0" w:color="auto"/>
        <w:left w:val="none" w:sz="0" w:space="0" w:color="auto"/>
        <w:bottom w:val="none" w:sz="0" w:space="0" w:color="auto"/>
        <w:right w:val="none" w:sz="0" w:space="0" w:color="auto"/>
      </w:divBdr>
    </w:div>
    <w:div w:id="1244872131">
      <w:bodyDiv w:val="1"/>
      <w:marLeft w:val="0"/>
      <w:marRight w:val="0"/>
      <w:marTop w:val="0"/>
      <w:marBottom w:val="0"/>
      <w:divBdr>
        <w:top w:val="none" w:sz="0" w:space="0" w:color="auto"/>
        <w:left w:val="none" w:sz="0" w:space="0" w:color="auto"/>
        <w:bottom w:val="none" w:sz="0" w:space="0" w:color="auto"/>
        <w:right w:val="none" w:sz="0" w:space="0" w:color="auto"/>
      </w:divBdr>
    </w:div>
    <w:div w:id="1282490940">
      <w:bodyDiv w:val="1"/>
      <w:marLeft w:val="0"/>
      <w:marRight w:val="0"/>
      <w:marTop w:val="0"/>
      <w:marBottom w:val="0"/>
      <w:divBdr>
        <w:top w:val="none" w:sz="0" w:space="0" w:color="auto"/>
        <w:left w:val="none" w:sz="0" w:space="0" w:color="auto"/>
        <w:bottom w:val="none" w:sz="0" w:space="0" w:color="auto"/>
        <w:right w:val="none" w:sz="0" w:space="0" w:color="auto"/>
      </w:divBdr>
    </w:div>
    <w:div w:id="1325009189">
      <w:bodyDiv w:val="1"/>
      <w:marLeft w:val="0"/>
      <w:marRight w:val="0"/>
      <w:marTop w:val="0"/>
      <w:marBottom w:val="0"/>
      <w:divBdr>
        <w:top w:val="none" w:sz="0" w:space="0" w:color="auto"/>
        <w:left w:val="none" w:sz="0" w:space="0" w:color="auto"/>
        <w:bottom w:val="none" w:sz="0" w:space="0" w:color="auto"/>
        <w:right w:val="none" w:sz="0" w:space="0" w:color="auto"/>
      </w:divBdr>
    </w:div>
    <w:div w:id="1531844408">
      <w:bodyDiv w:val="1"/>
      <w:marLeft w:val="0"/>
      <w:marRight w:val="0"/>
      <w:marTop w:val="0"/>
      <w:marBottom w:val="0"/>
      <w:divBdr>
        <w:top w:val="none" w:sz="0" w:space="0" w:color="auto"/>
        <w:left w:val="none" w:sz="0" w:space="0" w:color="auto"/>
        <w:bottom w:val="none" w:sz="0" w:space="0" w:color="auto"/>
        <w:right w:val="none" w:sz="0" w:space="0" w:color="auto"/>
      </w:divBdr>
      <w:divsChild>
        <w:div w:id="1750619708">
          <w:marLeft w:val="0"/>
          <w:marRight w:val="0"/>
          <w:marTop w:val="0"/>
          <w:marBottom w:val="0"/>
          <w:divBdr>
            <w:top w:val="none" w:sz="0" w:space="0" w:color="auto"/>
            <w:left w:val="none" w:sz="0" w:space="0" w:color="auto"/>
            <w:bottom w:val="none" w:sz="0" w:space="0" w:color="auto"/>
            <w:right w:val="none" w:sz="0" w:space="0" w:color="auto"/>
          </w:divBdr>
          <w:divsChild>
            <w:div w:id="1879395763">
              <w:marLeft w:val="0"/>
              <w:marRight w:val="0"/>
              <w:marTop w:val="0"/>
              <w:marBottom w:val="0"/>
              <w:divBdr>
                <w:top w:val="none" w:sz="0" w:space="0" w:color="auto"/>
                <w:left w:val="none" w:sz="0" w:space="0" w:color="auto"/>
                <w:bottom w:val="none" w:sz="0" w:space="0" w:color="auto"/>
                <w:right w:val="none" w:sz="0" w:space="0" w:color="auto"/>
              </w:divBdr>
              <w:divsChild>
                <w:div w:id="165271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67198">
      <w:bodyDiv w:val="1"/>
      <w:marLeft w:val="0"/>
      <w:marRight w:val="0"/>
      <w:marTop w:val="0"/>
      <w:marBottom w:val="0"/>
      <w:divBdr>
        <w:top w:val="none" w:sz="0" w:space="0" w:color="auto"/>
        <w:left w:val="none" w:sz="0" w:space="0" w:color="auto"/>
        <w:bottom w:val="none" w:sz="0" w:space="0" w:color="auto"/>
        <w:right w:val="none" w:sz="0" w:space="0" w:color="auto"/>
      </w:divBdr>
    </w:div>
    <w:div w:id="1746878590">
      <w:bodyDiv w:val="1"/>
      <w:marLeft w:val="0"/>
      <w:marRight w:val="0"/>
      <w:marTop w:val="0"/>
      <w:marBottom w:val="0"/>
      <w:divBdr>
        <w:top w:val="none" w:sz="0" w:space="0" w:color="auto"/>
        <w:left w:val="none" w:sz="0" w:space="0" w:color="auto"/>
        <w:bottom w:val="none" w:sz="0" w:space="0" w:color="auto"/>
        <w:right w:val="none" w:sz="0" w:space="0" w:color="auto"/>
      </w:divBdr>
    </w:div>
    <w:div w:id="1762096223">
      <w:bodyDiv w:val="1"/>
      <w:marLeft w:val="0"/>
      <w:marRight w:val="0"/>
      <w:marTop w:val="0"/>
      <w:marBottom w:val="0"/>
      <w:divBdr>
        <w:top w:val="none" w:sz="0" w:space="0" w:color="auto"/>
        <w:left w:val="none" w:sz="0" w:space="0" w:color="auto"/>
        <w:bottom w:val="none" w:sz="0" w:space="0" w:color="auto"/>
        <w:right w:val="none" w:sz="0" w:space="0" w:color="auto"/>
      </w:divBdr>
    </w:div>
    <w:div w:id="1795101832">
      <w:bodyDiv w:val="1"/>
      <w:marLeft w:val="0"/>
      <w:marRight w:val="0"/>
      <w:marTop w:val="0"/>
      <w:marBottom w:val="0"/>
      <w:divBdr>
        <w:top w:val="none" w:sz="0" w:space="0" w:color="auto"/>
        <w:left w:val="none" w:sz="0" w:space="0" w:color="auto"/>
        <w:bottom w:val="none" w:sz="0" w:space="0" w:color="auto"/>
        <w:right w:val="none" w:sz="0" w:space="0" w:color="auto"/>
      </w:divBdr>
    </w:div>
    <w:div w:id="1880820992">
      <w:bodyDiv w:val="1"/>
      <w:marLeft w:val="0"/>
      <w:marRight w:val="0"/>
      <w:marTop w:val="0"/>
      <w:marBottom w:val="0"/>
      <w:divBdr>
        <w:top w:val="none" w:sz="0" w:space="0" w:color="auto"/>
        <w:left w:val="none" w:sz="0" w:space="0" w:color="auto"/>
        <w:bottom w:val="none" w:sz="0" w:space="0" w:color="auto"/>
        <w:right w:val="none" w:sz="0" w:space="0" w:color="auto"/>
      </w:divBdr>
      <w:divsChild>
        <w:div w:id="1158303515">
          <w:marLeft w:val="0"/>
          <w:marRight w:val="0"/>
          <w:marTop w:val="0"/>
          <w:marBottom w:val="0"/>
          <w:divBdr>
            <w:top w:val="none" w:sz="0" w:space="0" w:color="auto"/>
            <w:left w:val="none" w:sz="0" w:space="0" w:color="auto"/>
            <w:bottom w:val="none" w:sz="0" w:space="0" w:color="auto"/>
            <w:right w:val="none" w:sz="0" w:space="0" w:color="auto"/>
          </w:divBdr>
          <w:divsChild>
            <w:div w:id="1915241992">
              <w:marLeft w:val="0"/>
              <w:marRight w:val="0"/>
              <w:marTop w:val="0"/>
              <w:marBottom w:val="0"/>
              <w:divBdr>
                <w:top w:val="none" w:sz="0" w:space="0" w:color="auto"/>
                <w:left w:val="none" w:sz="0" w:space="0" w:color="auto"/>
                <w:bottom w:val="none" w:sz="0" w:space="0" w:color="auto"/>
                <w:right w:val="none" w:sz="0" w:space="0" w:color="auto"/>
              </w:divBdr>
              <w:divsChild>
                <w:div w:id="176973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93738">
      <w:bodyDiv w:val="1"/>
      <w:marLeft w:val="0"/>
      <w:marRight w:val="0"/>
      <w:marTop w:val="0"/>
      <w:marBottom w:val="0"/>
      <w:divBdr>
        <w:top w:val="none" w:sz="0" w:space="0" w:color="auto"/>
        <w:left w:val="none" w:sz="0" w:space="0" w:color="auto"/>
        <w:bottom w:val="none" w:sz="0" w:space="0" w:color="auto"/>
        <w:right w:val="none" w:sz="0" w:space="0" w:color="auto"/>
      </w:divBdr>
      <w:divsChild>
        <w:div w:id="367145093">
          <w:marLeft w:val="0"/>
          <w:marRight w:val="0"/>
          <w:marTop w:val="0"/>
          <w:marBottom w:val="0"/>
          <w:divBdr>
            <w:top w:val="none" w:sz="0" w:space="0" w:color="auto"/>
            <w:left w:val="none" w:sz="0" w:space="0" w:color="auto"/>
            <w:bottom w:val="none" w:sz="0" w:space="0" w:color="auto"/>
            <w:right w:val="none" w:sz="0" w:space="0" w:color="auto"/>
          </w:divBdr>
        </w:div>
        <w:div w:id="707533815">
          <w:marLeft w:val="0"/>
          <w:marRight w:val="0"/>
          <w:marTop w:val="0"/>
          <w:marBottom w:val="0"/>
          <w:divBdr>
            <w:top w:val="none" w:sz="0" w:space="0" w:color="auto"/>
            <w:left w:val="none" w:sz="0" w:space="0" w:color="auto"/>
            <w:bottom w:val="none" w:sz="0" w:space="0" w:color="auto"/>
            <w:right w:val="none" w:sz="0" w:space="0" w:color="auto"/>
          </w:divBdr>
          <w:divsChild>
            <w:div w:id="899055306">
              <w:marLeft w:val="0"/>
              <w:marRight w:val="0"/>
              <w:marTop w:val="30"/>
              <w:marBottom w:val="30"/>
              <w:divBdr>
                <w:top w:val="none" w:sz="0" w:space="0" w:color="auto"/>
                <w:left w:val="none" w:sz="0" w:space="0" w:color="auto"/>
                <w:bottom w:val="none" w:sz="0" w:space="0" w:color="auto"/>
                <w:right w:val="none" w:sz="0" w:space="0" w:color="auto"/>
              </w:divBdr>
              <w:divsChild>
                <w:div w:id="21174997">
                  <w:marLeft w:val="0"/>
                  <w:marRight w:val="0"/>
                  <w:marTop w:val="0"/>
                  <w:marBottom w:val="0"/>
                  <w:divBdr>
                    <w:top w:val="none" w:sz="0" w:space="0" w:color="auto"/>
                    <w:left w:val="none" w:sz="0" w:space="0" w:color="auto"/>
                    <w:bottom w:val="none" w:sz="0" w:space="0" w:color="auto"/>
                    <w:right w:val="none" w:sz="0" w:space="0" w:color="auto"/>
                  </w:divBdr>
                  <w:divsChild>
                    <w:div w:id="1113864446">
                      <w:marLeft w:val="0"/>
                      <w:marRight w:val="0"/>
                      <w:marTop w:val="0"/>
                      <w:marBottom w:val="0"/>
                      <w:divBdr>
                        <w:top w:val="none" w:sz="0" w:space="0" w:color="auto"/>
                        <w:left w:val="none" w:sz="0" w:space="0" w:color="auto"/>
                        <w:bottom w:val="none" w:sz="0" w:space="0" w:color="auto"/>
                        <w:right w:val="none" w:sz="0" w:space="0" w:color="auto"/>
                      </w:divBdr>
                    </w:div>
                  </w:divsChild>
                </w:div>
                <w:div w:id="351108174">
                  <w:marLeft w:val="0"/>
                  <w:marRight w:val="0"/>
                  <w:marTop w:val="0"/>
                  <w:marBottom w:val="0"/>
                  <w:divBdr>
                    <w:top w:val="none" w:sz="0" w:space="0" w:color="auto"/>
                    <w:left w:val="none" w:sz="0" w:space="0" w:color="auto"/>
                    <w:bottom w:val="none" w:sz="0" w:space="0" w:color="auto"/>
                    <w:right w:val="none" w:sz="0" w:space="0" w:color="auto"/>
                  </w:divBdr>
                  <w:divsChild>
                    <w:div w:id="1004087132">
                      <w:marLeft w:val="0"/>
                      <w:marRight w:val="0"/>
                      <w:marTop w:val="0"/>
                      <w:marBottom w:val="0"/>
                      <w:divBdr>
                        <w:top w:val="none" w:sz="0" w:space="0" w:color="auto"/>
                        <w:left w:val="none" w:sz="0" w:space="0" w:color="auto"/>
                        <w:bottom w:val="none" w:sz="0" w:space="0" w:color="auto"/>
                        <w:right w:val="none" w:sz="0" w:space="0" w:color="auto"/>
                      </w:divBdr>
                    </w:div>
                    <w:div w:id="1836188951">
                      <w:marLeft w:val="0"/>
                      <w:marRight w:val="0"/>
                      <w:marTop w:val="0"/>
                      <w:marBottom w:val="0"/>
                      <w:divBdr>
                        <w:top w:val="none" w:sz="0" w:space="0" w:color="auto"/>
                        <w:left w:val="none" w:sz="0" w:space="0" w:color="auto"/>
                        <w:bottom w:val="none" w:sz="0" w:space="0" w:color="auto"/>
                        <w:right w:val="none" w:sz="0" w:space="0" w:color="auto"/>
                      </w:divBdr>
                    </w:div>
                  </w:divsChild>
                </w:div>
                <w:div w:id="407776759">
                  <w:marLeft w:val="0"/>
                  <w:marRight w:val="0"/>
                  <w:marTop w:val="0"/>
                  <w:marBottom w:val="0"/>
                  <w:divBdr>
                    <w:top w:val="none" w:sz="0" w:space="0" w:color="auto"/>
                    <w:left w:val="none" w:sz="0" w:space="0" w:color="auto"/>
                    <w:bottom w:val="none" w:sz="0" w:space="0" w:color="auto"/>
                    <w:right w:val="none" w:sz="0" w:space="0" w:color="auto"/>
                  </w:divBdr>
                  <w:divsChild>
                    <w:div w:id="1569344768">
                      <w:marLeft w:val="0"/>
                      <w:marRight w:val="0"/>
                      <w:marTop w:val="0"/>
                      <w:marBottom w:val="0"/>
                      <w:divBdr>
                        <w:top w:val="none" w:sz="0" w:space="0" w:color="auto"/>
                        <w:left w:val="none" w:sz="0" w:space="0" w:color="auto"/>
                        <w:bottom w:val="none" w:sz="0" w:space="0" w:color="auto"/>
                        <w:right w:val="none" w:sz="0" w:space="0" w:color="auto"/>
                      </w:divBdr>
                    </w:div>
                  </w:divsChild>
                </w:div>
                <w:div w:id="719865282">
                  <w:marLeft w:val="0"/>
                  <w:marRight w:val="0"/>
                  <w:marTop w:val="0"/>
                  <w:marBottom w:val="0"/>
                  <w:divBdr>
                    <w:top w:val="none" w:sz="0" w:space="0" w:color="auto"/>
                    <w:left w:val="none" w:sz="0" w:space="0" w:color="auto"/>
                    <w:bottom w:val="none" w:sz="0" w:space="0" w:color="auto"/>
                    <w:right w:val="none" w:sz="0" w:space="0" w:color="auto"/>
                  </w:divBdr>
                  <w:divsChild>
                    <w:div w:id="2103144697">
                      <w:marLeft w:val="0"/>
                      <w:marRight w:val="0"/>
                      <w:marTop w:val="0"/>
                      <w:marBottom w:val="0"/>
                      <w:divBdr>
                        <w:top w:val="none" w:sz="0" w:space="0" w:color="auto"/>
                        <w:left w:val="none" w:sz="0" w:space="0" w:color="auto"/>
                        <w:bottom w:val="none" w:sz="0" w:space="0" w:color="auto"/>
                        <w:right w:val="none" w:sz="0" w:space="0" w:color="auto"/>
                      </w:divBdr>
                    </w:div>
                  </w:divsChild>
                </w:div>
                <w:div w:id="1053502357">
                  <w:marLeft w:val="0"/>
                  <w:marRight w:val="0"/>
                  <w:marTop w:val="0"/>
                  <w:marBottom w:val="0"/>
                  <w:divBdr>
                    <w:top w:val="none" w:sz="0" w:space="0" w:color="auto"/>
                    <w:left w:val="none" w:sz="0" w:space="0" w:color="auto"/>
                    <w:bottom w:val="none" w:sz="0" w:space="0" w:color="auto"/>
                    <w:right w:val="none" w:sz="0" w:space="0" w:color="auto"/>
                  </w:divBdr>
                  <w:divsChild>
                    <w:div w:id="570887891">
                      <w:marLeft w:val="0"/>
                      <w:marRight w:val="0"/>
                      <w:marTop w:val="0"/>
                      <w:marBottom w:val="0"/>
                      <w:divBdr>
                        <w:top w:val="none" w:sz="0" w:space="0" w:color="auto"/>
                        <w:left w:val="none" w:sz="0" w:space="0" w:color="auto"/>
                        <w:bottom w:val="none" w:sz="0" w:space="0" w:color="auto"/>
                        <w:right w:val="none" w:sz="0" w:space="0" w:color="auto"/>
                      </w:divBdr>
                    </w:div>
                  </w:divsChild>
                </w:div>
                <w:div w:id="1080102755">
                  <w:marLeft w:val="0"/>
                  <w:marRight w:val="0"/>
                  <w:marTop w:val="0"/>
                  <w:marBottom w:val="0"/>
                  <w:divBdr>
                    <w:top w:val="none" w:sz="0" w:space="0" w:color="auto"/>
                    <w:left w:val="none" w:sz="0" w:space="0" w:color="auto"/>
                    <w:bottom w:val="none" w:sz="0" w:space="0" w:color="auto"/>
                    <w:right w:val="none" w:sz="0" w:space="0" w:color="auto"/>
                  </w:divBdr>
                  <w:divsChild>
                    <w:div w:id="12003114">
                      <w:marLeft w:val="0"/>
                      <w:marRight w:val="0"/>
                      <w:marTop w:val="0"/>
                      <w:marBottom w:val="0"/>
                      <w:divBdr>
                        <w:top w:val="none" w:sz="0" w:space="0" w:color="auto"/>
                        <w:left w:val="none" w:sz="0" w:space="0" w:color="auto"/>
                        <w:bottom w:val="none" w:sz="0" w:space="0" w:color="auto"/>
                        <w:right w:val="none" w:sz="0" w:space="0" w:color="auto"/>
                      </w:divBdr>
                    </w:div>
                    <w:div w:id="443889106">
                      <w:marLeft w:val="0"/>
                      <w:marRight w:val="0"/>
                      <w:marTop w:val="0"/>
                      <w:marBottom w:val="0"/>
                      <w:divBdr>
                        <w:top w:val="none" w:sz="0" w:space="0" w:color="auto"/>
                        <w:left w:val="none" w:sz="0" w:space="0" w:color="auto"/>
                        <w:bottom w:val="none" w:sz="0" w:space="0" w:color="auto"/>
                        <w:right w:val="none" w:sz="0" w:space="0" w:color="auto"/>
                      </w:divBdr>
                    </w:div>
                    <w:div w:id="463472638">
                      <w:marLeft w:val="0"/>
                      <w:marRight w:val="0"/>
                      <w:marTop w:val="0"/>
                      <w:marBottom w:val="0"/>
                      <w:divBdr>
                        <w:top w:val="none" w:sz="0" w:space="0" w:color="auto"/>
                        <w:left w:val="none" w:sz="0" w:space="0" w:color="auto"/>
                        <w:bottom w:val="none" w:sz="0" w:space="0" w:color="auto"/>
                        <w:right w:val="none" w:sz="0" w:space="0" w:color="auto"/>
                      </w:divBdr>
                    </w:div>
                    <w:div w:id="705301927">
                      <w:marLeft w:val="0"/>
                      <w:marRight w:val="0"/>
                      <w:marTop w:val="0"/>
                      <w:marBottom w:val="0"/>
                      <w:divBdr>
                        <w:top w:val="none" w:sz="0" w:space="0" w:color="auto"/>
                        <w:left w:val="none" w:sz="0" w:space="0" w:color="auto"/>
                        <w:bottom w:val="none" w:sz="0" w:space="0" w:color="auto"/>
                        <w:right w:val="none" w:sz="0" w:space="0" w:color="auto"/>
                      </w:divBdr>
                    </w:div>
                    <w:div w:id="822309178">
                      <w:marLeft w:val="0"/>
                      <w:marRight w:val="0"/>
                      <w:marTop w:val="0"/>
                      <w:marBottom w:val="0"/>
                      <w:divBdr>
                        <w:top w:val="none" w:sz="0" w:space="0" w:color="auto"/>
                        <w:left w:val="none" w:sz="0" w:space="0" w:color="auto"/>
                        <w:bottom w:val="none" w:sz="0" w:space="0" w:color="auto"/>
                        <w:right w:val="none" w:sz="0" w:space="0" w:color="auto"/>
                      </w:divBdr>
                    </w:div>
                    <w:div w:id="860700734">
                      <w:marLeft w:val="0"/>
                      <w:marRight w:val="0"/>
                      <w:marTop w:val="0"/>
                      <w:marBottom w:val="0"/>
                      <w:divBdr>
                        <w:top w:val="none" w:sz="0" w:space="0" w:color="auto"/>
                        <w:left w:val="none" w:sz="0" w:space="0" w:color="auto"/>
                        <w:bottom w:val="none" w:sz="0" w:space="0" w:color="auto"/>
                        <w:right w:val="none" w:sz="0" w:space="0" w:color="auto"/>
                      </w:divBdr>
                    </w:div>
                    <w:div w:id="1169907878">
                      <w:marLeft w:val="0"/>
                      <w:marRight w:val="0"/>
                      <w:marTop w:val="0"/>
                      <w:marBottom w:val="0"/>
                      <w:divBdr>
                        <w:top w:val="none" w:sz="0" w:space="0" w:color="auto"/>
                        <w:left w:val="none" w:sz="0" w:space="0" w:color="auto"/>
                        <w:bottom w:val="none" w:sz="0" w:space="0" w:color="auto"/>
                        <w:right w:val="none" w:sz="0" w:space="0" w:color="auto"/>
                      </w:divBdr>
                    </w:div>
                    <w:div w:id="1229152432">
                      <w:marLeft w:val="0"/>
                      <w:marRight w:val="0"/>
                      <w:marTop w:val="0"/>
                      <w:marBottom w:val="0"/>
                      <w:divBdr>
                        <w:top w:val="none" w:sz="0" w:space="0" w:color="auto"/>
                        <w:left w:val="none" w:sz="0" w:space="0" w:color="auto"/>
                        <w:bottom w:val="none" w:sz="0" w:space="0" w:color="auto"/>
                        <w:right w:val="none" w:sz="0" w:space="0" w:color="auto"/>
                      </w:divBdr>
                    </w:div>
                    <w:div w:id="1361010893">
                      <w:marLeft w:val="0"/>
                      <w:marRight w:val="0"/>
                      <w:marTop w:val="0"/>
                      <w:marBottom w:val="0"/>
                      <w:divBdr>
                        <w:top w:val="none" w:sz="0" w:space="0" w:color="auto"/>
                        <w:left w:val="none" w:sz="0" w:space="0" w:color="auto"/>
                        <w:bottom w:val="none" w:sz="0" w:space="0" w:color="auto"/>
                        <w:right w:val="none" w:sz="0" w:space="0" w:color="auto"/>
                      </w:divBdr>
                    </w:div>
                    <w:div w:id="1376467317">
                      <w:marLeft w:val="0"/>
                      <w:marRight w:val="0"/>
                      <w:marTop w:val="0"/>
                      <w:marBottom w:val="0"/>
                      <w:divBdr>
                        <w:top w:val="none" w:sz="0" w:space="0" w:color="auto"/>
                        <w:left w:val="none" w:sz="0" w:space="0" w:color="auto"/>
                        <w:bottom w:val="none" w:sz="0" w:space="0" w:color="auto"/>
                        <w:right w:val="none" w:sz="0" w:space="0" w:color="auto"/>
                      </w:divBdr>
                    </w:div>
                    <w:div w:id="1498230752">
                      <w:marLeft w:val="0"/>
                      <w:marRight w:val="0"/>
                      <w:marTop w:val="0"/>
                      <w:marBottom w:val="0"/>
                      <w:divBdr>
                        <w:top w:val="none" w:sz="0" w:space="0" w:color="auto"/>
                        <w:left w:val="none" w:sz="0" w:space="0" w:color="auto"/>
                        <w:bottom w:val="none" w:sz="0" w:space="0" w:color="auto"/>
                        <w:right w:val="none" w:sz="0" w:space="0" w:color="auto"/>
                      </w:divBdr>
                    </w:div>
                    <w:div w:id="1546143550">
                      <w:marLeft w:val="0"/>
                      <w:marRight w:val="0"/>
                      <w:marTop w:val="0"/>
                      <w:marBottom w:val="0"/>
                      <w:divBdr>
                        <w:top w:val="none" w:sz="0" w:space="0" w:color="auto"/>
                        <w:left w:val="none" w:sz="0" w:space="0" w:color="auto"/>
                        <w:bottom w:val="none" w:sz="0" w:space="0" w:color="auto"/>
                        <w:right w:val="none" w:sz="0" w:space="0" w:color="auto"/>
                      </w:divBdr>
                    </w:div>
                    <w:div w:id="1601646191">
                      <w:marLeft w:val="0"/>
                      <w:marRight w:val="0"/>
                      <w:marTop w:val="0"/>
                      <w:marBottom w:val="0"/>
                      <w:divBdr>
                        <w:top w:val="none" w:sz="0" w:space="0" w:color="auto"/>
                        <w:left w:val="none" w:sz="0" w:space="0" w:color="auto"/>
                        <w:bottom w:val="none" w:sz="0" w:space="0" w:color="auto"/>
                        <w:right w:val="none" w:sz="0" w:space="0" w:color="auto"/>
                      </w:divBdr>
                    </w:div>
                    <w:div w:id="1608077411">
                      <w:marLeft w:val="0"/>
                      <w:marRight w:val="0"/>
                      <w:marTop w:val="0"/>
                      <w:marBottom w:val="0"/>
                      <w:divBdr>
                        <w:top w:val="none" w:sz="0" w:space="0" w:color="auto"/>
                        <w:left w:val="none" w:sz="0" w:space="0" w:color="auto"/>
                        <w:bottom w:val="none" w:sz="0" w:space="0" w:color="auto"/>
                        <w:right w:val="none" w:sz="0" w:space="0" w:color="auto"/>
                      </w:divBdr>
                    </w:div>
                    <w:div w:id="1691225992">
                      <w:marLeft w:val="0"/>
                      <w:marRight w:val="0"/>
                      <w:marTop w:val="0"/>
                      <w:marBottom w:val="0"/>
                      <w:divBdr>
                        <w:top w:val="none" w:sz="0" w:space="0" w:color="auto"/>
                        <w:left w:val="none" w:sz="0" w:space="0" w:color="auto"/>
                        <w:bottom w:val="none" w:sz="0" w:space="0" w:color="auto"/>
                        <w:right w:val="none" w:sz="0" w:space="0" w:color="auto"/>
                      </w:divBdr>
                    </w:div>
                    <w:div w:id="1793670223">
                      <w:marLeft w:val="0"/>
                      <w:marRight w:val="0"/>
                      <w:marTop w:val="0"/>
                      <w:marBottom w:val="0"/>
                      <w:divBdr>
                        <w:top w:val="none" w:sz="0" w:space="0" w:color="auto"/>
                        <w:left w:val="none" w:sz="0" w:space="0" w:color="auto"/>
                        <w:bottom w:val="none" w:sz="0" w:space="0" w:color="auto"/>
                        <w:right w:val="none" w:sz="0" w:space="0" w:color="auto"/>
                      </w:divBdr>
                    </w:div>
                    <w:div w:id="1799447441">
                      <w:marLeft w:val="0"/>
                      <w:marRight w:val="0"/>
                      <w:marTop w:val="0"/>
                      <w:marBottom w:val="0"/>
                      <w:divBdr>
                        <w:top w:val="none" w:sz="0" w:space="0" w:color="auto"/>
                        <w:left w:val="none" w:sz="0" w:space="0" w:color="auto"/>
                        <w:bottom w:val="none" w:sz="0" w:space="0" w:color="auto"/>
                        <w:right w:val="none" w:sz="0" w:space="0" w:color="auto"/>
                      </w:divBdr>
                    </w:div>
                    <w:div w:id="2145654201">
                      <w:marLeft w:val="0"/>
                      <w:marRight w:val="0"/>
                      <w:marTop w:val="0"/>
                      <w:marBottom w:val="0"/>
                      <w:divBdr>
                        <w:top w:val="none" w:sz="0" w:space="0" w:color="auto"/>
                        <w:left w:val="none" w:sz="0" w:space="0" w:color="auto"/>
                        <w:bottom w:val="none" w:sz="0" w:space="0" w:color="auto"/>
                        <w:right w:val="none" w:sz="0" w:space="0" w:color="auto"/>
                      </w:divBdr>
                    </w:div>
                  </w:divsChild>
                </w:div>
                <w:div w:id="1208908872">
                  <w:marLeft w:val="0"/>
                  <w:marRight w:val="0"/>
                  <w:marTop w:val="0"/>
                  <w:marBottom w:val="0"/>
                  <w:divBdr>
                    <w:top w:val="none" w:sz="0" w:space="0" w:color="auto"/>
                    <w:left w:val="none" w:sz="0" w:space="0" w:color="auto"/>
                    <w:bottom w:val="none" w:sz="0" w:space="0" w:color="auto"/>
                    <w:right w:val="none" w:sz="0" w:space="0" w:color="auto"/>
                  </w:divBdr>
                  <w:divsChild>
                    <w:div w:id="1782413817">
                      <w:marLeft w:val="0"/>
                      <w:marRight w:val="0"/>
                      <w:marTop w:val="0"/>
                      <w:marBottom w:val="0"/>
                      <w:divBdr>
                        <w:top w:val="none" w:sz="0" w:space="0" w:color="auto"/>
                        <w:left w:val="none" w:sz="0" w:space="0" w:color="auto"/>
                        <w:bottom w:val="none" w:sz="0" w:space="0" w:color="auto"/>
                        <w:right w:val="none" w:sz="0" w:space="0" w:color="auto"/>
                      </w:divBdr>
                    </w:div>
                    <w:div w:id="2041204374">
                      <w:marLeft w:val="0"/>
                      <w:marRight w:val="0"/>
                      <w:marTop w:val="0"/>
                      <w:marBottom w:val="0"/>
                      <w:divBdr>
                        <w:top w:val="none" w:sz="0" w:space="0" w:color="auto"/>
                        <w:left w:val="none" w:sz="0" w:space="0" w:color="auto"/>
                        <w:bottom w:val="none" w:sz="0" w:space="0" w:color="auto"/>
                        <w:right w:val="none" w:sz="0" w:space="0" w:color="auto"/>
                      </w:divBdr>
                    </w:div>
                    <w:div w:id="2115441617">
                      <w:marLeft w:val="0"/>
                      <w:marRight w:val="0"/>
                      <w:marTop w:val="0"/>
                      <w:marBottom w:val="0"/>
                      <w:divBdr>
                        <w:top w:val="none" w:sz="0" w:space="0" w:color="auto"/>
                        <w:left w:val="none" w:sz="0" w:space="0" w:color="auto"/>
                        <w:bottom w:val="none" w:sz="0" w:space="0" w:color="auto"/>
                        <w:right w:val="none" w:sz="0" w:space="0" w:color="auto"/>
                      </w:divBdr>
                    </w:div>
                  </w:divsChild>
                </w:div>
                <w:div w:id="1373383947">
                  <w:marLeft w:val="0"/>
                  <w:marRight w:val="0"/>
                  <w:marTop w:val="0"/>
                  <w:marBottom w:val="0"/>
                  <w:divBdr>
                    <w:top w:val="none" w:sz="0" w:space="0" w:color="auto"/>
                    <w:left w:val="none" w:sz="0" w:space="0" w:color="auto"/>
                    <w:bottom w:val="none" w:sz="0" w:space="0" w:color="auto"/>
                    <w:right w:val="none" w:sz="0" w:space="0" w:color="auto"/>
                  </w:divBdr>
                  <w:divsChild>
                    <w:div w:id="437414044">
                      <w:marLeft w:val="0"/>
                      <w:marRight w:val="0"/>
                      <w:marTop w:val="0"/>
                      <w:marBottom w:val="0"/>
                      <w:divBdr>
                        <w:top w:val="none" w:sz="0" w:space="0" w:color="auto"/>
                        <w:left w:val="none" w:sz="0" w:space="0" w:color="auto"/>
                        <w:bottom w:val="none" w:sz="0" w:space="0" w:color="auto"/>
                        <w:right w:val="none" w:sz="0" w:space="0" w:color="auto"/>
                      </w:divBdr>
                    </w:div>
                    <w:div w:id="587663581">
                      <w:marLeft w:val="0"/>
                      <w:marRight w:val="0"/>
                      <w:marTop w:val="0"/>
                      <w:marBottom w:val="0"/>
                      <w:divBdr>
                        <w:top w:val="none" w:sz="0" w:space="0" w:color="auto"/>
                        <w:left w:val="none" w:sz="0" w:space="0" w:color="auto"/>
                        <w:bottom w:val="none" w:sz="0" w:space="0" w:color="auto"/>
                        <w:right w:val="none" w:sz="0" w:space="0" w:color="auto"/>
                      </w:divBdr>
                    </w:div>
                  </w:divsChild>
                </w:div>
                <w:div w:id="1909800505">
                  <w:marLeft w:val="0"/>
                  <w:marRight w:val="0"/>
                  <w:marTop w:val="0"/>
                  <w:marBottom w:val="0"/>
                  <w:divBdr>
                    <w:top w:val="none" w:sz="0" w:space="0" w:color="auto"/>
                    <w:left w:val="none" w:sz="0" w:space="0" w:color="auto"/>
                    <w:bottom w:val="none" w:sz="0" w:space="0" w:color="auto"/>
                    <w:right w:val="none" w:sz="0" w:space="0" w:color="auto"/>
                  </w:divBdr>
                  <w:divsChild>
                    <w:div w:id="738214546">
                      <w:marLeft w:val="0"/>
                      <w:marRight w:val="0"/>
                      <w:marTop w:val="0"/>
                      <w:marBottom w:val="0"/>
                      <w:divBdr>
                        <w:top w:val="none" w:sz="0" w:space="0" w:color="auto"/>
                        <w:left w:val="none" w:sz="0" w:space="0" w:color="auto"/>
                        <w:bottom w:val="none" w:sz="0" w:space="0" w:color="auto"/>
                        <w:right w:val="none" w:sz="0" w:space="0" w:color="auto"/>
                      </w:divBdr>
                    </w:div>
                    <w:div w:id="18250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083982">
          <w:marLeft w:val="0"/>
          <w:marRight w:val="0"/>
          <w:marTop w:val="0"/>
          <w:marBottom w:val="0"/>
          <w:divBdr>
            <w:top w:val="none" w:sz="0" w:space="0" w:color="auto"/>
            <w:left w:val="none" w:sz="0" w:space="0" w:color="auto"/>
            <w:bottom w:val="none" w:sz="0" w:space="0" w:color="auto"/>
            <w:right w:val="none" w:sz="0" w:space="0" w:color="auto"/>
          </w:divBdr>
        </w:div>
        <w:div w:id="847207571">
          <w:marLeft w:val="0"/>
          <w:marRight w:val="0"/>
          <w:marTop w:val="0"/>
          <w:marBottom w:val="0"/>
          <w:divBdr>
            <w:top w:val="none" w:sz="0" w:space="0" w:color="auto"/>
            <w:left w:val="none" w:sz="0" w:space="0" w:color="auto"/>
            <w:bottom w:val="none" w:sz="0" w:space="0" w:color="auto"/>
            <w:right w:val="none" w:sz="0" w:space="0" w:color="auto"/>
          </w:divBdr>
        </w:div>
        <w:div w:id="1416589035">
          <w:marLeft w:val="0"/>
          <w:marRight w:val="0"/>
          <w:marTop w:val="0"/>
          <w:marBottom w:val="0"/>
          <w:divBdr>
            <w:top w:val="none" w:sz="0" w:space="0" w:color="auto"/>
            <w:left w:val="none" w:sz="0" w:space="0" w:color="auto"/>
            <w:bottom w:val="none" w:sz="0" w:space="0" w:color="auto"/>
            <w:right w:val="none" w:sz="0" w:space="0" w:color="auto"/>
          </w:divBdr>
        </w:div>
        <w:div w:id="1444155114">
          <w:marLeft w:val="0"/>
          <w:marRight w:val="0"/>
          <w:marTop w:val="0"/>
          <w:marBottom w:val="0"/>
          <w:divBdr>
            <w:top w:val="none" w:sz="0" w:space="0" w:color="auto"/>
            <w:left w:val="none" w:sz="0" w:space="0" w:color="auto"/>
            <w:bottom w:val="none" w:sz="0" w:space="0" w:color="auto"/>
            <w:right w:val="none" w:sz="0" w:space="0" w:color="auto"/>
          </w:divBdr>
        </w:div>
        <w:div w:id="1642615002">
          <w:marLeft w:val="0"/>
          <w:marRight w:val="0"/>
          <w:marTop w:val="0"/>
          <w:marBottom w:val="0"/>
          <w:divBdr>
            <w:top w:val="none" w:sz="0" w:space="0" w:color="auto"/>
            <w:left w:val="none" w:sz="0" w:space="0" w:color="auto"/>
            <w:bottom w:val="none" w:sz="0" w:space="0" w:color="auto"/>
            <w:right w:val="none" w:sz="0" w:space="0" w:color="auto"/>
          </w:divBdr>
        </w:div>
      </w:divsChild>
    </w:div>
    <w:div w:id="1999117194">
      <w:bodyDiv w:val="1"/>
      <w:marLeft w:val="0"/>
      <w:marRight w:val="0"/>
      <w:marTop w:val="0"/>
      <w:marBottom w:val="0"/>
      <w:divBdr>
        <w:top w:val="none" w:sz="0" w:space="0" w:color="auto"/>
        <w:left w:val="none" w:sz="0" w:space="0" w:color="auto"/>
        <w:bottom w:val="none" w:sz="0" w:space="0" w:color="auto"/>
        <w:right w:val="none" w:sz="0" w:space="0" w:color="auto"/>
      </w:divBdr>
      <w:divsChild>
        <w:div w:id="1730378313">
          <w:marLeft w:val="0"/>
          <w:marRight w:val="0"/>
          <w:marTop w:val="0"/>
          <w:marBottom w:val="0"/>
          <w:divBdr>
            <w:top w:val="none" w:sz="0" w:space="0" w:color="auto"/>
            <w:left w:val="none" w:sz="0" w:space="0" w:color="auto"/>
            <w:bottom w:val="none" w:sz="0" w:space="0" w:color="auto"/>
            <w:right w:val="none" w:sz="0" w:space="0" w:color="auto"/>
          </w:divBdr>
          <w:divsChild>
            <w:div w:id="1656910785">
              <w:marLeft w:val="0"/>
              <w:marRight w:val="0"/>
              <w:marTop w:val="0"/>
              <w:marBottom w:val="0"/>
              <w:divBdr>
                <w:top w:val="none" w:sz="0" w:space="0" w:color="auto"/>
                <w:left w:val="none" w:sz="0" w:space="0" w:color="auto"/>
                <w:bottom w:val="none" w:sz="0" w:space="0" w:color="auto"/>
                <w:right w:val="none" w:sz="0" w:space="0" w:color="auto"/>
              </w:divBdr>
              <w:divsChild>
                <w:div w:id="212037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10501">
      <w:bodyDiv w:val="1"/>
      <w:marLeft w:val="0"/>
      <w:marRight w:val="0"/>
      <w:marTop w:val="0"/>
      <w:marBottom w:val="0"/>
      <w:divBdr>
        <w:top w:val="none" w:sz="0" w:space="0" w:color="auto"/>
        <w:left w:val="none" w:sz="0" w:space="0" w:color="auto"/>
        <w:bottom w:val="none" w:sz="0" w:space="0" w:color="auto"/>
        <w:right w:val="none" w:sz="0" w:space="0" w:color="auto"/>
      </w:divBdr>
    </w:div>
    <w:div w:id="2038967854">
      <w:bodyDiv w:val="1"/>
      <w:marLeft w:val="0"/>
      <w:marRight w:val="0"/>
      <w:marTop w:val="0"/>
      <w:marBottom w:val="0"/>
      <w:divBdr>
        <w:top w:val="none" w:sz="0" w:space="0" w:color="auto"/>
        <w:left w:val="none" w:sz="0" w:space="0" w:color="auto"/>
        <w:bottom w:val="none" w:sz="0" w:space="0" w:color="auto"/>
        <w:right w:val="none" w:sz="0" w:space="0" w:color="auto"/>
      </w:divBdr>
      <w:divsChild>
        <w:div w:id="230237653">
          <w:marLeft w:val="0"/>
          <w:marRight w:val="0"/>
          <w:marTop w:val="0"/>
          <w:marBottom w:val="0"/>
          <w:divBdr>
            <w:top w:val="none" w:sz="0" w:space="0" w:color="auto"/>
            <w:left w:val="none" w:sz="0" w:space="0" w:color="auto"/>
            <w:bottom w:val="none" w:sz="0" w:space="0" w:color="auto"/>
            <w:right w:val="none" w:sz="0" w:space="0" w:color="auto"/>
          </w:divBdr>
        </w:div>
        <w:div w:id="842009437">
          <w:marLeft w:val="0"/>
          <w:marRight w:val="0"/>
          <w:marTop w:val="0"/>
          <w:marBottom w:val="0"/>
          <w:divBdr>
            <w:top w:val="none" w:sz="0" w:space="0" w:color="auto"/>
            <w:left w:val="none" w:sz="0" w:space="0" w:color="auto"/>
            <w:bottom w:val="none" w:sz="0" w:space="0" w:color="auto"/>
            <w:right w:val="none" w:sz="0" w:space="0" w:color="auto"/>
          </w:divBdr>
        </w:div>
        <w:div w:id="948465692">
          <w:marLeft w:val="0"/>
          <w:marRight w:val="0"/>
          <w:marTop w:val="0"/>
          <w:marBottom w:val="0"/>
          <w:divBdr>
            <w:top w:val="none" w:sz="0" w:space="0" w:color="auto"/>
            <w:left w:val="none" w:sz="0" w:space="0" w:color="auto"/>
            <w:bottom w:val="none" w:sz="0" w:space="0" w:color="auto"/>
            <w:right w:val="none" w:sz="0" w:space="0" w:color="auto"/>
          </w:divBdr>
          <w:divsChild>
            <w:div w:id="1329553760">
              <w:marLeft w:val="0"/>
              <w:marRight w:val="0"/>
              <w:marTop w:val="30"/>
              <w:marBottom w:val="30"/>
              <w:divBdr>
                <w:top w:val="none" w:sz="0" w:space="0" w:color="auto"/>
                <w:left w:val="none" w:sz="0" w:space="0" w:color="auto"/>
                <w:bottom w:val="none" w:sz="0" w:space="0" w:color="auto"/>
                <w:right w:val="none" w:sz="0" w:space="0" w:color="auto"/>
              </w:divBdr>
              <w:divsChild>
                <w:div w:id="147478123">
                  <w:marLeft w:val="0"/>
                  <w:marRight w:val="0"/>
                  <w:marTop w:val="0"/>
                  <w:marBottom w:val="0"/>
                  <w:divBdr>
                    <w:top w:val="none" w:sz="0" w:space="0" w:color="auto"/>
                    <w:left w:val="none" w:sz="0" w:space="0" w:color="auto"/>
                    <w:bottom w:val="none" w:sz="0" w:space="0" w:color="auto"/>
                    <w:right w:val="none" w:sz="0" w:space="0" w:color="auto"/>
                  </w:divBdr>
                  <w:divsChild>
                    <w:div w:id="719862968">
                      <w:marLeft w:val="0"/>
                      <w:marRight w:val="0"/>
                      <w:marTop w:val="0"/>
                      <w:marBottom w:val="0"/>
                      <w:divBdr>
                        <w:top w:val="none" w:sz="0" w:space="0" w:color="auto"/>
                        <w:left w:val="none" w:sz="0" w:space="0" w:color="auto"/>
                        <w:bottom w:val="none" w:sz="0" w:space="0" w:color="auto"/>
                        <w:right w:val="none" w:sz="0" w:space="0" w:color="auto"/>
                      </w:divBdr>
                    </w:div>
                  </w:divsChild>
                </w:div>
                <w:div w:id="180510218">
                  <w:marLeft w:val="0"/>
                  <w:marRight w:val="0"/>
                  <w:marTop w:val="0"/>
                  <w:marBottom w:val="0"/>
                  <w:divBdr>
                    <w:top w:val="none" w:sz="0" w:space="0" w:color="auto"/>
                    <w:left w:val="none" w:sz="0" w:space="0" w:color="auto"/>
                    <w:bottom w:val="none" w:sz="0" w:space="0" w:color="auto"/>
                    <w:right w:val="none" w:sz="0" w:space="0" w:color="auto"/>
                  </w:divBdr>
                  <w:divsChild>
                    <w:div w:id="686106156">
                      <w:marLeft w:val="0"/>
                      <w:marRight w:val="0"/>
                      <w:marTop w:val="0"/>
                      <w:marBottom w:val="0"/>
                      <w:divBdr>
                        <w:top w:val="none" w:sz="0" w:space="0" w:color="auto"/>
                        <w:left w:val="none" w:sz="0" w:space="0" w:color="auto"/>
                        <w:bottom w:val="none" w:sz="0" w:space="0" w:color="auto"/>
                        <w:right w:val="none" w:sz="0" w:space="0" w:color="auto"/>
                      </w:divBdr>
                    </w:div>
                    <w:div w:id="799886926">
                      <w:marLeft w:val="0"/>
                      <w:marRight w:val="0"/>
                      <w:marTop w:val="0"/>
                      <w:marBottom w:val="0"/>
                      <w:divBdr>
                        <w:top w:val="none" w:sz="0" w:space="0" w:color="auto"/>
                        <w:left w:val="none" w:sz="0" w:space="0" w:color="auto"/>
                        <w:bottom w:val="none" w:sz="0" w:space="0" w:color="auto"/>
                        <w:right w:val="none" w:sz="0" w:space="0" w:color="auto"/>
                      </w:divBdr>
                    </w:div>
                  </w:divsChild>
                </w:div>
                <w:div w:id="241842086">
                  <w:marLeft w:val="0"/>
                  <w:marRight w:val="0"/>
                  <w:marTop w:val="0"/>
                  <w:marBottom w:val="0"/>
                  <w:divBdr>
                    <w:top w:val="none" w:sz="0" w:space="0" w:color="auto"/>
                    <w:left w:val="none" w:sz="0" w:space="0" w:color="auto"/>
                    <w:bottom w:val="none" w:sz="0" w:space="0" w:color="auto"/>
                    <w:right w:val="none" w:sz="0" w:space="0" w:color="auto"/>
                  </w:divBdr>
                  <w:divsChild>
                    <w:div w:id="84687763">
                      <w:marLeft w:val="0"/>
                      <w:marRight w:val="0"/>
                      <w:marTop w:val="0"/>
                      <w:marBottom w:val="0"/>
                      <w:divBdr>
                        <w:top w:val="none" w:sz="0" w:space="0" w:color="auto"/>
                        <w:left w:val="none" w:sz="0" w:space="0" w:color="auto"/>
                        <w:bottom w:val="none" w:sz="0" w:space="0" w:color="auto"/>
                        <w:right w:val="none" w:sz="0" w:space="0" w:color="auto"/>
                      </w:divBdr>
                    </w:div>
                    <w:div w:id="87049070">
                      <w:marLeft w:val="0"/>
                      <w:marRight w:val="0"/>
                      <w:marTop w:val="0"/>
                      <w:marBottom w:val="0"/>
                      <w:divBdr>
                        <w:top w:val="none" w:sz="0" w:space="0" w:color="auto"/>
                        <w:left w:val="none" w:sz="0" w:space="0" w:color="auto"/>
                        <w:bottom w:val="none" w:sz="0" w:space="0" w:color="auto"/>
                        <w:right w:val="none" w:sz="0" w:space="0" w:color="auto"/>
                      </w:divBdr>
                    </w:div>
                    <w:div w:id="262760776">
                      <w:marLeft w:val="0"/>
                      <w:marRight w:val="0"/>
                      <w:marTop w:val="0"/>
                      <w:marBottom w:val="0"/>
                      <w:divBdr>
                        <w:top w:val="none" w:sz="0" w:space="0" w:color="auto"/>
                        <w:left w:val="none" w:sz="0" w:space="0" w:color="auto"/>
                        <w:bottom w:val="none" w:sz="0" w:space="0" w:color="auto"/>
                        <w:right w:val="none" w:sz="0" w:space="0" w:color="auto"/>
                      </w:divBdr>
                    </w:div>
                    <w:div w:id="269357000">
                      <w:marLeft w:val="0"/>
                      <w:marRight w:val="0"/>
                      <w:marTop w:val="0"/>
                      <w:marBottom w:val="0"/>
                      <w:divBdr>
                        <w:top w:val="none" w:sz="0" w:space="0" w:color="auto"/>
                        <w:left w:val="none" w:sz="0" w:space="0" w:color="auto"/>
                        <w:bottom w:val="none" w:sz="0" w:space="0" w:color="auto"/>
                        <w:right w:val="none" w:sz="0" w:space="0" w:color="auto"/>
                      </w:divBdr>
                    </w:div>
                    <w:div w:id="417404172">
                      <w:marLeft w:val="0"/>
                      <w:marRight w:val="0"/>
                      <w:marTop w:val="0"/>
                      <w:marBottom w:val="0"/>
                      <w:divBdr>
                        <w:top w:val="none" w:sz="0" w:space="0" w:color="auto"/>
                        <w:left w:val="none" w:sz="0" w:space="0" w:color="auto"/>
                        <w:bottom w:val="none" w:sz="0" w:space="0" w:color="auto"/>
                        <w:right w:val="none" w:sz="0" w:space="0" w:color="auto"/>
                      </w:divBdr>
                    </w:div>
                    <w:div w:id="444158213">
                      <w:marLeft w:val="0"/>
                      <w:marRight w:val="0"/>
                      <w:marTop w:val="0"/>
                      <w:marBottom w:val="0"/>
                      <w:divBdr>
                        <w:top w:val="none" w:sz="0" w:space="0" w:color="auto"/>
                        <w:left w:val="none" w:sz="0" w:space="0" w:color="auto"/>
                        <w:bottom w:val="none" w:sz="0" w:space="0" w:color="auto"/>
                        <w:right w:val="none" w:sz="0" w:space="0" w:color="auto"/>
                      </w:divBdr>
                    </w:div>
                    <w:div w:id="487987118">
                      <w:marLeft w:val="0"/>
                      <w:marRight w:val="0"/>
                      <w:marTop w:val="0"/>
                      <w:marBottom w:val="0"/>
                      <w:divBdr>
                        <w:top w:val="none" w:sz="0" w:space="0" w:color="auto"/>
                        <w:left w:val="none" w:sz="0" w:space="0" w:color="auto"/>
                        <w:bottom w:val="none" w:sz="0" w:space="0" w:color="auto"/>
                        <w:right w:val="none" w:sz="0" w:space="0" w:color="auto"/>
                      </w:divBdr>
                    </w:div>
                    <w:div w:id="604701743">
                      <w:marLeft w:val="0"/>
                      <w:marRight w:val="0"/>
                      <w:marTop w:val="0"/>
                      <w:marBottom w:val="0"/>
                      <w:divBdr>
                        <w:top w:val="none" w:sz="0" w:space="0" w:color="auto"/>
                        <w:left w:val="none" w:sz="0" w:space="0" w:color="auto"/>
                        <w:bottom w:val="none" w:sz="0" w:space="0" w:color="auto"/>
                        <w:right w:val="none" w:sz="0" w:space="0" w:color="auto"/>
                      </w:divBdr>
                    </w:div>
                    <w:div w:id="1015184385">
                      <w:marLeft w:val="0"/>
                      <w:marRight w:val="0"/>
                      <w:marTop w:val="0"/>
                      <w:marBottom w:val="0"/>
                      <w:divBdr>
                        <w:top w:val="none" w:sz="0" w:space="0" w:color="auto"/>
                        <w:left w:val="none" w:sz="0" w:space="0" w:color="auto"/>
                        <w:bottom w:val="none" w:sz="0" w:space="0" w:color="auto"/>
                        <w:right w:val="none" w:sz="0" w:space="0" w:color="auto"/>
                      </w:divBdr>
                    </w:div>
                    <w:div w:id="1245845441">
                      <w:marLeft w:val="0"/>
                      <w:marRight w:val="0"/>
                      <w:marTop w:val="0"/>
                      <w:marBottom w:val="0"/>
                      <w:divBdr>
                        <w:top w:val="none" w:sz="0" w:space="0" w:color="auto"/>
                        <w:left w:val="none" w:sz="0" w:space="0" w:color="auto"/>
                        <w:bottom w:val="none" w:sz="0" w:space="0" w:color="auto"/>
                        <w:right w:val="none" w:sz="0" w:space="0" w:color="auto"/>
                      </w:divBdr>
                    </w:div>
                    <w:div w:id="1378775004">
                      <w:marLeft w:val="0"/>
                      <w:marRight w:val="0"/>
                      <w:marTop w:val="0"/>
                      <w:marBottom w:val="0"/>
                      <w:divBdr>
                        <w:top w:val="none" w:sz="0" w:space="0" w:color="auto"/>
                        <w:left w:val="none" w:sz="0" w:space="0" w:color="auto"/>
                        <w:bottom w:val="none" w:sz="0" w:space="0" w:color="auto"/>
                        <w:right w:val="none" w:sz="0" w:space="0" w:color="auto"/>
                      </w:divBdr>
                    </w:div>
                    <w:div w:id="1383483731">
                      <w:marLeft w:val="0"/>
                      <w:marRight w:val="0"/>
                      <w:marTop w:val="0"/>
                      <w:marBottom w:val="0"/>
                      <w:divBdr>
                        <w:top w:val="none" w:sz="0" w:space="0" w:color="auto"/>
                        <w:left w:val="none" w:sz="0" w:space="0" w:color="auto"/>
                        <w:bottom w:val="none" w:sz="0" w:space="0" w:color="auto"/>
                        <w:right w:val="none" w:sz="0" w:space="0" w:color="auto"/>
                      </w:divBdr>
                    </w:div>
                    <w:div w:id="1507553063">
                      <w:marLeft w:val="0"/>
                      <w:marRight w:val="0"/>
                      <w:marTop w:val="0"/>
                      <w:marBottom w:val="0"/>
                      <w:divBdr>
                        <w:top w:val="none" w:sz="0" w:space="0" w:color="auto"/>
                        <w:left w:val="none" w:sz="0" w:space="0" w:color="auto"/>
                        <w:bottom w:val="none" w:sz="0" w:space="0" w:color="auto"/>
                        <w:right w:val="none" w:sz="0" w:space="0" w:color="auto"/>
                      </w:divBdr>
                    </w:div>
                    <w:div w:id="1628704666">
                      <w:marLeft w:val="0"/>
                      <w:marRight w:val="0"/>
                      <w:marTop w:val="0"/>
                      <w:marBottom w:val="0"/>
                      <w:divBdr>
                        <w:top w:val="none" w:sz="0" w:space="0" w:color="auto"/>
                        <w:left w:val="none" w:sz="0" w:space="0" w:color="auto"/>
                        <w:bottom w:val="none" w:sz="0" w:space="0" w:color="auto"/>
                        <w:right w:val="none" w:sz="0" w:space="0" w:color="auto"/>
                      </w:divBdr>
                    </w:div>
                    <w:div w:id="1856847380">
                      <w:marLeft w:val="0"/>
                      <w:marRight w:val="0"/>
                      <w:marTop w:val="0"/>
                      <w:marBottom w:val="0"/>
                      <w:divBdr>
                        <w:top w:val="none" w:sz="0" w:space="0" w:color="auto"/>
                        <w:left w:val="none" w:sz="0" w:space="0" w:color="auto"/>
                        <w:bottom w:val="none" w:sz="0" w:space="0" w:color="auto"/>
                        <w:right w:val="none" w:sz="0" w:space="0" w:color="auto"/>
                      </w:divBdr>
                    </w:div>
                    <w:div w:id="1921911617">
                      <w:marLeft w:val="0"/>
                      <w:marRight w:val="0"/>
                      <w:marTop w:val="0"/>
                      <w:marBottom w:val="0"/>
                      <w:divBdr>
                        <w:top w:val="none" w:sz="0" w:space="0" w:color="auto"/>
                        <w:left w:val="none" w:sz="0" w:space="0" w:color="auto"/>
                        <w:bottom w:val="none" w:sz="0" w:space="0" w:color="auto"/>
                        <w:right w:val="none" w:sz="0" w:space="0" w:color="auto"/>
                      </w:divBdr>
                    </w:div>
                    <w:div w:id="1942762396">
                      <w:marLeft w:val="0"/>
                      <w:marRight w:val="0"/>
                      <w:marTop w:val="0"/>
                      <w:marBottom w:val="0"/>
                      <w:divBdr>
                        <w:top w:val="none" w:sz="0" w:space="0" w:color="auto"/>
                        <w:left w:val="none" w:sz="0" w:space="0" w:color="auto"/>
                        <w:bottom w:val="none" w:sz="0" w:space="0" w:color="auto"/>
                        <w:right w:val="none" w:sz="0" w:space="0" w:color="auto"/>
                      </w:divBdr>
                    </w:div>
                    <w:div w:id="2130737105">
                      <w:marLeft w:val="0"/>
                      <w:marRight w:val="0"/>
                      <w:marTop w:val="0"/>
                      <w:marBottom w:val="0"/>
                      <w:divBdr>
                        <w:top w:val="none" w:sz="0" w:space="0" w:color="auto"/>
                        <w:left w:val="none" w:sz="0" w:space="0" w:color="auto"/>
                        <w:bottom w:val="none" w:sz="0" w:space="0" w:color="auto"/>
                        <w:right w:val="none" w:sz="0" w:space="0" w:color="auto"/>
                      </w:divBdr>
                    </w:div>
                  </w:divsChild>
                </w:div>
                <w:div w:id="307442083">
                  <w:marLeft w:val="0"/>
                  <w:marRight w:val="0"/>
                  <w:marTop w:val="0"/>
                  <w:marBottom w:val="0"/>
                  <w:divBdr>
                    <w:top w:val="none" w:sz="0" w:space="0" w:color="auto"/>
                    <w:left w:val="none" w:sz="0" w:space="0" w:color="auto"/>
                    <w:bottom w:val="none" w:sz="0" w:space="0" w:color="auto"/>
                    <w:right w:val="none" w:sz="0" w:space="0" w:color="auto"/>
                  </w:divBdr>
                  <w:divsChild>
                    <w:div w:id="1812402788">
                      <w:marLeft w:val="0"/>
                      <w:marRight w:val="0"/>
                      <w:marTop w:val="0"/>
                      <w:marBottom w:val="0"/>
                      <w:divBdr>
                        <w:top w:val="none" w:sz="0" w:space="0" w:color="auto"/>
                        <w:left w:val="none" w:sz="0" w:space="0" w:color="auto"/>
                        <w:bottom w:val="none" w:sz="0" w:space="0" w:color="auto"/>
                        <w:right w:val="none" w:sz="0" w:space="0" w:color="auto"/>
                      </w:divBdr>
                    </w:div>
                  </w:divsChild>
                </w:div>
                <w:div w:id="417677094">
                  <w:marLeft w:val="0"/>
                  <w:marRight w:val="0"/>
                  <w:marTop w:val="0"/>
                  <w:marBottom w:val="0"/>
                  <w:divBdr>
                    <w:top w:val="none" w:sz="0" w:space="0" w:color="auto"/>
                    <w:left w:val="none" w:sz="0" w:space="0" w:color="auto"/>
                    <w:bottom w:val="none" w:sz="0" w:space="0" w:color="auto"/>
                    <w:right w:val="none" w:sz="0" w:space="0" w:color="auto"/>
                  </w:divBdr>
                  <w:divsChild>
                    <w:div w:id="1941377089">
                      <w:marLeft w:val="0"/>
                      <w:marRight w:val="0"/>
                      <w:marTop w:val="0"/>
                      <w:marBottom w:val="0"/>
                      <w:divBdr>
                        <w:top w:val="none" w:sz="0" w:space="0" w:color="auto"/>
                        <w:left w:val="none" w:sz="0" w:space="0" w:color="auto"/>
                        <w:bottom w:val="none" w:sz="0" w:space="0" w:color="auto"/>
                        <w:right w:val="none" w:sz="0" w:space="0" w:color="auto"/>
                      </w:divBdr>
                    </w:div>
                  </w:divsChild>
                </w:div>
                <w:div w:id="832260977">
                  <w:marLeft w:val="0"/>
                  <w:marRight w:val="0"/>
                  <w:marTop w:val="0"/>
                  <w:marBottom w:val="0"/>
                  <w:divBdr>
                    <w:top w:val="none" w:sz="0" w:space="0" w:color="auto"/>
                    <w:left w:val="none" w:sz="0" w:space="0" w:color="auto"/>
                    <w:bottom w:val="none" w:sz="0" w:space="0" w:color="auto"/>
                    <w:right w:val="none" w:sz="0" w:space="0" w:color="auto"/>
                  </w:divBdr>
                  <w:divsChild>
                    <w:div w:id="1563561599">
                      <w:marLeft w:val="0"/>
                      <w:marRight w:val="0"/>
                      <w:marTop w:val="0"/>
                      <w:marBottom w:val="0"/>
                      <w:divBdr>
                        <w:top w:val="none" w:sz="0" w:space="0" w:color="auto"/>
                        <w:left w:val="none" w:sz="0" w:space="0" w:color="auto"/>
                        <w:bottom w:val="none" w:sz="0" w:space="0" w:color="auto"/>
                        <w:right w:val="none" w:sz="0" w:space="0" w:color="auto"/>
                      </w:divBdr>
                    </w:div>
                    <w:div w:id="1636135710">
                      <w:marLeft w:val="0"/>
                      <w:marRight w:val="0"/>
                      <w:marTop w:val="0"/>
                      <w:marBottom w:val="0"/>
                      <w:divBdr>
                        <w:top w:val="none" w:sz="0" w:space="0" w:color="auto"/>
                        <w:left w:val="none" w:sz="0" w:space="0" w:color="auto"/>
                        <w:bottom w:val="none" w:sz="0" w:space="0" w:color="auto"/>
                        <w:right w:val="none" w:sz="0" w:space="0" w:color="auto"/>
                      </w:divBdr>
                    </w:div>
                  </w:divsChild>
                </w:div>
                <w:div w:id="1186865492">
                  <w:marLeft w:val="0"/>
                  <w:marRight w:val="0"/>
                  <w:marTop w:val="0"/>
                  <w:marBottom w:val="0"/>
                  <w:divBdr>
                    <w:top w:val="none" w:sz="0" w:space="0" w:color="auto"/>
                    <w:left w:val="none" w:sz="0" w:space="0" w:color="auto"/>
                    <w:bottom w:val="none" w:sz="0" w:space="0" w:color="auto"/>
                    <w:right w:val="none" w:sz="0" w:space="0" w:color="auto"/>
                  </w:divBdr>
                  <w:divsChild>
                    <w:div w:id="2030987123">
                      <w:marLeft w:val="0"/>
                      <w:marRight w:val="0"/>
                      <w:marTop w:val="0"/>
                      <w:marBottom w:val="0"/>
                      <w:divBdr>
                        <w:top w:val="none" w:sz="0" w:space="0" w:color="auto"/>
                        <w:left w:val="none" w:sz="0" w:space="0" w:color="auto"/>
                        <w:bottom w:val="none" w:sz="0" w:space="0" w:color="auto"/>
                        <w:right w:val="none" w:sz="0" w:space="0" w:color="auto"/>
                      </w:divBdr>
                    </w:div>
                  </w:divsChild>
                </w:div>
                <w:div w:id="1206331031">
                  <w:marLeft w:val="0"/>
                  <w:marRight w:val="0"/>
                  <w:marTop w:val="0"/>
                  <w:marBottom w:val="0"/>
                  <w:divBdr>
                    <w:top w:val="none" w:sz="0" w:space="0" w:color="auto"/>
                    <w:left w:val="none" w:sz="0" w:space="0" w:color="auto"/>
                    <w:bottom w:val="none" w:sz="0" w:space="0" w:color="auto"/>
                    <w:right w:val="none" w:sz="0" w:space="0" w:color="auto"/>
                  </w:divBdr>
                  <w:divsChild>
                    <w:div w:id="1057900197">
                      <w:marLeft w:val="0"/>
                      <w:marRight w:val="0"/>
                      <w:marTop w:val="0"/>
                      <w:marBottom w:val="0"/>
                      <w:divBdr>
                        <w:top w:val="none" w:sz="0" w:space="0" w:color="auto"/>
                        <w:left w:val="none" w:sz="0" w:space="0" w:color="auto"/>
                        <w:bottom w:val="none" w:sz="0" w:space="0" w:color="auto"/>
                        <w:right w:val="none" w:sz="0" w:space="0" w:color="auto"/>
                      </w:divBdr>
                    </w:div>
                    <w:div w:id="1101687567">
                      <w:marLeft w:val="0"/>
                      <w:marRight w:val="0"/>
                      <w:marTop w:val="0"/>
                      <w:marBottom w:val="0"/>
                      <w:divBdr>
                        <w:top w:val="none" w:sz="0" w:space="0" w:color="auto"/>
                        <w:left w:val="none" w:sz="0" w:space="0" w:color="auto"/>
                        <w:bottom w:val="none" w:sz="0" w:space="0" w:color="auto"/>
                        <w:right w:val="none" w:sz="0" w:space="0" w:color="auto"/>
                      </w:divBdr>
                    </w:div>
                  </w:divsChild>
                </w:div>
                <w:div w:id="1577351274">
                  <w:marLeft w:val="0"/>
                  <w:marRight w:val="0"/>
                  <w:marTop w:val="0"/>
                  <w:marBottom w:val="0"/>
                  <w:divBdr>
                    <w:top w:val="none" w:sz="0" w:space="0" w:color="auto"/>
                    <w:left w:val="none" w:sz="0" w:space="0" w:color="auto"/>
                    <w:bottom w:val="none" w:sz="0" w:space="0" w:color="auto"/>
                    <w:right w:val="none" w:sz="0" w:space="0" w:color="auto"/>
                  </w:divBdr>
                  <w:divsChild>
                    <w:div w:id="263197164">
                      <w:marLeft w:val="0"/>
                      <w:marRight w:val="0"/>
                      <w:marTop w:val="0"/>
                      <w:marBottom w:val="0"/>
                      <w:divBdr>
                        <w:top w:val="none" w:sz="0" w:space="0" w:color="auto"/>
                        <w:left w:val="none" w:sz="0" w:space="0" w:color="auto"/>
                        <w:bottom w:val="none" w:sz="0" w:space="0" w:color="auto"/>
                        <w:right w:val="none" w:sz="0" w:space="0" w:color="auto"/>
                      </w:divBdr>
                    </w:div>
                    <w:div w:id="577786902">
                      <w:marLeft w:val="0"/>
                      <w:marRight w:val="0"/>
                      <w:marTop w:val="0"/>
                      <w:marBottom w:val="0"/>
                      <w:divBdr>
                        <w:top w:val="none" w:sz="0" w:space="0" w:color="auto"/>
                        <w:left w:val="none" w:sz="0" w:space="0" w:color="auto"/>
                        <w:bottom w:val="none" w:sz="0" w:space="0" w:color="auto"/>
                        <w:right w:val="none" w:sz="0" w:space="0" w:color="auto"/>
                      </w:divBdr>
                    </w:div>
                    <w:div w:id="15780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59689">
          <w:marLeft w:val="0"/>
          <w:marRight w:val="0"/>
          <w:marTop w:val="0"/>
          <w:marBottom w:val="0"/>
          <w:divBdr>
            <w:top w:val="none" w:sz="0" w:space="0" w:color="auto"/>
            <w:left w:val="none" w:sz="0" w:space="0" w:color="auto"/>
            <w:bottom w:val="none" w:sz="0" w:space="0" w:color="auto"/>
            <w:right w:val="none" w:sz="0" w:space="0" w:color="auto"/>
          </w:divBdr>
        </w:div>
        <w:div w:id="1319382462">
          <w:marLeft w:val="0"/>
          <w:marRight w:val="0"/>
          <w:marTop w:val="0"/>
          <w:marBottom w:val="0"/>
          <w:divBdr>
            <w:top w:val="none" w:sz="0" w:space="0" w:color="auto"/>
            <w:left w:val="none" w:sz="0" w:space="0" w:color="auto"/>
            <w:bottom w:val="none" w:sz="0" w:space="0" w:color="auto"/>
            <w:right w:val="none" w:sz="0" w:space="0" w:color="auto"/>
          </w:divBdr>
        </w:div>
        <w:div w:id="1707481932">
          <w:marLeft w:val="0"/>
          <w:marRight w:val="0"/>
          <w:marTop w:val="0"/>
          <w:marBottom w:val="0"/>
          <w:divBdr>
            <w:top w:val="none" w:sz="0" w:space="0" w:color="auto"/>
            <w:left w:val="none" w:sz="0" w:space="0" w:color="auto"/>
            <w:bottom w:val="none" w:sz="0" w:space="0" w:color="auto"/>
            <w:right w:val="none" w:sz="0" w:space="0" w:color="auto"/>
          </w:divBdr>
        </w:div>
        <w:div w:id="1741711426">
          <w:marLeft w:val="0"/>
          <w:marRight w:val="0"/>
          <w:marTop w:val="0"/>
          <w:marBottom w:val="0"/>
          <w:divBdr>
            <w:top w:val="none" w:sz="0" w:space="0" w:color="auto"/>
            <w:left w:val="none" w:sz="0" w:space="0" w:color="auto"/>
            <w:bottom w:val="none" w:sz="0" w:space="0" w:color="auto"/>
            <w:right w:val="none" w:sz="0" w:space="0" w:color="auto"/>
          </w:divBdr>
        </w:div>
      </w:divsChild>
    </w:div>
    <w:div w:id="208929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s://anre.md/furnizorii-de-gaze-sunt-obligati-sa-acopere-costurile-stocurilor-de-securitate-pentru-2023-3-843"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nre.md/registrul-hotararilor-consiliului-de-administrare-al-anre-3-358?decision_number=649&amp;month=&amp;year=2023&amp;title=&amp;type=1" TargetMode="Externa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A206C-BEBE-40DE-A04B-BA453A91C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11</Pages>
  <Words>4585</Words>
  <Characters>26139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dc:creator>
  <cp:keywords/>
  <dc:description/>
  <cp:lastModifiedBy>Ministerul Energiei</cp:lastModifiedBy>
  <cp:revision>6</cp:revision>
  <cp:lastPrinted>2023-07-27T14:03:00Z</cp:lastPrinted>
  <dcterms:created xsi:type="dcterms:W3CDTF">2024-04-20T04:41:00Z</dcterms:created>
  <dcterms:modified xsi:type="dcterms:W3CDTF">2024-04-25T10:09:00Z</dcterms:modified>
</cp:coreProperties>
</file>