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D602" w14:textId="77777777" w:rsidR="005B1EDF" w:rsidRPr="00064F50" w:rsidRDefault="00120286" w:rsidP="00120286">
      <w:pPr>
        <w:pStyle w:val="NoSpacing"/>
        <w:jc w:val="center"/>
        <w:rPr>
          <w:rFonts w:ascii="Times New Roman" w:hAnsi="Times New Roman" w:cs="Times New Roman"/>
          <w:b/>
          <w:sz w:val="28"/>
          <w:szCs w:val="28"/>
          <w:lang w:val="ro-MD"/>
        </w:rPr>
      </w:pPr>
      <w:r w:rsidRPr="00064F50">
        <w:rPr>
          <w:rFonts w:ascii="Times New Roman" w:hAnsi="Times New Roman" w:cs="Times New Roman"/>
          <w:b/>
          <w:sz w:val="28"/>
          <w:szCs w:val="28"/>
          <w:lang w:val="ro-MD"/>
        </w:rPr>
        <w:t>Notă Informativă</w:t>
      </w:r>
    </w:p>
    <w:p w14:paraId="37E42D03" w14:textId="77777777" w:rsidR="00B91221" w:rsidRPr="00064F50" w:rsidRDefault="00120286" w:rsidP="00B91221">
      <w:pPr>
        <w:pStyle w:val="NoSpacing"/>
        <w:jc w:val="center"/>
        <w:rPr>
          <w:rFonts w:ascii="Times New Roman" w:hAnsi="Times New Roman" w:cs="Times New Roman"/>
          <w:b/>
          <w:sz w:val="28"/>
          <w:szCs w:val="28"/>
          <w:lang w:val="ro-MD"/>
        </w:rPr>
      </w:pPr>
      <w:r w:rsidRPr="00064F50">
        <w:rPr>
          <w:rFonts w:ascii="Times New Roman" w:hAnsi="Times New Roman" w:cs="Times New Roman"/>
          <w:b/>
          <w:sz w:val="28"/>
          <w:szCs w:val="28"/>
          <w:lang w:val="ro-MD"/>
        </w:rPr>
        <w:t xml:space="preserve">la proiectul hotărârii </w:t>
      </w:r>
      <w:r w:rsidR="00B10948" w:rsidRPr="00064F50">
        <w:rPr>
          <w:rFonts w:ascii="Times New Roman" w:hAnsi="Times New Roman" w:cs="Times New Roman"/>
          <w:b/>
          <w:sz w:val="28"/>
          <w:szCs w:val="28"/>
          <w:lang w:val="ro-MD"/>
        </w:rPr>
        <w:t xml:space="preserve">de </w:t>
      </w:r>
      <w:r w:rsidRPr="00064F50">
        <w:rPr>
          <w:rFonts w:ascii="Times New Roman" w:hAnsi="Times New Roman" w:cs="Times New Roman"/>
          <w:b/>
          <w:sz w:val="28"/>
          <w:szCs w:val="28"/>
          <w:lang w:val="ro-MD"/>
        </w:rPr>
        <w:t>Guvern</w:t>
      </w:r>
      <w:r w:rsidR="005F6B40" w:rsidRPr="00064F50">
        <w:rPr>
          <w:rFonts w:ascii="Times New Roman" w:hAnsi="Times New Roman" w:cs="Times New Roman"/>
          <w:b/>
          <w:sz w:val="28"/>
          <w:szCs w:val="28"/>
          <w:lang w:val="ro-MD"/>
        </w:rPr>
        <w:t xml:space="preserve"> cu privire la modificarea </w:t>
      </w:r>
    </w:p>
    <w:p w14:paraId="5009EB86" w14:textId="47BF2E5C" w:rsidR="00B91221" w:rsidRPr="00064F50" w:rsidRDefault="001E4134" w:rsidP="00B91221">
      <w:pPr>
        <w:pStyle w:val="NoSpacing"/>
        <w:jc w:val="center"/>
        <w:rPr>
          <w:rFonts w:ascii="Times New Roman" w:hAnsi="Times New Roman" w:cs="Times New Roman"/>
          <w:b/>
          <w:sz w:val="28"/>
          <w:szCs w:val="28"/>
          <w:lang w:val="ro-MD"/>
        </w:rPr>
      </w:pPr>
      <w:r>
        <w:rPr>
          <w:rFonts w:ascii="Times New Roman" w:hAnsi="Times New Roman" w:cs="Times New Roman"/>
          <w:b/>
          <w:sz w:val="28"/>
          <w:szCs w:val="28"/>
          <w:lang w:val="ro-MD"/>
        </w:rPr>
        <w:t>h</w:t>
      </w:r>
      <w:r w:rsidR="005F6B40" w:rsidRPr="00064F50">
        <w:rPr>
          <w:rFonts w:ascii="Times New Roman" w:hAnsi="Times New Roman" w:cs="Times New Roman"/>
          <w:b/>
          <w:sz w:val="28"/>
          <w:szCs w:val="28"/>
          <w:lang w:val="ro-MD"/>
        </w:rPr>
        <w:t>otărâr</w:t>
      </w:r>
      <w:r w:rsidR="00B91221" w:rsidRPr="00064F50">
        <w:rPr>
          <w:rFonts w:ascii="Times New Roman" w:hAnsi="Times New Roman" w:cs="Times New Roman"/>
          <w:b/>
          <w:sz w:val="28"/>
          <w:szCs w:val="28"/>
          <w:lang w:val="ro-MD"/>
        </w:rPr>
        <w:t>ii</w:t>
      </w:r>
      <w:r w:rsidR="005F6B40" w:rsidRPr="00064F50">
        <w:rPr>
          <w:rFonts w:ascii="Times New Roman" w:hAnsi="Times New Roman" w:cs="Times New Roman"/>
          <w:b/>
          <w:sz w:val="28"/>
          <w:szCs w:val="28"/>
          <w:lang w:val="ro-MD"/>
        </w:rPr>
        <w:t xml:space="preserve"> de Guvern</w:t>
      </w:r>
      <w:r w:rsidR="00B91221" w:rsidRPr="00064F50">
        <w:rPr>
          <w:rFonts w:ascii="Times New Roman" w:hAnsi="Times New Roman" w:cs="Times New Roman"/>
          <w:b/>
          <w:sz w:val="28"/>
          <w:szCs w:val="28"/>
          <w:lang w:val="ro-MD"/>
        </w:rPr>
        <w:t xml:space="preserve"> </w:t>
      </w:r>
      <w:r w:rsidR="005F6B40" w:rsidRPr="00064F50">
        <w:rPr>
          <w:rFonts w:ascii="Times New Roman" w:hAnsi="Times New Roman" w:cs="Times New Roman"/>
          <w:b/>
          <w:sz w:val="28"/>
          <w:szCs w:val="28"/>
          <w:lang w:val="ro-MD"/>
        </w:rPr>
        <w:t xml:space="preserve">nr. 668/2022 cu privire la crearea și menținerea </w:t>
      </w:r>
    </w:p>
    <w:p w14:paraId="1701C100" w14:textId="479F9452" w:rsidR="006025ED" w:rsidRPr="00064F50" w:rsidRDefault="005F6B40" w:rsidP="00B91221">
      <w:pPr>
        <w:pStyle w:val="NoSpacing"/>
        <w:jc w:val="center"/>
        <w:rPr>
          <w:rFonts w:ascii="Times New Roman" w:hAnsi="Times New Roman" w:cs="Times New Roman"/>
          <w:b/>
          <w:sz w:val="28"/>
          <w:szCs w:val="28"/>
          <w:lang w:val="ro-MD"/>
        </w:rPr>
      </w:pPr>
      <w:r w:rsidRPr="00064F50">
        <w:rPr>
          <w:rFonts w:ascii="Times New Roman" w:hAnsi="Times New Roman" w:cs="Times New Roman"/>
          <w:b/>
          <w:sz w:val="28"/>
          <w:szCs w:val="28"/>
          <w:lang w:val="ro-MD"/>
        </w:rPr>
        <w:t>stocurilor de securitate de gaze naturale</w:t>
      </w:r>
    </w:p>
    <w:tbl>
      <w:tblPr>
        <w:tblW w:w="5109" w:type="pct"/>
        <w:tblInd w:w="-360" w:type="dxa"/>
        <w:shd w:val="clear" w:color="auto" w:fill="FFFFFF"/>
        <w:tblCellMar>
          <w:left w:w="0" w:type="dxa"/>
          <w:right w:w="0" w:type="dxa"/>
        </w:tblCellMar>
        <w:tblLook w:val="04A0" w:firstRow="1" w:lastRow="0" w:firstColumn="1" w:lastColumn="0" w:noHBand="0" w:noVBand="1"/>
      </w:tblPr>
      <w:tblGrid>
        <w:gridCol w:w="381"/>
        <w:gridCol w:w="10226"/>
        <w:gridCol w:w="232"/>
      </w:tblGrid>
      <w:tr w:rsidR="006025ED" w:rsidRPr="00A419BE" w14:paraId="2FA9A1C6" w14:textId="77777777" w:rsidTr="005B1EDF">
        <w:trPr>
          <w:gridBefore w:val="1"/>
          <w:gridAfter w:val="1"/>
          <w:wBefore w:w="176" w:type="pct"/>
          <w:wAfter w:w="107" w:type="pct"/>
        </w:trPr>
        <w:tc>
          <w:tcPr>
            <w:tcW w:w="4717"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3955E7C7" w14:textId="77777777" w:rsidR="006025ED" w:rsidRPr="00A419BE" w:rsidRDefault="006025ED" w:rsidP="00A419BE">
            <w:pPr>
              <w:spacing w:after="0" w:line="240" w:lineRule="auto"/>
              <w:jc w:val="center"/>
              <w:rPr>
                <w:rFonts w:ascii="Times New Roman" w:eastAsia="Times New Roman" w:hAnsi="Times New Roman" w:cs="Times New Roman"/>
                <w:color w:val="000000"/>
                <w:sz w:val="28"/>
                <w:szCs w:val="28"/>
                <w:lang w:val="ro-MD"/>
              </w:rPr>
            </w:pPr>
          </w:p>
        </w:tc>
      </w:tr>
      <w:tr w:rsidR="006025ED" w:rsidRPr="00A419BE" w14:paraId="0DFD0D0C"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AFF2A9" w14:textId="161E89FC" w:rsidR="006025ED" w:rsidRPr="00A419BE" w:rsidRDefault="006025ED" w:rsidP="00A419BE">
            <w:pPr>
              <w:spacing w:after="0" w:line="240" w:lineRule="auto"/>
              <w:ind w:firstLine="138"/>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t>1.</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Denumirea autorului și, după caz, a participanților la elaborarea proiectului</w:t>
            </w:r>
          </w:p>
        </w:tc>
      </w:tr>
      <w:tr w:rsidR="006025ED" w:rsidRPr="00A419BE" w14:paraId="180ED5DB"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EA3C0F" w14:textId="424EDD16" w:rsidR="006025ED" w:rsidRPr="00A419BE" w:rsidRDefault="006025ED" w:rsidP="00A419BE">
            <w:pPr>
              <w:pStyle w:val="NoSpacing"/>
              <w:jc w:val="both"/>
              <w:rPr>
                <w:rFonts w:ascii="Times New Roman" w:hAnsi="Times New Roman" w:cs="Times New Roman"/>
                <w:sz w:val="28"/>
                <w:szCs w:val="28"/>
                <w:lang w:val="ro-MD"/>
              </w:rPr>
            </w:pPr>
            <w:r w:rsidRPr="00A419BE">
              <w:rPr>
                <w:rFonts w:ascii="Times New Roman" w:hAnsi="Times New Roman" w:cs="Times New Roman"/>
                <w:sz w:val="28"/>
                <w:szCs w:val="28"/>
                <w:lang w:val="ro-MD"/>
              </w:rPr>
              <w:t>Proiectul</w:t>
            </w:r>
            <w:r w:rsidRPr="00A419BE">
              <w:rPr>
                <w:rFonts w:ascii="Times New Roman" w:hAnsi="Times New Roman" w:cs="Times New Roman"/>
                <w:spacing w:val="1"/>
                <w:sz w:val="28"/>
                <w:szCs w:val="28"/>
                <w:lang w:val="ro-MD"/>
              </w:rPr>
              <w:t xml:space="preserve"> </w:t>
            </w:r>
            <w:r w:rsidRPr="00A419BE">
              <w:rPr>
                <w:rFonts w:ascii="Times New Roman" w:hAnsi="Times New Roman" w:cs="Times New Roman"/>
                <w:sz w:val="28"/>
                <w:szCs w:val="28"/>
                <w:lang w:val="ro-MD"/>
              </w:rPr>
              <w:t>hotărârii</w:t>
            </w:r>
            <w:r w:rsidRPr="00A419BE">
              <w:rPr>
                <w:rFonts w:ascii="Times New Roman" w:hAnsi="Times New Roman" w:cs="Times New Roman"/>
                <w:spacing w:val="1"/>
                <w:sz w:val="28"/>
                <w:szCs w:val="28"/>
                <w:lang w:val="ro-MD"/>
              </w:rPr>
              <w:t xml:space="preserve"> </w:t>
            </w:r>
            <w:r w:rsidR="00B10948" w:rsidRPr="00A419BE">
              <w:rPr>
                <w:rFonts w:ascii="Times New Roman" w:hAnsi="Times New Roman" w:cs="Times New Roman"/>
                <w:spacing w:val="1"/>
                <w:sz w:val="28"/>
                <w:szCs w:val="28"/>
                <w:lang w:val="ro-MD"/>
              </w:rPr>
              <w:t xml:space="preserve">de </w:t>
            </w:r>
            <w:r w:rsidRPr="00A419BE">
              <w:rPr>
                <w:rFonts w:ascii="Times New Roman" w:hAnsi="Times New Roman" w:cs="Times New Roman"/>
                <w:sz w:val="28"/>
                <w:szCs w:val="28"/>
                <w:lang w:val="ro-MD"/>
              </w:rPr>
              <w:t>Guvern</w:t>
            </w:r>
            <w:r w:rsidRPr="00A419BE">
              <w:rPr>
                <w:rFonts w:ascii="Times New Roman" w:hAnsi="Times New Roman" w:cs="Times New Roman"/>
                <w:spacing w:val="1"/>
                <w:sz w:val="28"/>
                <w:szCs w:val="28"/>
                <w:lang w:val="ro-MD"/>
              </w:rPr>
              <w:t xml:space="preserve"> </w:t>
            </w:r>
            <w:r w:rsidR="005F6B40" w:rsidRPr="00A419BE">
              <w:rPr>
                <w:rFonts w:ascii="Times New Roman" w:eastAsia="Times New Roman" w:hAnsi="Times New Roman" w:cs="Times New Roman"/>
                <w:bCs/>
                <w:sz w:val="28"/>
                <w:szCs w:val="28"/>
                <w:lang w:val="ro-MD"/>
              </w:rPr>
              <w:t>cu privire la modificarea Hotărâr</w:t>
            </w:r>
            <w:r w:rsidR="00B91221" w:rsidRPr="00A419BE">
              <w:rPr>
                <w:rFonts w:ascii="Times New Roman" w:eastAsia="Times New Roman" w:hAnsi="Times New Roman" w:cs="Times New Roman"/>
                <w:bCs/>
                <w:sz w:val="28"/>
                <w:szCs w:val="28"/>
                <w:lang w:val="ro-MD"/>
              </w:rPr>
              <w:t>ii</w:t>
            </w:r>
            <w:r w:rsidR="005F6B40" w:rsidRPr="00A419BE">
              <w:rPr>
                <w:rFonts w:ascii="Times New Roman" w:eastAsia="Times New Roman" w:hAnsi="Times New Roman" w:cs="Times New Roman"/>
                <w:bCs/>
                <w:sz w:val="28"/>
                <w:szCs w:val="28"/>
                <w:lang w:val="ro-MD"/>
              </w:rPr>
              <w:t xml:space="preserve"> de Guvern nr. 668/2022 cu privire la crearea și menținerea stocurilor de securitate de gaze naturale</w:t>
            </w:r>
            <w:r w:rsidR="00AD6194" w:rsidRPr="00A419BE">
              <w:rPr>
                <w:rFonts w:ascii="Times New Roman" w:eastAsia="Times New Roman" w:hAnsi="Times New Roman" w:cs="Times New Roman"/>
                <w:bCs/>
                <w:sz w:val="28"/>
                <w:szCs w:val="28"/>
                <w:lang w:val="ro-MD"/>
              </w:rPr>
              <w:t xml:space="preserve"> (în continuare proiectul hotărârii de Guvern)</w:t>
            </w:r>
            <w:r w:rsidRPr="00A419BE">
              <w:rPr>
                <w:rFonts w:ascii="Times New Roman" w:hAnsi="Times New Roman" w:cs="Times New Roman"/>
                <w:sz w:val="28"/>
                <w:szCs w:val="28"/>
                <w:lang w:val="ro-MD"/>
              </w:rPr>
              <w:t xml:space="preserve">, a fost elaborat de către Ministerul </w:t>
            </w:r>
            <w:r w:rsidR="00B91221" w:rsidRPr="00A419BE">
              <w:rPr>
                <w:rFonts w:ascii="Times New Roman" w:hAnsi="Times New Roman" w:cs="Times New Roman"/>
                <w:sz w:val="28"/>
                <w:szCs w:val="28"/>
                <w:lang w:val="ro-MD"/>
              </w:rPr>
              <w:t>Energiei</w:t>
            </w:r>
            <w:r w:rsidRPr="00A419BE">
              <w:rPr>
                <w:rFonts w:ascii="Times New Roman" w:hAnsi="Times New Roman" w:cs="Times New Roman"/>
                <w:sz w:val="28"/>
                <w:szCs w:val="28"/>
                <w:lang w:val="ro-MD"/>
              </w:rPr>
              <w:t>.</w:t>
            </w:r>
          </w:p>
        </w:tc>
      </w:tr>
      <w:tr w:rsidR="006025ED" w:rsidRPr="00A419BE" w14:paraId="005B0081"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2EF433" w14:textId="796E8FE2" w:rsidR="006025ED" w:rsidRPr="00A419BE" w:rsidRDefault="006025ED" w:rsidP="00A419BE">
            <w:pPr>
              <w:spacing w:after="0" w:line="240" w:lineRule="auto"/>
              <w:ind w:firstLine="138"/>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t>2.</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Condițiile ce au impus elaborarea proiectului de act normativ și finalitățile urmărite</w:t>
            </w:r>
          </w:p>
        </w:tc>
      </w:tr>
      <w:tr w:rsidR="006025ED" w:rsidRPr="00A419BE" w14:paraId="1D3FA09D"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51C653" w14:textId="5323A223" w:rsidR="005F6B40" w:rsidRPr="00A419BE" w:rsidRDefault="006025ED" w:rsidP="00A419BE">
            <w:pPr>
              <w:spacing w:after="120" w:line="240" w:lineRule="auto"/>
              <w:jc w:val="both"/>
              <w:rPr>
                <w:rFonts w:ascii="Times New Roman" w:eastAsia="Times New Roman" w:hAnsi="Times New Roman" w:cs="Times New Roman"/>
                <w:color w:val="000000"/>
                <w:sz w:val="28"/>
                <w:szCs w:val="28"/>
                <w:lang w:val="ro-MD"/>
              </w:rPr>
            </w:pPr>
            <w:r w:rsidRPr="00A419BE">
              <w:rPr>
                <w:rFonts w:ascii="Times New Roman" w:eastAsia="Times New Roman" w:hAnsi="Times New Roman" w:cs="Times New Roman"/>
                <w:color w:val="000000"/>
                <w:sz w:val="28"/>
                <w:szCs w:val="28"/>
                <w:lang w:val="ro-MD"/>
              </w:rPr>
              <w:t xml:space="preserve">Proiectul hotărârii Guvernului este elaborat în </w:t>
            </w:r>
            <w:r w:rsidR="006F3F88" w:rsidRPr="00A419BE">
              <w:rPr>
                <w:rFonts w:ascii="Times New Roman" w:eastAsia="Times New Roman" w:hAnsi="Times New Roman" w:cs="Times New Roman"/>
                <w:color w:val="000000"/>
                <w:sz w:val="28"/>
                <w:szCs w:val="28"/>
                <w:lang w:val="ro-MD"/>
              </w:rPr>
              <w:t xml:space="preserve">scopul executării </w:t>
            </w:r>
            <w:r w:rsidR="005F6B40" w:rsidRPr="00A419BE">
              <w:rPr>
                <w:rFonts w:ascii="Times New Roman" w:eastAsia="Times New Roman" w:hAnsi="Times New Roman" w:cs="Times New Roman"/>
                <w:sz w:val="28"/>
                <w:szCs w:val="28"/>
                <w:lang w:val="ro-MD"/>
              </w:rPr>
              <w:t>prevederilor art. 108</w:t>
            </w:r>
            <w:r w:rsidR="005F6B40" w:rsidRPr="00A419BE">
              <w:rPr>
                <w:rFonts w:ascii="Times New Roman" w:eastAsia="Times New Roman" w:hAnsi="Times New Roman" w:cs="Times New Roman"/>
                <w:sz w:val="28"/>
                <w:szCs w:val="28"/>
                <w:vertAlign w:val="superscript"/>
                <w:lang w:val="ro-MD"/>
              </w:rPr>
              <w:t>1</w:t>
            </w:r>
            <w:r w:rsidR="005F6B40" w:rsidRPr="00A419BE">
              <w:rPr>
                <w:rFonts w:ascii="Times New Roman" w:eastAsia="Times New Roman" w:hAnsi="Times New Roman" w:cs="Times New Roman"/>
                <w:sz w:val="28"/>
                <w:szCs w:val="28"/>
                <w:lang w:val="ro-MD"/>
              </w:rPr>
              <w:t xml:space="preserve"> alin. (1) și (2) din Legea nr. 108/2016 cu privire la gazele naturale și art. VI alin. (11) lit. (</w:t>
            </w:r>
            <w:r w:rsidR="00B91221" w:rsidRPr="00A419BE">
              <w:rPr>
                <w:rFonts w:ascii="Times New Roman" w:eastAsia="Times New Roman" w:hAnsi="Times New Roman" w:cs="Times New Roman"/>
                <w:sz w:val="28"/>
                <w:szCs w:val="28"/>
                <w:lang w:val="ro-MD"/>
              </w:rPr>
              <w:t>c</w:t>
            </w:r>
            <w:r w:rsidR="005F6B40" w:rsidRPr="00A419BE">
              <w:rPr>
                <w:rFonts w:ascii="Times New Roman" w:eastAsia="Times New Roman" w:hAnsi="Times New Roman" w:cs="Times New Roman"/>
                <w:sz w:val="28"/>
                <w:szCs w:val="28"/>
                <w:lang w:val="ro-MD"/>
              </w:rPr>
              <w:t>) din Legea nr. 249/2022 cu privire la modificarea unor acte normative, în vederea asigurării continuității și securității aprovizionării cu gaze naturale a Republicii Moldova în situații excepționale</w:t>
            </w:r>
            <w:r w:rsidR="00B91221" w:rsidRPr="00A419BE">
              <w:rPr>
                <w:rFonts w:ascii="Times New Roman" w:eastAsia="Times New Roman" w:hAnsi="Times New Roman" w:cs="Times New Roman"/>
                <w:sz w:val="28"/>
                <w:szCs w:val="28"/>
                <w:lang w:val="ro-MD"/>
              </w:rPr>
              <w:t xml:space="preserve"> în sectorul gazelor naturale.</w:t>
            </w:r>
          </w:p>
          <w:p w14:paraId="2B90F81A" w14:textId="45C3D536" w:rsidR="00657C7F" w:rsidRPr="00A419BE" w:rsidRDefault="004137F2" w:rsidP="00A419BE">
            <w:pPr>
              <w:spacing w:after="120" w:line="240" w:lineRule="auto"/>
              <w:jc w:val="both"/>
              <w:rPr>
                <w:rFonts w:ascii="Times New Roman" w:hAnsi="Times New Roman" w:cs="Times New Roman"/>
                <w:iCs/>
                <w:sz w:val="28"/>
                <w:szCs w:val="28"/>
                <w:lang w:val="ro-MD"/>
              </w:rPr>
            </w:pPr>
            <w:r w:rsidRPr="00A419BE">
              <w:rPr>
                <w:rFonts w:ascii="Times New Roman" w:hAnsi="Times New Roman" w:cs="Times New Roman"/>
                <w:color w:val="000000"/>
                <w:sz w:val="28"/>
                <w:szCs w:val="28"/>
                <w:lang w:val="ro-MD"/>
              </w:rPr>
              <w:t>P</w:t>
            </w:r>
            <w:r w:rsidR="001910CD" w:rsidRPr="00A419BE">
              <w:rPr>
                <w:rFonts w:ascii="Times New Roman" w:hAnsi="Times New Roman" w:cs="Times New Roman"/>
                <w:color w:val="000000"/>
                <w:sz w:val="28"/>
                <w:szCs w:val="28"/>
                <w:lang w:val="ro-MD"/>
              </w:rPr>
              <w:t>otrivit art.108</w:t>
            </w:r>
            <w:r w:rsidR="001910CD" w:rsidRPr="00A419BE">
              <w:rPr>
                <w:rFonts w:ascii="Times New Roman" w:hAnsi="Times New Roman" w:cs="Times New Roman"/>
                <w:color w:val="000000"/>
                <w:sz w:val="28"/>
                <w:szCs w:val="28"/>
                <w:vertAlign w:val="superscript"/>
                <w:lang w:val="ro-MD"/>
              </w:rPr>
              <w:t>1</w:t>
            </w:r>
            <w:r w:rsidR="0000775A" w:rsidRPr="00A419BE">
              <w:rPr>
                <w:rFonts w:ascii="Times New Roman" w:hAnsi="Times New Roman" w:cs="Times New Roman"/>
                <w:color w:val="000000"/>
                <w:sz w:val="28"/>
                <w:szCs w:val="28"/>
                <w:lang w:val="ro-MD"/>
              </w:rPr>
              <w:t xml:space="preserve"> alin. (1) din Legea nr. 108/2016</w:t>
            </w:r>
            <w:r w:rsidR="001910CD" w:rsidRPr="00A419BE">
              <w:rPr>
                <w:rFonts w:ascii="Times New Roman" w:hAnsi="Times New Roman" w:cs="Times New Roman"/>
                <w:color w:val="000000"/>
                <w:sz w:val="28"/>
                <w:szCs w:val="28"/>
                <w:lang w:val="ro-MD"/>
              </w:rPr>
              <w:t xml:space="preserve">, </w:t>
            </w:r>
            <w:r w:rsidR="0000775A" w:rsidRPr="00A419BE">
              <w:rPr>
                <w:rFonts w:ascii="Times New Roman" w:hAnsi="Times New Roman" w:cs="Times New Roman"/>
                <w:color w:val="000000"/>
                <w:sz w:val="28"/>
                <w:szCs w:val="28"/>
                <w:lang w:val="ro-MD"/>
              </w:rPr>
              <w:t>stocurile de securitate se constituie în cantitate egală cu consumul de gaze naturale pe parcursul a cel puțin 10 zile de consum, o zi de consum fiind echivalentă consumului zilnic mediu pentru perioada de iarnă calendaristică precedentă. Totodată, conform art.108</w:t>
            </w:r>
            <w:r w:rsidR="0000775A" w:rsidRPr="00A419BE">
              <w:rPr>
                <w:rFonts w:ascii="Times New Roman" w:hAnsi="Times New Roman" w:cs="Times New Roman"/>
                <w:color w:val="000000"/>
                <w:sz w:val="28"/>
                <w:szCs w:val="28"/>
                <w:vertAlign w:val="superscript"/>
                <w:lang w:val="ro-MD"/>
              </w:rPr>
              <w:t>1</w:t>
            </w:r>
            <w:r w:rsidR="0000775A" w:rsidRPr="00A419BE">
              <w:rPr>
                <w:rFonts w:ascii="Times New Roman" w:hAnsi="Times New Roman" w:cs="Times New Roman"/>
                <w:color w:val="000000"/>
                <w:sz w:val="28"/>
                <w:szCs w:val="28"/>
                <w:lang w:val="ro-MD"/>
              </w:rPr>
              <w:t xml:space="preserve"> alin. (2) din Legea nr. 108/2016, în cazul în care la determinarea cantității de gaze naturale care urmează a fi stocată în calitate de stocuri de securitate se constată că cantitatea de gaze naturale rezultată este mai mică decât cantitatea din stocurile de securitate determinată conform datelor pentru perioada de iarnă anterioară perioadei de iarnă precedente, stocurile de securitate urmează a fi menținute la nivelul stabilit anterior.</w:t>
            </w:r>
          </w:p>
          <w:p w14:paraId="11455557" w14:textId="42B3EB0F" w:rsidR="0000775A" w:rsidRPr="00A419BE" w:rsidRDefault="0000775A" w:rsidP="00A419BE">
            <w:pPr>
              <w:spacing w:after="120" w:line="240" w:lineRule="auto"/>
              <w:jc w:val="both"/>
              <w:rPr>
                <w:rFonts w:ascii="Times New Roman" w:hAnsi="Times New Roman" w:cs="Times New Roman"/>
                <w:iCs/>
                <w:sz w:val="28"/>
                <w:szCs w:val="28"/>
                <w:lang w:val="ro-MD"/>
              </w:rPr>
            </w:pPr>
            <w:r w:rsidRPr="00A419BE">
              <w:rPr>
                <w:rFonts w:ascii="Times New Roman" w:hAnsi="Times New Roman" w:cs="Times New Roman"/>
                <w:iCs/>
                <w:sz w:val="28"/>
                <w:szCs w:val="28"/>
                <w:lang w:val="ro-MD"/>
              </w:rPr>
              <w:t xml:space="preserve">Întru diminuarea impactului financiar de constituire a stocurilor de securitate </w:t>
            </w:r>
            <w:r w:rsidR="00E26B99" w:rsidRPr="00A419BE">
              <w:rPr>
                <w:rFonts w:ascii="Times New Roman" w:hAnsi="Times New Roman" w:cs="Times New Roman"/>
                <w:iCs/>
                <w:sz w:val="28"/>
                <w:szCs w:val="28"/>
                <w:lang w:val="ro-MD"/>
              </w:rPr>
              <w:t>în cantitate egală cu consumul de gaze naturale pe parcursul a cel puțin 10 zile de consum din iarna precedentă</w:t>
            </w:r>
            <w:r w:rsidRPr="00A419BE">
              <w:rPr>
                <w:rFonts w:ascii="Times New Roman" w:hAnsi="Times New Roman" w:cs="Times New Roman"/>
                <w:iCs/>
                <w:sz w:val="28"/>
                <w:szCs w:val="28"/>
                <w:lang w:val="ro-MD"/>
              </w:rPr>
              <w:t>, în confo</w:t>
            </w:r>
            <w:r w:rsidR="00E26B99" w:rsidRPr="00A419BE">
              <w:rPr>
                <w:rFonts w:ascii="Times New Roman" w:hAnsi="Times New Roman" w:cs="Times New Roman"/>
                <w:iCs/>
                <w:sz w:val="28"/>
                <w:szCs w:val="28"/>
                <w:lang w:val="ro-MD"/>
              </w:rPr>
              <w:t xml:space="preserve">rmitate cu </w:t>
            </w:r>
            <w:r w:rsidRPr="00A419BE">
              <w:rPr>
                <w:rFonts w:ascii="Times New Roman" w:hAnsi="Times New Roman" w:cs="Times New Roman"/>
                <w:iCs/>
                <w:sz w:val="28"/>
                <w:szCs w:val="28"/>
                <w:lang w:val="ro-MD"/>
              </w:rPr>
              <w:t>art. VI alin. (11) din Legea nr. 249/2022 cu privire la modificarea unor acte normative</w:t>
            </w:r>
            <w:r w:rsidR="00E26B99" w:rsidRPr="00A419BE">
              <w:rPr>
                <w:rFonts w:ascii="Times New Roman" w:hAnsi="Times New Roman" w:cs="Times New Roman"/>
                <w:iCs/>
                <w:sz w:val="28"/>
                <w:szCs w:val="28"/>
                <w:lang w:val="ro-MD"/>
              </w:rPr>
              <w:t>, s-a stabilit crearea graduală a stocurilor de securitate conform cantităților stabilite de Guvern, care să corespundă cu nu mai puțin de 4 zile de consum – începând cu 15 septembrie 2022, nu mai puțin de 8 zile de consum – începând cu 1 octombrie 2023, și nu mai puțin de 10 zile de consum – începând cu 1 octombrie 2024.</w:t>
            </w:r>
          </w:p>
          <w:p w14:paraId="0B608953" w14:textId="4C6DE7C9" w:rsidR="00E26B99" w:rsidRDefault="00E26B99" w:rsidP="00A419BE">
            <w:pPr>
              <w:spacing w:after="120" w:line="240" w:lineRule="auto"/>
              <w:jc w:val="both"/>
              <w:rPr>
                <w:rFonts w:ascii="Times New Roman" w:hAnsi="Times New Roman" w:cs="Times New Roman"/>
                <w:iCs/>
                <w:sz w:val="28"/>
                <w:szCs w:val="28"/>
                <w:lang w:val="ro-MD"/>
              </w:rPr>
            </w:pPr>
            <w:r w:rsidRPr="00A419BE">
              <w:rPr>
                <w:rFonts w:ascii="Times New Roman" w:hAnsi="Times New Roman" w:cs="Times New Roman"/>
                <w:iCs/>
                <w:sz w:val="28"/>
                <w:szCs w:val="28"/>
                <w:lang w:val="ro-MD"/>
              </w:rPr>
              <w:t>Astfel, cantitate exactă de gaze naturale care urmează a fi constituită în calitate de stocuri de securitate</w:t>
            </w:r>
            <w:r w:rsidR="008B03CD" w:rsidRPr="00A419BE">
              <w:rPr>
                <w:rFonts w:ascii="Times New Roman" w:hAnsi="Times New Roman" w:cs="Times New Roman"/>
                <w:iCs/>
                <w:sz w:val="28"/>
                <w:szCs w:val="28"/>
                <w:lang w:val="ro-MD"/>
              </w:rPr>
              <w:t xml:space="preserve"> începând cu 1 octombrie 2024, urmează a fi majorată cu 1,5 mil. m</w:t>
            </w:r>
            <w:r w:rsidR="008B03CD" w:rsidRPr="00A419BE">
              <w:rPr>
                <w:rFonts w:ascii="Times New Roman" w:hAnsi="Times New Roman" w:cs="Times New Roman"/>
                <w:iCs/>
                <w:sz w:val="28"/>
                <w:szCs w:val="28"/>
                <w:vertAlign w:val="superscript"/>
                <w:lang w:val="ro-MD"/>
              </w:rPr>
              <w:t>3</w:t>
            </w:r>
            <w:r w:rsidR="008B03CD" w:rsidRPr="00A419BE">
              <w:rPr>
                <w:rFonts w:ascii="Times New Roman" w:hAnsi="Times New Roman" w:cs="Times New Roman"/>
                <w:iCs/>
                <w:sz w:val="28"/>
                <w:szCs w:val="28"/>
                <w:lang w:val="ro-MD"/>
              </w:rPr>
              <w:t>, de la 45,6 mil. m</w:t>
            </w:r>
            <w:r w:rsidR="008B03CD" w:rsidRPr="00A419BE">
              <w:rPr>
                <w:rFonts w:ascii="Times New Roman" w:hAnsi="Times New Roman" w:cs="Times New Roman"/>
                <w:iCs/>
                <w:sz w:val="28"/>
                <w:szCs w:val="28"/>
                <w:vertAlign w:val="superscript"/>
                <w:lang w:val="ro-MD"/>
              </w:rPr>
              <w:t>3</w:t>
            </w:r>
            <w:r w:rsidR="008B03CD" w:rsidRPr="00A419BE">
              <w:rPr>
                <w:rFonts w:ascii="Times New Roman" w:hAnsi="Times New Roman" w:cs="Times New Roman"/>
                <w:iCs/>
                <w:sz w:val="28"/>
                <w:szCs w:val="28"/>
                <w:lang w:val="ro-MD"/>
              </w:rPr>
              <w:t xml:space="preserve"> (echivalent a 8 zile de consum) până la 47,1 mil. m</w:t>
            </w:r>
            <w:r w:rsidR="008B03CD" w:rsidRPr="00A419BE">
              <w:rPr>
                <w:rFonts w:ascii="Times New Roman" w:hAnsi="Times New Roman" w:cs="Times New Roman"/>
                <w:iCs/>
                <w:sz w:val="28"/>
                <w:szCs w:val="28"/>
                <w:vertAlign w:val="superscript"/>
                <w:lang w:val="ro-MD"/>
              </w:rPr>
              <w:t>3</w:t>
            </w:r>
            <w:r w:rsidR="008B03CD" w:rsidRPr="00A419BE">
              <w:rPr>
                <w:rFonts w:ascii="Times New Roman" w:hAnsi="Times New Roman" w:cs="Times New Roman"/>
                <w:iCs/>
                <w:sz w:val="28"/>
                <w:szCs w:val="28"/>
                <w:lang w:val="ro-MD"/>
              </w:rPr>
              <w:t xml:space="preserve"> (echivalent a 10 zile de consum). Cantitate exactă de 47,1 mil. m</w:t>
            </w:r>
            <w:r w:rsidR="008B03CD" w:rsidRPr="00A419BE">
              <w:rPr>
                <w:rFonts w:ascii="Times New Roman" w:hAnsi="Times New Roman" w:cs="Times New Roman"/>
                <w:iCs/>
                <w:sz w:val="28"/>
                <w:szCs w:val="28"/>
                <w:vertAlign w:val="superscript"/>
                <w:lang w:val="ro-MD"/>
              </w:rPr>
              <w:t>3</w:t>
            </w:r>
            <w:r w:rsidR="008B03CD" w:rsidRPr="00A419BE">
              <w:rPr>
                <w:rFonts w:ascii="Times New Roman" w:hAnsi="Times New Roman" w:cs="Times New Roman"/>
                <w:iCs/>
                <w:sz w:val="28"/>
                <w:szCs w:val="28"/>
                <w:lang w:val="ro-MD"/>
              </w:rPr>
              <w:t xml:space="preserve">, ce corespunde consumului de gaze naturale pe parcursul a 10 zile de consum pentru perioada de iarnă calendaristică precedentă 01.12.2023-29.02.2024, este stabilită în baza calculelor </w:t>
            </w:r>
            <w:r w:rsidR="007F6919" w:rsidRPr="00A419BE">
              <w:rPr>
                <w:rFonts w:ascii="Times New Roman" w:hAnsi="Times New Roman" w:cs="Times New Roman"/>
                <w:iCs/>
                <w:sz w:val="28"/>
                <w:szCs w:val="28"/>
                <w:lang w:val="ro-MD"/>
              </w:rPr>
              <w:t xml:space="preserve">Agenției Naționale pentru Reglementare în Energetică </w:t>
            </w:r>
            <w:r w:rsidR="008B03CD" w:rsidRPr="00A419BE">
              <w:rPr>
                <w:rFonts w:ascii="Times New Roman" w:hAnsi="Times New Roman" w:cs="Times New Roman"/>
                <w:iCs/>
                <w:sz w:val="28"/>
                <w:szCs w:val="28"/>
                <w:lang w:val="ro-MD"/>
              </w:rPr>
              <w:t xml:space="preserve">prezentate </w:t>
            </w:r>
            <w:r w:rsidR="007F6919" w:rsidRPr="00A419BE">
              <w:rPr>
                <w:rFonts w:ascii="Times New Roman" w:hAnsi="Times New Roman" w:cs="Times New Roman"/>
                <w:iCs/>
                <w:sz w:val="28"/>
                <w:szCs w:val="28"/>
                <w:lang w:val="ro-MD"/>
              </w:rPr>
              <w:t>către Ministerul Energiei</w:t>
            </w:r>
            <w:r w:rsidR="00EF049F">
              <w:rPr>
                <w:rFonts w:ascii="Times New Roman" w:hAnsi="Times New Roman" w:cs="Times New Roman"/>
                <w:iCs/>
                <w:sz w:val="28"/>
                <w:szCs w:val="28"/>
                <w:lang w:val="ro-MD"/>
              </w:rPr>
              <w:t xml:space="preserve"> (a se vedea tabelul de prezentat mai jos)</w:t>
            </w:r>
            <w:r w:rsidR="008B03CD" w:rsidRPr="00A419BE">
              <w:rPr>
                <w:rFonts w:ascii="Times New Roman" w:hAnsi="Times New Roman" w:cs="Times New Roman"/>
                <w:iCs/>
                <w:sz w:val="28"/>
                <w:szCs w:val="28"/>
                <w:lang w:val="ro-MD"/>
              </w:rPr>
              <w:t>.</w:t>
            </w:r>
          </w:p>
          <w:tbl>
            <w:tblPr>
              <w:tblStyle w:val="TableGrid"/>
              <w:tblW w:w="0" w:type="auto"/>
              <w:jc w:val="center"/>
              <w:tblLook w:val="04A0" w:firstRow="1" w:lastRow="0" w:firstColumn="1" w:lastColumn="0" w:noHBand="0" w:noVBand="1"/>
            </w:tblPr>
            <w:tblGrid>
              <w:gridCol w:w="3576"/>
              <w:gridCol w:w="3576"/>
              <w:gridCol w:w="3576"/>
            </w:tblGrid>
            <w:tr w:rsidR="00A76DEE" w:rsidRPr="00A76DEE" w14:paraId="6E8D3A95" w14:textId="77777777" w:rsidTr="00A76DEE">
              <w:trPr>
                <w:jc w:val="center"/>
              </w:trPr>
              <w:tc>
                <w:tcPr>
                  <w:tcW w:w="3576" w:type="dxa"/>
                  <w:vMerge w:val="restart"/>
                  <w:vAlign w:val="center"/>
                </w:tcPr>
                <w:p w14:paraId="52BC3222" w14:textId="77777777" w:rsidR="00A76DEE" w:rsidRPr="00A76DEE" w:rsidRDefault="00A76DEE" w:rsidP="00A76DEE">
                  <w:pPr>
                    <w:jc w:val="both"/>
                    <w:rPr>
                      <w:rFonts w:ascii="Times New Roman" w:hAnsi="Times New Roman" w:cs="Times New Roman"/>
                      <w:iCs/>
                      <w:sz w:val="24"/>
                      <w:szCs w:val="24"/>
                      <w:lang w:val="ro-MD"/>
                    </w:rPr>
                  </w:pPr>
                </w:p>
              </w:tc>
              <w:tc>
                <w:tcPr>
                  <w:tcW w:w="7152" w:type="dxa"/>
                  <w:gridSpan w:val="2"/>
                  <w:vAlign w:val="center"/>
                </w:tcPr>
                <w:p w14:paraId="4FFE6C4A" w14:textId="2C95EA3F" w:rsidR="00A76DEE" w:rsidRPr="00A76DEE" w:rsidRDefault="00A76DEE" w:rsidP="00A76DEE">
                  <w:pPr>
                    <w:jc w:val="center"/>
                    <w:rPr>
                      <w:rFonts w:ascii="Times New Roman" w:hAnsi="Times New Roman" w:cs="Times New Roman"/>
                      <w:iCs/>
                      <w:sz w:val="24"/>
                      <w:szCs w:val="24"/>
                      <w:lang w:val="ro-MD"/>
                    </w:rPr>
                  </w:pPr>
                  <w:r w:rsidRPr="00A76DEE">
                    <w:rPr>
                      <w:rFonts w:ascii="Times New Roman" w:hAnsi="Times New Roman" w:cs="Times New Roman"/>
                      <w:iCs/>
                      <w:sz w:val="24"/>
                      <w:szCs w:val="24"/>
                      <w:lang w:val="ro-MD"/>
                    </w:rPr>
                    <w:t>01.12.2023-29.02.2024</w:t>
                  </w:r>
                </w:p>
              </w:tc>
            </w:tr>
            <w:tr w:rsidR="00A76DEE" w:rsidRPr="00A76DEE" w14:paraId="32B64DE4" w14:textId="77777777" w:rsidTr="00A76DEE">
              <w:trPr>
                <w:jc w:val="center"/>
              </w:trPr>
              <w:tc>
                <w:tcPr>
                  <w:tcW w:w="3576" w:type="dxa"/>
                  <w:vMerge/>
                  <w:vAlign w:val="center"/>
                </w:tcPr>
                <w:p w14:paraId="3B0D4EF4" w14:textId="6A19F316" w:rsidR="00A76DEE" w:rsidRPr="00A76DEE" w:rsidRDefault="00A76DEE" w:rsidP="00A76DEE">
                  <w:pPr>
                    <w:jc w:val="both"/>
                    <w:rPr>
                      <w:rFonts w:ascii="Times New Roman" w:hAnsi="Times New Roman" w:cs="Times New Roman"/>
                      <w:iCs/>
                      <w:sz w:val="24"/>
                      <w:szCs w:val="24"/>
                      <w:lang w:val="ro-MD"/>
                    </w:rPr>
                  </w:pPr>
                </w:p>
              </w:tc>
              <w:tc>
                <w:tcPr>
                  <w:tcW w:w="3576" w:type="dxa"/>
                  <w:vAlign w:val="center"/>
                </w:tcPr>
                <w:p w14:paraId="089AC4FB" w14:textId="1D3E13B3" w:rsidR="00A76DEE" w:rsidRPr="00A76DEE" w:rsidRDefault="00A76DEE" w:rsidP="00A76DEE">
                  <w:pPr>
                    <w:jc w:val="both"/>
                    <w:rPr>
                      <w:rFonts w:ascii="Times New Roman" w:hAnsi="Times New Roman" w:cs="Times New Roman"/>
                      <w:iCs/>
                      <w:sz w:val="24"/>
                      <w:szCs w:val="24"/>
                      <w:vertAlign w:val="superscript"/>
                      <w:lang w:val="ro-MD"/>
                    </w:rPr>
                  </w:pPr>
                  <w:r w:rsidRPr="00A76DEE">
                    <w:rPr>
                      <w:rFonts w:ascii="Times New Roman" w:hAnsi="Times New Roman" w:cs="Times New Roman"/>
                      <w:iCs/>
                      <w:sz w:val="24"/>
                      <w:szCs w:val="24"/>
                      <w:lang w:val="ro-MD"/>
                    </w:rPr>
                    <w:t>Volumul gazelor naturale consumate, mil. m</w:t>
                  </w:r>
                  <w:r w:rsidRPr="00A76DEE">
                    <w:rPr>
                      <w:rFonts w:ascii="Times New Roman" w:hAnsi="Times New Roman" w:cs="Times New Roman"/>
                      <w:iCs/>
                      <w:sz w:val="24"/>
                      <w:szCs w:val="24"/>
                      <w:vertAlign w:val="superscript"/>
                      <w:lang w:val="ro-MD"/>
                    </w:rPr>
                    <w:t>3</w:t>
                  </w:r>
                </w:p>
              </w:tc>
              <w:tc>
                <w:tcPr>
                  <w:tcW w:w="3576" w:type="dxa"/>
                  <w:vAlign w:val="center"/>
                </w:tcPr>
                <w:p w14:paraId="34837899" w14:textId="3F42AEC0" w:rsidR="00A76DEE" w:rsidRPr="00A76DEE" w:rsidRDefault="00A76DEE" w:rsidP="00A76DEE">
                  <w:pPr>
                    <w:jc w:val="both"/>
                    <w:rPr>
                      <w:rFonts w:ascii="Times New Roman" w:hAnsi="Times New Roman" w:cs="Times New Roman"/>
                      <w:iCs/>
                      <w:sz w:val="24"/>
                      <w:szCs w:val="24"/>
                      <w:vertAlign w:val="superscript"/>
                      <w:lang w:val="ro-MD"/>
                    </w:rPr>
                  </w:pPr>
                  <w:r w:rsidRPr="00A76DEE">
                    <w:rPr>
                      <w:rFonts w:ascii="Times New Roman" w:hAnsi="Times New Roman" w:cs="Times New Roman"/>
                      <w:iCs/>
                      <w:sz w:val="24"/>
                      <w:szCs w:val="24"/>
                      <w:lang w:val="ro-MD"/>
                    </w:rPr>
                    <w:t>Consumul zilnic mediu, mil. m</w:t>
                  </w:r>
                  <w:r w:rsidRPr="00A76DEE">
                    <w:rPr>
                      <w:rFonts w:ascii="Times New Roman" w:hAnsi="Times New Roman" w:cs="Times New Roman"/>
                      <w:iCs/>
                      <w:sz w:val="24"/>
                      <w:szCs w:val="24"/>
                      <w:vertAlign w:val="superscript"/>
                      <w:lang w:val="ro-MD"/>
                    </w:rPr>
                    <w:t>3</w:t>
                  </w:r>
                </w:p>
              </w:tc>
            </w:tr>
            <w:tr w:rsidR="00A76DEE" w:rsidRPr="00A76DEE" w14:paraId="1C17CD87" w14:textId="77777777" w:rsidTr="00A76DEE">
              <w:trPr>
                <w:jc w:val="center"/>
              </w:trPr>
              <w:tc>
                <w:tcPr>
                  <w:tcW w:w="3576" w:type="dxa"/>
                  <w:vAlign w:val="center"/>
                </w:tcPr>
                <w:p w14:paraId="16D6E22C" w14:textId="008F9346" w:rsidR="00A76DEE" w:rsidRPr="00A76DEE" w:rsidRDefault="00A76DEE" w:rsidP="00A76DEE">
                  <w:pPr>
                    <w:jc w:val="both"/>
                    <w:rPr>
                      <w:rFonts w:ascii="Times New Roman" w:hAnsi="Times New Roman" w:cs="Times New Roman"/>
                      <w:iCs/>
                      <w:sz w:val="24"/>
                      <w:szCs w:val="24"/>
                      <w:lang w:val="ro-MD"/>
                    </w:rPr>
                  </w:pPr>
                  <w:r w:rsidRPr="00A76DEE">
                    <w:rPr>
                      <w:rFonts w:ascii="Times New Roman" w:hAnsi="Times New Roman" w:cs="Times New Roman"/>
                      <w:iCs/>
                      <w:sz w:val="24"/>
                      <w:szCs w:val="24"/>
                      <w:lang w:val="ro-MD"/>
                    </w:rPr>
                    <w:t>Republica Moldova (malul drept al Nistrului)</w:t>
                  </w:r>
                </w:p>
              </w:tc>
              <w:tc>
                <w:tcPr>
                  <w:tcW w:w="3576" w:type="dxa"/>
                  <w:vAlign w:val="center"/>
                </w:tcPr>
                <w:p w14:paraId="4CAF6A41" w14:textId="6FAC1A45" w:rsidR="00A76DEE" w:rsidRPr="00A76DEE" w:rsidRDefault="00A76DEE" w:rsidP="00A76DEE">
                  <w:pPr>
                    <w:jc w:val="center"/>
                    <w:rPr>
                      <w:rFonts w:ascii="Times New Roman" w:hAnsi="Times New Roman" w:cs="Times New Roman"/>
                      <w:iCs/>
                      <w:sz w:val="24"/>
                      <w:szCs w:val="24"/>
                      <w:lang w:val="ro-MD"/>
                    </w:rPr>
                  </w:pPr>
                  <w:r w:rsidRPr="00A76DEE">
                    <w:rPr>
                      <w:rFonts w:ascii="Times New Roman" w:hAnsi="Times New Roman" w:cs="Times New Roman"/>
                      <w:iCs/>
                      <w:sz w:val="24"/>
                      <w:szCs w:val="24"/>
                      <w:lang w:val="ro-MD"/>
                    </w:rPr>
                    <w:t>428,2</w:t>
                  </w:r>
                </w:p>
              </w:tc>
              <w:tc>
                <w:tcPr>
                  <w:tcW w:w="3576" w:type="dxa"/>
                  <w:vAlign w:val="center"/>
                </w:tcPr>
                <w:p w14:paraId="008C2944" w14:textId="6808857F" w:rsidR="00A76DEE" w:rsidRPr="00A76DEE" w:rsidRDefault="00A76DEE" w:rsidP="00A76DEE">
                  <w:pPr>
                    <w:jc w:val="center"/>
                    <w:rPr>
                      <w:rFonts w:ascii="Times New Roman" w:hAnsi="Times New Roman" w:cs="Times New Roman"/>
                      <w:iCs/>
                      <w:sz w:val="24"/>
                      <w:szCs w:val="24"/>
                      <w:lang w:val="ro-MD"/>
                    </w:rPr>
                  </w:pPr>
                  <w:r w:rsidRPr="00A76DEE">
                    <w:rPr>
                      <w:rFonts w:ascii="Times New Roman" w:hAnsi="Times New Roman" w:cs="Times New Roman"/>
                      <w:iCs/>
                      <w:sz w:val="24"/>
                      <w:szCs w:val="24"/>
                      <w:lang w:val="ro-MD"/>
                    </w:rPr>
                    <w:t>4,71</w:t>
                  </w:r>
                </w:p>
              </w:tc>
            </w:tr>
          </w:tbl>
          <w:p w14:paraId="2A7FDDC2" w14:textId="2F61E968" w:rsidR="000D4F8B" w:rsidRDefault="00657C7F" w:rsidP="00A419BE">
            <w:pPr>
              <w:spacing w:after="0" w:line="240" w:lineRule="auto"/>
              <w:jc w:val="both"/>
              <w:rPr>
                <w:rFonts w:ascii="Times New Roman" w:hAnsi="Times New Roman" w:cs="Times New Roman"/>
                <w:sz w:val="28"/>
                <w:szCs w:val="28"/>
                <w:lang w:val="ro-MD"/>
              </w:rPr>
            </w:pPr>
            <w:r w:rsidRPr="00A419BE">
              <w:rPr>
                <w:rFonts w:ascii="Times New Roman" w:hAnsi="Times New Roman" w:cs="Times New Roman"/>
                <w:iCs/>
                <w:sz w:val="28"/>
                <w:szCs w:val="28"/>
                <w:lang w:val="ro-MD"/>
              </w:rPr>
              <w:lastRenderedPageBreak/>
              <w:t>În contextul enunț</w:t>
            </w:r>
            <w:r w:rsidR="00E2245D" w:rsidRPr="00A419BE">
              <w:rPr>
                <w:rFonts w:ascii="Times New Roman" w:hAnsi="Times New Roman" w:cs="Times New Roman"/>
                <w:iCs/>
                <w:sz w:val="28"/>
                <w:szCs w:val="28"/>
                <w:lang w:val="ro-MD"/>
              </w:rPr>
              <w:t>at, în scopul execută</w:t>
            </w:r>
            <w:r w:rsidRPr="00A419BE">
              <w:rPr>
                <w:rFonts w:ascii="Times New Roman" w:hAnsi="Times New Roman" w:cs="Times New Roman"/>
                <w:iCs/>
                <w:sz w:val="28"/>
                <w:szCs w:val="28"/>
                <w:lang w:val="ro-MD"/>
              </w:rPr>
              <w:t>rii de către</w:t>
            </w:r>
            <w:r w:rsidR="00E2245D" w:rsidRPr="00A419BE">
              <w:rPr>
                <w:rFonts w:ascii="Times New Roman" w:hAnsi="Times New Roman" w:cs="Times New Roman"/>
                <w:iCs/>
                <w:sz w:val="28"/>
                <w:szCs w:val="28"/>
                <w:lang w:val="ro-MD"/>
              </w:rPr>
              <w:t xml:space="preserve"> Guvern a sarcinilor </w:t>
            </w:r>
            <w:r w:rsidR="007063B0" w:rsidRPr="00A419BE">
              <w:rPr>
                <w:rFonts w:ascii="Times New Roman" w:hAnsi="Times New Roman" w:cs="Times New Roman"/>
                <w:iCs/>
                <w:sz w:val="28"/>
                <w:szCs w:val="28"/>
                <w:lang w:val="ro-MD"/>
              </w:rPr>
              <w:t xml:space="preserve">atribuite </w:t>
            </w:r>
            <w:r w:rsidR="007201C0" w:rsidRPr="00A419BE">
              <w:rPr>
                <w:rFonts w:ascii="Times New Roman" w:hAnsi="Times New Roman" w:cs="Times New Roman"/>
                <w:iCs/>
                <w:sz w:val="28"/>
                <w:szCs w:val="28"/>
                <w:lang w:val="ro-MD"/>
              </w:rPr>
              <w:t>prin lege</w:t>
            </w:r>
            <w:r w:rsidRPr="00A419BE">
              <w:rPr>
                <w:rFonts w:ascii="Times New Roman" w:hAnsi="Times New Roman" w:cs="Times New Roman"/>
                <w:iCs/>
                <w:sz w:val="28"/>
                <w:szCs w:val="28"/>
                <w:lang w:val="ro-MD"/>
              </w:rPr>
              <w:t xml:space="preserve">, precum și întru realizarea măsurilor </w:t>
            </w:r>
            <w:r w:rsidR="007063B0" w:rsidRPr="00A419BE">
              <w:rPr>
                <w:rFonts w:ascii="Times New Roman" w:hAnsi="Times New Roman" w:cs="Times New Roman"/>
                <w:iCs/>
                <w:sz w:val="28"/>
                <w:szCs w:val="28"/>
                <w:lang w:val="ro-MD"/>
              </w:rPr>
              <w:t>necesare asigurării securității</w:t>
            </w:r>
            <w:r w:rsidRPr="00A419BE">
              <w:rPr>
                <w:rFonts w:ascii="Times New Roman" w:hAnsi="Times New Roman" w:cs="Times New Roman"/>
                <w:iCs/>
                <w:sz w:val="28"/>
                <w:szCs w:val="28"/>
                <w:lang w:val="ro-MD"/>
              </w:rPr>
              <w:t xml:space="preserve"> energetice a țării, a fost elaborat proiectul hotărâr</w:t>
            </w:r>
            <w:r w:rsidR="00AF2212" w:rsidRPr="00A419BE">
              <w:rPr>
                <w:rFonts w:ascii="Times New Roman" w:hAnsi="Times New Roman" w:cs="Times New Roman"/>
                <w:iCs/>
                <w:sz w:val="28"/>
                <w:szCs w:val="28"/>
                <w:lang w:val="ro-MD"/>
              </w:rPr>
              <w:t>ii</w:t>
            </w:r>
            <w:r w:rsidRPr="00A419BE">
              <w:rPr>
                <w:rFonts w:ascii="Times New Roman" w:hAnsi="Times New Roman" w:cs="Times New Roman"/>
                <w:iCs/>
                <w:sz w:val="28"/>
                <w:szCs w:val="28"/>
                <w:lang w:val="ro-MD"/>
              </w:rPr>
              <w:t xml:space="preserve"> </w:t>
            </w:r>
            <w:r w:rsidR="00AF2212" w:rsidRPr="00A419BE">
              <w:rPr>
                <w:rFonts w:ascii="Times New Roman" w:hAnsi="Times New Roman" w:cs="Times New Roman"/>
                <w:iCs/>
                <w:sz w:val="28"/>
                <w:szCs w:val="28"/>
                <w:lang w:val="ro-MD"/>
              </w:rPr>
              <w:t>de</w:t>
            </w:r>
            <w:r w:rsidRPr="00A419BE">
              <w:rPr>
                <w:rFonts w:ascii="Times New Roman" w:hAnsi="Times New Roman" w:cs="Times New Roman"/>
                <w:iCs/>
                <w:sz w:val="28"/>
                <w:szCs w:val="28"/>
                <w:lang w:val="ro-MD"/>
              </w:rPr>
              <w:t xml:space="preserve"> Guvern </w:t>
            </w:r>
            <w:r w:rsidRPr="00A419BE">
              <w:rPr>
                <w:rFonts w:ascii="Times New Roman" w:hAnsi="Times New Roman" w:cs="Times New Roman"/>
                <w:sz w:val="28"/>
                <w:szCs w:val="28"/>
                <w:lang w:val="ro-MD"/>
              </w:rPr>
              <w:t>cu privire la crearea și menținerea stocurilor de securitate.</w:t>
            </w:r>
          </w:p>
          <w:p w14:paraId="2C17846A" w14:textId="1A780FEE" w:rsidR="001E4134" w:rsidRPr="00A419BE" w:rsidRDefault="001E4134" w:rsidP="00A419BE">
            <w:pPr>
              <w:spacing w:after="0" w:line="240" w:lineRule="auto"/>
              <w:jc w:val="both"/>
              <w:rPr>
                <w:rFonts w:ascii="Times New Roman" w:hAnsi="Times New Roman" w:cs="Times New Roman"/>
                <w:iCs/>
                <w:sz w:val="28"/>
                <w:szCs w:val="28"/>
                <w:lang w:val="ro-MD"/>
              </w:rPr>
            </w:pPr>
          </w:p>
        </w:tc>
      </w:tr>
      <w:tr w:rsidR="006025ED" w:rsidRPr="00A419BE" w14:paraId="2BABDAB7"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01732A" w14:textId="6543E6F0" w:rsidR="006025ED" w:rsidRPr="00A419BE" w:rsidRDefault="006025ED" w:rsidP="00A419BE">
            <w:pPr>
              <w:spacing w:after="0" w:line="240" w:lineRule="auto"/>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lastRenderedPageBreak/>
              <w:t>3.</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Descrierea gradului de compatibilitate pentru proiectele care au ca scop armonizarea legislației naționale cu legislația Uniunii Europene</w:t>
            </w:r>
          </w:p>
        </w:tc>
      </w:tr>
      <w:tr w:rsidR="006025ED" w:rsidRPr="00A419BE" w14:paraId="40F66ADF"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F26AC1" w14:textId="66845DE5" w:rsidR="006025ED" w:rsidRPr="00A419BE" w:rsidRDefault="006025ED" w:rsidP="00A419BE">
            <w:pPr>
              <w:spacing w:after="0" w:line="240" w:lineRule="auto"/>
              <w:jc w:val="both"/>
              <w:rPr>
                <w:rFonts w:ascii="Times New Roman" w:eastAsia="Times New Roman" w:hAnsi="Times New Roman" w:cs="Times New Roman"/>
                <w:color w:val="000000"/>
                <w:sz w:val="28"/>
                <w:szCs w:val="28"/>
                <w:lang w:val="ro-MD"/>
              </w:rPr>
            </w:pPr>
            <w:r w:rsidRPr="00A419BE">
              <w:rPr>
                <w:rFonts w:ascii="Times New Roman" w:hAnsi="Times New Roman" w:cs="Times New Roman"/>
                <w:sz w:val="28"/>
                <w:szCs w:val="28"/>
                <w:lang w:val="ro-MD"/>
              </w:rPr>
              <w:t>Proiectul hotărârii de Guvern nu conține norme privind armonizarea legislației naționale cu legislația Uniunii Europene.</w:t>
            </w:r>
          </w:p>
        </w:tc>
      </w:tr>
      <w:tr w:rsidR="006025ED" w:rsidRPr="00A419BE" w14:paraId="598DD05F"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6EB11F" w14:textId="10AB040B" w:rsidR="006025ED" w:rsidRPr="00A419BE" w:rsidRDefault="006025ED" w:rsidP="00A419BE">
            <w:pPr>
              <w:spacing w:after="0" w:line="240" w:lineRule="auto"/>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t>4.</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Principalele prevederi ale proiectului și evidențierea elementelor noi</w:t>
            </w:r>
          </w:p>
        </w:tc>
      </w:tr>
      <w:tr w:rsidR="006025ED" w:rsidRPr="00A419BE" w14:paraId="620B7227"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7FABBF" w14:textId="49B443C1" w:rsidR="006025ED" w:rsidRPr="00A419BE" w:rsidRDefault="007063B0" w:rsidP="00A419BE">
            <w:pPr>
              <w:spacing w:after="60" w:line="240" w:lineRule="auto"/>
              <w:ind w:firstLine="43"/>
              <w:jc w:val="both"/>
              <w:rPr>
                <w:rFonts w:ascii="Times New Roman" w:hAnsi="Times New Roman" w:cs="Times New Roman"/>
                <w:sz w:val="28"/>
                <w:szCs w:val="28"/>
                <w:lang w:val="ro-MD"/>
              </w:rPr>
            </w:pPr>
            <w:r w:rsidRPr="00A419BE">
              <w:rPr>
                <w:rFonts w:ascii="Times New Roman" w:hAnsi="Times New Roman" w:cs="Times New Roman"/>
                <w:sz w:val="28"/>
                <w:szCs w:val="28"/>
                <w:lang w:val="ro-MD"/>
              </w:rPr>
              <w:t xml:space="preserve">Prin </w:t>
            </w:r>
            <w:r w:rsidR="006025ED" w:rsidRPr="00A419BE">
              <w:rPr>
                <w:rFonts w:ascii="Times New Roman" w:hAnsi="Times New Roman" w:cs="Times New Roman"/>
                <w:sz w:val="28"/>
                <w:szCs w:val="28"/>
                <w:lang w:val="ro-MD"/>
              </w:rPr>
              <w:t>proiect</w:t>
            </w:r>
            <w:r w:rsidRPr="00A419BE">
              <w:rPr>
                <w:rFonts w:ascii="Times New Roman" w:hAnsi="Times New Roman" w:cs="Times New Roman"/>
                <w:sz w:val="28"/>
                <w:szCs w:val="28"/>
                <w:lang w:val="ro-MD"/>
              </w:rPr>
              <w:t>ul</w:t>
            </w:r>
            <w:r w:rsidR="006025ED" w:rsidRPr="00A419BE">
              <w:rPr>
                <w:rFonts w:ascii="Times New Roman" w:hAnsi="Times New Roman" w:cs="Times New Roman"/>
                <w:sz w:val="28"/>
                <w:szCs w:val="28"/>
                <w:lang w:val="ro-MD"/>
              </w:rPr>
              <w:t xml:space="preserve"> </w:t>
            </w:r>
            <w:r w:rsidRPr="00A419BE">
              <w:rPr>
                <w:rFonts w:ascii="Times New Roman" w:hAnsi="Times New Roman" w:cs="Times New Roman"/>
                <w:sz w:val="28"/>
                <w:szCs w:val="28"/>
                <w:lang w:val="ro-MD"/>
              </w:rPr>
              <w:t>hotărâr</w:t>
            </w:r>
            <w:r w:rsidR="00AF2212" w:rsidRPr="00A419BE">
              <w:rPr>
                <w:rFonts w:ascii="Times New Roman" w:hAnsi="Times New Roman" w:cs="Times New Roman"/>
                <w:sz w:val="28"/>
                <w:szCs w:val="28"/>
                <w:lang w:val="ro-MD"/>
              </w:rPr>
              <w:t>ii</w:t>
            </w:r>
            <w:r w:rsidRPr="00A419BE">
              <w:rPr>
                <w:rFonts w:ascii="Times New Roman" w:hAnsi="Times New Roman" w:cs="Times New Roman"/>
                <w:sz w:val="28"/>
                <w:szCs w:val="28"/>
                <w:lang w:val="ro-MD"/>
              </w:rPr>
              <w:t xml:space="preserve"> </w:t>
            </w:r>
            <w:r w:rsidR="00AF2212" w:rsidRPr="00A419BE">
              <w:rPr>
                <w:rFonts w:ascii="Times New Roman" w:hAnsi="Times New Roman" w:cs="Times New Roman"/>
                <w:sz w:val="28"/>
                <w:szCs w:val="28"/>
                <w:lang w:val="ro-MD"/>
              </w:rPr>
              <w:t>de</w:t>
            </w:r>
            <w:r w:rsidRPr="00A419BE">
              <w:rPr>
                <w:rFonts w:ascii="Times New Roman" w:hAnsi="Times New Roman" w:cs="Times New Roman"/>
                <w:sz w:val="28"/>
                <w:szCs w:val="28"/>
                <w:lang w:val="ro-MD"/>
              </w:rPr>
              <w:t xml:space="preserve"> Guvern se dispune</w:t>
            </w:r>
            <w:r w:rsidR="006025ED" w:rsidRPr="00A419BE">
              <w:rPr>
                <w:rFonts w:ascii="Times New Roman" w:hAnsi="Times New Roman" w:cs="Times New Roman"/>
                <w:sz w:val="28"/>
                <w:szCs w:val="28"/>
                <w:lang w:val="ro-MD"/>
              </w:rPr>
              <w:t>:</w:t>
            </w:r>
          </w:p>
          <w:p w14:paraId="249DB523" w14:textId="23982A37" w:rsidR="00F51BD5" w:rsidRPr="00A419BE" w:rsidRDefault="00F51BD5" w:rsidP="00A419BE">
            <w:pPr>
              <w:pStyle w:val="ListParagraph"/>
              <w:numPr>
                <w:ilvl w:val="0"/>
                <w:numId w:val="2"/>
              </w:numPr>
              <w:spacing w:after="120" w:line="240" w:lineRule="auto"/>
              <w:ind w:left="42" w:firstLine="180"/>
              <w:jc w:val="both"/>
              <w:rPr>
                <w:rFonts w:ascii="Times New Roman" w:hAnsi="Times New Roman" w:cs="Times New Roman"/>
                <w:sz w:val="28"/>
                <w:szCs w:val="28"/>
                <w:lang w:val="ro-MD"/>
              </w:rPr>
            </w:pPr>
            <w:r w:rsidRPr="00A419BE">
              <w:rPr>
                <w:rFonts w:ascii="Times New Roman" w:hAnsi="Times New Roman" w:cs="Times New Roman"/>
                <w:sz w:val="28"/>
                <w:szCs w:val="28"/>
                <w:lang w:val="ro-MD"/>
              </w:rPr>
              <w:t>stabilirea cantității minime de gaze naturale ce urmează a fi stocate în calitate de stocuri de securitate (47,1 milioane m</w:t>
            </w:r>
            <w:r w:rsidRPr="00A419BE">
              <w:rPr>
                <w:rFonts w:ascii="Times New Roman" w:hAnsi="Times New Roman" w:cs="Times New Roman"/>
                <w:sz w:val="28"/>
                <w:szCs w:val="28"/>
                <w:vertAlign w:val="superscript"/>
                <w:lang w:val="ro-MD"/>
              </w:rPr>
              <w:t>3</w:t>
            </w:r>
            <w:r w:rsidRPr="00A419BE">
              <w:rPr>
                <w:rFonts w:ascii="Times New Roman" w:hAnsi="Times New Roman" w:cs="Times New Roman"/>
                <w:sz w:val="28"/>
                <w:szCs w:val="28"/>
                <w:lang w:val="ro-MD"/>
              </w:rPr>
              <w:t>), începând cu 1 octombrie 2024, cantitate ce corespunde consumului de gaze naturale pe parcursul a 10 zile de consum pentru perioada de iarnă calendaristică precedentă 01.12.2023-29.02.2024;</w:t>
            </w:r>
          </w:p>
          <w:p w14:paraId="641A1E12" w14:textId="19E94235" w:rsidR="00F660A7" w:rsidRPr="00A419BE" w:rsidRDefault="0032408F" w:rsidP="00A419BE">
            <w:pPr>
              <w:pStyle w:val="ListParagraph"/>
              <w:numPr>
                <w:ilvl w:val="0"/>
                <w:numId w:val="2"/>
              </w:numPr>
              <w:spacing w:after="120" w:line="240" w:lineRule="auto"/>
              <w:ind w:left="42" w:firstLine="180"/>
              <w:jc w:val="both"/>
              <w:rPr>
                <w:rFonts w:ascii="Times New Roman" w:hAnsi="Times New Roman" w:cs="Times New Roman"/>
                <w:sz w:val="28"/>
                <w:szCs w:val="28"/>
                <w:lang w:val="ro-MD"/>
              </w:rPr>
            </w:pPr>
            <w:r w:rsidRPr="00A419BE">
              <w:rPr>
                <w:rFonts w:ascii="Times New Roman" w:eastAsia="Times New Roman" w:hAnsi="Times New Roman" w:cs="Times New Roman"/>
                <w:sz w:val="28"/>
                <w:szCs w:val="28"/>
                <w:shd w:val="clear" w:color="auto" w:fill="FFFFFF"/>
                <w:lang w:val="ro-MD"/>
              </w:rPr>
              <w:t xml:space="preserve">stabilirea obligației </w:t>
            </w:r>
            <w:r w:rsidR="00F660A7" w:rsidRPr="00A419BE">
              <w:rPr>
                <w:rFonts w:ascii="Times New Roman" w:eastAsia="Times New Roman" w:hAnsi="Times New Roman" w:cs="Times New Roman"/>
                <w:sz w:val="28"/>
                <w:szCs w:val="28"/>
                <w:shd w:val="clear" w:color="auto" w:fill="FFFFFF"/>
                <w:lang w:val="ro-MD"/>
              </w:rPr>
              <w:t>SA „Energocom” să țină evidența separată a tranzacțiilor încheiate în legătură cu crearea și menținerea stocurilor de securitate și să informeze Guvernul, Ministerul Energiei și Agenția Națională pentru Reglementare în Energetică în legătură cu fiecare tranzacție încheiată, cu prezentarea, la cererea acestora, a documentelor aferente</w:t>
            </w:r>
            <w:r w:rsidR="00F51BD5" w:rsidRPr="00A419BE">
              <w:rPr>
                <w:rFonts w:ascii="Times New Roman" w:eastAsia="Times New Roman" w:hAnsi="Times New Roman" w:cs="Times New Roman"/>
                <w:sz w:val="28"/>
                <w:szCs w:val="28"/>
                <w:shd w:val="clear" w:color="auto" w:fill="FFFFFF"/>
                <w:lang w:val="ro-MD"/>
              </w:rPr>
              <w:t>;</w:t>
            </w:r>
          </w:p>
          <w:p w14:paraId="2CADFF34" w14:textId="6A479ACB" w:rsidR="00F51BD5" w:rsidRPr="00A419BE" w:rsidRDefault="00F51BD5" w:rsidP="00A419BE">
            <w:pPr>
              <w:pStyle w:val="ListParagraph"/>
              <w:numPr>
                <w:ilvl w:val="0"/>
                <w:numId w:val="2"/>
              </w:numPr>
              <w:spacing w:after="120" w:line="240" w:lineRule="auto"/>
              <w:ind w:left="42" w:firstLine="180"/>
              <w:jc w:val="both"/>
              <w:rPr>
                <w:rFonts w:ascii="Times New Roman" w:hAnsi="Times New Roman" w:cs="Times New Roman"/>
                <w:sz w:val="28"/>
                <w:szCs w:val="28"/>
                <w:lang w:val="ro-MD"/>
              </w:rPr>
            </w:pPr>
            <w:r w:rsidRPr="00A419BE">
              <w:rPr>
                <w:rFonts w:ascii="Times New Roman" w:hAnsi="Times New Roman" w:cs="Times New Roman"/>
                <w:sz w:val="28"/>
                <w:szCs w:val="28"/>
                <w:lang w:val="ro-MD"/>
              </w:rPr>
              <w:t>definirea mai exactă a situațiilor excepționale în care gazele naturale care fac obiectul stocurilor de securitate pot fi utilizate, total sau parțial, în baza deciziei Comisiei pentru Situații Excepționale a Republicii Moldova.</w:t>
            </w:r>
          </w:p>
          <w:p w14:paraId="49A1DF97" w14:textId="77777777" w:rsidR="006025ED" w:rsidRPr="00A419BE" w:rsidRDefault="0032408F" w:rsidP="00A419BE">
            <w:pPr>
              <w:spacing w:after="120" w:line="240" w:lineRule="auto"/>
              <w:jc w:val="both"/>
              <w:rPr>
                <w:rFonts w:ascii="Times New Roman" w:hAnsi="Times New Roman" w:cs="Times New Roman"/>
                <w:b/>
                <w:bCs/>
                <w:iCs/>
                <w:sz w:val="28"/>
                <w:szCs w:val="28"/>
                <w:lang w:val="ro-MD"/>
              </w:rPr>
            </w:pPr>
            <w:r w:rsidRPr="00A419BE">
              <w:rPr>
                <w:rFonts w:ascii="Times New Roman" w:hAnsi="Times New Roman" w:cs="Times New Roman"/>
                <w:sz w:val="28"/>
                <w:szCs w:val="28"/>
                <w:lang w:val="ro-MD"/>
              </w:rPr>
              <w:t>Totodată, se propune ca p</w:t>
            </w:r>
            <w:r w:rsidR="006025ED" w:rsidRPr="00A419BE">
              <w:rPr>
                <w:rFonts w:ascii="Times New Roman" w:hAnsi="Times New Roman" w:cs="Times New Roman"/>
                <w:sz w:val="28"/>
                <w:szCs w:val="28"/>
                <w:lang w:val="ro-MD"/>
              </w:rPr>
              <w:t xml:space="preserve">revederile proiectului să intre în vigoare la momentul publicării în Monitorul Oficial al Republicii Moldova, ținând cont de necesitatea aplicării imediate a reglementărilor ce țin de </w:t>
            </w:r>
            <w:r w:rsidR="00037A04" w:rsidRPr="00A419BE">
              <w:rPr>
                <w:rFonts w:ascii="Times New Roman" w:hAnsi="Times New Roman" w:cs="Times New Roman"/>
                <w:sz w:val="28"/>
                <w:szCs w:val="28"/>
                <w:lang w:val="ro-MD"/>
              </w:rPr>
              <w:t xml:space="preserve">întreprinderea măsurilor necesare </w:t>
            </w:r>
            <w:r w:rsidR="006025ED" w:rsidRPr="00A419BE">
              <w:rPr>
                <w:rFonts w:ascii="Times New Roman" w:hAnsi="Times New Roman" w:cs="Times New Roman"/>
                <w:iCs/>
                <w:sz w:val="28"/>
                <w:szCs w:val="28"/>
                <w:lang w:val="ro-MD"/>
              </w:rPr>
              <w:t>pentru asigura</w:t>
            </w:r>
            <w:r w:rsidR="00037A04" w:rsidRPr="00A419BE">
              <w:rPr>
                <w:rFonts w:ascii="Times New Roman" w:hAnsi="Times New Roman" w:cs="Times New Roman"/>
                <w:iCs/>
                <w:sz w:val="28"/>
                <w:szCs w:val="28"/>
                <w:lang w:val="ro-MD"/>
              </w:rPr>
              <w:t>rea securității energetice</w:t>
            </w:r>
            <w:r w:rsidR="006025ED" w:rsidRPr="00A419BE">
              <w:rPr>
                <w:rFonts w:ascii="Times New Roman" w:hAnsi="Times New Roman" w:cs="Times New Roman"/>
                <w:iCs/>
                <w:sz w:val="28"/>
                <w:szCs w:val="28"/>
                <w:lang w:val="ro-MD"/>
              </w:rPr>
              <w:t xml:space="preserve"> a țării.</w:t>
            </w:r>
          </w:p>
        </w:tc>
      </w:tr>
      <w:tr w:rsidR="006025ED" w:rsidRPr="00A419BE" w14:paraId="3818F478"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273B40" w14:textId="0A18E6D7" w:rsidR="006025ED" w:rsidRPr="00A419BE" w:rsidRDefault="006025ED" w:rsidP="00A419BE">
            <w:pPr>
              <w:spacing w:after="0" w:line="240" w:lineRule="auto"/>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t>5.</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Fundamentarea economico-financiară</w:t>
            </w:r>
          </w:p>
        </w:tc>
      </w:tr>
      <w:tr w:rsidR="006025ED" w:rsidRPr="00A419BE" w14:paraId="335DA70C"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DAA6A5" w14:textId="1CF13527" w:rsidR="00EE3DDC" w:rsidRPr="00A419BE" w:rsidRDefault="006025ED" w:rsidP="00A419BE">
            <w:pPr>
              <w:pStyle w:val="NoSpacing"/>
              <w:spacing w:after="120"/>
              <w:jc w:val="both"/>
              <w:rPr>
                <w:rFonts w:ascii="Times New Roman" w:eastAsia="Times New Roman" w:hAnsi="Times New Roman" w:cs="Times New Roman"/>
                <w:sz w:val="28"/>
                <w:szCs w:val="28"/>
                <w:shd w:val="clear" w:color="auto" w:fill="FFFFFF"/>
                <w:lang w:val="ro-MD"/>
              </w:rPr>
            </w:pPr>
            <w:r w:rsidRPr="00A419BE">
              <w:rPr>
                <w:rFonts w:ascii="Times New Roman" w:hAnsi="Times New Roman" w:cs="Times New Roman"/>
                <w:sz w:val="28"/>
                <w:szCs w:val="28"/>
                <w:lang w:val="ro-MD"/>
              </w:rPr>
              <w:t xml:space="preserve">Aprobarea </w:t>
            </w:r>
            <w:r w:rsidR="001113F7" w:rsidRPr="00A419BE">
              <w:rPr>
                <w:rFonts w:ascii="Times New Roman" w:hAnsi="Times New Roman" w:cs="Times New Roman"/>
                <w:sz w:val="28"/>
                <w:szCs w:val="28"/>
                <w:lang w:val="ro-MD"/>
              </w:rPr>
              <w:t>p</w:t>
            </w:r>
            <w:r w:rsidRPr="00A419BE">
              <w:rPr>
                <w:rFonts w:ascii="Times New Roman" w:hAnsi="Times New Roman" w:cs="Times New Roman"/>
                <w:sz w:val="28"/>
                <w:szCs w:val="28"/>
                <w:lang w:val="ro-MD"/>
              </w:rPr>
              <w:t>roiectului nu necesit</w:t>
            </w:r>
            <w:r w:rsidR="00191AC8" w:rsidRPr="00A419BE">
              <w:rPr>
                <w:rFonts w:ascii="Times New Roman" w:hAnsi="Times New Roman" w:cs="Times New Roman"/>
                <w:sz w:val="28"/>
                <w:szCs w:val="28"/>
                <w:lang w:val="ro-MD"/>
              </w:rPr>
              <w:t>ă</w:t>
            </w:r>
            <w:r w:rsidRPr="00A419BE">
              <w:rPr>
                <w:rFonts w:ascii="Times New Roman" w:hAnsi="Times New Roman" w:cs="Times New Roman"/>
                <w:sz w:val="28"/>
                <w:szCs w:val="28"/>
                <w:lang w:val="ro-MD"/>
              </w:rPr>
              <w:t xml:space="preserve"> alocarea mijloacelor financiare suplimentare de la bugetul de stat.</w:t>
            </w:r>
            <w:r w:rsidR="001113F7" w:rsidRPr="00A419BE">
              <w:rPr>
                <w:rFonts w:ascii="Times New Roman" w:hAnsi="Times New Roman" w:cs="Times New Roman"/>
                <w:sz w:val="28"/>
                <w:szCs w:val="28"/>
                <w:lang w:val="ro-MD"/>
              </w:rPr>
              <w:t xml:space="preserve"> </w:t>
            </w:r>
            <w:r w:rsidR="004C400A" w:rsidRPr="00A419BE">
              <w:rPr>
                <w:rFonts w:ascii="Times New Roman" w:hAnsi="Times New Roman" w:cs="Times New Roman"/>
                <w:sz w:val="28"/>
                <w:szCs w:val="28"/>
                <w:lang w:val="ro-MD"/>
              </w:rPr>
              <w:t xml:space="preserve">Conform </w:t>
            </w:r>
            <w:r w:rsidR="005F6B40" w:rsidRPr="00A419BE">
              <w:rPr>
                <w:rFonts w:ascii="Times New Roman" w:hAnsi="Times New Roman" w:cs="Times New Roman"/>
                <w:sz w:val="28"/>
                <w:szCs w:val="28"/>
                <w:lang w:val="ro-MD"/>
              </w:rPr>
              <w:t xml:space="preserve">prevederilor </w:t>
            </w:r>
            <w:r w:rsidR="004C400A" w:rsidRPr="00A419BE">
              <w:rPr>
                <w:rFonts w:ascii="Times New Roman" w:hAnsi="Times New Roman" w:cs="Times New Roman"/>
                <w:sz w:val="28"/>
                <w:szCs w:val="28"/>
                <w:lang w:val="ro-MD"/>
              </w:rPr>
              <w:t xml:space="preserve">punctului 4 din </w:t>
            </w:r>
            <w:r w:rsidR="005F6B40" w:rsidRPr="00A419BE">
              <w:rPr>
                <w:rFonts w:ascii="Times New Roman" w:hAnsi="Times New Roman" w:cs="Times New Roman"/>
                <w:sz w:val="28"/>
                <w:szCs w:val="28"/>
                <w:lang w:val="ro-MD"/>
              </w:rPr>
              <w:t>Hotărârea Guvernului nr. 668/2022</w:t>
            </w:r>
            <w:r w:rsidR="004C400A" w:rsidRPr="00A419BE">
              <w:rPr>
                <w:rFonts w:ascii="Times New Roman" w:hAnsi="Times New Roman" w:cs="Times New Roman"/>
                <w:sz w:val="28"/>
                <w:szCs w:val="28"/>
                <w:lang w:val="ro-MD"/>
              </w:rPr>
              <w:t xml:space="preserve">, în </w:t>
            </w:r>
            <w:r w:rsidR="005710A8" w:rsidRPr="00A419BE">
              <w:rPr>
                <w:rFonts w:ascii="Times New Roman" w:hAnsi="Times New Roman" w:cs="Times New Roman"/>
                <w:sz w:val="28"/>
                <w:szCs w:val="28"/>
                <w:lang w:val="ro-MD"/>
              </w:rPr>
              <w:t>concordanță cu</w:t>
            </w:r>
            <w:r w:rsidR="004C400A" w:rsidRPr="00A419BE">
              <w:rPr>
                <w:rFonts w:ascii="Times New Roman" w:hAnsi="Times New Roman" w:cs="Times New Roman"/>
                <w:sz w:val="28"/>
                <w:szCs w:val="28"/>
                <w:lang w:val="ro-MD"/>
              </w:rPr>
              <w:t xml:space="preserve"> art. 108</w:t>
            </w:r>
            <w:r w:rsidR="004C400A" w:rsidRPr="00A419BE">
              <w:rPr>
                <w:rFonts w:ascii="Times New Roman" w:hAnsi="Times New Roman" w:cs="Times New Roman"/>
                <w:sz w:val="28"/>
                <w:szCs w:val="28"/>
                <w:vertAlign w:val="superscript"/>
                <w:lang w:val="ro-MD"/>
              </w:rPr>
              <w:t>1</w:t>
            </w:r>
            <w:r w:rsidR="00505575" w:rsidRPr="00A419BE">
              <w:rPr>
                <w:rFonts w:ascii="Times New Roman" w:hAnsi="Times New Roman" w:cs="Times New Roman"/>
                <w:sz w:val="28"/>
                <w:szCs w:val="28"/>
                <w:lang w:val="ro-MD"/>
              </w:rPr>
              <w:t xml:space="preserve"> </w:t>
            </w:r>
            <w:r w:rsidR="004C400A" w:rsidRPr="00A419BE">
              <w:rPr>
                <w:rFonts w:ascii="Times New Roman" w:hAnsi="Times New Roman" w:cs="Times New Roman"/>
                <w:sz w:val="28"/>
                <w:szCs w:val="28"/>
                <w:lang w:val="ro-MD"/>
              </w:rPr>
              <w:t>alin. (4)</w:t>
            </w:r>
            <w:r w:rsidR="005F6B40" w:rsidRPr="00A419BE">
              <w:rPr>
                <w:rFonts w:ascii="Times New Roman" w:hAnsi="Times New Roman" w:cs="Times New Roman"/>
                <w:sz w:val="28"/>
                <w:szCs w:val="28"/>
                <w:lang w:val="ro-MD"/>
              </w:rPr>
              <w:t xml:space="preserve"> și (5)</w:t>
            </w:r>
            <w:r w:rsidR="00DD2F87" w:rsidRPr="00A419BE">
              <w:rPr>
                <w:rFonts w:ascii="Times New Roman" w:hAnsi="Times New Roman" w:cs="Times New Roman"/>
                <w:sz w:val="28"/>
                <w:szCs w:val="28"/>
                <w:lang w:val="ro-MD"/>
              </w:rPr>
              <w:t xml:space="preserve"> din Legea nr.108/2016</w:t>
            </w:r>
            <w:r w:rsidR="005710A8" w:rsidRPr="00A419BE">
              <w:rPr>
                <w:rFonts w:ascii="Times New Roman" w:hAnsi="Times New Roman" w:cs="Times New Roman"/>
                <w:sz w:val="28"/>
                <w:szCs w:val="28"/>
                <w:lang w:val="ro-MD"/>
              </w:rPr>
              <w:t xml:space="preserve"> cu privire la gazele naturale</w:t>
            </w:r>
            <w:r w:rsidR="004C400A" w:rsidRPr="00A419BE">
              <w:rPr>
                <w:rFonts w:ascii="Times New Roman" w:hAnsi="Times New Roman" w:cs="Times New Roman"/>
                <w:sz w:val="28"/>
                <w:szCs w:val="28"/>
                <w:lang w:val="ro-MD"/>
              </w:rPr>
              <w:t>, c</w:t>
            </w:r>
            <w:r w:rsidR="004C400A" w:rsidRPr="00A419BE">
              <w:rPr>
                <w:rFonts w:ascii="Times New Roman" w:eastAsia="Times New Roman" w:hAnsi="Times New Roman" w:cs="Times New Roman"/>
                <w:sz w:val="28"/>
                <w:szCs w:val="28"/>
                <w:shd w:val="clear" w:color="auto" w:fill="FFFFFF"/>
                <w:lang w:val="ro-MD"/>
              </w:rPr>
              <w:t>osturile</w:t>
            </w:r>
            <w:r w:rsidR="00191AC8" w:rsidRPr="00A419BE">
              <w:rPr>
                <w:rFonts w:ascii="Times New Roman" w:eastAsia="Times New Roman" w:hAnsi="Times New Roman" w:cs="Times New Roman"/>
                <w:sz w:val="28"/>
                <w:szCs w:val="28"/>
                <w:shd w:val="clear" w:color="auto" w:fill="FFFFFF"/>
                <w:lang w:val="ro-MD"/>
              </w:rPr>
              <w:t xml:space="preserve"> </w:t>
            </w:r>
            <w:r w:rsidR="004C400A" w:rsidRPr="00A419BE">
              <w:rPr>
                <w:rFonts w:ascii="Times New Roman" w:eastAsia="Times New Roman" w:hAnsi="Times New Roman" w:cs="Times New Roman"/>
                <w:sz w:val="28"/>
                <w:szCs w:val="28"/>
                <w:shd w:val="clear" w:color="auto" w:fill="FFFFFF"/>
                <w:lang w:val="ro-MD"/>
              </w:rPr>
              <w:t>stocurilor de securitate urmează a fi acoperite din contul contribuțiilor financiare achitate de furnizorii de pe piața cu amănuntul a gazelor naturale. Societatea pe Acțiuni ”Energocom” va putea accesa împrumuturile externe/suverane contractate de către stat și/sau resursele financiare alocate din bugetul de stat doar cu acordul Guvernului.</w:t>
            </w:r>
          </w:p>
          <w:p w14:paraId="335D3DAD" w14:textId="6BA994CD" w:rsidR="00064F50" w:rsidRPr="00A419BE" w:rsidRDefault="00DD2F87" w:rsidP="00A419BE">
            <w:pPr>
              <w:pStyle w:val="NoSpacing"/>
              <w:spacing w:after="120"/>
              <w:jc w:val="both"/>
              <w:rPr>
                <w:rFonts w:ascii="Times New Roman" w:hAnsi="Times New Roman" w:cs="Times New Roman"/>
                <w:sz w:val="28"/>
                <w:szCs w:val="28"/>
                <w:lang w:val="ro-MD"/>
              </w:rPr>
            </w:pPr>
            <w:r w:rsidRPr="00A419BE">
              <w:rPr>
                <w:rFonts w:ascii="Times New Roman" w:eastAsia="Times New Roman" w:hAnsi="Times New Roman" w:cs="Times New Roman"/>
                <w:sz w:val="28"/>
                <w:szCs w:val="28"/>
                <w:shd w:val="clear" w:color="auto" w:fill="FFFFFF"/>
                <w:lang w:val="ro-MD"/>
              </w:rPr>
              <w:t xml:space="preserve">Pentru anul curent, se propune stabilirea </w:t>
            </w:r>
            <w:r w:rsidRPr="00A419BE">
              <w:rPr>
                <w:rFonts w:ascii="Times New Roman" w:hAnsi="Times New Roman" w:cs="Times New Roman"/>
                <w:sz w:val="28"/>
                <w:szCs w:val="28"/>
                <w:lang w:val="ro-MD"/>
              </w:rPr>
              <w:t xml:space="preserve">cantității minime de gaze naturale ce urmează a fi stocate în calitate de stocuri de securitate în cuantum de </w:t>
            </w:r>
            <w:r w:rsidR="005710A8" w:rsidRPr="00A419BE">
              <w:rPr>
                <w:rFonts w:ascii="Times New Roman" w:hAnsi="Times New Roman" w:cs="Times New Roman"/>
                <w:sz w:val="28"/>
                <w:szCs w:val="28"/>
                <w:lang w:val="ro-MD"/>
              </w:rPr>
              <w:t>47,1</w:t>
            </w:r>
            <w:r w:rsidRPr="00A419BE">
              <w:rPr>
                <w:rFonts w:ascii="Times New Roman" w:hAnsi="Times New Roman" w:cs="Times New Roman"/>
                <w:sz w:val="28"/>
                <w:szCs w:val="28"/>
                <w:lang w:val="ro-MD"/>
              </w:rPr>
              <w:t xml:space="preserve"> milioane m</w:t>
            </w:r>
            <w:r w:rsidRPr="00A419BE">
              <w:rPr>
                <w:rFonts w:ascii="Times New Roman" w:hAnsi="Times New Roman" w:cs="Times New Roman"/>
                <w:sz w:val="28"/>
                <w:szCs w:val="28"/>
                <w:vertAlign w:val="superscript"/>
                <w:lang w:val="ro-MD"/>
              </w:rPr>
              <w:t>3</w:t>
            </w:r>
            <w:r w:rsidR="007F6CCD" w:rsidRPr="00A419BE">
              <w:rPr>
                <w:rFonts w:ascii="Times New Roman" w:hAnsi="Times New Roman" w:cs="Times New Roman"/>
                <w:sz w:val="28"/>
                <w:szCs w:val="28"/>
                <w:lang w:val="ro-MD"/>
              </w:rPr>
              <w:t xml:space="preserve"> </w:t>
            </w:r>
            <w:r w:rsidR="007F6CCD" w:rsidRPr="00A419BE">
              <w:rPr>
                <w:rFonts w:ascii="Times New Roman" w:hAnsi="Times New Roman" w:cs="Times New Roman"/>
                <w:i/>
                <w:iCs/>
                <w:sz w:val="28"/>
                <w:szCs w:val="28"/>
                <w:lang w:val="ro-MD"/>
              </w:rPr>
              <w:t>(în creștere cu 1,5 mil. m</w:t>
            </w:r>
            <w:r w:rsidR="007F6CCD" w:rsidRPr="00A419BE">
              <w:rPr>
                <w:rFonts w:ascii="Times New Roman" w:hAnsi="Times New Roman" w:cs="Times New Roman"/>
                <w:i/>
                <w:iCs/>
                <w:sz w:val="28"/>
                <w:szCs w:val="28"/>
                <w:vertAlign w:val="superscript"/>
                <w:lang w:val="ro-MD"/>
              </w:rPr>
              <w:t>3</w:t>
            </w:r>
            <w:r w:rsidR="007F6CCD" w:rsidRPr="00A419BE">
              <w:rPr>
                <w:rFonts w:ascii="Times New Roman" w:hAnsi="Times New Roman" w:cs="Times New Roman"/>
                <w:i/>
                <w:iCs/>
                <w:sz w:val="28"/>
                <w:szCs w:val="28"/>
                <w:lang w:val="ro-MD"/>
              </w:rPr>
              <w:t xml:space="preserve"> comparativ cu nivelul stocurilor de securitate stabilit anterior)</w:t>
            </w:r>
            <w:r w:rsidR="005F6B40" w:rsidRPr="00A419BE">
              <w:rPr>
                <w:rFonts w:ascii="Times New Roman" w:hAnsi="Times New Roman" w:cs="Times New Roman"/>
                <w:sz w:val="28"/>
                <w:szCs w:val="28"/>
                <w:lang w:val="ro-MD"/>
              </w:rPr>
              <w:t xml:space="preserve">, începând cu </w:t>
            </w:r>
            <w:r w:rsidR="003E4C75">
              <w:rPr>
                <w:rFonts w:ascii="Times New Roman" w:hAnsi="Times New Roman" w:cs="Times New Roman"/>
                <w:sz w:val="28"/>
                <w:szCs w:val="28"/>
                <w:lang w:val="ro-MD"/>
              </w:rPr>
              <w:t xml:space="preserve">                  </w:t>
            </w:r>
            <w:r w:rsidR="005F6B40" w:rsidRPr="00A419BE">
              <w:rPr>
                <w:rFonts w:ascii="Times New Roman" w:hAnsi="Times New Roman" w:cs="Times New Roman"/>
                <w:sz w:val="28"/>
                <w:szCs w:val="28"/>
                <w:lang w:val="ro-MD"/>
              </w:rPr>
              <w:t>1 octombrie 202</w:t>
            </w:r>
            <w:r w:rsidR="005710A8" w:rsidRPr="00A419BE">
              <w:rPr>
                <w:rFonts w:ascii="Times New Roman" w:hAnsi="Times New Roman" w:cs="Times New Roman"/>
                <w:sz w:val="28"/>
                <w:szCs w:val="28"/>
                <w:lang w:val="ro-MD"/>
              </w:rPr>
              <w:t xml:space="preserve">4, cantitate ce corespunde </w:t>
            </w:r>
            <w:r w:rsidR="00064F50" w:rsidRPr="00A419BE">
              <w:rPr>
                <w:rFonts w:ascii="Times New Roman" w:hAnsi="Times New Roman" w:cs="Times New Roman"/>
                <w:sz w:val="28"/>
                <w:szCs w:val="28"/>
                <w:lang w:val="ro-MD"/>
              </w:rPr>
              <w:t>consumului de gaze naturale pe parcursul a 10 zile de consum în pentru perioada de iarnă calendaristică precedentă, 01.12.2023-29.02.2024</w:t>
            </w:r>
            <w:r w:rsidRPr="00A419BE">
              <w:rPr>
                <w:rFonts w:ascii="Times New Roman" w:hAnsi="Times New Roman" w:cs="Times New Roman"/>
                <w:sz w:val="28"/>
                <w:szCs w:val="28"/>
                <w:lang w:val="ro-MD"/>
              </w:rPr>
              <w:t>.</w:t>
            </w:r>
            <w:r w:rsidR="005F6B40" w:rsidRPr="00A419BE">
              <w:rPr>
                <w:rFonts w:ascii="Times New Roman" w:hAnsi="Times New Roman" w:cs="Times New Roman"/>
                <w:sz w:val="28"/>
                <w:szCs w:val="28"/>
                <w:lang w:val="ro-MD"/>
              </w:rPr>
              <w:t xml:space="preserve"> Cantitatea respectivă este stabilită reieșind din prevederile art. 108</w:t>
            </w:r>
            <w:r w:rsidR="005F6B40" w:rsidRPr="00A419BE">
              <w:rPr>
                <w:rFonts w:ascii="Times New Roman" w:hAnsi="Times New Roman" w:cs="Times New Roman"/>
                <w:sz w:val="28"/>
                <w:szCs w:val="28"/>
                <w:vertAlign w:val="superscript"/>
                <w:lang w:val="ro-MD"/>
              </w:rPr>
              <w:t>1</w:t>
            </w:r>
            <w:r w:rsidR="005F6B40" w:rsidRPr="00A419BE">
              <w:rPr>
                <w:rFonts w:ascii="Times New Roman" w:hAnsi="Times New Roman" w:cs="Times New Roman"/>
                <w:sz w:val="28"/>
                <w:szCs w:val="28"/>
                <w:lang w:val="ro-MD"/>
              </w:rPr>
              <w:t xml:space="preserve"> alin. (1) și (2) din Legea nr. 108/2016 și </w:t>
            </w:r>
            <w:r w:rsidR="005F6B40" w:rsidRPr="00A419BE">
              <w:rPr>
                <w:rFonts w:ascii="Times New Roman" w:eastAsia="Times New Roman" w:hAnsi="Times New Roman" w:cs="Times New Roman"/>
                <w:sz w:val="28"/>
                <w:szCs w:val="28"/>
                <w:lang w:val="ro-MD"/>
              </w:rPr>
              <w:t>art. VI alin. (11) lit. (</w:t>
            </w:r>
            <w:r w:rsidR="005710A8" w:rsidRPr="00A419BE">
              <w:rPr>
                <w:rFonts w:ascii="Times New Roman" w:eastAsia="Times New Roman" w:hAnsi="Times New Roman" w:cs="Times New Roman"/>
                <w:sz w:val="28"/>
                <w:szCs w:val="28"/>
                <w:lang w:val="ro-MD"/>
              </w:rPr>
              <w:t>c</w:t>
            </w:r>
            <w:r w:rsidR="005F6B40" w:rsidRPr="00A419BE">
              <w:rPr>
                <w:rFonts w:ascii="Times New Roman" w:eastAsia="Times New Roman" w:hAnsi="Times New Roman" w:cs="Times New Roman"/>
                <w:sz w:val="28"/>
                <w:szCs w:val="28"/>
                <w:lang w:val="ro-MD"/>
              </w:rPr>
              <w:t>) din Legea nr. 249/2022 cu privire la modificarea unor acte normative</w:t>
            </w:r>
            <w:r w:rsidR="00064F50" w:rsidRPr="00A419BE">
              <w:rPr>
                <w:rFonts w:ascii="Times New Roman" w:eastAsia="Times New Roman" w:hAnsi="Times New Roman" w:cs="Times New Roman"/>
                <w:sz w:val="28"/>
                <w:szCs w:val="28"/>
                <w:lang w:val="ro-MD"/>
              </w:rPr>
              <w:t xml:space="preserve">, precum și în baza </w:t>
            </w:r>
            <w:r w:rsidR="007803F8" w:rsidRPr="00A419BE">
              <w:rPr>
                <w:rFonts w:ascii="Times New Roman" w:hAnsi="Times New Roman" w:cs="Times New Roman"/>
                <w:iCs/>
                <w:sz w:val="28"/>
                <w:szCs w:val="28"/>
                <w:lang w:val="ro-MD"/>
              </w:rPr>
              <w:t>calculelor Agenți</w:t>
            </w:r>
            <w:r w:rsidR="007F6919" w:rsidRPr="00A419BE">
              <w:rPr>
                <w:rFonts w:ascii="Times New Roman" w:hAnsi="Times New Roman" w:cs="Times New Roman"/>
                <w:iCs/>
                <w:sz w:val="28"/>
                <w:szCs w:val="28"/>
                <w:lang w:val="ro-MD"/>
              </w:rPr>
              <w:t>ei</w:t>
            </w:r>
            <w:r w:rsidR="007803F8" w:rsidRPr="00A419BE">
              <w:rPr>
                <w:rFonts w:ascii="Times New Roman" w:hAnsi="Times New Roman" w:cs="Times New Roman"/>
                <w:iCs/>
                <w:sz w:val="28"/>
                <w:szCs w:val="28"/>
                <w:lang w:val="ro-MD"/>
              </w:rPr>
              <w:t xml:space="preserve"> Național</w:t>
            </w:r>
            <w:r w:rsidR="007F6919" w:rsidRPr="00A419BE">
              <w:rPr>
                <w:rFonts w:ascii="Times New Roman" w:hAnsi="Times New Roman" w:cs="Times New Roman"/>
                <w:iCs/>
                <w:sz w:val="28"/>
                <w:szCs w:val="28"/>
                <w:lang w:val="ro-MD"/>
              </w:rPr>
              <w:t>e</w:t>
            </w:r>
            <w:r w:rsidR="007803F8" w:rsidRPr="00A419BE">
              <w:rPr>
                <w:rFonts w:ascii="Times New Roman" w:hAnsi="Times New Roman" w:cs="Times New Roman"/>
                <w:iCs/>
                <w:sz w:val="28"/>
                <w:szCs w:val="28"/>
                <w:lang w:val="ro-MD"/>
              </w:rPr>
              <w:t xml:space="preserve"> pentru Reglementare în Energetică</w:t>
            </w:r>
            <w:r w:rsidR="00064F50" w:rsidRPr="00A419BE">
              <w:rPr>
                <w:rFonts w:ascii="Times New Roman" w:hAnsi="Times New Roman" w:cs="Times New Roman"/>
                <w:iCs/>
                <w:sz w:val="28"/>
                <w:szCs w:val="28"/>
                <w:lang w:val="ro-MD"/>
              </w:rPr>
              <w:t xml:space="preserve"> </w:t>
            </w:r>
            <w:r w:rsidR="007F6919" w:rsidRPr="00A419BE">
              <w:rPr>
                <w:rFonts w:ascii="Times New Roman" w:hAnsi="Times New Roman" w:cs="Times New Roman"/>
                <w:iCs/>
                <w:sz w:val="28"/>
                <w:szCs w:val="28"/>
                <w:lang w:val="ro-MD"/>
              </w:rPr>
              <w:lastRenderedPageBreak/>
              <w:t xml:space="preserve">prezentate către Ministerul Energiei </w:t>
            </w:r>
            <w:r w:rsidR="00064F50" w:rsidRPr="00A419BE">
              <w:rPr>
                <w:rFonts w:ascii="Times New Roman" w:hAnsi="Times New Roman" w:cs="Times New Roman"/>
                <w:iCs/>
                <w:sz w:val="28"/>
                <w:szCs w:val="28"/>
                <w:lang w:val="ro-MD"/>
              </w:rPr>
              <w:t>prin scrisoarea nr. 04-01/1544 din 20.03.2024</w:t>
            </w:r>
            <w:r w:rsidR="00505575" w:rsidRPr="00A419BE">
              <w:rPr>
                <w:rFonts w:ascii="Times New Roman" w:hAnsi="Times New Roman" w:cs="Times New Roman"/>
                <w:sz w:val="28"/>
                <w:szCs w:val="28"/>
                <w:lang w:val="ro-MD"/>
              </w:rPr>
              <w:t>.</w:t>
            </w:r>
          </w:p>
          <w:p w14:paraId="140C3518" w14:textId="19750701" w:rsidR="003A394A" w:rsidRPr="00A419BE" w:rsidRDefault="007F6CCD" w:rsidP="00A419BE">
            <w:pPr>
              <w:pStyle w:val="NoSpacing"/>
              <w:spacing w:after="120"/>
              <w:jc w:val="both"/>
              <w:rPr>
                <w:rFonts w:ascii="Times New Roman" w:hAnsi="Times New Roman" w:cs="Times New Roman"/>
                <w:sz w:val="28"/>
                <w:szCs w:val="28"/>
                <w:shd w:val="clear" w:color="auto" w:fill="FFFFFF"/>
                <w:lang w:val="ro-MD"/>
              </w:rPr>
            </w:pPr>
            <w:r w:rsidRPr="00A419BE">
              <w:rPr>
                <w:rFonts w:ascii="Times New Roman" w:hAnsi="Times New Roman" w:cs="Times New Roman"/>
                <w:iCs/>
                <w:sz w:val="28"/>
                <w:szCs w:val="28"/>
                <w:lang w:val="ro-MD"/>
              </w:rPr>
              <w:t>O</w:t>
            </w:r>
            <w:r w:rsidR="007803F8" w:rsidRPr="00A419BE">
              <w:rPr>
                <w:rFonts w:ascii="Times New Roman" w:hAnsi="Times New Roman" w:cs="Times New Roman"/>
                <w:iCs/>
                <w:sz w:val="28"/>
                <w:szCs w:val="28"/>
                <w:lang w:val="ro-MD"/>
              </w:rPr>
              <w:t xml:space="preserve"> dată cu stabilirea prin hotărâre de Guvern a cantității exacte de gaze naturale care urmează să fie constituite în calitate de stocuri de securitate, vor fi </w:t>
            </w:r>
            <w:r w:rsidR="00B958F6" w:rsidRPr="00A419BE">
              <w:rPr>
                <w:rFonts w:ascii="Times New Roman" w:hAnsi="Times New Roman" w:cs="Times New Roman"/>
                <w:iCs/>
                <w:sz w:val="28"/>
                <w:szCs w:val="28"/>
                <w:lang w:val="ro-MD"/>
              </w:rPr>
              <w:t>identificate</w:t>
            </w:r>
            <w:r w:rsidR="007803F8" w:rsidRPr="00A419BE">
              <w:rPr>
                <w:rFonts w:ascii="Times New Roman" w:hAnsi="Times New Roman" w:cs="Times New Roman"/>
                <w:iCs/>
                <w:sz w:val="28"/>
                <w:szCs w:val="28"/>
                <w:lang w:val="ro-MD"/>
              </w:rPr>
              <w:t xml:space="preserve"> mijloacele financiare necesare acoperirii costurilor stocurilor </w:t>
            </w:r>
            <w:r w:rsidR="00064F50" w:rsidRPr="00A419BE">
              <w:rPr>
                <w:rFonts w:ascii="Times New Roman" w:hAnsi="Times New Roman" w:cs="Times New Roman"/>
                <w:iCs/>
                <w:sz w:val="28"/>
                <w:szCs w:val="28"/>
                <w:lang w:val="ro-MD"/>
              </w:rPr>
              <w:t>de securitate</w:t>
            </w:r>
            <w:r w:rsidR="00365B81" w:rsidRPr="00A419BE">
              <w:rPr>
                <w:rFonts w:ascii="Times New Roman" w:hAnsi="Times New Roman" w:cs="Times New Roman"/>
                <w:iCs/>
                <w:sz w:val="28"/>
                <w:szCs w:val="28"/>
                <w:lang w:val="ro-MD"/>
              </w:rPr>
              <w:t xml:space="preserve">, prioritar din contul contribuțiilor </w:t>
            </w:r>
            <w:r w:rsidR="00365B81" w:rsidRPr="00A419BE">
              <w:rPr>
                <w:rFonts w:ascii="Times New Roman" w:eastAsia="Times New Roman" w:hAnsi="Times New Roman" w:cs="Times New Roman"/>
                <w:sz w:val="28"/>
                <w:szCs w:val="28"/>
                <w:shd w:val="clear" w:color="auto" w:fill="FFFFFF"/>
                <w:lang w:val="ro-MD"/>
              </w:rPr>
              <w:t>financiare achitate de furnizorii de pe piața cu amănuntul a gazelor naturale</w:t>
            </w:r>
            <w:r w:rsidR="007F6919" w:rsidRPr="00A419BE">
              <w:rPr>
                <w:rFonts w:ascii="Times New Roman" w:eastAsia="Times New Roman" w:hAnsi="Times New Roman" w:cs="Times New Roman"/>
                <w:sz w:val="28"/>
                <w:szCs w:val="28"/>
                <w:shd w:val="clear" w:color="auto" w:fill="FFFFFF"/>
                <w:lang w:val="ro-MD"/>
              </w:rPr>
              <w:t>, calculate în conformitate cu Metoda de determinare a mărimii contribuțiilor financiare achitate de furnizorii de pe piața cu amănuntul a gazelor naturale pentru acoperirea costurilor stocurilor de securitate de gaze naturale, aprobate prin Hotărârea Consiliului de administrație al ANRE nr. 277/2023</w:t>
            </w:r>
            <w:r w:rsidR="007803F8" w:rsidRPr="00A419BE">
              <w:rPr>
                <w:rFonts w:ascii="Times New Roman" w:hAnsi="Times New Roman" w:cs="Times New Roman"/>
                <w:iCs/>
                <w:sz w:val="28"/>
                <w:szCs w:val="28"/>
                <w:lang w:val="ro-MD"/>
              </w:rPr>
              <w:t>.</w:t>
            </w:r>
          </w:p>
        </w:tc>
      </w:tr>
      <w:tr w:rsidR="006025ED" w:rsidRPr="00A419BE" w14:paraId="2AB90769"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DE3C38" w14:textId="0535DF51" w:rsidR="006025ED" w:rsidRPr="00A419BE" w:rsidRDefault="006025ED" w:rsidP="00A419BE">
            <w:pPr>
              <w:spacing w:after="0" w:line="240" w:lineRule="auto"/>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lastRenderedPageBreak/>
              <w:t>6.</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Modul de încorporare a actului în cadrul normativ în vigoare</w:t>
            </w:r>
          </w:p>
        </w:tc>
      </w:tr>
      <w:tr w:rsidR="006025ED" w:rsidRPr="00A419BE" w14:paraId="1185F0D3"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5E2389" w14:textId="70FF4B06" w:rsidR="006025ED" w:rsidRPr="00A419BE" w:rsidRDefault="006025ED" w:rsidP="00A419BE">
            <w:pPr>
              <w:spacing w:after="0" w:line="240" w:lineRule="auto"/>
              <w:jc w:val="both"/>
              <w:rPr>
                <w:rFonts w:ascii="Times New Roman" w:eastAsia="Times New Roman" w:hAnsi="Times New Roman" w:cs="Times New Roman"/>
                <w:color w:val="000000"/>
                <w:sz w:val="28"/>
                <w:szCs w:val="28"/>
                <w:lang w:val="ro-MD"/>
              </w:rPr>
            </w:pPr>
            <w:r w:rsidRPr="00A419BE">
              <w:rPr>
                <w:rFonts w:ascii="Times New Roman" w:hAnsi="Times New Roman" w:cs="Times New Roman"/>
                <w:sz w:val="28"/>
                <w:szCs w:val="28"/>
                <w:shd w:val="clear" w:color="auto" w:fill="FFFFFF"/>
                <w:lang w:val="ro-MD" w:eastAsia="ar-SA"/>
              </w:rPr>
              <w:t>Aprobarea proiectului nu atrage după sine necesitatea modificării sau abrogării de acte normative în sensul aducerii acestora în concordanță cu reglementările acestuia.</w:t>
            </w:r>
          </w:p>
        </w:tc>
      </w:tr>
      <w:tr w:rsidR="006025ED" w:rsidRPr="00A419BE" w14:paraId="449F676B"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748F04" w14:textId="5F2D9881" w:rsidR="006025ED" w:rsidRPr="00A419BE" w:rsidRDefault="006025ED" w:rsidP="00A419BE">
            <w:pPr>
              <w:spacing w:after="0" w:line="240" w:lineRule="auto"/>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t>7.</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Avizarea și consultarea publică a proiectului</w:t>
            </w:r>
          </w:p>
        </w:tc>
      </w:tr>
      <w:tr w:rsidR="006025ED" w:rsidRPr="00A419BE" w14:paraId="3A7E861B"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20F7B4" w14:textId="19A2B3BC" w:rsidR="00AD6194" w:rsidRPr="00A419BE" w:rsidRDefault="00AD6194" w:rsidP="00A419BE">
            <w:pPr>
              <w:pStyle w:val="TableParagraph"/>
              <w:spacing w:after="120"/>
              <w:ind w:left="43" w:right="29"/>
              <w:jc w:val="both"/>
              <w:rPr>
                <w:sz w:val="28"/>
                <w:szCs w:val="28"/>
                <w:lang w:val="ro-MD"/>
              </w:rPr>
            </w:pPr>
            <w:r w:rsidRPr="00A419BE">
              <w:rPr>
                <w:sz w:val="28"/>
                <w:szCs w:val="28"/>
                <w:lang w:val="ro-MD"/>
              </w:rPr>
              <w:t>În conformitate cu prevederile Legii nr.100/2017 privind actele normative, proiectul hotărârii de Guvern urmează a fi transmis spre examinare și avizare autorităților publice responsabile de implementarea prevederilor conținute în proiect și instituțiilor interesate.</w:t>
            </w:r>
          </w:p>
          <w:p w14:paraId="2496711F" w14:textId="2930C4C3" w:rsidR="006025ED" w:rsidRPr="00A419BE" w:rsidRDefault="00AD6194" w:rsidP="00A419BE">
            <w:pPr>
              <w:pStyle w:val="TableParagraph"/>
              <w:spacing w:after="120"/>
              <w:ind w:left="43" w:right="29"/>
              <w:jc w:val="both"/>
              <w:rPr>
                <w:sz w:val="28"/>
                <w:szCs w:val="28"/>
                <w:lang w:val="ro-MD"/>
              </w:rPr>
            </w:pPr>
            <w:r w:rsidRPr="00A419BE">
              <w:rPr>
                <w:sz w:val="28"/>
                <w:szCs w:val="28"/>
                <w:lang w:val="ro-MD"/>
              </w:rPr>
              <w:t>De asemenea, în scopul respectării prevederilor Legii nr.239/2008 privind transparența în procesul decizional, proiectul hotărârii de Guvern va fi publicat pe portalul guvernamental particip.gov.md.</w:t>
            </w:r>
          </w:p>
        </w:tc>
      </w:tr>
      <w:tr w:rsidR="006025ED" w:rsidRPr="00A419BE" w14:paraId="4404A809"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EB9D77" w14:textId="0BBEB5E4" w:rsidR="006025ED" w:rsidRPr="00A419BE" w:rsidRDefault="006025ED" w:rsidP="00A419BE">
            <w:pPr>
              <w:spacing w:after="0" w:line="240" w:lineRule="auto"/>
              <w:rPr>
                <w:rFonts w:ascii="Times New Roman" w:eastAsia="Times New Roman" w:hAnsi="Times New Roman" w:cs="Times New Roman"/>
                <w:color w:val="000000"/>
                <w:sz w:val="28"/>
                <w:szCs w:val="28"/>
                <w:lang w:val="ro-MD"/>
              </w:rPr>
            </w:pPr>
            <w:r w:rsidRPr="00A419BE">
              <w:rPr>
                <w:rFonts w:ascii="Times New Roman" w:eastAsia="Times New Roman" w:hAnsi="Times New Roman" w:cs="Times New Roman"/>
                <w:b/>
                <w:bCs/>
                <w:color w:val="000000"/>
                <w:sz w:val="28"/>
                <w:szCs w:val="28"/>
                <w:lang w:val="ro-MD"/>
              </w:rPr>
              <w:t>8.</w:t>
            </w:r>
            <w:r w:rsidR="007F6CCD" w:rsidRPr="00A419BE">
              <w:rPr>
                <w:rFonts w:ascii="Times New Roman" w:eastAsia="Times New Roman" w:hAnsi="Times New Roman" w:cs="Times New Roman"/>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Constatările expertizei anticorupție</w:t>
            </w:r>
          </w:p>
        </w:tc>
      </w:tr>
      <w:tr w:rsidR="006025ED" w:rsidRPr="00A419BE" w14:paraId="39FFD868"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AF37E4" w14:textId="78451CBE" w:rsidR="006025ED" w:rsidRPr="00A419BE" w:rsidRDefault="00DD54B9" w:rsidP="00A419BE">
            <w:pPr>
              <w:spacing w:after="0" w:line="240" w:lineRule="auto"/>
              <w:jc w:val="both"/>
              <w:rPr>
                <w:rFonts w:ascii="Times New Roman" w:eastAsia="Times New Roman" w:hAnsi="Times New Roman" w:cs="Times New Roman"/>
                <w:color w:val="000000"/>
                <w:sz w:val="28"/>
                <w:szCs w:val="28"/>
                <w:lang w:val="ro-MD"/>
              </w:rPr>
            </w:pPr>
            <w:r w:rsidRPr="00A419BE">
              <w:rPr>
                <w:rFonts w:ascii="Times New Roman" w:eastAsia="Times New Roman" w:hAnsi="Times New Roman" w:cs="Times New Roman"/>
                <w:sz w:val="28"/>
                <w:szCs w:val="28"/>
                <w:lang w:val="ro-MD" w:eastAsia="ru-RU" w:bidi="ro-RO"/>
              </w:rPr>
              <w:t xml:space="preserve">Proiectul </w:t>
            </w:r>
            <w:r w:rsidR="00AD6194" w:rsidRPr="00A419BE">
              <w:rPr>
                <w:rFonts w:ascii="Times New Roman" w:hAnsi="Times New Roman" w:cs="Times New Roman"/>
                <w:sz w:val="28"/>
                <w:szCs w:val="28"/>
                <w:lang w:val="ro-MD"/>
              </w:rPr>
              <w:t xml:space="preserve">hotărârii de Guvern </w:t>
            </w:r>
            <w:r w:rsidR="00B91221" w:rsidRPr="00A419BE">
              <w:rPr>
                <w:rFonts w:ascii="Times New Roman" w:eastAsia="Times New Roman" w:hAnsi="Times New Roman" w:cs="Times New Roman"/>
                <w:sz w:val="28"/>
                <w:szCs w:val="28"/>
                <w:lang w:val="ro-MD" w:eastAsia="ru-RU" w:bidi="ro-RO"/>
              </w:rPr>
              <w:t>este</w:t>
            </w:r>
            <w:r w:rsidRPr="00A419BE">
              <w:rPr>
                <w:rFonts w:ascii="Times New Roman" w:eastAsia="Times New Roman" w:hAnsi="Times New Roman" w:cs="Times New Roman"/>
                <w:sz w:val="28"/>
                <w:szCs w:val="28"/>
                <w:lang w:val="ro-MD" w:eastAsia="ru-RU" w:bidi="ro-RO"/>
              </w:rPr>
              <w:t xml:space="preserve"> supus expertizei anticorupție potrivit art. 35 din Legea cu privire la actele normative, </w:t>
            </w:r>
            <w:r w:rsidR="00AD6194" w:rsidRPr="00A419BE">
              <w:rPr>
                <w:rFonts w:ascii="Times New Roman" w:eastAsia="Times New Roman" w:hAnsi="Times New Roman" w:cs="Times New Roman"/>
                <w:sz w:val="28"/>
                <w:szCs w:val="28"/>
                <w:lang w:val="ro-MD" w:eastAsia="ru-RU" w:bidi="ro-RO"/>
              </w:rPr>
              <w:t>iar rezultatele acesteia vor fi incluse în sinteza obiecțiilor și propunerilor la proiect.</w:t>
            </w:r>
          </w:p>
        </w:tc>
      </w:tr>
      <w:tr w:rsidR="006025ED" w:rsidRPr="00A419BE" w14:paraId="3F09E16E"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1DD890" w14:textId="7E22D402" w:rsidR="006025ED" w:rsidRPr="00A419BE" w:rsidRDefault="006025ED" w:rsidP="00A419BE">
            <w:pPr>
              <w:spacing w:after="0" w:line="240" w:lineRule="auto"/>
              <w:rPr>
                <w:rFonts w:ascii="Times New Roman" w:eastAsia="Times New Roman" w:hAnsi="Times New Roman" w:cs="Times New Roman"/>
                <w:b/>
                <w:bCs/>
                <w:color w:val="000000"/>
                <w:sz w:val="28"/>
                <w:szCs w:val="28"/>
                <w:lang w:val="ro-MD"/>
              </w:rPr>
            </w:pPr>
            <w:r w:rsidRPr="00A419BE">
              <w:rPr>
                <w:rFonts w:ascii="Times New Roman" w:eastAsia="Times New Roman" w:hAnsi="Times New Roman" w:cs="Times New Roman"/>
                <w:b/>
                <w:bCs/>
                <w:color w:val="000000"/>
                <w:sz w:val="28"/>
                <w:szCs w:val="28"/>
                <w:lang w:val="ro-MD"/>
              </w:rPr>
              <w:t>9.</w:t>
            </w:r>
            <w:r w:rsidR="007F6CCD" w:rsidRPr="00A419BE">
              <w:rPr>
                <w:rFonts w:ascii="Times New Roman" w:eastAsia="Times New Roman" w:hAnsi="Times New Roman" w:cs="Times New Roman"/>
                <w:b/>
                <w:bCs/>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Constatările expertizei de compatibilitate</w:t>
            </w:r>
          </w:p>
        </w:tc>
      </w:tr>
      <w:tr w:rsidR="006025ED" w:rsidRPr="00A419BE" w14:paraId="7A49FD61"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1A1FFC" w14:textId="4255007E" w:rsidR="006025ED" w:rsidRPr="00A419BE" w:rsidRDefault="006025ED" w:rsidP="00A419BE">
            <w:pPr>
              <w:spacing w:after="0" w:line="240" w:lineRule="auto"/>
              <w:jc w:val="both"/>
              <w:rPr>
                <w:rFonts w:ascii="Times New Roman" w:eastAsia="Times New Roman" w:hAnsi="Times New Roman" w:cs="Times New Roman"/>
                <w:color w:val="000000"/>
                <w:sz w:val="28"/>
                <w:szCs w:val="28"/>
                <w:lang w:val="ro-MD"/>
              </w:rPr>
            </w:pPr>
            <w:r w:rsidRPr="00A419BE">
              <w:rPr>
                <w:rFonts w:ascii="Times New Roman" w:hAnsi="Times New Roman" w:cs="Times New Roman"/>
                <w:sz w:val="28"/>
                <w:szCs w:val="28"/>
                <w:lang w:val="ro-MD"/>
              </w:rPr>
              <w:t>Proiectul hotărârii de Guvern nu conține norme privind armonizarea legislației naționale cu legislația Uniunii Europene.</w:t>
            </w:r>
          </w:p>
        </w:tc>
      </w:tr>
      <w:tr w:rsidR="006025ED" w:rsidRPr="00A419BE" w14:paraId="71D3A51B"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8A75BE" w14:textId="50FEF0AD" w:rsidR="006025ED" w:rsidRPr="00A419BE" w:rsidRDefault="006025ED" w:rsidP="00A419BE">
            <w:pPr>
              <w:spacing w:after="0" w:line="240" w:lineRule="auto"/>
              <w:rPr>
                <w:rFonts w:ascii="Times New Roman" w:eastAsia="Times New Roman" w:hAnsi="Times New Roman" w:cs="Times New Roman"/>
                <w:color w:val="000000"/>
                <w:sz w:val="28"/>
                <w:szCs w:val="28"/>
                <w:lang w:val="ro-MD"/>
              </w:rPr>
            </w:pPr>
            <w:r w:rsidRPr="00A419BE">
              <w:rPr>
                <w:rFonts w:ascii="Times New Roman" w:eastAsia="Times New Roman" w:hAnsi="Times New Roman" w:cs="Times New Roman"/>
                <w:b/>
                <w:bCs/>
                <w:color w:val="000000"/>
                <w:sz w:val="28"/>
                <w:szCs w:val="28"/>
                <w:lang w:val="ro-MD"/>
              </w:rPr>
              <w:t>10.</w:t>
            </w:r>
            <w:r w:rsidR="007F6CCD" w:rsidRPr="00A419BE">
              <w:rPr>
                <w:rFonts w:ascii="Times New Roman" w:eastAsia="Times New Roman" w:hAnsi="Times New Roman" w:cs="Times New Roman"/>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Constatările expertizei juridice</w:t>
            </w:r>
          </w:p>
        </w:tc>
      </w:tr>
      <w:tr w:rsidR="006025ED" w:rsidRPr="00A419BE" w14:paraId="2FD0F2C5"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71E7A8" w14:textId="1EACE25F" w:rsidR="006025ED" w:rsidRPr="00A419BE" w:rsidRDefault="00A63C5D" w:rsidP="00A419BE">
            <w:pPr>
              <w:spacing w:after="0" w:line="240" w:lineRule="auto"/>
              <w:jc w:val="both"/>
              <w:rPr>
                <w:rFonts w:ascii="Times New Roman" w:eastAsia="Times New Roman" w:hAnsi="Times New Roman" w:cs="Times New Roman"/>
                <w:color w:val="000000"/>
                <w:sz w:val="28"/>
                <w:szCs w:val="28"/>
                <w:lang w:val="ro-MD"/>
              </w:rPr>
            </w:pPr>
            <w:r w:rsidRPr="00A419BE">
              <w:rPr>
                <w:rFonts w:ascii="Times New Roman" w:hAnsi="Times New Roman" w:cs="Times New Roman"/>
                <w:sz w:val="28"/>
                <w:szCs w:val="28"/>
                <w:lang w:val="ro-MD"/>
              </w:rPr>
              <w:t xml:space="preserve">Proiectul </w:t>
            </w:r>
            <w:r w:rsidR="00B91221" w:rsidRPr="00A419BE">
              <w:rPr>
                <w:rFonts w:ascii="Times New Roman" w:hAnsi="Times New Roman" w:cs="Times New Roman"/>
                <w:sz w:val="28"/>
                <w:szCs w:val="28"/>
                <w:lang w:val="ro-MD"/>
              </w:rPr>
              <w:t>este</w:t>
            </w:r>
            <w:r w:rsidRPr="00A419BE">
              <w:rPr>
                <w:rFonts w:ascii="Times New Roman" w:hAnsi="Times New Roman" w:cs="Times New Roman"/>
                <w:sz w:val="28"/>
                <w:szCs w:val="28"/>
                <w:lang w:val="ro-MD"/>
              </w:rPr>
              <w:t xml:space="preserve"> supus expertizei juridice în conformitate cu art. 37 din Legea cu privire la actele normative</w:t>
            </w:r>
            <w:r w:rsidR="00AD6194" w:rsidRPr="00A419BE">
              <w:rPr>
                <w:rFonts w:ascii="Times New Roman" w:hAnsi="Times New Roman" w:cs="Times New Roman"/>
                <w:sz w:val="28"/>
                <w:szCs w:val="28"/>
                <w:lang w:val="ro-MD"/>
              </w:rPr>
              <w:t>, iar rezultatele acesteia vor fi incluse în sinteza obiecțiilor și propunerilor la proiect.</w:t>
            </w:r>
          </w:p>
        </w:tc>
      </w:tr>
      <w:tr w:rsidR="006025ED" w:rsidRPr="00A419BE" w14:paraId="1F220EA7"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FE4821" w14:textId="1BA4D0F6" w:rsidR="006025ED" w:rsidRPr="00A419BE" w:rsidRDefault="006025ED" w:rsidP="00A419BE">
            <w:pPr>
              <w:spacing w:after="0" w:line="240" w:lineRule="auto"/>
              <w:rPr>
                <w:rFonts w:ascii="Times New Roman" w:eastAsia="Times New Roman" w:hAnsi="Times New Roman" w:cs="Times New Roman"/>
                <w:color w:val="000000"/>
                <w:sz w:val="28"/>
                <w:szCs w:val="28"/>
                <w:lang w:val="ro-MD"/>
              </w:rPr>
            </w:pPr>
            <w:r w:rsidRPr="00A419BE">
              <w:rPr>
                <w:rFonts w:ascii="Times New Roman" w:eastAsia="Times New Roman" w:hAnsi="Times New Roman" w:cs="Times New Roman"/>
                <w:b/>
                <w:bCs/>
                <w:color w:val="000000"/>
                <w:sz w:val="28"/>
                <w:szCs w:val="28"/>
                <w:lang w:val="ro-MD"/>
              </w:rPr>
              <w:t>11.</w:t>
            </w:r>
            <w:r w:rsidR="007F6CCD" w:rsidRPr="00A419BE">
              <w:rPr>
                <w:rFonts w:ascii="Times New Roman" w:eastAsia="Times New Roman" w:hAnsi="Times New Roman" w:cs="Times New Roman"/>
                <w:color w:val="000000"/>
                <w:sz w:val="28"/>
                <w:szCs w:val="28"/>
                <w:lang w:val="ro-MD"/>
              </w:rPr>
              <w:t xml:space="preserve"> </w:t>
            </w:r>
            <w:r w:rsidRPr="00A419BE">
              <w:rPr>
                <w:rFonts w:ascii="Times New Roman" w:eastAsia="Times New Roman" w:hAnsi="Times New Roman" w:cs="Times New Roman"/>
                <w:b/>
                <w:bCs/>
                <w:color w:val="000000"/>
                <w:sz w:val="28"/>
                <w:szCs w:val="28"/>
                <w:lang w:val="ro-MD"/>
              </w:rPr>
              <w:t>Constatările altor expertize</w:t>
            </w:r>
          </w:p>
        </w:tc>
      </w:tr>
      <w:tr w:rsidR="006025ED" w:rsidRPr="00A419BE" w14:paraId="6B0F3138" w14:textId="77777777" w:rsidTr="005B1EDF">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ECA7E3" w14:textId="6975275B" w:rsidR="006025ED" w:rsidRPr="00A419BE" w:rsidRDefault="006025ED" w:rsidP="00A419BE">
            <w:pPr>
              <w:spacing w:after="120" w:line="240" w:lineRule="auto"/>
              <w:jc w:val="both"/>
              <w:rPr>
                <w:rFonts w:ascii="Times New Roman" w:eastAsia="Times New Roman" w:hAnsi="Times New Roman" w:cs="Times New Roman"/>
                <w:sz w:val="28"/>
                <w:szCs w:val="28"/>
                <w:shd w:val="clear" w:color="auto" w:fill="FFFFFF"/>
                <w:lang w:val="ro-MD"/>
              </w:rPr>
            </w:pPr>
            <w:r w:rsidRPr="00A419BE">
              <w:rPr>
                <w:rFonts w:ascii="Times New Roman" w:hAnsi="Times New Roman" w:cs="Times New Roman"/>
                <w:sz w:val="28"/>
                <w:szCs w:val="28"/>
                <w:lang w:val="ro-MD"/>
              </w:rPr>
              <w:t xml:space="preserve">Proiectul nu conține prevederi </w:t>
            </w:r>
            <w:r w:rsidR="00EE3DDC" w:rsidRPr="00A419BE">
              <w:rPr>
                <w:rFonts w:ascii="Times New Roman" w:hAnsi="Times New Roman" w:cs="Times New Roman"/>
                <w:sz w:val="28"/>
                <w:szCs w:val="28"/>
                <w:lang w:val="ro-MD"/>
              </w:rPr>
              <w:t xml:space="preserve">noi cu impact asupra </w:t>
            </w:r>
            <w:r w:rsidRPr="00A419BE">
              <w:rPr>
                <w:rFonts w:ascii="Times New Roman" w:hAnsi="Times New Roman" w:cs="Times New Roman"/>
                <w:sz w:val="28"/>
                <w:szCs w:val="28"/>
                <w:lang w:val="ro-MD"/>
              </w:rPr>
              <w:t xml:space="preserve">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w:t>
            </w:r>
            <w:r w:rsidR="00EE3DDC" w:rsidRPr="00A419BE">
              <w:rPr>
                <w:rFonts w:ascii="Times New Roman" w:hAnsi="Times New Roman" w:cs="Times New Roman"/>
                <w:sz w:val="28"/>
                <w:szCs w:val="28"/>
                <w:lang w:val="ro-MD"/>
              </w:rPr>
              <w:t>P</w:t>
            </w:r>
            <w:r w:rsidRPr="00A419BE">
              <w:rPr>
                <w:rFonts w:ascii="Times New Roman" w:hAnsi="Times New Roman" w:cs="Times New Roman"/>
                <w:sz w:val="28"/>
                <w:szCs w:val="28"/>
                <w:lang w:val="ro-MD"/>
              </w:rPr>
              <w:t xml:space="preserve">rin proiectul de hotărâre se propune </w:t>
            </w:r>
            <w:r w:rsidR="00AC7EAB" w:rsidRPr="00A419BE">
              <w:rPr>
                <w:rFonts w:ascii="Times New Roman" w:hAnsi="Times New Roman" w:cs="Times New Roman"/>
                <w:sz w:val="28"/>
                <w:szCs w:val="28"/>
                <w:lang w:val="ro-MD"/>
              </w:rPr>
              <w:t>realizarea</w:t>
            </w:r>
            <w:r w:rsidR="00771F19" w:rsidRPr="00A419BE">
              <w:rPr>
                <w:rFonts w:ascii="Times New Roman" w:hAnsi="Times New Roman" w:cs="Times New Roman"/>
                <w:sz w:val="28"/>
                <w:szCs w:val="28"/>
                <w:lang w:val="ro-MD"/>
              </w:rPr>
              <w:t xml:space="preserve"> </w:t>
            </w:r>
            <w:r w:rsidR="00A358F3" w:rsidRPr="00A419BE">
              <w:rPr>
                <w:rFonts w:ascii="Times New Roman" w:hAnsi="Times New Roman" w:cs="Times New Roman"/>
                <w:sz w:val="28"/>
                <w:szCs w:val="28"/>
                <w:lang w:val="ro-MD"/>
              </w:rPr>
              <w:t>de către Guvern a</w:t>
            </w:r>
            <w:r w:rsidRPr="00A419BE">
              <w:rPr>
                <w:rFonts w:ascii="Times New Roman" w:hAnsi="Times New Roman" w:cs="Times New Roman"/>
                <w:sz w:val="28"/>
                <w:szCs w:val="28"/>
                <w:lang w:val="ro-MD"/>
              </w:rPr>
              <w:t xml:space="preserve"> prevederilor </w:t>
            </w:r>
            <w:r w:rsidR="00EE09AE" w:rsidRPr="00A419BE">
              <w:rPr>
                <w:rFonts w:ascii="Times New Roman" w:hAnsi="Times New Roman" w:cs="Times New Roman"/>
                <w:sz w:val="28"/>
                <w:szCs w:val="28"/>
                <w:lang w:val="ro-MD"/>
              </w:rPr>
              <w:t>art.108</w:t>
            </w:r>
            <w:r w:rsidR="00A358F3" w:rsidRPr="00A419BE">
              <w:rPr>
                <w:rFonts w:ascii="Times New Roman" w:hAnsi="Times New Roman" w:cs="Times New Roman"/>
                <w:sz w:val="28"/>
                <w:szCs w:val="28"/>
                <w:vertAlign w:val="superscript"/>
                <w:lang w:val="ro-MD"/>
              </w:rPr>
              <w:t>1</w:t>
            </w:r>
            <w:r w:rsidR="00EE09AE" w:rsidRPr="00A419BE">
              <w:rPr>
                <w:rFonts w:ascii="Times New Roman" w:hAnsi="Times New Roman" w:cs="Times New Roman"/>
                <w:sz w:val="28"/>
                <w:szCs w:val="28"/>
                <w:lang w:val="ro-MD"/>
              </w:rPr>
              <w:t xml:space="preserve"> din </w:t>
            </w:r>
            <w:r w:rsidRPr="00A419BE">
              <w:rPr>
                <w:rFonts w:ascii="Times New Roman" w:hAnsi="Times New Roman" w:cs="Times New Roman"/>
                <w:iCs/>
                <w:sz w:val="28"/>
                <w:szCs w:val="28"/>
                <w:lang w:val="ro-MD"/>
              </w:rPr>
              <w:t>Legea nr.</w:t>
            </w:r>
            <w:r w:rsidR="00B91221" w:rsidRPr="00A419BE">
              <w:rPr>
                <w:rFonts w:ascii="Times New Roman" w:hAnsi="Times New Roman" w:cs="Times New Roman"/>
                <w:iCs/>
                <w:sz w:val="28"/>
                <w:szCs w:val="28"/>
                <w:lang w:val="ro-MD"/>
              </w:rPr>
              <w:t xml:space="preserve"> </w:t>
            </w:r>
            <w:r w:rsidRPr="00A419BE">
              <w:rPr>
                <w:rFonts w:ascii="Times New Roman" w:hAnsi="Times New Roman" w:cs="Times New Roman"/>
                <w:iCs/>
                <w:sz w:val="28"/>
                <w:szCs w:val="28"/>
                <w:lang w:val="ro-MD"/>
              </w:rPr>
              <w:t xml:space="preserve">108/2016 </w:t>
            </w:r>
            <w:r w:rsidR="00B10948" w:rsidRPr="00A419BE">
              <w:rPr>
                <w:rFonts w:ascii="Times New Roman" w:hAnsi="Times New Roman" w:cs="Times New Roman"/>
                <w:iCs/>
                <w:sz w:val="28"/>
                <w:szCs w:val="28"/>
                <w:lang w:val="ro-MD"/>
              </w:rPr>
              <w:t>cu privire la</w:t>
            </w:r>
            <w:r w:rsidRPr="00A419BE">
              <w:rPr>
                <w:rFonts w:ascii="Times New Roman" w:hAnsi="Times New Roman" w:cs="Times New Roman"/>
                <w:iCs/>
                <w:sz w:val="28"/>
                <w:szCs w:val="28"/>
                <w:lang w:val="ro-MD"/>
              </w:rPr>
              <w:t xml:space="preserve"> gazele naturale</w:t>
            </w:r>
            <w:r w:rsidR="00B91221" w:rsidRPr="00A419BE">
              <w:rPr>
                <w:rFonts w:ascii="Times New Roman" w:hAnsi="Times New Roman" w:cs="Times New Roman"/>
                <w:iCs/>
                <w:sz w:val="28"/>
                <w:szCs w:val="28"/>
                <w:lang w:val="ro-MD"/>
              </w:rPr>
              <w:t xml:space="preserve"> și </w:t>
            </w:r>
            <w:r w:rsidR="00B91221" w:rsidRPr="00A419BE">
              <w:rPr>
                <w:rFonts w:ascii="Times New Roman" w:eastAsia="Times New Roman" w:hAnsi="Times New Roman" w:cs="Times New Roman"/>
                <w:sz w:val="28"/>
                <w:szCs w:val="28"/>
                <w:lang w:val="ro-MD"/>
              </w:rPr>
              <w:t>art. VI alin. (11) lit. (c) din Legea nr. 249/2022 cu privire la modificarea unor acte normative</w:t>
            </w:r>
            <w:r w:rsidR="00DD1301" w:rsidRPr="00A419BE">
              <w:rPr>
                <w:rFonts w:ascii="Times New Roman" w:eastAsia="Times New Roman" w:hAnsi="Times New Roman" w:cs="Times New Roman"/>
                <w:sz w:val="28"/>
                <w:szCs w:val="28"/>
                <w:shd w:val="clear" w:color="auto" w:fill="FFFFFF"/>
                <w:lang w:val="ro-MD"/>
              </w:rPr>
              <w:t>.</w:t>
            </w:r>
          </w:p>
          <w:p w14:paraId="1E27770F" w14:textId="41F46A75" w:rsidR="00EE3DDC" w:rsidRPr="00A419BE" w:rsidRDefault="00EE3DDC" w:rsidP="00A419BE">
            <w:pPr>
              <w:spacing w:after="0" w:line="240" w:lineRule="auto"/>
              <w:jc w:val="both"/>
              <w:rPr>
                <w:rFonts w:ascii="Times New Roman" w:hAnsi="Times New Roman" w:cs="Times New Roman"/>
                <w:bCs/>
                <w:iCs/>
                <w:sz w:val="28"/>
                <w:szCs w:val="28"/>
                <w:lang w:val="ro-MD"/>
              </w:rPr>
            </w:pPr>
            <w:r w:rsidRPr="00A419BE">
              <w:rPr>
                <w:rFonts w:ascii="Times New Roman" w:hAnsi="Times New Roman" w:cs="Times New Roman"/>
                <w:sz w:val="28"/>
                <w:szCs w:val="28"/>
                <w:lang w:val="ro-MD"/>
              </w:rPr>
              <w:t>De asemenea, proiectul nu cade sub incidența altor expertize necesare a fi efectuate în condițiile Legii nr.100/2017.</w:t>
            </w:r>
          </w:p>
        </w:tc>
      </w:tr>
    </w:tbl>
    <w:p w14:paraId="048FFD39" w14:textId="77777777" w:rsidR="00AD6194" w:rsidRPr="00064F50" w:rsidRDefault="00AD6194" w:rsidP="00AD6194">
      <w:pPr>
        <w:spacing w:after="0"/>
        <w:rPr>
          <w:rFonts w:ascii="Times New Roman" w:hAnsi="Times New Roman" w:cs="Times New Roman"/>
          <w:b/>
          <w:sz w:val="28"/>
          <w:szCs w:val="28"/>
          <w:lang w:val="ro-MD"/>
        </w:rPr>
      </w:pPr>
    </w:p>
    <w:p w14:paraId="316F80ED" w14:textId="0E9BEFC8" w:rsidR="00AD6194" w:rsidRPr="00064F50" w:rsidRDefault="00AD6194" w:rsidP="00AD6194">
      <w:pPr>
        <w:jc w:val="center"/>
        <w:rPr>
          <w:rFonts w:ascii="Times New Roman" w:hAnsi="Times New Roman" w:cs="Times New Roman"/>
          <w:b/>
          <w:sz w:val="28"/>
          <w:szCs w:val="28"/>
          <w:lang w:val="ro-MD"/>
        </w:rPr>
      </w:pPr>
      <w:r w:rsidRPr="00064F50">
        <w:rPr>
          <w:rFonts w:ascii="Times New Roman" w:hAnsi="Times New Roman" w:cs="Times New Roman"/>
          <w:b/>
          <w:sz w:val="28"/>
          <w:szCs w:val="28"/>
          <w:lang w:val="ro-MD"/>
        </w:rPr>
        <w:t>Ministru</w:t>
      </w:r>
      <w:r w:rsidRPr="00064F50">
        <w:rPr>
          <w:rFonts w:ascii="Times New Roman" w:hAnsi="Times New Roman" w:cs="Times New Roman"/>
          <w:b/>
          <w:sz w:val="28"/>
          <w:szCs w:val="28"/>
          <w:lang w:val="ro-MD"/>
        </w:rPr>
        <w:tab/>
      </w:r>
      <w:r w:rsidRPr="00064F50">
        <w:rPr>
          <w:rFonts w:ascii="Times New Roman" w:hAnsi="Times New Roman" w:cs="Times New Roman"/>
          <w:b/>
          <w:sz w:val="28"/>
          <w:szCs w:val="28"/>
          <w:lang w:val="ro-MD"/>
        </w:rPr>
        <w:tab/>
      </w:r>
      <w:r w:rsidRPr="00064F50">
        <w:rPr>
          <w:rFonts w:ascii="Times New Roman" w:hAnsi="Times New Roman" w:cs="Times New Roman"/>
          <w:b/>
          <w:sz w:val="28"/>
          <w:szCs w:val="28"/>
          <w:lang w:val="ro-MD"/>
        </w:rPr>
        <w:tab/>
      </w:r>
      <w:r w:rsidRPr="00064F50">
        <w:rPr>
          <w:rFonts w:ascii="Times New Roman" w:hAnsi="Times New Roman" w:cs="Times New Roman"/>
          <w:b/>
          <w:sz w:val="28"/>
          <w:szCs w:val="28"/>
          <w:lang w:val="ro-MD"/>
        </w:rPr>
        <w:tab/>
      </w:r>
      <w:r w:rsidRPr="00064F50">
        <w:rPr>
          <w:rFonts w:ascii="Times New Roman" w:hAnsi="Times New Roman" w:cs="Times New Roman"/>
          <w:b/>
          <w:sz w:val="28"/>
          <w:szCs w:val="28"/>
          <w:lang w:val="ro-MD"/>
        </w:rPr>
        <w:tab/>
      </w:r>
      <w:r w:rsidRPr="00064F50">
        <w:rPr>
          <w:rFonts w:ascii="Times New Roman" w:hAnsi="Times New Roman" w:cs="Times New Roman"/>
          <w:b/>
          <w:sz w:val="28"/>
          <w:szCs w:val="28"/>
          <w:lang w:val="ro-MD"/>
        </w:rPr>
        <w:tab/>
        <w:t>Victor PARLICOV</w:t>
      </w:r>
    </w:p>
    <w:sectPr w:rsidR="00AD6194" w:rsidRPr="00064F50" w:rsidSect="00B80523">
      <w:pgSz w:w="12240" w:h="15840" w:code="1"/>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2B67"/>
    <w:multiLevelType w:val="hybridMultilevel"/>
    <w:tmpl w:val="C0F294FE"/>
    <w:lvl w:ilvl="0" w:tplc="048CBC2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3290F"/>
    <w:multiLevelType w:val="hybridMultilevel"/>
    <w:tmpl w:val="68529E0A"/>
    <w:lvl w:ilvl="0" w:tplc="9EF6DA9E">
      <w:start w:val="4"/>
      <w:numFmt w:val="bullet"/>
      <w:lvlText w:val="-"/>
      <w:lvlJc w:val="left"/>
      <w:pPr>
        <w:ind w:left="402" w:hanging="360"/>
      </w:pPr>
      <w:rPr>
        <w:rFonts w:ascii="Times New Roman" w:eastAsiaTheme="minorHAnsi"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num w:numId="1" w16cid:durableId="1115246493">
    <w:abstractNumId w:val="0"/>
  </w:num>
  <w:num w:numId="2" w16cid:durableId="135183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6DA5"/>
    <w:rsid w:val="00004FA1"/>
    <w:rsid w:val="0000775A"/>
    <w:rsid w:val="00037A04"/>
    <w:rsid w:val="00057109"/>
    <w:rsid w:val="00064F50"/>
    <w:rsid w:val="000772B6"/>
    <w:rsid w:val="0009783E"/>
    <w:rsid w:val="000D4F8B"/>
    <w:rsid w:val="001113F7"/>
    <w:rsid w:val="00120286"/>
    <w:rsid w:val="0017767A"/>
    <w:rsid w:val="001910CD"/>
    <w:rsid w:val="00191AC8"/>
    <w:rsid w:val="001B2E35"/>
    <w:rsid w:val="001E4134"/>
    <w:rsid w:val="00202E95"/>
    <w:rsid w:val="00217128"/>
    <w:rsid w:val="00220CF6"/>
    <w:rsid w:val="002307E8"/>
    <w:rsid w:val="002B2FFE"/>
    <w:rsid w:val="0032408F"/>
    <w:rsid w:val="00352CAD"/>
    <w:rsid w:val="00365B81"/>
    <w:rsid w:val="00391B2C"/>
    <w:rsid w:val="0039684C"/>
    <w:rsid w:val="003A394A"/>
    <w:rsid w:val="003C2046"/>
    <w:rsid w:val="003E4C75"/>
    <w:rsid w:val="004137F2"/>
    <w:rsid w:val="0048278D"/>
    <w:rsid w:val="00493E19"/>
    <w:rsid w:val="004C400A"/>
    <w:rsid w:val="00505575"/>
    <w:rsid w:val="00535DEC"/>
    <w:rsid w:val="00552322"/>
    <w:rsid w:val="005563EA"/>
    <w:rsid w:val="00556E1B"/>
    <w:rsid w:val="0056515D"/>
    <w:rsid w:val="005710A8"/>
    <w:rsid w:val="005776E8"/>
    <w:rsid w:val="005A5A70"/>
    <w:rsid w:val="005B1EDF"/>
    <w:rsid w:val="005E1839"/>
    <w:rsid w:val="005F6B40"/>
    <w:rsid w:val="006025ED"/>
    <w:rsid w:val="006261B8"/>
    <w:rsid w:val="00657C7F"/>
    <w:rsid w:val="006F3F88"/>
    <w:rsid w:val="007063B0"/>
    <w:rsid w:val="007201C0"/>
    <w:rsid w:val="00741847"/>
    <w:rsid w:val="00771F19"/>
    <w:rsid w:val="007803F8"/>
    <w:rsid w:val="007A4EF8"/>
    <w:rsid w:val="007C12CA"/>
    <w:rsid w:val="007F023D"/>
    <w:rsid w:val="007F6919"/>
    <w:rsid w:val="007F6CCD"/>
    <w:rsid w:val="00876DA5"/>
    <w:rsid w:val="008A68FF"/>
    <w:rsid w:val="008B03CD"/>
    <w:rsid w:val="009650C1"/>
    <w:rsid w:val="00980ADD"/>
    <w:rsid w:val="009A6DDF"/>
    <w:rsid w:val="009C189A"/>
    <w:rsid w:val="009D19A7"/>
    <w:rsid w:val="009E7B22"/>
    <w:rsid w:val="00A358F3"/>
    <w:rsid w:val="00A419BE"/>
    <w:rsid w:val="00A63C5D"/>
    <w:rsid w:val="00A76DEE"/>
    <w:rsid w:val="00A86D84"/>
    <w:rsid w:val="00AC7EAB"/>
    <w:rsid w:val="00AD6194"/>
    <w:rsid w:val="00AE44CA"/>
    <w:rsid w:val="00AF2212"/>
    <w:rsid w:val="00B07A43"/>
    <w:rsid w:val="00B10948"/>
    <w:rsid w:val="00B34A70"/>
    <w:rsid w:val="00B80523"/>
    <w:rsid w:val="00B91221"/>
    <w:rsid w:val="00B958F6"/>
    <w:rsid w:val="00BB0725"/>
    <w:rsid w:val="00BB4B2B"/>
    <w:rsid w:val="00C10A4C"/>
    <w:rsid w:val="00C11892"/>
    <w:rsid w:val="00C506BA"/>
    <w:rsid w:val="00C77561"/>
    <w:rsid w:val="00CB30D6"/>
    <w:rsid w:val="00D271ED"/>
    <w:rsid w:val="00D35C1D"/>
    <w:rsid w:val="00D84A3F"/>
    <w:rsid w:val="00DA0634"/>
    <w:rsid w:val="00DD1301"/>
    <w:rsid w:val="00DD2F87"/>
    <w:rsid w:val="00DD54B9"/>
    <w:rsid w:val="00E2245D"/>
    <w:rsid w:val="00E26B99"/>
    <w:rsid w:val="00E6565E"/>
    <w:rsid w:val="00EE09AE"/>
    <w:rsid w:val="00EE3DDC"/>
    <w:rsid w:val="00EE6EEA"/>
    <w:rsid w:val="00EF049F"/>
    <w:rsid w:val="00F51BD5"/>
    <w:rsid w:val="00F660A7"/>
    <w:rsid w:val="00F8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005B"/>
  <w15:docId w15:val="{60EE6D2E-70AF-4BE3-AA4B-D76627A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86"/>
    <w:pPr>
      <w:spacing w:after="0" w:line="240" w:lineRule="auto"/>
    </w:pPr>
  </w:style>
  <w:style w:type="paragraph" w:customStyle="1" w:styleId="TableParagraph">
    <w:name w:val="Table Paragraph"/>
    <w:basedOn w:val="Normal"/>
    <w:uiPriority w:val="1"/>
    <w:qFormat/>
    <w:rsid w:val="006025ED"/>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6025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25ED"/>
    <w:pPr>
      <w:ind w:left="720"/>
      <w:contextualSpacing/>
    </w:pPr>
  </w:style>
  <w:style w:type="character" w:styleId="CommentReference">
    <w:name w:val="annotation reference"/>
    <w:basedOn w:val="DefaultParagraphFont"/>
    <w:uiPriority w:val="99"/>
    <w:semiHidden/>
    <w:unhideWhenUsed/>
    <w:rsid w:val="00191AC8"/>
    <w:rPr>
      <w:sz w:val="16"/>
      <w:szCs w:val="16"/>
    </w:rPr>
  </w:style>
  <w:style w:type="paragraph" w:styleId="CommentText">
    <w:name w:val="annotation text"/>
    <w:basedOn w:val="Normal"/>
    <w:link w:val="CommentTextChar"/>
    <w:uiPriority w:val="99"/>
    <w:unhideWhenUsed/>
    <w:rsid w:val="00191AC8"/>
    <w:pPr>
      <w:spacing w:line="240" w:lineRule="auto"/>
    </w:pPr>
    <w:rPr>
      <w:sz w:val="20"/>
      <w:szCs w:val="20"/>
    </w:rPr>
  </w:style>
  <w:style w:type="character" w:customStyle="1" w:styleId="CommentTextChar">
    <w:name w:val="Comment Text Char"/>
    <w:basedOn w:val="DefaultParagraphFont"/>
    <w:link w:val="CommentText"/>
    <w:uiPriority w:val="99"/>
    <w:rsid w:val="00191AC8"/>
    <w:rPr>
      <w:sz w:val="20"/>
      <w:szCs w:val="20"/>
    </w:rPr>
  </w:style>
  <w:style w:type="paragraph" w:styleId="CommentSubject">
    <w:name w:val="annotation subject"/>
    <w:basedOn w:val="CommentText"/>
    <w:next w:val="CommentText"/>
    <w:link w:val="CommentSubjectChar"/>
    <w:uiPriority w:val="99"/>
    <w:semiHidden/>
    <w:unhideWhenUsed/>
    <w:rsid w:val="00191AC8"/>
    <w:rPr>
      <w:b/>
      <w:bCs/>
    </w:rPr>
  </w:style>
  <w:style w:type="character" w:customStyle="1" w:styleId="CommentSubjectChar">
    <w:name w:val="Comment Subject Char"/>
    <w:basedOn w:val="CommentTextChar"/>
    <w:link w:val="CommentSubject"/>
    <w:uiPriority w:val="99"/>
    <w:semiHidden/>
    <w:rsid w:val="00191AC8"/>
    <w:rPr>
      <w:b/>
      <w:bCs/>
      <w:sz w:val="20"/>
      <w:szCs w:val="20"/>
    </w:rPr>
  </w:style>
  <w:style w:type="paragraph" w:styleId="BalloonText">
    <w:name w:val="Balloon Text"/>
    <w:basedOn w:val="Normal"/>
    <w:link w:val="BalloonTextChar"/>
    <w:uiPriority w:val="99"/>
    <w:semiHidden/>
    <w:unhideWhenUsed/>
    <w:rsid w:val="00220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CF6"/>
    <w:rPr>
      <w:rFonts w:ascii="Segoe UI" w:hAnsi="Segoe UI" w:cs="Segoe UI"/>
      <w:sz w:val="18"/>
      <w:szCs w:val="18"/>
    </w:rPr>
  </w:style>
  <w:style w:type="table" w:styleId="TableGrid">
    <w:name w:val="Table Grid"/>
    <w:basedOn w:val="TableNormal"/>
    <w:uiPriority w:val="39"/>
    <w:rsid w:val="00A7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2" ma:contentTypeDescription="Create a new document." ma:contentTypeScope="" ma:versionID="aba324a8df805072254bf9261a6d4100">
  <xsd:schema xmlns:xsd="http://www.w3.org/2001/XMLSchema" xmlns:xs="http://www.w3.org/2001/XMLSchema" xmlns:p="http://schemas.microsoft.com/office/2006/metadata/properties" xmlns:ns3="ae7a69ff-81d4-40cd-96f4-d5a0dae7ab4f" targetNamespace="http://schemas.microsoft.com/office/2006/metadata/properties" ma:root="true" ma:fieldsID="fe9887338bd770d700c11ffcc2c3e59f" ns3:_="">
    <xsd:import namespace="ae7a69ff-81d4-40cd-96f4-d5a0dae7ab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36C27-5725-4384-ABF5-970D032BA1CD}">
  <ds:schemaRefs>
    <ds:schemaRef ds:uri="http://schemas.microsoft.com/sharepoint/v3/contenttype/forms"/>
  </ds:schemaRefs>
</ds:datastoreItem>
</file>

<file path=customXml/itemProps2.xml><?xml version="1.0" encoding="utf-8"?>
<ds:datastoreItem xmlns:ds="http://schemas.openxmlformats.org/officeDocument/2006/customXml" ds:itemID="{116BB343-5F81-4B9C-8649-38C0B3DCC3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A35898-3FCC-48F1-9F05-F3678569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Pages>
  <Words>1410</Words>
  <Characters>8039</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Ministerul Energiei</cp:lastModifiedBy>
  <cp:revision>8</cp:revision>
  <dcterms:created xsi:type="dcterms:W3CDTF">2022-08-03T16:06:00Z</dcterms:created>
  <dcterms:modified xsi:type="dcterms:W3CDTF">2024-04-25T10:24:00Z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