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130" w:rsidRPr="0005684B" w:rsidRDefault="00F17130" w:rsidP="00F17130">
      <w:pPr>
        <w:pStyle w:val="Frspaiere"/>
        <w:jc w:val="center"/>
        <w:rPr>
          <w:rFonts w:ascii="Times New Roman" w:hAnsi="Times New Roman" w:cs="Times New Roman"/>
          <w:b/>
          <w:sz w:val="26"/>
          <w:szCs w:val="26"/>
        </w:rPr>
      </w:pPr>
      <w:r w:rsidRPr="0005684B">
        <w:rPr>
          <w:rFonts w:ascii="Times New Roman" w:hAnsi="Times New Roman" w:cs="Times New Roman"/>
          <w:b/>
          <w:sz w:val="26"/>
          <w:szCs w:val="26"/>
        </w:rPr>
        <w:t>Notă informativă</w:t>
      </w:r>
    </w:p>
    <w:p w:rsidR="00B62417" w:rsidRPr="0005684B" w:rsidRDefault="00F17130" w:rsidP="00B62417">
      <w:pPr>
        <w:spacing w:after="0" w:line="276" w:lineRule="auto"/>
        <w:jc w:val="center"/>
        <w:rPr>
          <w:rFonts w:ascii="Times New Roman" w:hAnsi="Times New Roman" w:cs="Times New Roman"/>
          <w:b/>
          <w:sz w:val="26"/>
          <w:szCs w:val="26"/>
        </w:rPr>
      </w:pPr>
      <w:r w:rsidRPr="0005684B">
        <w:rPr>
          <w:rFonts w:ascii="Times New Roman" w:hAnsi="Times New Roman" w:cs="Times New Roman"/>
          <w:b/>
          <w:sz w:val="26"/>
          <w:szCs w:val="26"/>
        </w:rPr>
        <w:t xml:space="preserve">la proiectul </w:t>
      </w:r>
      <w:r w:rsidR="00644CF9" w:rsidRPr="0005684B">
        <w:rPr>
          <w:rFonts w:ascii="Times New Roman" w:hAnsi="Times New Roman"/>
          <w:b/>
          <w:sz w:val="26"/>
          <w:szCs w:val="26"/>
        </w:rPr>
        <w:t>h</w:t>
      </w:r>
      <w:r w:rsidR="00A63EE0" w:rsidRPr="0005684B">
        <w:rPr>
          <w:rFonts w:ascii="Times New Roman" w:hAnsi="Times New Roman"/>
          <w:b/>
          <w:sz w:val="26"/>
          <w:szCs w:val="26"/>
        </w:rPr>
        <w:t xml:space="preserve">otărârii </w:t>
      </w:r>
      <w:r w:rsidRPr="0005684B">
        <w:rPr>
          <w:rFonts w:ascii="Times New Roman" w:hAnsi="Times New Roman"/>
          <w:b/>
          <w:sz w:val="26"/>
          <w:szCs w:val="26"/>
        </w:rPr>
        <w:t xml:space="preserve">de Guvern </w:t>
      </w:r>
      <w:r w:rsidR="00B62417" w:rsidRPr="0005684B">
        <w:rPr>
          <w:rFonts w:ascii="Times New Roman" w:hAnsi="Times New Roman" w:cs="Times New Roman"/>
          <w:b/>
          <w:sz w:val="26"/>
          <w:szCs w:val="26"/>
        </w:rPr>
        <w:t xml:space="preserve">pentru aprobarea </w:t>
      </w:r>
      <w:proofErr w:type="spellStart"/>
      <w:r w:rsidR="00B62417" w:rsidRPr="0005684B">
        <w:rPr>
          <w:rFonts w:ascii="Times New Roman" w:hAnsi="Times New Roman" w:cs="Times New Roman"/>
          <w:b/>
          <w:sz w:val="26"/>
          <w:szCs w:val="26"/>
        </w:rPr>
        <w:t>Cerinţelor</w:t>
      </w:r>
      <w:proofErr w:type="spellEnd"/>
      <w:r w:rsidR="00B62417" w:rsidRPr="0005684B">
        <w:rPr>
          <w:rFonts w:ascii="Times New Roman" w:hAnsi="Times New Roman" w:cs="Times New Roman"/>
          <w:b/>
          <w:sz w:val="26"/>
          <w:szCs w:val="26"/>
        </w:rPr>
        <w:t xml:space="preserve"> privind calitatea </w:t>
      </w:r>
      <w:proofErr w:type="spellStart"/>
      <w:r w:rsidR="00B62417" w:rsidRPr="0005684B">
        <w:rPr>
          <w:rFonts w:ascii="Times New Roman" w:hAnsi="Times New Roman" w:cs="Times New Roman"/>
          <w:b/>
          <w:sz w:val="26"/>
          <w:szCs w:val="26"/>
        </w:rPr>
        <w:t>şi</w:t>
      </w:r>
      <w:proofErr w:type="spellEnd"/>
    </w:p>
    <w:p w:rsidR="00486FEB" w:rsidRPr="0005684B" w:rsidRDefault="00B62417" w:rsidP="00B62417">
      <w:pPr>
        <w:spacing w:after="0" w:line="276" w:lineRule="auto"/>
        <w:jc w:val="center"/>
        <w:rPr>
          <w:rFonts w:ascii="Times New Roman" w:hAnsi="Times New Roman" w:cs="Times New Roman"/>
          <w:b/>
          <w:sz w:val="26"/>
          <w:szCs w:val="26"/>
        </w:rPr>
      </w:pPr>
      <w:r w:rsidRPr="0005684B">
        <w:rPr>
          <w:rFonts w:ascii="Times New Roman" w:hAnsi="Times New Roman" w:cs="Times New Roman"/>
          <w:b/>
          <w:sz w:val="26"/>
          <w:szCs w:val="26"/>
        </w:rPr>
        <w:t xml:space="preserve">comercializarea </w:t>
      </w:r>
      <w:proofErr w:type="spellStart"/>
      <w:r w:rsidRPr="0005684B">
        <w:rPr>
          <w:rFonts w:ascii="Times New Roman" w:hAnsi="Times New Roman" w:cs="Times New Roman"/>
          <w:b/>
          <w:sz w:val="26"/>
          <w:szCs w:val="26"/>
        </w:rPr>
        <w:t>seminţelor</w:t>
      </w:r>
      <w:proofErr w:type="spellEnd"/>
      <w:r w:rsidRPr="0005684B">
        <w:rPr>
          <w:rFonts w:ascii="Times New Roman" w:hAnsi="Times New Roman" w:cs="Times New Roman"/>
          <w:b/>
          <w:sz w:val="26"/>
          <w:szCs w:val="26"/>
        </w:rPr>
        <w:t xml:space="preserve"> de plante furajere, sfeclă furajeră și sfeclă de zahăr</w:t>
      </w:r>
    </w:p>
    <w:tbl>
      <w:tblPr>
        <w:tblStyle w:val="Tabelgril"/>
        <w:tblW w:w="0" w:type="auto"/>
        <w:tblInd w:w="137" w:type="dxa"/>
        <w:tblLook w:val="04A0" w:firstRow="1" w:lastRow="0" w:firstColumn="1" w:lastColumn="0" w:noHBand="0" w:noVBand="1"/>
      </w:tblPr>
      <w:tblGrid>
        <w:gridCol w:w="9570"/>
      </w:tblGrid>
      <w:tr w:rsidR="00486FEB" w:rsidRPr="0005684B" w:rsidTr="00D81D4F">
        <w:tc>
          <w:tcPr>
            <w:tcW w:w="9570" w:type="dxa"/>
          </w:tcPr>
          <w:p w:rsidR="00486FEB" w:rsidRPr="0005684B" w:rsidRDefault="00A23DF2" w:rsidP="00D269AF">
            <w:pPr>
              <w:pStyle w:val="Frspaiere"/>
              <w:rPr>
                <w:rFonts w:ascii="Times New Roman" w:hAnsi="Times New Roman" w:cs="Times New Roman"/>
                <w:b/>
                <w:sz w:val="26"/>
                <w:szCs w:val="26"/>
              </w:rPr>
            </w:pPr>
            <w:r w:rsidRPr="0005684B">
              <w:rPr>
                <w:rFonts w:ascii="Times New Roman" w:hAnsi="Times New Roman" w:cs="Times New Roman"/>
                <w:b/>
                <w:sz w:val="26"/>
                <w:szCs w:val="26"/>
              </w:rPr>
              <w:t>1.</w:t>
            </w:r>
            <w:r w:rsidR="000B4E9E" w:rsidRPr="0005684B">
              <w:rPr>
                <w:rFonts w:ascii="Times New Roman" w:hAnsi="Times New Roman" w:cs="Times New Roman"/>
                <w:b/>
                <w:sz w:val="26"/>
                <w:szCs w:val="26"/>
              </w:rPr>
              <w:t xml:space="preserve"> </w:t>
            </w:r>
            <w:r w:rsidR="00486FEB" w:rsidRPr="0005684B">
              <w:rPr>
                <w:rFonts w:ascii="Times New Roman" w:hAnsi="Times New Roman" w:cs="Times New Roman"/>
                <w:b/>
                <w:sz w:val="26"/>
                <w:szCs w:val="26"/>
              </w:rPr>
              <w:t>Autorii proiectului</w:t>
            </w:r>
          </w:p>
        </w:tc>
      </w:tr>
      <w:tr w:rsidR="00486FEB" w:rsidRPr="0005684B" w:rsidTr="00D81D4F">
        <w:tc>
          <w:tcPr>
            <w:tcW w:w="9570" w:type="dxa"/>
          </w:tcPr>
          <w:p w:rsidR="00486FEB" w:rsidRPr="0005684B" w:rsidRDefault="00486FEB" w:rsidP="00A8639D">
            <w:pPr>
              <w:spacing w:after="0"/>
              <w:ind w:firstLine="596"/>
              <w:rPr>
                <w:rFonts w:ascii="Times New Roman" w:hAnsi="Times New Roman" w:cs="Times New Roman"/>
                <w:sz w:val="26"/>
                <w:szCs w:val="26"/>
              </w:rPr>
            </w:pPr>
            <w:r w:rsidRPr="0005684B">
              <w:rPr>
                <w:rFonts w:ascii="Times New Roman" w:hAnsi="Times New Roman" w:cs="Times New Roman"/>
                <w:sz w:val="26"/>
                <w:szCs w:val="26"/>
              </w:rPr>
              <w:t>Ministerul Agriculturii</w:t>
            </w:r>
            <w:r w:rsidR="00A8639D" w:rsidRPr="0005684B">
              <w:rPr>
                <w:rFonts w:ascii="Times New Roman" w:hAnsi="Times New Roman" w:cs="Times New Roman"/>
                <w:sz w:val="26"/>
                <w:szCs w:val="26"/>
              </w:rPr>
              <w:t xml:space="preserve"> și Industriei Alimentare</w:t>
            </w:r>
          </w:p>
        </w:tc>
      </w:tr>
      <w:tr w:rsidR="00486FEB" w:rsidRPr="0005684B" w:rsidTr="00D81D4F">
        <w:tc>
          <w:tcPr>
            <w:tcW w:w="9570" w:type="dxa"/>
          </w:tcPr>
          <w:p w:rsidR="00486FEB" w:rsidRPr="0005684B" w:rsidRDefault="00A23DF2" w:rsidP="00D269AF">
            <w:pPr>
              <w:pStyle w:val="Frspaiere"/>
              <w:rPr>
                <w:rFonts w:ascii="Times New Roman" w:hAnsi="Times New Roman" w:cs="Times New Roman"/>
                <w:b/>
                <w:sz w:val="26"/>
                <w:szCs w:val="26"/>
              </w:rPr>
            </w:pPr>
            <w:r w:rsidRPr="0005684B">
              <w:rPr>
                <w:rFonts w:ascii="Times New Roman" w:hAnsi="Times New Roman" w:cs="Times New Roman"/>
                <w:b/>
                <w:sz w:val="26"/>
                <w:szCs w:val="26"/>
              </w:rPr>
              <w:t>2.</w:t>
            </w:r>
            <w:r w:rsidR="000B4E9E" w:rsidRPr="0005684B">
              <w:rPr>
                <w:rFonts w:ascii="Times New Roman" w:hAnsi="Times New Roman" w:cs="Times New Roman"/>
                <w:b/>
                <w:sz w:val="26"/>
                <w:szCs w:val="26"/>
              </w:rPr>
              <w:t xml:space="preserve"> </w:t>
            </w:r>
            <w:r w:rsidR="00E31259" w:rsidRPr="0005684B">
              <w:rPr>
                <w:rFonts w:ascii="Times New Roman" w:hAnsi="Times New Roman" w:cs="Times New Roman"/>
                <w:b/>
                <w:sz w:val="26"/>
                <w:szCs w:val="26"/>
              </w:rPr>
              <w:t>Condițiile</w:t>
            </w:r>
            <w:r w:rsidR="00486FEB" w:rsidRPr="0005684B">
              <w:rPr>
                <w:rFonts w:ascii="Times New Roman" w:hAnsi="Times New Roman" w:cs="Times New Roman"/>
                <w:b/>
                <w:sz w:val="26"/>
                <w:szCs w:val="26"/>
              </w:rPr>
              <w:t xml:space="preserve"> ce au impus elaborarea proiectului de act normativ </w:t>
            </w:r>
            <w:r w:rsidR="00370F45" w:rsidRPr="0005684B">
              <w:rPr>
                <w:rFonts w:ascii="Times New Roman" w:hAnsi="Times New Roman" w:cs="Times New Roman"/>
                <w:b/>
                <w:sz w:val="26"/>
                <w:szCs w:val="26"/>
              </w:rPr>
              <w:t>și</w:t>
            </w:r>
            <w:r w:rsidR="00486FEB" w:rsidRPr="0005684B">
              <w:rPr>
                <w:rFonts w:ascii="Times New Roman" w:hAnsi="Times New Roman" w:cs="Times New Roman"/>
                <w:b/>
                <w:sz w:val="26"/>
                <w:szCs w:val="26"/>
              </w:rPr>
              <w:t xml:space="preserve"> </w:t>
            </w:r>
            <w:r w:rsidR="00370F45" w:rsidRPr="0005684B">
              <w:rPr>
                <w:rFonts w:ascii="Times New Roman" w:hAnsi="Times New Roman" w:cs="Times New Roman"/>
                <w:b/>
                <w:sz w:val="26"/>
                <w:szCs w:val="26"/>
              </w:rPr>
              <w:t>finalitățile</w:t>
            </w:r>
            <w:r w:rsidR="00486FEB" w:rsidRPr="0005684B">
              <w:rPr>
                <w:rFonts w:ascii="Times New Roman" w:hAnsi="Times New Roman" w:cs="Times New Roman"/>
                <w:b/>
                <w:sz w:val="26"/>
                <w:szCs w:val="26"/>
              </w:rPr>
              <w:t xml:space="preserve"> urmărite</w:t>
            </w:r>
          </w:p>
        </w:tc>
      </w:tr>
      <w:tr w:rsidR="00486FEB" w:rsidRPr="0005684B" w:rsidTr="007E7003">
        <w:trPr>
          <w:trHeight w:val="991"/>
        </w:trPr>
        <w:tc>
          <w:tcPr>
            <w:tcW w:w="9570" w:type="dxa"/>
          </w:tcPr>
          <w:p w:rsidR="00D472A1" w:rsidRPr="0005684B" w:rsidRDefault="00545081" w:rsidP="00545081">
            <w:pPr>
              <w:spacing w:after="0" w:line="240" w:lineRule="auto"/>
              <w:ind w:firstLine="572"/>
              <w:jc w:val="both"/>
              <w:rPr>
                <w:rFonts w:ascii="Times New Roman" w:eastAsia="Times New Roman" w:hAnsi="Times New Roman" w:cs="Times New Roman"/>
                <w:bCs/>
                <w:color w:val="000000"/>
                <w:sz w:val="26"/>
                <w:szCs w:val="26"/>
                <w:lang w:eastAsia="ro-RO"/>
              </w:rPr>
            </w:pPr>
            <w:r w:rsidRPr="0005684B">
              <w:rPr>
                <w:rFonts w:ascii="Times New Roman" w:eastAsia="Times New Roman" w:hAnsi="Times New Roman" w:cs="Times New Roman"/>
                <w:bCs/>
                <w:color w:val="000000"/>
                <w:sz w:val="26"/>
                <w:szCs w:val="26"/>
                <w:lang w:eastAsia="ro-RO"/>
              </w:rPr>
              <w:t xml:space="preserve">- Odată cu </w:t>
            </w:r>
            <w:r w:rsidR="00644CF9" w:rsidRPr="0005684B">
              <w:rPr>
                <w:rFonts w:ascii="Times New Roman" w:eastAsia="Times New Roman" w:hAnsi="Times New Roman" w:cs="Times New Roman"/>
                <w:bCs/>
                <w:color w:val="000000"/>
                <w:sz w:val="26"/>
                <w:szCs w:val="26"/>
                <w:lang w:eastAsia="ro-RO"/>
              </w:rPr>
              <w:t>modificări</w:t>
            </w:r>
            <w:r w:rsidRPr="0005684B">
              <w:rPr>
                <w:rFonts w:ascii="Times New Roman" w:eastAsia="Times New Roman" w:hAnsi="Times New Roman" w:cs="Times New Roman"/>
                <w:bCs/>
                <w:color w:val="000000"/>
                <w:sz w:val="26"/>
                <w:szCs w:val="26"/>
                <w:lang w:eastAsia="ro-RO"/>
              </w:rPr>
              <w:t>le operate</w:t>
            </w:r>
            <w:r w:rsidR="00644CF9" w:rsidRPr="0005684B">
              <w:rPr>
                <w:rFonts w:ascii="Times New Roman" w:eastAsia="Times New Roman" w:hAnsi="Times New Roman" w:cs="Times New Roman"/>
                <w:bCs/>
                <w:color w:val="000000"/>
                <w:sz w:val="26"/>
                <w:szCs w:val="26"/>
                <w:lang w:eastAsia="ro-RO"/>
              </w:rPr>
              <w:t xml:space="preserve"> </w:t>
            </w:r>
            <w:r w:rsidR="009924F0" w:rsidRPr="0005684B">
              <w:rPr>
                <w:rFonts w:ascii="Times New Roman" w:eastAsia="Times New Roman" w:hAnsi="Times New Roman" w:cs="Times New Roman"/>
                <w:bCs/>
                <w:color w:val="000000"/>
                <w:sz w:val="26"/>
                <w:szCs w:val="26"/>
                <w:lang w:eastAsia="ro-RO"/>
              </w:rPr>
              <w:t xml:space="preserve">în </w:t>
            </w:r>
            <w:r w:rsidR="00606769" w:rsidRPr="0005684B">
              <w:rPr>
                <w:rFonts w:ascii="Times New Roman" w:eastAsia="Times New Roman" w:hAnsi="Times New Roman" w:cs="Times New Roman"/>
                <w:bCs/>
                <w:color w:val="000000"/>
                <w:sz w:val="26"/>
                <w:szCs w:val="26"/>
                <w:lang w:eastAsia="ro-RO"/>
              </w:rPr>
              <w:t xml:space="preserve">Directiva Consiliului 401 din 14 iunie 1966 privind comercializarea </w:t>
            </w:r>
            <w:proofErr w:type="spellStart"/>
            <w:r w:rsidR="00606769" w:rsidRPr="0005684B">
              <w:rPr>
                <w:rFonts w:ascii="Times New Roman" w:eastAsia="Times New Roman" w:hAnsi="Times New Roman" w:cs="Times New Roman"/>
                <w:bCs/>
                <w:color w:val="000000"/>
                <w:sz w:val="26"/>
                <w:szCs w:val="26"/>
                <w:lang w:eastAsia="ro-RO"/>
              </w:rPr>
              <w:t>seminţelor</w:t>
            </w:r>
            <w:proofErr w:type="spellEnd"/>
            <w:r w:rsidR="00606769" w:rsidRPr="0005684B">
              <w:rPr>
                <w:rFonts w:ascii="Times New Roman" w:eastAsia="Times New Roman" w:hAnsi="Times New Roman" w:cs="Times New Roman"/>
                <w:bCs/>
                <w:color w:val="000000"/>
                <w:sz w:val="26"/>
                <w:szCs w:val="26"/>
                <w:lang w:eastAsia="ro-RO"/>
              </w:rPr>
              <w:t xml:space="preserve"> de plante furajere</w:t>
            </w:r>
            <w:r w:rsidR="00644CF9" w:rsidRPr="0005684B">
              <w:rPr>
                <w:rFonts w:ascii="Times New Roman" w:eastAsia="Times New Roman" w:hAnsi="Times New Roman" w:cs="Times New Roman"/>
                <w:bCs/>
                <w:color w:val="000000"/>
                <w:sz w:val="26"/>
                <w:szCs w:val="26"/>
                <w:lang w:eastAsia="ro-RO"/>
              </w:rPr>
              <w:t>,</w:t>
            </w:r>
            <w:r w:rsidR="00606769" w:rsidRPr="0005684B">
              <w:rPr>
                <w:rFonts w:ascii="Times New Roman" w:eastAsia="Times New Roman" w:hAnsi="Times New Roman" w:cs="Times New Roman"/>
                <w:bCs/>
                <w:color w:val="000000"/>
                <w:sz w:val="26"/>
                <w:szCs w:val="26"/>
                <w:lang w:eastAsia="ro-RO"/>
              </w:rPr>
              <w:t xml:space="preserve"> cât și Directiva 2002/54/CE a Consiliului din 13 iunie 2002 privind comercializarea </w:t>
            </w:r>
            <w:proofErr w:type="spellStart"/>
            <w:r w:rsidR="00606769" w:rsidRPr="0005684B">
              <w:rPr>
                <w:rFonts w:ascii="Times New Roman" w:eastAsia="Times New Roman" w:hAnsi="Times New Roman" w:cs="Times New Roman"/>
                <w:bCs/>
                <w:color w:val="000000"/>
                <w:sz w:val="26"/>
                <w:szCs w:val="26"/>
                <w:lang w:eastAsia="ro-RO"/>
              </w:rPr>
              <w:t>seminţelor</w:t>
            </w:r>
            <w:proofErr w:type="spellEnd"/>
            <w:r w:rsidR="00606769" w:rsidRPr="0005684B">
              <w:rPr>
                <w:rFonts w:ascii="Times New Roman" w:eastAsia="Times New Roman" w:hAnsi="Times New Roman" w:cs="Times New Roman"/>
                <w:bCs/>
                <w:color w:val="000000"/>
                <w:sz w:val="26"/>
                <w:szCs w:val="26"/>
                <w:lang w:eastAsia="ro-RO"/>
              </w:rPr>
              <w:t xml:space="preserve"> de sfeclă,</w:t>
            </w:r>
            <w:r w:rsidR="00644CF9" w:rsidRPr="0005684B">
              <w:rPr>
                <w:rFonts w:ascii="Times New Roman" w:eastAsia="Times New Roman" w:hAnsi="Times New Roman" w:cs="Times New Roman"/>
                <w:bCs/>
                <w:color w:val="000000"/>
                <w:sz w:val="26"/>
                <w:szCs w:val="26"/>
                <w:lang w:eastAsia="ro-RO"/>
              </w:rPr>
              <w:t xml:space="preserve"> prevederile cărora au fost transpuse</w:t>
            </w:r>
            <w:r w:rsidR="00606769" w:rsidRPr="0005684B">
              <w:rPr>
                <w:rFonts w:ascii="Times New Roman" w:eastAsia="Times New Roman" w:hAnsi="Times New Roman" w:cs="Times New Roman"/>
                <w:bCs/>
                <w:color w:val="000000"/>
                <w:sz w:val="26"/>
                <w:szCs w:val="26"/>
                <w:lang w:eastAsia="ro-RO"/>
              </w:rPr>
              <w:t xml:space="preserve"> parțial</w:t>
            </w:r>
            <w:r w:rsidR="00644CF9" w:rsidRPr="0005684B">
              <w:rPr>
                <w:rFonts w:ascii="Times New Roman" w:eastAsia="Times New Roman" w:hAnsi="Times New Roman" w:cs="Times New Roman"/>
                <w:bCs/>
                <w:color w:val="000000"/>
                <w:sz w:val="26"/>
                <w:szCs w:val="26"/>
                <w:lang w:eastAsia="ro-RO"/>
              </w:rPr>
              <w:t xml:space="preserve"> în </w:t>
            </w:r>
            <w:proofErr w:type="spellStart"/>
            <w:r w:rsidR="009924F0" w:rsidRPr="0005684B">
              <w:rPr>
                <w:rFonts w:ascii="Times New Roman" w:eastAsia="Times New Roman" w:hAnsi="Times New Roman" w:cs="Times New Roman"/>
                <w:bCs/>
                <w:color w:val="000000"/>
                <w:sz w:val="26"/>
                <w:szCs w:val="26"/>
                <w:lang w:eastAsia="ro-RO"/>
              </w:rPr>
              <w:t>Cerinţele</w:t>
            </w:r>
            <w:proofErr w:type="spellEnd"/>
            <w:r w:rsidR="009924F0" w:rsidRPr="0005684B">
              <w:rPr>
                <w:rFonts w:ascii="Times New Roman" w:eastAsia="Times New Roman" w:hAnsi="Times New Roman" w:cs="Times New Roman"/>
                <w:bCs/>
                <w:color w:val="000000"/>
                <w:sz w:val="26"/>
                <w:szCs w:val="26"/>
                <w:lang w:eastAsia="ro-RO"/>
              </w:rPr>
              <w:t xml:space="preserve"> privind calitatea </w:t>
            </w:r>
            <w:proofErr w:type="spellStart"/>
            <w:r w:rsidR="009924F0" w:rsidRPr="0005684B">
              <w:rPr>
                <w:rFonts w:ascii="Times New Roman" w:eastAsia="Times New Roman" w:hAnsi="Times New Roman" w:cs="Times New Roman"/>
                <w:bCs/>
                <w:color w:val="000000"/>
                <w:sz w:val="26"/>
                <w:szCs w:val="26"/>
                <w:lang w:eastAsia="ro-RO"/>
              </w:rPr>
              <w:t>şi</w:t>
            </w:r>
            <w:proofErr w:type="spellEnd"/>
            <w:r w:rsidR="009924F0" w:rsidRPr="0005684B">
              <w:rPr>
                <w:rFonts w:ascii="Times New Roman" w:eastAsia="Times New Roman" w:hAnsi="Times New Roman" w:cs="Times New Roman"/>
                <w:bCs/>
                <w:color w:val="000000"/>
                <w:sz w:val="26"/>
                <w:szCs w:val="26"/>
                <w:lang w:eastAsia="ro-RO"/>
              </w:rPr>
              <w:t xml:space="preserve"> comercializarea </w:t>
            </w:r>
            <w:proofErr w:type="spellStart"/>
            <w:r w:rsidR="009924F0" w:rsidRPr="0005684B">
              <w:rPr>
                <w:rFonts w:ascii="Times New Roman" w:eastAsia="Times New Roman" w:hAnsi="Times New Roman" w:cs="Times New Roman"/>
                <w:bCs/>
                <w:color w:val="000000"/>
                <w:sz w:val="26"/>
                <w:szCs w:val="26"/>
                <w:lang w:eastAsia="ro-RO"/>
              </w:rPr>
              <w:t>seminţelor</w:t>
            </w:r>
            <w:proofErr w:type="spellEnd"/>
            <w:r w:rsidR="009924F0" w:rsidRPr="0005684B">
              <w:rPr>
                <w:rFonts w:ascii="Times New Roman" w:eastAsia="Times New Roman" w:hAnsi="Times New Roman" w:cs="Times New Roman"/>
                <w:bCs/>
                <w:color w:val="000000"/>
                <w:sz w:val="26"/>
                <w:szCs w:val="26"/>
                <w:lang w:eastAsia="ro-RO"/>
              </w:rPr>
              <w:t xml:space="preserve"> de plante furajere, sfeclă furajeră și sfeclă de zahăr</w:t>
            </w:r>
            <w:r w:rsidR="009924F0" w:rsidRPr="0005684B">
              <w:rPr>
                <w:rFonts w:ascii="Times New Roman" w:hAnsi="Times New Roman" w:cs="Times New Roman"/>
                <w:sz w:val="26"/>
                <w:szCs w:val="26"/>
              </w:rPr>
              <w:t>.</w:t>
            </w:r>
          </w:p>
          <w:p w:rsidR="00887B2D" w:rsidRPr="0005684B" w:rsidRDefault="00545081" w:rsidP="00545081">
            <w:pPr>
              <w:spacing w:after="0" w:line="240" w:lineRule="auto"/>
              <w:ind w:firstLine="572"/>
              <w:jc w:val="both"/>
              <w:rPr>
                <w:rFonts w:ascii="Times New Roman" w:eastAsia="Times New Roman" w:hAnsi="Times New Roman" w:cs="Times New Roman"/>
                <w:bCs/>
                <w:color w:val="000000"/>
                <w:sz w:val="26"/>
                <w:szCs w:val="26"/>
                <w:lang w:eastAsia="ro-RO"/>
              </w:rPr>
            </w:pPr>
            <w:r w:rsidRPr="0005684B">
              <w:rPr>
                <w:rFonts w:ascii="Times New Roman" w:eastAsia="Times New Roman" w:hAnsi="Times New Roman" w:cs="Times New Roman"/>
                <w:bCs/>
                <w:color w:val="000000"/>
                <w:sz w:val="26"/>
                <w:szCs w:val="26"/>
                <w:lang w:eastAsia="ro-RO"/>
              </w:rPr>
              <w:t xml:space="preserve">- </w:t>
            </w:r>
            <w:r w:rsidR="00887B2D" w:rsidRPr="0005684B">
              <w:rPr>
                <w:rFonts w:ascii="Times New Roman" w:eastAsia="Times New Roman" w:hAnsi="Times New Roman" w:cs="Times New Roman"/>
                <w:bCs/>
                <w:color w:val="000000"/>
                <w:sz w:val="26"/>
                <w:szCs w:val="26"/>
                <w:lang w:eastAsia="ro-RO"/>
              </w:rPr>
              <w:t>În aceiași ordine de idei</w:t>
            </w:r>
            <w:r w:rsidR="00012F49" w:rsidRPr="0005684B">
              <w:rPr>
                <w:rFonts w:ascii="Times New Roman" w:eastAsia="Times New Roman" w:hAnsi="Times New Roman" w:cs="Times New Roman"/>
                <w:bCs/>
                <w:color w:val="000000"/>
                <w:sz w:val="26"/>
                <w:szCs w:val="26"/>
                <w:lang w:eastAsia="ro-RO"/>
              </w:rPr>
              <w:t>,</w:t>
            </w:r>
            <w:r w:rsidR="00887B2D" w:rsidRPr="0005684B">
              <w:rPr>
                <w:rFonts w:ascii="Times New Roman" w:eastAsia="Times New Roman" w:hAnsi="Times New Roman" w:cs="Times New Roman"/>
                <w:bCs/>
                <w:color w:val="000000"/>
                <w:sz w:val="26"/>
                <w:szCs w:val="26"/>
                <w:lang w:eastAsia="ro-RO"/>
              </w:rPr>
              <w:t xml:space="preserve"> </w:t>
            </w:r>
            <w:r w:rsidR="00887B2D" w:rsidRPr="0005684B">
              <w:rPr>
                <w:rStyle w:val="fontstyle01"/>
              </w:rPr>
              <w:t>riscul introducerii pe piața Republi</w:t>
            </w:r>
            <w:r w:rsidR="00012F49" w:rsidRPr="0005684B">
              <w:rPr>
                <w:rStyle w:val="fontstyle01"/>
              </w:rPr>
              <w:t>cii Moldova și comercializării</w:t>
            </w:r>
            <w:r w:rsidR="00887B2D" w:rsidRPr="0005684B">
              <w:rPr>
                <w:color w:val="000000"/>
                <w:sz w:val="26"/>
                <w:szCs w:val="26"/>
              </w:rPr>
              <w:t xml:space="preserve"> </w:t>
            </w:r>
            <w:proofErr w:type="spellStart"/>
            <w:r w:rsidR="00D97E31" w:rsidRPr="0005684B">
              <w:rPr>
                <w:rStyle w:val="fontstyle01"/>
              </w:rPr>
              <w:t>seminţelor</w:t>
            </w:r>
            <w:proofErr w:type="spellEnd"/>
            <w:r w:rsidR="00D97E31" w:rsidRPr="0005684B">
              <w:rPr>
                <w:rStyle w:val="fontstyle01"/>
              </w:rPr>
              <w:t xml:space="preserve"> de plante furajere, sfeclă furajeră și sfeclă de zahăr </w:t>
            </w:r>
            <w:r w:rsidR="00012F49" w:rsidRPr="0005684B">
              <w:rPr>
                <w:rStyle w:val="fontstyle01"/>
              </w:rPr>
              <w:t xml:space="preserve">de o </w:t>
            </w:r>
            <w:r w:rsidR="00887B2D" w:rsidRPr="0005684B">
              <w:rPr>
                <w:rStyle w:val="fontstyle01"/>
              </w:rPr>
              <w:t>calitate necorespunzătoare cerințelor comunitare.</w:t>
            </w:r>
          </w:p>
          <w:p w:rsidR="00012F49" w:rsidRPr="0005684B" w:rsidRDefault="003C0B6E" w:rsidP="00545081">
            <w:pPr>
              <w:spacing w:after="0" w:line="240" w:lineRule="auto"/>
              <w:ind w:firstLine="572"/>
              <w:jc w:val="both"/>
              <w:rPr>
                <w:rFonts w:ascii="Times New Roman" w:eastAsia="Times New Roman" w:hAnsi="Times New Roman" w:cs="Times New Roman"/>
                <w:bCs/>
                <w:color w:val="000000"/>
                <w:sz w:val="26"/>
                <w:szCs w:val="26"/>
                <w:lang w:eastAsia="ro-RO"/>
              </w:rPr>
            </w:pPr>
            <w:r w:rsidRPr="0005684B">
              <w:rPr>
                <w:rFonts w:ascii="Times New Roman" w:eastAsia="Times New Roman" w:hAnsi="Times New Roman" w:cs="Times New Roman"/>
                <w:bCs/>
                <w:color w:val="000000"/>
                <w:sz w:val="26"/>
                <w:szCs w:val="26"/>
                <w:lang w:eastAsia="ro-RO"/>
              </w:rPr>
              <w:t>Alinierea la standardele internaționale, îmbunătățirea competitivității și creșterea încrederii investitorilor și partenerilor comerciali internaționali;</w:t>
            </w:r>
          </w:p>
          <w:p w:rsidR="00887B2D" w:rsidRPr="0005684B" w:rsidRDefault="003C0B6E" w:rsidP="00545081">
            <w:pPr>
              <w:spacing w:after="0" w:line="240" w:lineRule="auto"/>
              <w:ind w:firstLine="572"/>
              <w:jc w:val="both"/>
              <w:rPr>
                <w:rFonts w:ascii="Times New Roman" w:eastAsia="Times New Roman" w:hAnsi="Times New Roman" w:cs="Times New Roman"/>
                <w:bCs/>
                <w:color w:val="000000"/>
                <w:sz w:val="26"/>
                <w:szCs w:val="26"/>
                <w:lang w:eastAsia="ro-RO"/>
              </w:rPr>
            </w:pPr>
            <w:r w:rsidRPr="0005684B">
              <w:rPr>
                <w:rFonts w:ascii="Times New Roman" w:eastAsia="Times New Roman" w:hAnsi="Times New Roman" w:cs="Times New Roman"/>
                <w:bCs/>
                <w:color w:val="000000"/>
                <w:sz w:val="26"/>
                <w:szCs w:val="26"/>
                <w:lang w:eastAsia="ro-RO"/>
              </w:rPr>
              <w:t>Necesitatea reglementării culturii de sfeclă furajeră și de zahăr</w:t>
            </w:r>
            <w:r w:rsidR="004230AB" w:rsidRPr="0005684B">
              <w:rPr>
                <w:rFonts w:ascii="Times New Roman" w:eastAsia="Times New Roman" w:hAnsi="Times New Roman" w:cs="Times New Roman"/>
                <w:bCs/>
                <w:color w:val="000000"/>
                <w:sz w:val="26"/>
                <w:szCs w:val="26"/>
                <w:lang w:eastAsia="ro-RO"/>
              </w:rPr>
              <w:t xml:space="preserve"> în Republica Moldova aliniate</w:t>
            </w:r>
            <w:r w:rsidRPr="0005684B">
              <w:rPr>
                <w:rFonts w:ascii="Times New Roman" w:eastAsia="Times New Roman" w:hAnsi="Times New Roman" w:cs="Times New Roman"/>
                <w:bCs/>
                <w:color w:val="000000"/>
                <w:sz w:val="26"/>
                <w:szCs w:val="26"/>
                <w:lang w:eastAsia="ro-RO"/>
              </w:rPr>
              <w:t xml:space="preserve"> cu cerințele europene</w:t>
            </w:r>
            <w:r w:rsidR="004230AB" w:rsidRPr="0005684B">
              <w:rPr>
                <w:rFonts w:ascii="Times New Roman" w:eastAsia="Times New Roman" w:hAnsi="Times New Roman" w:cs="Times New Roman"/>
                <w:bCs/>
                <w:color w:val="000000"/>
                <w:sz w:val="26"/>
                <w:szCs w:val="26"/>
                <w:lang w:eastAsia="ro-RO"/>
              </w:rPr>
              <w:t xml:space="preserve"> care</w:t>
            </w:r>
            <w:r w:rsidRPr="0005684B">
              <w:rPr>
                <w:rFonts w:ascii="Times New Roman" w:eastAsia="Times New Roman" w:hAnsi="Times New Roman" w:cs="Times New Roman"/>
                <w:bCs/>
                <w:color w:val="000000"/>
                <w:sz w:val="26"/>
                <w:szCs w:val="26"/>
                <w:lang w:eastAsia="ro-RO"/>
              </w:rPr>
              <w:t xml:space="preserve"> nu reprezintă doar o simplă conformitate legală, ci oferă oportunități semnificative pentru dezvoltarea durabilă a sectorului agricol </w:t>
            </w:r>
            <w:r w:rsidR="004230AB" w:rsidRPr="0005684B">
              <w:rPr>
                <w:rFonts w:ascii="Times New Roman" w:eastAsia="Times New Roman" w:hAnsi="Times New Roman" w:cs="Times New Roman"/>
                <w:bCs/>
                <w:color w:val="000000"/>
                <w:sz w:val="26"/>
                <w:szCs w:val="26"/>
                <w:lang w:eastAsia="ro-RO"/>
              </w:rPr>
              <w:t>în țară.</w:t>
            </w:r>
          </w:p>
          <w:p w:rsidR="00207D51" w:rsidRPr="0005684B" w:rsidRDefault="00207D51" w:rsidP="00545081">
            <w:pPr>
              <w:spacing w:after="0" w:line="240" w:lineRule="auto"/>
              <w:ind w:firstLine="572"/>
              <w:jc w:val="both"/>
              <w:rPr>
                <w:rFonts w:ascii="Times New Roman" w:eastAsia="Times New Roman" w:hAnsi="Times New Roman" w:cs="Times New Roman"/>
                <w:bCs/>
                <w:color w:val="000000"/>
                <w:sz w:val="26"/>
                <w:szCs w:val="26"/>
                <w:lang w:eastAsia="ro-RO"/>
              </w:rPr>
            </w:pPr>
            <w:r w:rsidRPr="0005684B">
              <w:rPr>
                <w:rFonts w:ascii="Times New Roman" w:eastAsia="Times New Roman" w:hAnsi="Times New Roman" w:cs="Times New Roman"/>
                <w:bCs/>
                <w:color w:val="000000"/>
                <w:sz w:val="26"/>
                <w:szCs w:val="26"/>
                <w:lang w:eastAsia="ro-RO"/>
              </w:rPr>
              <w:t>În contextul problemei identificate, unele semințe disponibile pe piața din Republica Moldova pot prezenta discrepanțe în ceea ce privește calitatea și poate avea consecințe negative asupra producției agricole. Aceste discrepanțe pot apărea din diverse motive, inclusiv din cauza practicilor necorespunzătoare de producție sau manipulare, stocării inadecvate sau expunerii la condiții climatice nefavorabile. Mai mult decât atât, unele semințe pot să nu fie certificate corespunzător, ceea ce ridică întrebări cu privire la autenticitatea lor și la conformitatea cu standardele de calitate și siguranță. Astfel de probleme pot fi amplificate de lipsa unei reglementări adecvate sau de supraveghere insuficientă din partea autorităților competente. Consecințele utilizării semințelor de calitate inferioară sau necertificate pot include randamente scăzute ale culturilor, vulnerabilitate la boli și dăunători, precum și afectarea reputației producătorilor agricoli și a sectorului agricol în ansamblu.</w:t>
            </w:r>
          </w:p>
          <w:p w:rsidR="00207D51" w:rsidRPr="0005684B" w:rsidRDefault="00207D51" w:rsidP="00207D51">
            <w:pPr>
              <w:spacing w:after="0" w:line="240" w:lineRule="auto"/>
              <w:ind w:firstLine="572"/>
              <w:jc w:val="both"/>
              <w:rPr>
                <w:rFonts w:ascii="Times New Roman" w:eastAsia="Times New Roman" w:hAnsi="Times New Roman" w:cs="Times New Roman"/>
                <w:bCs/>
                <w:color w:val="000000"/>
                <w:sz w:val="26"/>
                <w:szCs w:val="26"/>
                <w:lang w:eastAsia="ro-RO"/>
              </w:rPr>
            </w:pPr>
            <w:r w:rsidRPr="0005684B">
              <w:rPr>
                <w:rFonts w:ascii="Times New Roman" w:eastAsia="Times New Roman" w:hAnsi="Times New Roman" w:cs="Times New Roman"/>
                <w:bCs/>
                <w:color w:val="000000"/>
                <w:sz w:val="26"/>
                <w:szCs w:val="26"/>
                <w:lang w:eastAsia="ro-RO"/>
              </w:rPr>
              <w:t>În scopul prevenirii introducerii și comercializării semințelor de plante furajere cât și sfeclă furajeră și de zahăr care nu corespund standardelor de calitate și autenticitate cerute de Uniunea Europeană, Republica Moldova trebuie să întreprindă măsuri ferme pentru reglementarea și supravegherea adecvată a pieței de semințe. Aceste măsuri includ implementarea unor proceduri riguroase de certificare, monitorizarea și controlul eficient al producției, importului și comercializării de semințe.</w:t>
            </w:r>
          </w:p>
          <w:p w:rsidR="00207D51" w:rsidRPr="0005684B" w:rsidRDefault="00207D51" w:rsidP="00207D51">
            <w:pPr>
              <w:spacing w:after="0" w:line="240" w:lineRule="auto"/>
              <w:ind w:firstLine="572"/>
              <w:jc w:val="both"/>
              <w:rPr>
                <w:rFonts w:ascii="Times New Roman" w:eastAsia="Times New Roman" w:hAnsi="Times New Roman" w:cs="Times New Roman"/>
                <w:bCs/>
                <w:color w:val="000000"/>
                <w:sz w:val="26"/>
                <w:szCs w:val="26"/>
                <w:lang w:eastAsia="ro-RO"/>
              </w:rPr>
            </w:pPr>
            <w:r w:rsidRPr="0005684B">
              <w:rPr>
                <w:rFonts w:ascii="Times New Roman" w:eastAsia="Times New Roman" w:hAnsi="Times New Roman" w:cs="Times New Roman"/>
                <w:bCs/>
                <w:color w:val="000000"/>
                <w:sz w:val="26"/>
                <w:szCs w:val="26"/>
                <w:lang w:eastAsia="ro-RO"/>
              </w:rPr>
              <w:t>Schimbarea situației curente este necesară, întrucât Hotărârea de Guvern nr. 836/2011, deși oferă parțial un cadru pentru aplicarea Directivelor UE, nu mai este în concordanță cu prevederile actuale, ca urmare a modificărilor aduse Directivelor relevante.</w:t>
            </w:r>
          </w:p>
          <w:p w:rsidR="00545081" w:rsidRPr="0005684B" w:rsidRDefault="00545081" w:rsidP="00545081">
            <w:pPr>
              <w:spacing w:after="0" w:line="240" w:lineRule="auto"/>
              <w:ind w:firstLine="572"/>
              <w:jc w:val="both"/>
              <w:rPr>
                <w:rFonts w:ascii="Times New Roman" w:eastAsia="Times New Roman" w:hAnsi="Times New Roman" w:cs="Times New Roman"/>
                <w:bCs/>
                <w:color w:val="000000"/>
                <w:sz w:val="26"/>
                <w:szCs w:val="26"/>
                <w:lang w:eastAsia="ro-RO"/>
              </w:rPr>
            </w:pPr>
            <w:r w:rsidRPr="0005684B">
              <w:rPr>
                <w:rFonts w:ascii="Times New Roman" w:eastAsia="Times New Roman" w:hAnsi="Times New Roman" w:cs="Times New Roman"/>
                <w:bCs/>
                <w:color w:val="000000"/>
                <w:sz w:val="26"/>
                <w:szCs w:val="26"/>
                <w:lang w:eastAsia="ro-RO"/>
              </w:rPr>
              <w:t xml:space="preserve">Conform datelor FAO, cererea pentru alimente la nivel mondial va </w:t>
            </w:r>
            <w:proofErr w:type="spellStart"/>
            <w:r w:rsidRPr="0005684B">
              <w:rPr>
                <w:rFonts w:ascii="Times New Roman" w:eastAsia="Times New Roman" w:hAnsi="Times New Roman" w:cs="Times New Roman"/>
                <w:bCs/>
                <w:color w:val="000000"/>
                <w:sz w:val="26"/>
                <w:szCs w:val="26"/>
                <w:lang w:eastAsia="ro-RO"/>
              </w:rPr>
              <w:t>creşte</w:t>
            </w:r>
            <w:proofErr w:type="spellEnd"/>
            <w:r w:rsidRPr="0005684B">
              <w:rPr>
                <w:rFonts w:ascii="Times New Roman" w:eastAsia="Times New Roman" w:hAnsi="Times New Roman" w:cs="Times New Roman"/>
                <w:bCs/>
                <w:color w:val="000000"/>
                <w:sz w:val="26"/>
                <w:szCs w:val="26"/>
                <w:lang w:eastAsia="ro-RO"/>
              </w:rPr>
              <w:t xml:space="preserve"> cu 70% </w:t>
            </w:r>
            <w:proofErr w:type="spellStart"/>
            <w:r w:rsidRPr="0005684B">
              <w:rPr>
                <w:rFonts w:ascii="Times New Roman" w:eastAsia="Times New Roman" w:hAnsi="Times New Roman" w:cs="Times New Roman"/>
                <w:bCs/>
                <w:color w:val="000000"/>
                <w:sz w:val="26"/>
                <w:szCs w:val="26"/>
                <w:lang w:eastAsia="ro-RO"/>
              </w:rPr>
              <w:t>pînă</w:t>
            </w:r>
            <w:proofErr w:type="spellEnd"/>
            <w:r w:rsidRPr="0005684B">
              <w:rPr>
                <w:rFonts w:ascii="Times New Roman" w:eastAsia="Times New Roman" w:hAnsi="Times New Roman" w:cs="Times New Roman"/>
                <w:bCs/>
                <w:color w:val="000000"/>
                <w:sz w:val="26"/>
                <w:szCs w:val="26"/>
                <w:lang w:eastAsia="ro-RO"/>
              </w:rPr>
              <w:t xml:space="preserve"> în anul 2050, respectiv, sectorul </w:t>
            </w:r>
            <w:proofErr w:type="spellStart"/>
            <w:r w:rsidRPr="0005684B">
              <w:rPr>
                <w:rFonts w:ascii="Times New Roman" w:eastAsia="Times New Roman" w:hAnsi="Times New Roman" w:cs="Times New Roman"/>
                <w:bCs/>
                <w:color w:val="000000"/>
                <w:sz w:val="26"/>
                <w:szCs w:val="26"/>
                <w:lang w:eastAsia="ro-RO"/>
              </w:rPr>
              <w:t>agricolar</w:t>
            </w:r>
            <w:proofErr w:type="spellEnd"/>
            <w:r w:rsidRPr="0005684B">
              <w:rPr>
                <w:rFonts w:ascii="Times New Roman" w:eastAsia="Times New Roman" w:hAnsi="Times New Roman" w:cs="Times New Roman"/>
                <w:bCs/>
                <w:color w:val="000000"/>
                <w:sz w:val="26"/>
                <w:szCs w:val="26"/>
                <w:lang w:eastAsia="ro-RO"/>
              </w:rPr>
              <w:t xml:space="preserve"> trebui să fie tratat, precum în UE, ca o prioritate-cheie de dezvoltare strategică pentru siguranța și securitatea alimentară, care direct depinde de calitatea, cantitatea și diversitatea </w:t>
            </w:r>
            <w:proofErr w:type="spellStart"/>
            <w:r w:rsidRPr="0005684B">
              <w:rPr>
                <w:rFonts w:ascii="Times New Roman" w:eastAsia="Times New Roman" w:hAnsi="Times New Roman" w:cs="Times New Roman"/>
                <w:bCs/>
                <w:color w:val="000000"/>
                <w:sz w:val="26"/>
                <w:szCs w:val="26"/>
                <w:lang w:eastAsia="ro-RO"/>
              </w:rPr>
              <w:t>seminţelor</w:t>
            </w:r>
            <w:proofErr w:type="spellEnd"/>
            <w:r w:rsidRPr="0005684B">
              <w:rPr>
                <w:rFonts w:ascii="Times New Roman" w:eastAsia="Times New Roman" w:hAnsi="Times New Roman" w:cs="Times New Roman"/>
                <w:bCs/>
                <w:color w:val="000000"/>
                <w:sz w:val="26"/>
                <w:szCs w:val="26"/>
                <w:lang w:eastAsia="ro-RO"/>
              </w:rPr>
              <w:t xml:space="preserve"> de plante furajere, sfeclă furajeră și sfeclă de zahăr, </w:t>
            </w:r>
            <w:proofErr w:type="spellStart"/>
            <w:r w:rsidRPr="0005684B">
              <w:rPr>
                <w:rFonts w:ascii="Times New Roman" w:eastAsia="Times New Roman" w:hAnsi="Times New Roman" w:cs="Times New Roman"/>
                <w:bCs/>
                <w:color w:val="000000"/>
                <w:sz w:val="26"/>
                <w:szCs w:val="26"/>
                <w:lang w:eastAsia="ro-RO"/>
              </w:rPr>
              <w:t>şi</w:t>
            </w:r>
            <w:proofErr w:type="spellEnd"/>
            <w:r w:rsidRPr="0005684B">
              <w:rPr>
                <w:rFonts w:ascii="Times New Roman" w:eastAsia="Times New Roman" w:hAnsi="Times New Roman" w:cs="Times New Roman"/>
                <w:bCs/>
                <w:color w:val="000000"/>
                <w:sz w:val="26"/>
                <w:szCs w:val="26"/>
                <w:lang w:eastAsia="ro-RO"/>
              </w:rPr>
              <w:t xml:space="preserve"> nu un indicator de subdezvoltare.</w:t>
            </w:r>
          </w:p>
          <w:p w:rsidR="00545081" w:rsidRPr="0005684B" w:rsidRDefault="00545081" w:rsidP="00545081">
            <w:pPr>
              <w:spacing w:after="0" w:line="240" w:lineRule="auto"/>
              <w:ind w:firstLine="572"/>
              <w:jc w:val="both"/>
              <w:rPr>
                <w:rFonts w:ascii="Times New Roman" w:eastAsia="Times New Roman" w:hAnsi="Times New Roman" w:cs="Times New Roman"/>
                <w:bCs/>
                <w:color w:val="000000"/>
                <w:sz w:val="26"/>
                <w:szCs w:val="26"/>
                <w:lang w:eastAsia="ro-RO"/>
              </w:rPr>
            </w:pPr>
            <w:r w:rsidRPr="0005684B">
              <w:rPr>
                <w:rFonts w:ascii="Times New Roman" w:eastAsia="Times New Roman" w:hAnsi="Times New Roman" w:cs="Times New Roman"/>
                <w:bCs/>
                <w:color w:val="000000"/>
                <w:sz w:val="26"/>
                <w:szCs w:val="26"/>
                <w:lang w:eastAsia="ro-RO"/>
              </w:rPr>
              <w:lastRenderedPageBreak/>
              <w:t>Având în vedere că cadrul normativ este un proces în evoluție continuă, cu scopul de a îmbunătăți condițiile de desfășurare a activităților pentru agenții economici, este necesară elaborarea unui cadru normativ robust. Prin urmare, ne propunem ca proiectul pe care urmează să-l promovăm să contribuie la organizarea eficientă a agenților economici implicați în producția și comercializarea semințelor de plante furajere. Însă, prevederile aplicabile trebuie să vizeze și asigurarea unui nivel înalt de protecție a consumatorului, facilitând achiziționarea de produse sigure și conforme cu așteptările în raport cu calitatea și prețul. Scopul este ca consumatorii să beneficieze de informații precise și corecte despre produsele pe care le achiziționează, oferindu-le astfel posibilitatea de a se proteja în procesul de achiziționare a produselor dorite.</w:t>
            </w:r>
          </w:p>
          <w:p w:rsidR="00FC7F91" w:rsidRPr="0005684B" w:rsidRDefault="00FC7F91" w:rsidP="00FC7F91">
            <w:pPr>
              <w:spacing w:after="0" w:line="240" w:lineRule="auto"/>
              <w:ind w:firstLine="572"/>
              <w:jc w:val="both"/>
              <w:rPr>
                <w:rFonts w:ascii="Times New Roman" w:eastAsia="Times New Roman" w:hAnsi="Times New Roman" w:cs="Times New Roman"/>
                <w:bCs/>
                <w:color w:val="000000"/>
                <w:sz w:val="26"/>
                <w:szCs w:val="26"/>
                <w:lang w:eastAsia="ro-RO"/>
              </w:rPr>
            </w:pPr>
            <w:r w:rsidRPr="0005684B">
              <w:rPr>
                <w:rFonts w:ascii="Times New Roman" w:eastAsia="Times New Roman" w:hAnsi="Times New Roman" w:cs="Times New Roman"/>
                <w:bCs/>
                <w:color w:val="000000"/>
                <w:sz w:val="26"/>
                <w:szCs w:val="26"/>
                <w:lang w:eastAsia="ro-RO"/>
              </w:rPr>
              <w:t>Propunerea de separare a cerințelor pentru comercializarea semințelor de sfeclă furajeră și de zahăr de cerințele generale pentru comercializarea semințelor de plante furajere este crucială, având în vedere caracteristicile distincte ale acestor două culturi. Prin tratarea lor în hotărâri separate, se poate asigura o reglementare mai precisă și mai adaptată nevoilor specifice ale fiecărei culturi, simplificând totodată procesul de studier</w:t>
            </w:r>
            <w:r w:rsidRPr="0005684B">
              <w:rPr>
                <w:rFonts w:ascii="Times New Roman" w:eastAsia="Times New Roman" w:hAnsi="Times New Roman" w:cs="Times New Roman"/>
                <w:bCs/>
                <w:color w:val="000000"/>
                <w:sz w:val="26"/>
                <w:szCs w:val="26"/>
                <w:lang w:eastAsia="ro-RO"/>
              </w:rPr>
              <w:t>e a legislației în domeniu.</w:t>
            </w:r>
          </w:p>
          <w:p w:rsidR="00FC7F91" w:rsidRPr="0005684B" w:rsidRDefault="00FC7F91" w:rsidP="00FC7F91">
            <w:pPr>
              <w:spacing w:after="0" w:line="240" w:lineRule="auto"/>
              <w:ind w:firstLine="572"/>
              <w:jc w:val="both"/>
              <w:rPr>
                <w:rFonts w:ascii="Times New Roman" w:eastAsia="Times New Roman" w:hAnsi="Times New Roman" w:cs="Times New Roman"/>
                <w:bCs/>
                <w:color w:val="000000"/>
                <w:sz w:val="26"/>
                <w:szCs w:val="26"/>
                <w:lang w:eastAsia="ro-RO"/>
              </w:rPr>
            </w:pPr>
            <w:r w:rsidRPr="0005684B">
              <w:rPr>
                <w:rFonts w:ascii="Times New Roman" w:eastAsia="Times New Roman" w:hAnsi="Times New Roman" w:cs="Times New Roman"/>
                <w:bCs/>
                <w:color w:val="000000"/>
                <w:sz w:val="26"/>
                <w:szCs w:val="26"/>
                <w:lang w:eastAsia="ro-RO"/>
              </w:rPr>
              <w:t>Această decizie permite o focalizare mai mare asupra particularităților de producție, comercializare și utilizare a semințelor de sfeclă furajeră și de zahăr, contribuind astfel la optimizarea procesului agricol și la îmbunătățirea calității și eficienței producției. Mai mult, separarea cerințelor poate facilita aplicarea și monitorizarea respectării normelor specifice pentru fiecare tip de cultură, sprijinind transparența și ef</w:t>
            </w:r>
            <w:r w:rsidRPr="0005684B">
              <w:rPr>
                <w:rFonts w:ascii="Times New Roman" w:eastAsia="Times New Roman" w:hAnsi="Times New Roman" w:cs="Times New Roman"/>
                <w:bCs/>
                <w:color w:val="000000"/>
                <w:sz w:val="26"/>
                <w:szCs w:val="26"/>
                <w:lang w:eastAsia="ro-RO"/>
              </w:rPr>
              <w:t>icacitatea în sectorul agricol.</w:t>
            </w:r>
          </w:p>
          <w:p w:rsidR="00FC7F91" w:rsidRPr="0005684B" w:rsidRDefault="00FC7F91" w:rsidP="00FC7F91">
            <w:pPr>
              <w:spacing w:after="0" w:line="240" w:lineRule="auto"/>
              <w:ind w:firstLine="572"/>
              <w:jc w:val="both"/>
              <w:rPr>
                <w:rFonts w:ascii="Times New Roman" w:eastAsia="Times New Roman" w:hAnsi="Times New Roman" w:cs="Times New Roman"/>
                <w:bCs/>
                <w:color w:val="000000"/>
                <w:sz w:val="26"/>
                <w:szCs w:val="26"/>
                <w:lang w:eastAsia="ro-RO"/>
              </w:rPr>
            </w:pPr>
            <w:r w:rsidRPr="0005684B">
              <w:rPr>
                <w:rFonts w:ascii="Times New Roman" w:eastAsia="Times New Roman" w:hAnsi="Times New Roman" w:cs="Times New Roman"/>
                <w:bCs/>
                <w:color w:val="000000"/>
                <w:sz w:val="26"/>
                <w:szCs w:val="26"/>
                <w:lang w:eastAsia="ro-RO"/>
              </w:rPr>
              <w:t>Într-un context similar, intenția de separare a cerințelor pentru comercializarea sfeclă furajeră și de zahăr are ca scop identificarea și abordarea unor categorii specifice de participanți din domeniul agricol, precum cultivatorii de sfeclă de zahăr și furajeră, și, ulterior, a procesatorilor acestor culturi. Această inițiativă legislativă își propune să reglementeze și să optimizeze aspecte esențiale ale producției și comercializării acestor culturi, în vederea satisfacerii atât a nevoilor producătorilor, cât și a celor din sectorul de procesare. Prin stabilirea standardelor și procedurilor clare, se urmărește să se sporească eficiența și competitivitatea întregului lanț de producție și comercializare, garantând, în același timp, calitatea și siguranța produselor în conformitate cu normele naționale și internaționale.</w:t>
            </w:r>
            <w:bookmarkStart w:id="0" w:name="_GoBack"/>
            <w:bookmarkEnd w:id="0"/>
          </w:p>
          <w:p w:rsidR="00FC7F91" w:rsidRPr="0005684B" w:rsidRDefault="00FC7F91" w:rsidP="00FC7F91">
            <w:pPr>
              <w:spacing w:after="0" w:line="240" w:lineRule="auto"/>
              <w:ind w:firstLine="572"/>
              <w:jc w:val="both"/>
              <w:rPr>
                <w:rFonts w:ascii="Times New Roman" w:eastAsia="Times New Roman" w:hAnsi="Times New Roman" w:cs="Times New Roman"/>
                <w:bCs/>
                <w:color w:val="000000"/>
                <w:sz w:val="26"/>
                <w:szCs w:val="26"/>
                <w:lang w:eastAsia="ro-RO"/>
              </w:rPr>
            </w:pPr>
            <w:r w:rsidRPr="0005684B">
              <w:rPr>
                <w:rFonts w:ascii="Times New Roman" w:eastAsia="Times New Roman" w:hAnsi="Times New Roman" w:cs="Times New Roman"/>
                <w:bCs/>
                <w:color w:val="000000"/>
                <w:sz w:val="26"/>
                <w:szCs w:val="26"/>
                <w:lang w:eastAsia="ro-RO"/>
              </w:rPr>
              <w:t>Companiile mari importă în mod direct semințe de plante furajere și semințe de sfeclă de zahăr și furajere din străinătate, beneficiind de acces la furnizor, având specialiști calificați în echipă. Astfel, aceste companii își doresc să inițieze afaceri cu un start corect, folosind semințe de performanță. În schimb, fermierii mici se confruntă cu dificultăți în accesarea acestor resurse, limitându-se la ceea ce găsesc local, adesea cu calitate îndoielnică, dat fiind lipsa alternativelor. Ca rezultat, ei sunt constrânși să planteze specii fără perspective mari, fără a putea exploata întregul potențial al culturilor.</w:t>
            </w:r>
          </w:p>
          <w:p w:rsidR="006F40CE" w:rsidRPr="0005684B" w:rsidRDefault="006F40CE" w:rsidP="00FC7F91">
            <w:pPr>
              <w:spacing w:after="0" w:line="240" w:lineRule="auto"/>
              <w:ind w:firstLine="572"/>
              <w:jc w:val="both"/>
              <w:rPr>
                <w:rFonts w:ascii="Times New Roman" w:eastAsia="Times New Roman" w:hAnsi="Times New Roman" w:cs="Times New Roman"/>
                <w:bCs/>
                <w:color w:val="000000"/>
                <w:sz w:val="26"/>
                <w:szCs w:val="26"/>
                <w:lang w:eastAsia="ro-RO"/>
              </w:rPr>
            </w:pPr>
            <w:r w:rsidRPr="0005684B">
              <w:rPr>
                <w:rFonts w:ascii="Times New Roman" w:eastAsia="Times New Roman" w:hAnsi="Times New Roman" w:cs="Times New Roman"/>
                <w:bCs/>
                <w:color w:val="000000"/>
                <w:sz w:val="26"/>
                <w:szCs w:val="26"/>
                <w:lang w:eastAsia="ro-RO"/>
              </w:rPr>
              <w:t>Această situație evidențiază importanța esențială a unei intervenții calitative din partea tuturor actorilor implicați în dezvoltarea acestui sector.</w:t>
            </w:r>
          </w:p>
        </w:tc>
      </w:tr>
      <w:tr w:rsidR="00A23DF2" w:rsidRPr="0005684B" w:rsidTr="00D81D4F">
        <w:tc>
          <w:tcPr>
            <w:tcW w:w="9570" w:type="dxa"/>
          </w:tcPr>
          <w:p w:rsidR="00A23DF2" w:rsidRPr="0005684B" w:rsidRDefault="00A23DF2" w:rsidP="00A23DF2">
            <w:pPr>
              <w:tabs>
                <w:tab w:val="left" w:pos="884"/>
                <w:tab w:val="left" w:pos="1196"/>
              </w:tabs>
              <w:spacing w:after="0" w:line="240" w:lineRule="auto"/>
              <w:jc w:val="both"/>
              <w:rPr>
                <w:rFonts w:ascii="Times New Roman" w:hAnsi="Times New Roman" w:cs="Times New Roman"/>
                <w:sz w:val="26"/>
                <w:szCs w:val="26"/>
              </w:rPr>
            </w:pPr>
            <w:r w:rsidRPr="0005684B">
              <w:rPr>
                <w:rFonts w:ascii="Times New Roman" w:hAnsi="Times New Roman" w:cs="Times New Roman"/>
                <w:b/>
                <w:sz w:val="26"/>
                <w:szCs w:val="26"/>
              </w:rPr>
              <w:lastRenderedPageBreak/>
              <w:t>3.</w:t>
            </w:r>
            <w:r w:rsidR="000B4E9E" w:rsidRPr="0005684B">
              <w:rPr>
                <w:rFonts w:ascii="Times New Roman" w:hAnsi="Times New Roman" w:cs="Times New Roman"/>
                <w:b/>
                <w:sz w:val="26"/>
                <w:szCs w:val="26"/>
              </w:rPr>
              <w:t xml:space="preserve"> </w:t>
            </w:r>
            <w:r w:rsidRPr="0005684B">
              <w:rPr>
                <w:rFonts w:ascii="Times New Roman" w:hAnsi="Times New Roman" w:cs="Times New Roman"/>
                <w:b/>
                <w:sz w:val="26"/>
                <w:szCs w:val="26"/>
              </w:rPr>
              <w:t xml:space="preserve">Descrierea gradului de compatibilitate pentru proiectele care au ca scop armonizarea </w:t>
            </w:r>
            <w:r w:rsidR="00401DDF" w:rsidRPr="0005684B">
              <w:rPr>
                <w:rFonts w:ascii="Times New Roman" w:hAnsi="Times New Roman" w:cs="Times New Roman"/>
                <w:b/>
                <w:sz w:val="26"/>
                <w:szCs w:val="26"/>
              </w:rPr>
              <w:t>legislației</w:t>
            </w:r>
            <w:r w:rsidRPr="0005684B">
              <w:rPr>
                <w:rFonts w:ascii="Times New Roman" w:hAnsi="Times New Roman" w:cs="Times New Roman"/>
                <w:b/>
                <w:sz w:val="26"/>
                <w:szCs w:val="26"/>
              </w:rPr>
              <w:t xml:space="preserve"> </w:t>
            </w:r>
            <w:r w:rsidR="00401DDF" w:rsidRPr="0005684B">
              <w:rPr>
                <w:rFonts w:ascii="Times New Roman" w:hAnsi="Times New Roman" w:cs="Times New Roman"/>
                <w:b/>
                <w:sz w:val="26"/>
                <w:szCs w:val="26"/>
              </w:rPr>
              <w:t>naționale</w:t>
            </w:r>
            <w:r w:rsidRPr="0005684B">
              <w:rPr>
                <w:rFonts w:ascii="Times New Roman" w:hAnsi="Times New Roman" w:cs="Times New Roman"/>
                <w:b/>
                <w:sz w:val="26"/>
                <w:szCs w:val="26"/>
              </w:rPr>
              <w:t xml:space="preserve"> cu </w:t>
            </w:r>
            <w:r w:rsidR="00401DDF" w:rsidRPr="0005684B">
              <w:rPr>
                <w:rFonts w:ascii="Times New Roman" w:hAnsi="Times New Roman" w:cs="Times New Roman"/>
                <w:b/>
                <w:sz w:val="26"/>
                <w:szCs w:val="26"/>
              </w:rPr>
              <w:t>legislația</w:t>
            </w:r>
            <w:r w:rsidRPr="0005684B">
              <w:rPr>
                <w:rFonts w:ascii="Times New Roman" w:hAnsi="Times New Roman" w:cs="Times New Roman"/>
                <w:b/>
                <w:sz w:val="26"/>
                <w:szCs w:val="26"/>
              </w:rPr>
              <w:t xml:space="preserve"> Uniunii Europene</w:t>
            </w:r>
          </w:p>
        </w:tc>
      </w:tr>
      <w:tr w:rsidR="00A23DF2" w:rsidRPr="0005684B" w:rsidTr="00D81D4F">
        <w:tc>
          <w:tcPr>
            <w:tcW w:w="9570" w:type="dxa"/>
          </w:tcPr>
          <w:p w:rsidR="00874DA3" w:rsidRPr="0005684B" w:rsidRDefault="00874DA3" w:rsidP="00BB4BFA">
            <w:pPr>
              <w:widowControl w:val="0"/>
              <w:tabs>
                <w:tab w:val="left" w:pos="583"/>
              </w:tabs>
              <w:autoSpaceDE w:val="0"/>
              <w:autoSpaceDN w:val="0"/>
              <w:adjustRightInd w:val="0"/>
              <w:spacing w:after="0" w:line="240" w:lineRule="auto"/>
              <w:ind w:right="77" w:firstLine="572"/>
              <w:jc w:val="both"/>
              <w:rPr>
                <w:rFonts w:ascii="Times New Roman" w:eastAsia="Times New Roman" w:hAnsi="Times New Roman" w:cs="Times New Roman"/>
                <w:bCs/>
                <w:color w:val="000000"/>
                <w:sz w:val="26"/>
                <w:szCs w:val="26"/>
                <w:lang w:eastAsia="ro-RO"/>
              </w:rPr>
            </w:pPr>
            <w:r w:rsidRPr="0005684B">
              <w:rPr>
                <w:rFonts w:ascii="Times New Roman" w:eastAsia="Times New Roman" w:hAnsi="Times New Roman" w:cs="Times New Roman"/>
                <w:bCs/>
                <w:color w:val="000000"/>
                <w:sz w:val="26"/>
                <w:szCs w:val="26"/>
                <w:lang w:eastAsia="ro-RO"/>
              </w:rPr>
              <w:t xml:space="preserve">Prezentul proiect are drept scop ajustarea cadrului normativ național, la cerințele și normele stabilite de către Uniunea Europeană, Republica Moldova, fiind cu statutul de țară-candidat. </w:t>
            </w:r>
          </w:p>
          <w:p w:rsidR="00590D7A" w:rsidRPr="0005684B" w:rsidRDefault="00A63EE0" w:rsidP="00BB4BFA">
            <w:pPr>
              <w:pStyle w:val="Frspaiere"/>
              <w:ind w:firstLine="572"/>
              <w:jc w:val="both"/>
              <w:rPr>
                <w:rFonts w:ascii="Times New Roman" w:hAnsi="Times New Roman" w:cs="Times New Roman"/>
                <w:sz w:val="26"/>
                <w:szCs w:val="26"/>
              </w:rPr>
            </w:pPr>
            <w:r w:rsidRPr="0005684B">
              <w:rPr>
                <w:rFonts w:ascii="Times New Roman" w:hAnsi="Times New Roman" w:cs="Times New Roman"/>
                <w:sz w:val="26"/>
                <w:szCs w:val="26"/>
              </w:rPr>
              <w:t xml:space="preserve">Proiectul de Hotărâre de Guvern cu privire la aprobarea </w:t>
            </w:r>
            <w:proofErr w:type="spellStart"/>
            <w:r w:rsidR="00676516" w:rsidRPr="0005684B">
              <w:rPr>
                <w:rFonts w:ascii="Times New Roman" w:hAnsi="Times New Roman" w:cs="Times New Roman"/>
                <w:sz w:val="26"/>
                <w:szCs w:val="26"/>
              </w:rPr>
              <w:t>Cerinţele</w:t>
            </w:r>
            <w:proofErr w:type="spellEnd"/>
            <w:r w:rsidR="00676516" w:rsidRPr="0005684B">
              <w:rPr>
                <w:rFonts w:ascii="Times New Roman" w:hAnsi="Times New Roman" w:cs="Times New Roman"/>
                <w:sz w:val="26"/>
                <w:szCs w:val="26"/>
              </w:rPr>
              <w:t xml:space="preserve"> privind calitatea </w:t>
            </w:r>
            <w:proofErr w:type="spellStart"/>
            <w:r w:rsidR="00676516" w:rsidRPr="0005684B">
              <w:rPr>
                <w:rFonts w:ascii="Times New Roman" w:hAnsi="Times New Roman" w:cs="Times New Roman"/>
                <w:sz w:val="26"/>
                <w:szCs w:val="26"/>
              </w:rPr>
              <w:t>şi</w:t>
            </w:r>
            <w:proofErr w:type="spellEnd"/>
            <w:r w:rsidR="00676516" w:rsidRPr="0005684B">
              <w:rPr>
                <w:rFonts w:ascii="Times New Roman" w:hAnsi="Times New Roman" w:cs="Times New Roman"/>
                <w:sz w:val="26"/>
                <w:szCs w:val="26"/>
              </w:rPr>
              <w:t xml:space="preserve"> comercializarea </w:t>
            </w:r>
            <w:proofErr w:type="spellStart"/>
            <w:r w:rsidR="00676516" w:rsidRPr="0005684B">
              <w:rPr>
                <w:rFonts w:ascii="Times New Roman" w:hAnsi="Times New Roman" w:cs="Times New Roman"/>
                <w:sz w:val="26"/>
                <w:szCs w:val="26"/>
              </w:rPr>
              <w:t>seminţelor</w:t>
            </w:r>
            <w:proofErr w:type="spellEnd"/>
            <w:r w:rsidR="00676516" w:rsidRPr="0005684B">
              <w:rPr>
                <w:rFonts w:ascii="Times New Roman" w:hAnsi="Times New Roman" w:cs="Times New Roman"/>
                <w:sz w:val="26"/>
                <w:szCs w:val="26"/>
              </w:rPr>
              <w:t xml:space="preserve"> de plante furajere, sfeclă furajeră și sfeclă de zahăr</w:t>
            </w:r>
            <w:r w:rsidR="00590D7A" w:rsidRPr="0005684B">
              <w:rPr>
                <w:rFonts w:ascii="Times New Roman" w:hAnsi="Times New Roman" w:cs="Times New Roman"/>
                <w:sz w:val="26"/>
                <w:szCs w:val="26"/>
              </w:rPr>
              <w:t xml:space="preserve"> transpune</w:t>
            </w:r>
            <w:r w:rsidR="007D0F8B" w:rsidRPr="0005684B">
              <w:rPr>
                <w:rFonts w:ascii="Times New Roman" w:hAnsi="Times New Roman" w:cs="Times New Roman"/>
                <w:sz w:val="26"/>
                <w:szCs w:val="26"/>
              </w:rPr>
              <w:t xml:space="preserve"> </w:t>
            </w:r>
            <w:r w:rsidR="00590D7A" w:rsidRPr="0005684B">
              <w:rPr>
                <w:rFonts w:ascii="Times New Roman" w:hAnsi="Times New Roman" w:cs="Times New Roman"/>
                <w:sz w:val="26"/>
                <w:szCs w:val="26"/>
              </w:rPr>
              <w:t xml:space="preserve">prevederile următoarelor </w:t>
            </w:r>
            <w:r w:rsidR="00676516" w:rsidRPr="0005684B">
              <w:rPr>
                <w:rFonts w:ascii="Times New Roman" w:hAnsi="Times New Roman" w:cs="Times New Roman"/>
                <w:sz w:val="26"/>
                <w:szCs w:val="26"/>
              </w:rPr>
              <w:t xml:space="preserve">Directive </w:t>
            </w:r>
            <w:r w:rsidR="00590D7A" w:rsidRPr="0005684B">
              <w:rPr>
                <w:rFonts w:ascii="Times New Roman" w:hAnsi="Times New Roman" w:cs="Times New Roman"/>
                <w:sz w:val="26"/>
                <w:szCs w:val="26"/>
              </w:rPr>
              <w:t>UE</w:t>
            </w:r>
            <w:r w:rsidR="00676516" w:rsidRPr="0005684B">
              <w:rPr>
                <w:rFonts w:ascii="Times New Roman" w:hAnsi="Times New Roman" w:cs="Times New Roman"/>
                <w:sz w:val="26"/>
                <w:szCs w:val="26"/>
              </w:rPr>
              <w:t>:</w:t>
            </w:r>
          </w:p>
          <w:p w:rsidR="00676516" w:rsidRPr="0005684B" w:rsidRDefault="00676516" w:rsidP="00676516">
            <w:pPr>
              <w:pStyle w:val="Frspaiere"/>
              <w:numPr>
                <w:ilvl w:val="0"/>
                <w:numId w:val="2"/>
              </w:numPr>
              <w:ind w:left="0" w:firstLine="572"/>
              <w:jc w:val="both"/>
              <w:rPr>
                <w:rFonts w:ascii="Times New Roman" w:hAnsi="Times New Roman" w:cs="Times New Roman"/>
                <w:sz w:val="26"/>
                <w:szCs w:val="26"/>
              </w:rPr>
            </w:pPr>
            <w:r w:rsidRPr="0005684B">
              <w:rPr>
                <w:rFonts w:ascii="Times New Roman" w:hAnsi="Times New Roman" w:cs="Times New Roman"/>
                <w:sz w:val="26"/>
                <w:szCs w:val="26"/>
              </w:rPr>
              <w:lastRenderedPageBreak/>
              <w:t>Directiva Consiliului din 14 iunie 1966 privind comercializarea semințelor de plante furajere (66/401/CEE) CELEX: 01966L0401, publicat în Jurnalul Oficial JO P 125, 11.7.1966, p. 2298</w:t>
            </w:r>
            <w:r w:rsidR="00887B2D" w:rsidRPr="0005684B">
              <w:rPr>
                <w:rFonts w:ascii="Times New Roman" w:hAnsi="Times New Roman" w:cs="Times New Roman"/>
                <w:sz w:val="26"/>
                <w:szCs w:val="26"/>
              </w:rPr>
              <w:t>;</w:t>
            </w:r>
          </w:p>
          <w:p w:rsidR="00207D51" w:rsidRPr="0005684B" w:rsidRDefault="004230AB" w:rsidP="00AC28B6">
            <w:pPr>
              <w:pStyle w:val="Frspaiere"/>
              <w:numPr>
                <w:ilvl w:val="0"/>
                <w:numId w:val="2"/>
              </w:numPr>
              <w:ind w:left="5" w:firstLine="567"/>
              <w:jc w:val="both"/>
              <w:rPr>
                <w:rFonts w:ascii="Times New Roman" w:hAnsi="Times New Roman" w:cs="Times New Roman"/>
                <w:sz w:val="26"/>
                <w:szCs w:val="26"/>
              </w:rPr>
            </w:pPr>
            <w:r w:rsidRPr="0005684B">
              <w:rPr>
                <w:rFonts w:ascii="Times New Roman" w:hAnsi="Times New Roman" w:cs="Times New Roman"/>
                <w:sz w:val="26"/>
                <w:szCs w:val="26"/>
              </w:rPr>
              <w:t xml:space="preserve">Directivei 2002/54/CE a Consiliului din 13 iunie 2002 privind comercializarea </w:t>
            </w:r>
            <w:proofErr w:type="spellStart"/>
            <w:r w:rsidRPr="0005684B">
              <w:rPr>
                <w:rFonts w:ascii="Times New Roman" w:hAnsi="Times New Roman" w:cs="Times New Roman"/>
                <w:sz w:val="26"/>
                <w:szCs w:val="26"/>
              </w:rPr>
              <w:t>seminţelor</w:t>
            </w:r>
            <w:proofErr w:type="spellEnd"/>
            <w:r w:rsidRPr="0005684B">
              <w:rPr>
                <w:rFonts w:ascii="Times New Roman" w:hAnsi="Times New Roman" w:cs="Times New Roman"/>
                <w:sz w:val="26"/>
                <w:szCs w:val="26"/>
              </w:rPr>
              <w:t xml:space="preserve"> de sfeclă, CELEX: 32002L0054, publicată în Jurnalul Oficial al </w:t>
            </w:r>
            <w:proofErr w:type="spellStart"/>
            <w:r w:rsidRPr="0005684B">
              <w:rPr>
                <w:rFonts w:ascii="Times New Roman" w:hAnsi="Times New Roman" w:cs="Times New Roman"/>
                <w:sz w:val="26"/>
                <w:szCs w:val="26"/>
              </w:rPr>
              <w:t>Comunităţii</w:t>
            </w:r>
            <w:proofErr w:type="spellEnd"/>
            <w:r w:rsidRPr="0005684B">
              <w:rPr>
                <w:rFonts w:ascii="Times New Roman" w:hAnsi="Times New Roman" w:cs="Times New Roman"/>
                <w:sz w:val="26"/>
                <w:szCs w:val="26"/>
              </w:rPr>
              <w:t xml:space="preserve"> Europene (JO L 193, 20 iulie 2002), pag.12-32), </w:t>
            </w:r>
          </w:p>
          <w:p w:rsidR="00AC28B6" w:rsidRPr="0005684B" w:rsidRDefault="00AC28B6" w:rsidP="00207D51">
            <w:pPr>
              <w:pStyle w:val="Frspaiere"/>
              <w:ind w:firstLine="572"/>
              <w:jc w:val="both"/>
              <w:rPr>
                <w:rFonts w:ascii="Times New Roman" w:hAnsi="Times New Roman" w:cs="Times New Roman"/>
                <w:sz w:val="26"/>
                <w:szCs w:val="26"/>
              </w:rPr>
            </w:pPr>
            <w:r w:rsidRPr="0005684B">
              <w:rPr>
                <w:rFonts w:ascii="Times New Roman" w:hAnsi="Times New Roman" w:cs="Times New Roman"/>
                <w:sz w:val="26"/>
                <w:szCs w:val="26"/>
              </w:rPr>
              <w:t>În ordinea celor enunțate, proiectul este relevant în contextul parcursului European al</w:t>
            </w:r>
            <w:r w:rsidRPr="0005684B">
              <w:rPr>
                <w:rFonts w:ascii="Times New Roman" w:hAnsi="Times New Roman" w:cs="Times New Roman"/>
                <w:sz w:val="26"/>
                <w:szCs w:val="26"/>
              </w:rPr>
              <w:t xml:space="preserve"> </w:t>
            </w:r>
            <w:r w:rsidRPr="0005684B">
              <w:rPr>
                <w:rFonts w:ascii="Times New Roman" w:hAnsi="Times New Roman" w:cs="Times New Roman"/>
                <w:sz w:val="26"/>
                <w:szCs w:val="26"/>
              </w:rPr>
              <w:t>Republicii Moldova și a progresului pe calea aderării la UE.</w:t>
            </w:r>
          </w:p>
        </w:tc>
      </w:tr>
      <w:tr w:rsidR="00486FEB" w:rsidRPr="0005684B" w:rsidTr="00D81D4F">
        <w:tc>
          <w:tcPr>
            <w:tcW w:w="9570" w:type="dxa"/>
          </w:tcPr>
          <w:p w:rsidR="00486FEB" w:rsidRPr="0005684B" w:rsidRDefault="00A23DF2" w:rsidP="00D269AF">
            <w:pPr>
              <w:pStyle w:val="Frspaiere"/>
              <w:rPr>
                <w:rFonts w:ascii="Times New Roman" w:hAnsi="Times New Roman" w:cs="Times New Roman"/>
                <w:b/>
                <w:sz w:val="26"/>
                <w:szCs w:val="26"/>
              </w:rPr>
            </w:pPr>
            <w:r w:rsidRPr="0005684B">
              <w:rPr>
                <w:rFonts w:ascii="Times New Roman" w:hAnsi="Times New Roman" w:cs="Times New Roman"/>
                <w:b/>
                <w:sz w:val="26"/>
                <w:szCs w:val="26"/>
              </w:rPr>
              <w:lastRenderedPageBreak/>
              <w:t>4.</w:t>
            </w:r>
            <w:r w:rsidR="000B4E9E" w:rsidRPr="0005684B">
              <w:rPr>
                <w:rFonts w:ascii="Times New Roman" w:hAnsi="Times New Roman" w:cs="Times New Roman"/>
                <w:b/>
                <w:sz w:val="26"/>
                <w:szCs w:val="26"/>
              </w:rPr>
              <w:t xml:space="preserve"> </w:t>
            </w:r>
            <w:r w:rsidR="00486FEB" w:rsidRPr="0005684B">
              <w:rPr>
                <w:rFonts w:ascii="Times New Roman" w:hAnsi="Times New Roman" w:cs="Times New Roman"/>
                <w:b/>
                <w:sz w:val="26"/>
                <w:szCs w:val="26"/>
              </w:rPr>
              <w:t xml:space="preserve">Principalele prevederi ale proiectului </w:t>
            </w:r>
            <w:r w:rsidR="00401DDF" w:rsidRPr="0005684B">
              <w:rPr>
                <w:rFonts w:ascii="Times New Roman" w:hAnsi="Times New Roman" w:cs="Times New Roman"/>
                <w:b/>
                <w:sz w:val="26"/>
                <w:szCs w:val="26"/>
              </w:rPr>
              <w:t>și</w:t>
            </w:r>
            <w:r w:rsidR="00486FEB" w:rsidRPr="0005684B">
              <w:rPr>
                <w:rFonts w:ascii="Times New Roman" w:hAnsi="Times New Roman" w:cs="Times New Roman"/>
                <w:b/>
                <w:sz w:val="26"/>
                <w:szCs w:val="26"/>
              </w:rPr>
              <w:t xml:space="preserve"> </w:t>
            </w:r>
            <w:r w:rsidR="00401DDF" w:rsidRPr="0005684B">
              <w:rPr>
                <w:rFonts w:ascii="Times New Roman" w:hAnsi="Times New Roman" w:cs="Times New Roman"/>
                <w:b/>
                <w:sz w:val="26"/>
                <w:szCs w:val="26"/>
              </w:rPr>
              <w:t>evidențierea</w:t>
            </w:r>
            <w:r w:rsidR="00486FEB" w:rsidRPr="0005684B">
              <w:rPr>
                <w:rFonts w:ascii="Times New Roman" w:hAnsi="Times New Roman" w:cs="Times New Roman"/>
                <w:b/>
                <w:sz w:val="26"/>
                <w:szCs w:val="26"/>
              </w:rPr>
              <w:t xml:space="preserve"> elementelor noi</w:t>
            </w:r>
          </w:p>
        </w:tc>
      </w:tr>
      <w:tr w:rsidR="00486FEB" w:rsidRPr="0005684B" w:rsidTr="00590D7A">
        <w:trPr>
          <w:trHeight w:val="274"/>
        </w:trPr>
        <w:tc>
          <w:tcPr>
            <w:tcW w:w="9570" w:type="dxa"/>
          </w:tcPr>
          <w:p w:rsidR="00646B90" w:rsidRPr="0005684B" w:rsidRDefault="00646B90" w:rsidP="00646B90">
            <w:pPr>
              <w:widowControl w:val="0"/>
              <w:tabs>
                <w:tab w:val="left" w:pos="583"/>
              </w:tabs>
              <w:autoSpaceDE w:val="0"/>
              <w:autoSpaceDN w:val="0"/>
              <w:adjustRightInd w:val="0"/>
              <w:spacing w:after="0" w:line="240" w:lineRule="auto"/>
              <w:ind w:right="77" w:firstLine="572"/>
              <w:jc w:val="both"/>
              <w:rPr>
                <w:rFonts w:ascii="Times New Roman" w:eastAsia="Times New Roman" w:hAnsi="Times New Roman" w:cs="Times New Roman"/>
                <w:bCs/>
                <w:color w:val="000000"/>
                <w:sz w:val="26"/>
                <w:szCs w:val="26"/>
                <w:lang w:eastAsia="ro-RO"/>
              </w:rPr>
            </w:pPr>
            <w:r w:rsidRPr="0005684B">
              <w:rPr>
                <w:rFonts w:ascii="Times New Roman" w:eastAsia="Times New Roman" w:hAnsi="Times New Roman" w:cs="Times New Roman"/>
                <w:bCs/>
                <w:color w:val="000000"/>
                <w:sz w:val="26"/>
                <w:szCs w:val="26"/>
                <w:lang w:eastAsia="ro-RO"/>
              </w:rPr>
              <w:t>Proiectul transpune următoarele directive în legislația națională, cu excepția unor norme de procedură aplicabile doar în interiorul comunității:</w:t>
            </w:r>
          </w:p>
          <w:p w:rsidR="00646B90" w:rsidRPr="0005684B" w:rsidRDefault="00646B90" w:rsidP="00646B90">
            <w:pPr>
              <w:pStyle w:val="Listparagraf"/>
              <w:widowControl w:val="0"/>
              <w:numPr>
                <w:ilvl w:val="0"/>
                <w:numId w:val="2"/>
              </w:numPr>
              <w:tabs>
                <w:tab w:val="left" w:pos="360"/>
              </w:tabs>
              <w:autoSpaceDE w:val="0"/>
              <w:autoSpaceDN w:val="0"/>
              <w:adjustRightInd w:val="0"/>
              <w:spacing w:after="0" w:line="240" w:lineRule="auto"/>
              <w:ind w:left="572" w:right="77" w:hanging="212"/>
              <w:jc w:val="both"/>
              <w:rPr>
                <w:rFonts w:ascii="Times New Roman" w:eastAsia="Times New Roman" w:hAnsi="Times New Roman" w:cs="Times New Roman"/>
                <w:bCs/>
                <w:color w:val="000000"/>
                <w:sz w:val="26"/>
                <w:szCs w:val="26"/>
                <w:lang w:eastAsia="ro-RO"/>
              </w:rPr>
            </w:pPr>
            <w:r w:rsidRPr="0005684B">
              <w:rPr>
                <w:rFonts w:ascii="Times New Roman" w:eastAsia="Times New Roman" w:hAnsi="Times New Roman" w:cs="Times New Roman"/>
                <w:bCs/>
                <w:color w:val="000000"/>
                <w:sz w:val="26"/>
                <w:szCs w:val="26"/>
                <w:lang w:eastAsia="ro-RO"/>
              </w:rPr>
              <w:t>Directiva Consiliului din 14 iunie 1966 privind comercializarea semințelor de plante furajere (66/401/CEE);</w:t>
            </w:r>
          </w:p>
          <w:p w:rsidR="00646B90" w:rsidRPr="0005684B" w:rsidRDefault="00646B90" w:rsidP="00646B90">
            <w:pPr>
              <w:pStyle w:val="Listparagraf"/>
              <w:widowControl w:val="0"/>
              <w:numPr>
                <w:ilvl w:val="0"/>
                <w:numId w:val="2"/>
              </w:numPr>
              <w:autoSpaceDE w:val="0"/>
              <w:autoSpaceDN w:val="0"/>
              <w:adjustRightInd w:val="0"/>
              <w:spacing w:after="0" w:line="240" w:lineRule="auto"/>
              <w:ind w:left="572" w:right="77"/>
              <w:jc w:val="both"/>
              <w:rPr>
                <w:rFonts w:ascii="Times New Roman" w:eastAsia="Times New Roman" w:hAnsi="Times New Roman" w:cs="Times New Roman"/>
                <w:bCs/>
                <w:color w:val="000000"/>
                <w:sz w:val="26"/>
                <w:szCs w:val="26"/>
                <w:lang w:eastAsia="ro-RO"/>
              </w:rPr>
            </w:pPr>
            <w:r w:rsidRPr="0005684B">
              <w:rPr>
                <w:rFonts w:ascii="Times New Roman" w:eastAsia="Times New Roman" w:hAnsi="Times New Roman" w:cs="Times New Roman"/>
                <w:bCs/>
                <w:color w:val="000000"/>
                <w:sz w:val="26"/>
                <w:szCs w:val="26"/>
                <w:lang w:eastAsia="ro-RO"/>
              </w:rPr>
              <w:t>Directiva 2002/54/CE a Consiliului din 13 iunie 2002 privind comercializarea semințelor de sfeclă.</w:t>
            </w:r>
          </w:p>
          <w:p w:rsidR="00646B90" w:rsidRPr="0005684B" w:rsidRDefault="00646B90" w:rsidP="00646B90">
            <w:pPr>
              <w:widowControl w:val="0"/>
              <w:tabs>
                <w:tab w:val="left" w:pos="583"/>
              </w:tabs>
              <w:autoSpaceDE w:val="0"/>
              <w:autoSpaceDN w:val="0"/>
              <w:adjustRightInd w:val="0"/>
              <w:spacing w:after="0" w:line="240" w:lineRule="auto"/>
              <w:ind w:right="77" w:firstLine="572"/>
              <w:jc w:val="both"/>
              <w:rPr>
                <w:rFonts w:ascii="Times New Roman" w:eastAsia="Times New Roman" w:hAnsi="Times New Roman" w:cs="Times New Roman"/>
                <w:bCs/>
                <w:color w:val="000000"/>
                <w:sz w:val="26"/>
                <w:szCs w:val="26"/>
                <w:lang w:eastAsia="ro-RO"/>
              </w:rPr>
            </w:pPr>
            <w:r w:rsidRPr="0005684B">
              <w:rPr>
                <w:rFonts w:ascii="Times New Roman" w:eastAsia="Times New Roman" w:hAnsi="Times New Roman" w:cs="Times New Roman"/>
                <w:bCs/>
                <w:color w:val="000000"/>
                <w:sz w:val="26"/>
                <w:szCs w:val="26"/>
                <w:lang w:eastAsia="ro-RO"/>
              </w:rPr>
              <w:t>Principalele prevederi ale proiectului includ:</w:t>
            </w:r>
          </w:p>
          <w:p w:rsidR="00646B90" w:rsidRPr="0005684B" w:rsidRDefault="00646B90" w:rsidP="00646B90">
            <w:pPr>
              <w:pStyle w:val="Listparagraf"/>
              <w:widowControl w:val="0"/>
              <w:numPr>
                <w:ilvl w:val="0"/>
                <w:numId w:val="4"/>
              </w:numPr>
              <w:autoSpaceDE w:val="0"/>
              <w:autoSpaceDN w:val="0"/>
              <w:adjustRightInd w:val="0"/>
              <w:spacing w:after="0" w:line="240" w:lineRule="auto"/>
              <w:ind w:left="5" w:right="77" w:firstLine="284"/>
              <w:jc w:val="both"/>
              <w:rPr>
                <w:rFonts w:ascii="Times New Roman" w:eastAsia="Times New Roman" w:hAnsi="Times New Roman" w:cs="Times New Roman"/>
                <w:bCs/>
                <w:color w:val="000000"/>
                <w:sz w:val="26"/>
                <w:szCs w:val="26"/>
                <w:lang w:eastAsia="ro-RO"/>
              </w:rPr>
            </w:pPr>
            <w:r w:rsidRPr="0005684B">
              <w:rPr>
                <w:rFonts w:ascii="Times New Roman" w:eastAsia="Times New Roman" w:hAnsi="Times New Roman" w:cs="Times New Roman"/>
                <w:bCs/>
                <w:color w:val="000000"/>
                <w:sz w:val="26"/>
                <w:szCs w:val="26"/>
                <w:lang w:eastAsia="ro-RO"/>
              </w:rPr>
              <w:t>Stabilirea criteriilor de calitate pentru semințele de plante furajere, sfeclă de zahăr și furajeră, care includ aspecte precum gradul de puritate, viabilitatea, conținutul de substanțe active și alte caracteristici relevante pentru performanța culturilor.</w:t>
            </w:r>
          </w:p>
          <w:p w:rsidR="00646B90" w:rsidRPr="0005684B" w:rsidRDefault="00646B90" w:rsidP="00646B90">
            <w:pPr>
              <w:pStyle w:val="Listparagraf"/>
              <w:widowControl w:val="0"/>
              <w:numPr>
                <w:ilvl w:val="0"/>
                <w:numId w:val="4"/>
              </w:numPr>
              <w:autoSpaceDE w:val="0"/>
              <w:autoSpaceDN w:val="0"/>
              <w:adjustRightInd w:val="0"/>
              <w:spacing w:after="0" w:line="240" w:lineRule="auto"/>
              <w:ind w:left="5" w:right="77" w:firstLine="284"/>
              <w:jc w:val="both"/>
              <w:rPr>
                <w:rFonts w:ascii="Times New Roman" w:eastAsia="Times New Roman" w:hAnsi="Times New Roman" w:cs="Times New Roman"/>
                <w:bCs/>
                <w:color w:val="000000"/>
                <w:sz w:val="26"/>
                <w:szCs w:val="26"/>
                <w:lang w:eastAsia="ro-RO"/>
              </w:rPr>
            </w:pPr>
            <w:r w:rsidRPr="0005684B">
              <w:rPr>
                <w:rFonts w:ascii="Times New Roman" w:eastAsia="Times New Roman" w:hAnsi="Times New Roman" w:cs="Times New Roman"/>
                <w:bCs/>
                <w:color w:val="000000"/>
                <w:sz w:val="26"/>
                <w:szCs w:val="26"/>
                <w:lang w:eastAsia="ro-RO"/>
              </w:rPr>
              <w:t>Reglementarea semințelor de sfeclă de zahăr și furajeră printr-o nouă anexă la hotărârea complexă, conform standardelor europene.</w:t>
            </w:r>
          </w:p>
          <w:p w:rsidR="00646B90" w:rsidRPr="0005684B" w:rsidRDefault="00646B90" w:rsidP="00646B90">
            <w:pPr>
              <w:pStyle w:val="Listparagraf"/>
              <w:widowControl w:val="0"/>
              <w:numPr>
                <w:ilvl w:val="0"/>
                <w:numId w:val="4"/>
              </w:numPr>
              <w:autoSpaceDE w:val="0"/>
              <w:autoSpaceDN w:val="0"/>
              <w:adjustRightInd w:val="0"/>
              <w:spacing w:after="0" w:line="240" w:lineRule="auto"/>
              <w:ind w:left="5" w:right="77" w:firstLine="284"/>
              <w:jc w:val="both"/>
              <w:rPr>
                <w:rFonts w:ascii="Times New Roman" w:eastAsia="Times New Roman" w:hAnsi="Times New Roman" w:cs="Times New Roman"/>
                <w:bCs/>
                <w:color w:val="000000"/>
                <w:sz w:val="26"/>
                <w:szCs w:val="26"/>
                <w:lang w:eastAsia="ro-RO"/>
              </w:rPr>
            </w:pPr>
            <w:r w:rsidRPr="0005684B">
              <w:rPr>
                <w:rFonts w:ascii="Times New Roman" w:eastAsia="Times New Roman" w:hAnsi="Times New Roman" w:cs="Times New Roman"/>
                <w:bCs/>
                <w:color w:val="000000"/>
                <w:sz w:val="26"/>
                <w:szCs w:val="26"/>
                <w:lang w:eastAsia="ro-RO"/>
              </w:rPr>
              <w:t>Actualizarea procedurilor și cerințelor pentru certificarea și autorizarea semințelor de plante furajere, sfeclă de zahăr și furajeră, precum și stabilirea standardelor de control și inspecție.</w:t>
            </w:r>
          </w:p>
          <w:p w:rsidR="00646B90" w:rsidRPr="0005684B" w:rsidRDefault="00646B90" w:rsidP="00646B90">
            <w:pPr>
              <w:pStyle w:val="Listparagraf"/>
              <w:widowControl w:val="0"/>
              <w:numPr>
                <w:ilvl w:val="0"/>
                <w:numId w:val="4"/>
              </w:numPr>
              <w:autoSpaceDE w:val="0"/>
              <w:autoSpaceDN w:val="0"/>
              <w:adjustRightInd w:val="0"/>
              <w:spacing w:after="0" w:line="240" w:lineRule="auto"/>
              <w:ind w:left="5" w:right="77" w:firstLine="284"/>
              <w:jc w:val="both"/>
              <w:rPr>
                <w:rFonts w:ascii="Times New Roman" w:eastAsia="Times New Roman" w:hAnsi="Times New Roman" w:cs="Times New Roman"/>
                <w:bCs/>
                <w:color w:val="000000"/>
                <w:sz w:val="26"/>
                <w:szCs w:val="26"/>
                <w:lang w:eastAsia="ro-RO"/>
              </w:rPr>
            </w:pPr>
            <w:r w:rsidRPr="0005684B">
              <w:rPr>
                <w:rFonts w:ascii="Times New Roman" w:eastAsia="Times New Roman" w:hAnsi="Times New Roman" w:cs="Times New Roman"/>
                <w:bCs/>
                <w:color w:val="000000"/>
                <w:sz w:val="26"/>
                <w:szCs w:val="26"/>
                <w:lang w:eastAsia="ro-RO"/>
              </w:rPr>
              <w:t>Impunerea de cerințe privind etichetarea corectă a semințelor de plante furajere, sfeclă de zahăr și furajeră, care să includă furnizarea de informații esențiale pentru consumatori, cum ar fi specia și soiul semințelor, originea, conținutul de substanțe active și alte detalii relevante.</w:t>
            </w:r>
          </w:p>
          <w:p w:rsidR="00646B90" w:rsidRPr="0005684B" w:rsidRDefault="00646B90" w:rsidP="00646B90">
            <w:pPr>
              <w:pStyle w:val="Listparagraf"/>
              <w:widowControl w:val="0"/>
              <w:numPr>
                <w:ilvl w:val="0"/>
                <w:numId w:val="4"/>
              </w:numPr>
              <w:autoSpaceDE w:val="0"/>
              <w:autoSpaceDN w:val="0"/>
              <w:adjustRightInd w:val="0"/>
              <w:spacing w:after="0" w:line="240" w:lineRule="auto"/>
              <w:ind w:left="5" w:right="77" w:firstLine="284"/>
              <w:jc w:val="both"/>
              <w:rPr>
                <w:rFonts w:ascii="Times New Roman" w:eastAsia="Times New Roman" w:hAnsi="Times New Roman" w:cs="Times New Roman"/>
                <w:bCs/>
                <w:color w:val="000000"/>
                <w:sz w:val="26"/>
                <w:szCs w:val="26"/>
                <w:lang w:eastAsia="ro-RO"/>
              </w:rPr>
            </w:pPr>
            <w:r w:rsidRPr="0005684B">
              <w:rPr>
                <w:rFonts w:ascii="Times New Roman" w:eastAsia="Times New Roman" w:hAnsi="Times New Roman" w:cs="Times New Roman"/>
                <w:bCs/>
                <w:color w:val="000000"/>
                <w:sz w:val="26"/>
                <w:szCs w:val="26"/>
                <w:lang w:eastAsia="ro-RO"/>
              </w:rPr>
              <w:t>Instituirea unui sistem eficient de control și supraveghere a pieței pentru a asigura conformitatea cu cerințele legale și pentru a preveni practicile neloiale și frauduloase în comercializarea semințelor de plante furajere, sfeclă de zahăr și furajeră.</w:t>
            </w:r>
          </w:p>
          <w:p w:rsidR="00646B90" w:rsidRPr="0005684B" w:rsidRDefault="00646B90" w:rsidP="00646B90">
            <w:pPr>
              <w:pStyle w:val="Listparagraf"/>
              <w:widowControl w:val="0"/>
              <w:numPr>
                <w:ilvl w:val="0"/>
                <w:numId w:val="4"/>
              </w:numPr>
              <w:autoSpaceDE w:val="0"/>
              <w:autoSpaceDN w:val="0"/>
              <w:adjustRightInd w:val="0"/>
              <w:spacing w:after="0" w:line="240" w:lineRule="auto"/>
              <w:ind w:left="5" w:right="77" w:firstLine="284"/>
              <w:jc w:val="both"/>
              <w:rPr>
                <w:rFonts w:ascii="Times New Roman" w:eastAsia="Times New Roman" w:hAnsi="Times New Roman" w:cs="Times New Roman"/>
                <w:bCs/>
                <w:color w:val="000000"/>
                <w:sz w:val="26"/>
                <w:szCs w:val="26"/>
                <w:lang w:eastAsia="ro-RO"/>
              </w:rPr>
            </w:pPr>
            <w:r w:rsidRPr="0005684B">
              <w:rPr>
                <w:rFonts w:ascii="Times New Roman" w:eastAsia="Times New Roman" w:hAnsi="Times New Roman" w:cs="Times New Roman"/>
                <w:bCs/>
                <w:color w:val="000000"/>
                <w:sz w:val="26"/>
                <w:szCs w:val="26"/>
                <w:lang w:eastAsia="ro-RO"/>
              </w:rPr>
              <w:t>Delimitarea rolurilor și responsabilităților autorităților competente în implementarea și aplicarea cerințelor privind controlul și comercializarea semințelor de plante furajere, sfeclă de zahăr și furajeră, precum și stabilirea mecanismelor de cooperare și coordonare între acestea.</w:t>
            </w:r>
          </w:p>
          <w:p w:rsidR="00AC28B6" w:rsidRPr="0005684B" w:rsidRDefault="00646B90" w:rsidP="00AC28B6">
            <w:pPr>
              <w:pStyle w:val="Listparagraf"/>
              <w:widowControl w:val="0"/>
              <w:numPr>
                <w:ilvl w:val="0"/>
                <w:numId w:val="4"/>
              </w:numPr>
              <w:autoSpaceDE w:val="0"/>
              <w:autoSpaceDN w:val="0"/>
              <w:adjustRightInd w:val="0"/>
              <w:spacing w:after="0" w:line="240" w:lineRule="auto"/>
              <w:ind w:left="5" w:right="77" w:firstLine="284"/>
              <w:jc w:val="both"/>
              <w:rPr>
                <w:rFonts w:ascii="Times New Roman" w:eastAsia="Times New Roman" w:hAnsi="Times New Roman" w:cs="Times New Roman"/>
                <w:bCs/>
                <w:color w:val="000000"/>
                <w:sz w:val="26"/>
                <w:szCs w:val="26"/>
                <w:lang w:eastAsia="ro-RO"/>
              </w:rPr>
            </w:pPr>
            <w:r w:rsidRPr="0005684B">
              <w:rPr>
                <w:rFonts w:ascii="Times New Roman" w:eastAsia="Times New Roman" w:hAnsi="Times New Roman" w:cs="Times New Roman"/>
                <w:bCs/>
                <w:color w:val="000000"/>
                <w:sz w:val="26"/>
                <w:szCs w:val="26"/>
                <w:lang w:eastAsia="ro-RO"/>
              </w:rPr>
              <w:t>Adoptarea de norme conforme cu cele ale UE privind identificarea, înregistrarea, etichetarea și ambalarea.</w:t>
            </w:r>
          </w:p>
        </w:tc>
      </w:tr>
      <w:tr w:rsidR="00486FEB" w:rsidRPr="0005684B" w:rsidTr="00D81D4F">
        <w:tc>
          <w:tcPr>
            <w:tcW w:w="9570" w:type="dxa"/>
          </w:tcPr>
          <w:p w:rsidR="00486FEB" w:rsidRPr="0005684B" w:rsidRDefault="00A23DF2" w:rsidP="00D269AF">
            <w:pPr>
              <w:pStyle w:val="Frspaiere"/>
              <w:rPr>
                <w:rFonts w:ascii="Times New Roman" w:hAnsi="Times New Roman" w:cs="Times New Roman"/>
                <w:b/>
                <w:sz w:val="26"/>
                <w:szCs w:val="26"/>
              </w:rPr>
            </w:pPr>
            <w:r w:rsidRPr="0005684B">
              <w:rPr>
                <w:rFonts w:ascii="Times New Roman" w:hAnsi="Times New Roman" w:cs="Times New Roman"/>
                <w:b/>
                <w:sz w:val="26"/>
                <w:szCs w:val="26"/>
              </w:rPr>
              <w:t>5.</w:t>
            </w:r>
            <w:r w:rsidR="000B4E9E" w:rsidRPr="0005684B">
              <w:rPr>
                <w:rFonts w:ascii="Times New Roman" w:hAnsi="Times New Roman" w:cs="Times New Roman"/>
                <w:b/>
                <w:sz w:val="26"/>
                <w:szCs w:val="26"/>
              </w:rPr>
              <w:t xml:space="preserve"> </w:t>
            </w:r>
            <w:r w:rsidR="00486FEB" w:rsidRPr="0005684B">
              <w:rPr>
                <w:rFonts w:ascii="Times New Roman" w:hAnsi="Times New Roman" w:cs="Times New Roman"/>
                <w:b/>
                <w:sz w:val="26"/>
                <w:szCs w:val="26"/>
              </w:rPr>
              <w:t xml:space="preserve">Fundamentarea </w:t>
            </w:r>
            <w:proofErr w:type="spellStart"/>
            <w:r w:rsidR="00486FEB" w:rsidRPr="0005684B">
              <w:rPr>
                <w:rFonts w:ascii="Times New Roman" w:hAnsi="Times New Roman" w:cs="Times New Roman"/>
                <w:b/>
                <w:sz w:val="26"/>
                <w:szCs w:val="26"/>
              </w:rPr>
              <w:t>economico</w:t>
            </w:r>
            <w:proofErr w:type="spellEnd"/>
            <w:r w:rsidR="00486FEB" w:rsidRPr="0005684B">
              <w:rPr>
                <w:rFonts w:ascii="Times New Roman" w:hAnsi="Times New Roman" w:cs="Times New Roman"/>
                <w:b/>
                <w:sz w:val="26"/>
                <w:szCs w:val="26"/>
              </w:rPr>
              <w:t>-financiară</w:t>
            </w:r>
          </w:p>
        </w:tc>
      </w:tr>
      <w:tr w:rsidR="00486FEB" w:rsidRPr="0005684B" w:rsidTr="00F534ED">
        <w:trPr>
          <w:trHeight w:val="274"/>
        </w:trPr>
        <w:tc>
          <w:tcPr>
            <w:tcW w:w="9570" w:type="dxa"/>
          </w:tcPr>
          <w:p w:rsidR="0034406D" w:rsidRPr="0005684B" w:rsidRDefault="000B4E9E" w:rsidP="00207D51">
            <w:pPr>
              <w:pStyle w:val="Frspaiere"/>
              <w:ind w:firstLine="601"/>
              <w:jc w:val="both"/>
              <w:rPr>
                <w:rFonts w:ascii="Times New Roman" w:hAnsi="Times New Roman" w:cs="Times New Roman"/>
                <w:sz w:val="26"/>
                <w:szCs w:val="26"/>
              </w:rPr>
            </w:pPr>
            <w:r w:rsidRPr="0005684B">
              <w:rPr>
                <w:rFonts w:ascii="Times New Roman" w:hAnsi="Times New Roman" w:cs="Times New Roman"/>
                <w:sz w:val="26"/>
                <w:szCs w:val="26"/>
              </w:rPr>
              <w:t xml:space="preserve">Implementarea acestui proiect nu necesită alocarea resurselor financiare suplimentare de la bugetul de stat. </w:t>
            </w:r>
          </w:p>
        </w:tc>
      </w:tr>
      <w:tr w:rsidR="00486FEB" w:rsidRPr="0005684B" w:rsidTr="00D81D4F">
        <w:tc>
          <w:tcPr>
            <w:tcW w:w="9570" w:type="dxa"/>
          </w:tcPr>
          <w:p w:rsidR="00486FEB" w:rsidRPr="0005684B" w:rsidRDefault="00A23DF2" w:rsidP="00D269AF">
            <w:pPr>
              <w:pStyle w:val="Frspaiere"/>
              <w:rPr>
                <w:rFonts w:ascii="Times New Roman" w:hAnsi="Times New Roman" w:cs="Times New Roman"/>
                <w:b/>
                <w:sz w:val="26"/>
                <w:szCs w:val="26"/>
              </w:rPr>
            </w:pPr>
            <w:r w:rsidRPr="0005684B">
              <w:rPr>
                <w:rFonts w:ascii="Times New Roman" w:hAnsi="Times New Roman" w:cs="Times New Roman"/>
                <w:b/>
                <w:sz w:val="26"/>
                <w:szCs w:val="26"/>
              </w:rPr>
              <w:t>6.</w:t>
            </w:r>
            <w:r w:rsidR="000B4E9E" w:rsidRPr="0005684B">
              <w:rPr>
                <w:rFonts w:ascii="Times New Roman" w:hAnsi="Times New Roman" w:cs="Times New Roman"/>
                <w:b/>
                <w:sz w:val="26"/>
                <w:szCs w:val="26"/>
              </w:rPr>
              <w:t xml:space="preserve"> </w:t>
            </w:r>
            <w:r w:rsidR="00486FEB" w:rsidRPr="0005684B">
              <w:rPr>
                <w:rFonts w:ascii="Times New Roman" w:hAnsi="Times New Roman" w:cs="Times New Roman"/>
                <w:b/>
                <w:sz w:val="26"/>
                <w:szCs w:val="26"/>
              </w:rPr>
              <w:t>Modul de încorporare a actului în cadrul normativ în vigoare</w:t>
            </w:r>
          </w:p>
        </w:tc>
      </w:tr>
      <w:tr w:rsidR="00486FEB" w:rsidRPr="0005684B" w:rsidTr="00C837C9">
        <w:trPr>
          <w:trHeight w:val="125"/>
        </w:trPr>
        <w:tc>
          <w:tcPr>
            <w:tcW w:w="9570" w:type="dxa"/>
          </w:tcPr>
          <w:p w:rsidR="00651AB5" w:rsidRPr="0005684B" w:rsidRDefault="00A870DC" w:rsidP="00C837C9">
            <w:pPr>
              <w:spacing w:after="0"/>
              <w:ind w:firstLine="601"/>
              <w:jc w:val="both"/>
              <w:rPr>
                <w:rFonts w:ascii="Times New Roman" w:hAnsi="Times New Roman" w:cs="Times New Roman"/>
                <w:color w:val="000000" w:themeColor="text1"/>
                <w:sz w:val="26"/>
                <w:szCs w:val="26"/>
              </w:rPr>
            </w:pPr>
            <w:r w:rsidRPr="0005684B">
              <w:rPr>
                <w:rFonts w:ascii="Times New Roman" w:eastAsia="Times New Roman" w:hAnsi="Times New Roman" w:cs="Times New Roman"/>
                <w:bCs/>
                <w:color w:val="000000" w:themeColor="text1"/>
                <w:sz w:val="26"/>
                <w:szCs w:val="26"/>
                <w:lang w:eastAsia="ro-RO"/>
              </w:rPr>
              <w:t>Proiectul nu prevede introducerea modificărilor în alte acte normative.</w:t>
            </w:r>
          </w:p>
        </w:tc>
      </w:tr>
      <w:tr w:rsidR="00486FEB" w:rsidRPr="0005684B" w:rsidTr="00D81D4F">
        <w:tc>
          <w:tcPr>
            <w:tcW w:w="9570" w:type="dxa"/>
          </w:tcPr>
          <w:p w:rsidR="00486FEB" w:rsidRPr="0005684B" w:rsidRDefault="00A23DF2" w:rsidP="00D269AF">
            <w:pPr>
              <w:pStyle w:val="Frspaiere"/>
              <w:rPr>
                <w:rFonts w:ascii="Times New Roman" w:hAnsi="Times New Roman" w:cs="Times New Roman"/>
                <w:b/>
                <w:color w:val="000000" w:themeColor="text1"/>
                <w:sz w:val="26"/>
                <w:szCs w:val="26"/>
              </w:rPr>
            </w:pPr>
            <w:r w:rsidRPr="0005684B">
              <w:rPr>
                <w:rFonts w:ascii="Times New Roman" w:hAnsi="Times New Roman" w:cs="Times New Roman"/>
                <w:b/>
                <w:color w:val="000000" w:themeColor="text1"/>
                <w:sz w:val="26"/>
                <w:szCs w:val="26"/>
              </w:rPr>
              <w:t>7.</w:t>
            </w:r>
            <w:r w:rsidR="00442B64" w:rsidRPr="0005684B">
              <w:rPr>
                <w:rFonts w:ascii="Times New Roman" w:hAnsi="Times New Roman" w:cs="Times New Roman"/>
                <w:b/>
                <w:color w:val="000000" w:themeColor="text1"/>
                <w:sz w:val="26"/>
                <w:szCs w:val="26"/>
              </w:rPr>
              <w:t xml:space="preserve"> </w:t>
            </w:r>
            <w:r w:rsidR="00486FEB" w:rsidRPr="0005684B">
              <w:rPr>
                <w:rFonts w:ascii="Times New Roman" w:hAnsi="Times New Roman" w:cs="Times New Roman"/>
                <w:b/>
                <w:color w:val="000000" w:themeColor="text1"/>
                <w:sz w:val="26"/>
                <w:szCs w:val="26"/>
              </w:rPr>
              <w:t xml:space="preserve">Avizarea </w:t>
            </w:r>
            <w:r w:rsidR="00A85C85" w:rsidRPr="0005684B">
              <w:rPr>
                <w:rFonts w:ascii="Times New Roman" w:hAnsi="Times New Roman" w:cs="Times New Roman"/>
                <w:b/>
                <w:color w:val="000000" w:themeColor="text1"/>
                <w:sz w:val="26"/>
                <w:szCs w:val="26"/>
              </w:rPr>
              <w:t>și</w:t>
            </w:r>
            <w:r w:rsidR="00486FEB" w:rsidRPr="0005684B">
              <w:rPr>
                <w:rFonts w:ascii="Times New Roman" w:hAnsi="Times New Roman" w:cs="Times New Roman"/>
                <w:b/>
                <w:color w:val="000000" w:themeColor="text1"/>
                <w:sz w:val="26"/>
                <w:szCs w:val="26"/>
              </w:rPr>
              <w:t xml:space="preserve"> consultarea publică a proiectului</w:t>
            </w:r>
          </w:p>
        </w:tc>
      </w:tr>
      <w:tr w:rsidR="00486FEB" w:rsidRPr="0005684B" w:rsidTr="00D81D4F">
        <w:tc>
          <w:tcPr>
            <w:tcW w:w="9570" w:type="dxa"/>
          </w:tcPr>
          <w:p w:rsidR="00C32D2F" w:rsidRPr="0005684B" w:rsidRDefault="00C32D2F" w:rsidP="00541C20">
            <w:pPr>
              <w:spacing w:after="0" w:line="240" w:lineRule="auto"/>
              <w:rPr>
                <w:rFonts w:ascii="Times New Roman" w:hAnsi="Times New Roman" w:cs="Times New Roman"/>
                <w:sz w:val="26"/>
                <w:szCs w:val="26"/>
              </w:rPr>
            </w:pPr>
          </w:p>
        </w:tc>
      </w:tr>
      <w:tr w:rsidR="00C151CE" w:rsidRPr="0005684B" w:rsidTr="00D81D4F">
        <w:tc>
          <w:tcPr>
            <w:tcW w:w="9570" w:type="dxa"/>
          </w:tcPr>
          <w:p w:rsidR="00C151CE" w:rsidRPr="0005684B" w:rsidRDefault="00C151CE" w:rsidP="00C151CE">
            <w:pPr>
              <w:tabs>
                <w:tab w:val="left" w:pos="884"/>
                <w:tab w:val="left" w:pos="1196"/>
              </w:tabs>
              <w:spacing w:after="0" w:line="240" w:lineRule="auto"/>
              <w:jc w:val="both"/>
              <w:rPr>
                <w:rFonts w:ascii="Times New Roman" w:hAnsi="Times New Roman" w:cs="Times New Roman"/>
                <w:sz w:val="26"/>
                <w:szCs w:val="26"/>
              </w:rPr>
            </w:pPr>
            <w:r w:rsidRPr="0005684B">
              <w:rPr>
                <w:rFonts w:ascii="Times New Roman" w:hAnsi="Times New Roman" w:cs="Times New Roman"/>
                <w:b/>
                <w:sz w:val="26"/>
                <w:szCs w:val="26"/>
              </w:rPr>
              <w:t>8. Constatările expertizei anticorupție</w:t>
            </w:r>
          </w:p>
        </w:tc>
      </w:tr>
      <w:tr w:rsidR="00C151CE" w:rsidRPr="0005684B" w:rsidTr="00D81D4F">
        <w:tc>
          <w:tcPr>
            <w:tcW w:w="9570" w:type="dxa"/>
          </w:tcPr>
          <w:p w:rsidR="0034406D" w:rsidRPr="0005684B" w:rsidRDefault="000D6E08" w:rsidP="0034406D">
            <w:pPr>
              <w:tabs>
                <w:tab w:val="left" w:pos="884"/>
                <w:tab w:val="left" w:pos="1196"/>
              </w:tabs>
              <w:spacing w:after="0" w:line="240" w:lineRule="auto"/>
              <w:ind w:firstLine="601"/>
              <w:jc w:val="both"/>
              <w:rPr>
                <w:rFonts w:ascii="Times New Roman" w:hAnsi="Times New Roman" w:cs="Times New Roman"/>
                <w:sz w:val="26"/>
                <w:szCs w:val="26"/>
              </w:rPr>
            </w:pPr>
            <w:r w:rsidRPr="0005684B">
              <w:rPr>
                <w:rFonts w:ascii="Times New Roman" w:hAnsi="Times New Roman"/>
                <w:sz w:val="26"/>
                <w:szCs w:val="26"/>
                <w:lang w:eastAsia="ru-RU"/>
              </w:rPr>
              <w:t xml:space="preserve">În temeiul art. 34 </w:t>
            </w:r>
            <w:r w:rsidR="00A85C85" w:rsidRPr="0005684B">
              <w:rPr>
                <w:rFonts w:ascii="Times New Roman" w:hAnsi="Times New Roman"/>
                <w:sz w:val="26"/>
                <w:szCs w:val="26"/>
                <w:lang w:eastAsia="ru-RU"/>
              </w:rPr>
              <w:t>și</w:t>
            </w:r>
            <w:r w:rsidRPr="0005684B">
              <w:rPr>
                <w:rFonts w:ascii="Times New Roman" w:hAnsi="Times New Roman"/>
                <w:sz w:val="26"/>
                <w:szCs w:val="26"/>
                <w:lang w:eastAsia="ru-RU"/>
              </w:rPr>
              <w:t xml:space="preserve"> 35 din Legea nr. 100/2017 cu privire la actele normative, proiectul urmează a fi supus expertizei anticorupție, care va fi efectuată de către Centrul Național Anticorupție.</w:t>
            </w:r>
          </w:p>
        </w:tc>
      </w:tr>
      <w:tr w:rsidR="00C151CE" w:rsidRPr="0005684B" w:rsidTr="00D81D4F">
        <w:tc>
          <w:tcPr>
            <w:tcW w:w="9570" w:type="dxa"/>
          </w:tcPr>
          <w:p w:rsidR="00C151CE" w:rsidRPr="0005684B" w:rsidRDefault="00C151CE" w:rsidP="008A6D1F">
            <w:pPr>
              <w:tabs>
                <w:tab w:val="left" w:pos="884"/>
                <w:tab w:val="left" w:pos="1196"/>
              </w:tabs>
              <w:spacing w:after="0" w:line="240" w:lineRule="auto"/>
              <w:jc w:val="both"/>
              <w:rPr>
                <w:rFonts w:ascii="Times New Roman" w:hAnsi="Times New Roman" w:cs="Times New Roman"/>
                <w:b/>
                <w:sz w:val="26"/>
                <w:szCs w:val="26"/>
              </w:rPr>
            </w:pPr>
            <w:r w:rsidRPr="0005684B">
              <w:rPr>
                <w:rFonts w:ascii="Times New Roman" w:hAnsi="Times New Roman" w:cs="Times New Roman"/>
                <w:b/>
                <w:sz w:val="26"/>
                <w:szCs w:val="26"/>
              </w:rPr>
              <w:lastRenderedPageBreak/>
              <w:t>9. Constatările expertizei de compatibilitate</w:t>
            </w:r>
          </w:p>
        </w:tc>
      </w:tr>
      <w:tr w:rsidR="00C151CE" w:rsidRPr="0005684B" w:rsidTr="007E7003">
        <w:trPr>
          <w:trHeight w:val="70"/>
        </w:trPr>
        <w:tc>
          <w:tcPr>
            <w:tcW w:w="9570" w:type="dxa"/>
          </w:tcPr>
          <w:p w:rsidR="00C151CE" w:rsidRPr="0005684B" w:rsidRDefault="00207D51" w:rsidP="00584FFD">
            <w:pPr>
              <w:pStyle w:val="Other0"/>
              <w:shd w:val="clear" w:color="auto" w:fill="auto"/>
              <w:ind w:firstLine="572"/>
              <w:jc w:val="both"/>
              <w:rPr>
                <w:color w:val="000000"/>
                <w:lang w:val="ro-RO" w:eastAsia="ro-RO" w:bidi="ro-RO"/>
              </w:rPr>
            </w:pPr>
            <w:r w:rsidRPr="0005684B">
              <w:rPr>
                <w:color w:val="000000"/>
                <w:lang w:val="ro-RO" w:eastAsia="ro-RO" w:bidi="ro-RO"/>
              </w:rPr>
              <w:t xml:space="preserve">Proiectul va fi supus expertizei de compatibilitate cu legislația Uniunii Europene în conformitate cu art. 36 din Legea 100/2017 cu privire la actele normative, fiind solicitată expertizei de compatibilitate de către Centrul de Armonizare a Legislației. </w:t>
            </w:r>
          </w:p>
        </w:tc>
      </w:tr>
      <w:tr w:rsidR="00C151CE" w:rsidRPr="0005684B" w:rsidTr="00D81D4F">
        <w:tc>
          <w:tcPr>
            <w:tcW w:w="9570" w:type="dxa"/>
          </w:tcPr>
          <w:p w:rsidR="00C151CE" w:rsidRPr="0005684B" w:rsidRDefault="00C151CE" w:rsidP="00C837C9">
            <w:pPr>
              <w:tabs>
                <w:tab w:val="left" w:pos="884"/>
                <w:tab w:val="left" w:pos="1196"/>
              </w:tabs>
              <w:spacing w:after="0" w:line="240" w:lineRule="auto"/>
              <w:jc w:val="both"/>
              <w:rPr>
                <w:rFonts w:ascii="Times New Roman" w:hAnsi="Times New Roman" w:cs="Times New Roman"/>
                <w:b/>
                <w:sz w:val="26"/>
                <w:szCs w:val="26"/>
              </w:rPr>
            </w:pPr>
            <w:r w:rsidRPr="0005684B">
              <w:rPr>
                <w:rFonts w:ascii="Times New Roman" w:hAnsi="Times New Roman" w:cs="Times New Roman"/>
                <w:b/>
                <w:sz w:val="26"/>
                <w:szCs w:val="26"/>
              </w:rPr>
              <w:t>10. Constatările expertizei juridice</w:t>
            </w:r>
          </w:p>
        </w:tc>
      </w:tr>
      <w:tr w:rsidR="00C151CE" w:rsidRPr="0005684B" w:rsidTr="00D81D4F">
        <w:tc>
          <w:tcPr>
            <w:tcW w:w="9570" w:type="dxa"/>
          </w:tcPr>
          <w:p w:rsidR="00C151CE" w:rsidRPr="0005684B" w:rsidRDefault="00207D51" w:rsidP="00584FFD">
            <w:pPr>
              <w:tabs>
                <w:tab w:val="left" w:pos="993"/>
              </w:tabs>
              <w:spacing w:after="0" w:line="240" w:lineRule="auto"/>
              <w:ind w:firstLine="601"/>
              <w:jc w:val="both"/>
              <w:rPr>
                <w:rFonts w:ascii="Times New Roman" w:hAnsi="Times New Roman" w:cs="Times New Roman"/>
                <w:color w:val="002060"/>
                <w:sz w:val="26"/>
                <w:szCs w:val="26"/>
              </w:rPr>
            </w:pPr>
            <w:r w:rsidRPr="0005684B">
              <w:rPr>
                <w:rFonts w:ascii="Times New Roman" w:hAnsi="Times New Roman"/>
                <w:sz w:val="26"/>
                <w:szCs w:val="26"/>
                <w:lang w:eastAsia="ru-RU"/>
              </w:rPr>
              <w:t xml:space="preserve">Proiectul urmează a fi remis pentru expertiza justiție de către Ministerul Justiției, conform art. 36 din Legea nr. 100/2017 cu privire la actele normative, iar rezultatele acesteia vor fi incluse în sinteza obiecțiilor și propunerilor </w:t>
            </w:r>
          </w:p>
        </w:tc>
      </w:tr>
      <w:tr w:rsidR="00C151CE" w:rsidRPr="0005684B" w:rsidTr="00D81D4F">
        <w:tc>
          <w:tcPr>
            <w:tcW w:w="9570" w:type="dxa"/>
          </w:tcPr>
          <w:p w:rsidR="00C151CE" w:rsidRPr="0005684B" w:rsidRDefault="00C151CE" w:rsidP="00C837C9">
            <w:pPr>
              <w:tabs>
                <w:tab w:val="left" w:pos="884"/>
                <w:tab w:val="left" w:pos="1196"/>
              </w:tabs>
              <w:spacing w:after="0"/>
              <w:jc w:val="both"/>
              <w:rPr>
                <w:rFonts w:ascii="Times New Roman" w:hAnsi="Times New Roman" w:cs="Times New Roman"/>
                <w:b/>
                <w:sz w:val="26"/>
                <w:szCs w:val="26"/>
              </w:rPr>
            </w:pPr>
            <w:r w:rsidRPr="0005684B">
              <w:rPr>
                <w:rFonts w:ascii="Times New Roman" w:hAnsi="Times New Roman" w:cs="Times New Roman"/>
                <w:b/>
                <w:sz w:val="26"/>
                <w:szCs w:val="26"/>
              </w:rPr>
              <w:t>11. Constatările altor expertize</w:t>
            </w:r>
          </w:p>
        </w:tc>
      </w:tr>
      <w:tr w:rsidR="00C151CE" w:rsidRPr="00FC7F91" w:rsidTr="00861855">
        <w:trPr>
          <w:trHeight w:val="557"/>
        </w:trPr>
        <w:tc>
          <w:tcPr>
            <w:tcW w:w="9570" w:type="dxa"/>
          </w:tcPr>
          <w:p w:rsidR="00C151CE" w:rsidRPr="00FC7F91" w:rsidRDefault="00207D51" w:rsidP="00732FA6">
            <w:pPr>
              <w:pStyle w:val="Corptext"/>
              <w:ind w:firstLine="572"/>
              <w:jc w:val="both"/>
              <w:rPr>
                <w:b/>
                <w:lang w:val="ro-MD" w:eastAsia="ru-RU"/>
              </w:rPr>
            </w:pPr>
            <w:r w:rsidRPr="0005684B">
              <w:rPr>
                <w:lang w:val="ro-MD"/>
              </w:rPr>
              <w:t xml:space="preserve">În conformitate prevederile pct.11 </w:t>
            </w:r>
            <w:proofErr w:type="spellStart"/>
            <w:r w:rsidRPr="0005684B">
              <w:rPr>
                <w:lang w:val="ro-MD"/>
              </w:rPr>
              <w:t>sbpct</w:t>
            </w:r>
            <w:proofErr w:type="spellEnd"/>
            <w:r w:rsidRPr="0005684B">
              <w:rPr>
                <w:lang w:val="ro-MD"/>
              </w:rPr>
              <w:t xml:space="preserve">. 21 lit. a) </w:t>
            </w:r>
            <w:proofErr w:type="spellStart"/>
            <w:r w:rsidRPr="0005684B">
              <w:rPr>
                <w:lang w:val="ro-MD"/>
              </w:rPr>
              <w:t>şi</w:t>
            </w:r>
            <w:proofErr w:type="spellEnd"/>
            <w:r w:rsidRPr="0005684B">
              <w:rPr>
                <w:lang w:val="ro-MD"/>
              </w:rPr>
              <w:t xml:space="preserve"> lit. b) din Metodologia de analiză a impactului în procesul de fundamentare a proiectelor de acte normative, aprobată prin Hotărârea Guvernului nr. 23/2019, a fost elaborată Analiza impactului de reglementare, urmează a fi susținută de Grupul de lucru al Comisiei de Stat pentru reglementarea activității de întreprinzător.</w:t>
            </w:r>
            <w:r w:rsidRPr="00207D51">
              <w:rPr>
                <w:lang w:val="ro-MD"/>
              </w:rPr>
              <w:t xml:space="preserve">  </w:t>
            </w:r>
          </w:p>
        </w:tc>
      </w:tr>
    </w:tbl>
    <w:p w:rsidR="00486FEB" w:rsidRPr="0034406D" w:rsidRDefault="00486FEB" w:rsidP="00486FEB">
      <w:pPr>
        <w:pStyle w:val="Frspaiere"/>
        <w:jc w:val="center"/>
        <w:rPr>
          <w:rFonts w:ascii="Times New Roman" w:hAnsi="Times New Roman" w:cs="Times New Roman"/>
          <w:b/>
          <w:sz w:val="27"/>
          <w:szCs w:val="27"/>
        </w:rPr>
      </w:pPr>
    </w:p>
    <w:p w:rsidR="00FB5B07" w:rsidRPr="0034406D" w:rsidRDefault="00FB5B07" w:rsidP="00486FEB">
      <w:pPr>
        <w:pStyle w:val="Frspaiere"/>
        <w:ind w:firstLine="426"/>
        <w:rPr>
          <w:rFonts w:ascii="Times New Roman" w:hAnsi="Times New Roman" w:cs="Times New Roman"/>
          <w:sz w:val="27"/>
          <w:szCs w:val="27"/>
        </w:rPr>
      </w:pPr>
    </w:p>
    <w:p w:rsidR="007B4275" w:rsidRPr="0034406D" w:rsidRDefault="007B4275" w:rsidP="00486FEB">
      <w:pPr>
        <w:pStyle w:val="Frspaiere"/>
        <w:ind w:firstLine="426"/>
        <w:rPr>
          <w:rFonts w:ascii="Times New Roman" w:hAnsi="Times New Roman" w:cs="Times New Roman"/>
          <w:sz w:val="27"/>
          <w:szCs w:val="27"/>
        </w:rPr>
      </w:pPr>
    </w:p>
    <w:p w:rsidR="00BD7590" w:rsidRPr="0034406D" w:rsidRDefault="00BD7590" w:rsidP="00486FEB">
      <w:pPr>
        <w:pStyle w:val="Frspaiere"/>
        <w:ind w:firstLine="426"/>
        <w:rPr>
          <w:rFonts w:ascii="Times New Roman" w:hAnsi="Times New Roman" w:cs="Times New Roman"/>
          <w:sz w:val="27"/>
          <w:szCs w:val="27"/>
        </w:rPr>
      </w:pPr>
    </w:p>
    <w:p w:rsidR="000A430A" w:rsidRDefault="00A85C85" w:rsidP="00F202C2">
      <w:pPr>
        <w:pStyle w:val="Frspaiere"/>
        <w:ind w:left="708"/>
        <w:rPr>
          <w:rFonts w:ascii="Times New Roman" w:hAnsi="Times New Roman" w:cs="Times New Roman"/>
          <w:b/>
          <w:sz w:val="27"/>
          <w:szCs w:val="27"/>
        </w:rPr>
      </w:pPr>
      <w:r>
        <w:rPr>
          <w:rFonts w:ascii="Times New Roman" w:hAnsi="Times New Roman" w:cs="Times New Roman"/>
          <w:b/>
          <w:sz w:val="27"/>
          <w:szCs w:val="27"/>
        </w:rPr>
        <w:t>Secretar de Stat</w:t>
      </w:r>
      <w:r w:rsidR="00E367D2" w:rsidRPr="0034406D">
        <w:rPr>
          <w:rFonts w:ascii="Times New Roman" w:hAnsi="Times New Roman" w:cs="Times New Roman"/>
          <w:b/>
          <w:sz w:val="27"/>
          <w:szCs w:val="27"/>
        </w:rPr>
        <w:tab/>
      </w:r>
      <w:r w:rsidR="00F202C2" w:rsidRPr="0034406D">
        <w:rPr>
          <w:rFonts w:ascii="Times New Roman" w:hAnsi="Times New Roman" w:cs="Times New Roman"/>
          <w:b/>
          <w:sz w:val="27"/>
          <w:szCs w:val="27"/>
        </w:rPr>
        <w:tab/>
      </w:r>
      <w:r w:rsidR="003C0B6E">
        <w:rPr>
          <w:rFonts w:ascii="Times New Roman" w:hAnsi="Times New Roman" w:cs="Times New Roman"/>
          <w:b/>
          <w:sz w:val="27"/>
          <w:szCs w:val="27"/>
        </w:rPr>
        <w:tab/>
      </w:r>
      <w:r w:rsidR="003C0B6E">
        <w:rPr>
          <w:rFonts w:ascii="Times New Roman" w:hAnsi="Times New Roman" w:cs="Times New Roman"/>
          <w:b/>
          <w:sz w:val="27"/>
          <w:szCs w:val="27"/>
        </w:rPr>
        <w:tab/>
      </w:r>
      <w:r w:rsidR="007B4275" w:rsidRPr="0034406D">
        <w:rPr>
          <w:rFonts w:ascii="Times New Roman" w:hAnsi="Times New Roman" w:cs="Times New Roman"/>
          <w:b/>
          <w:sz w:val="27"/>
          <w:szCs w:val="27"/>
        </w:rPr>
        <w:tab/>
      </w:r>
      <w:r w:rsidR="007B4275" w:rsidRPr="0034406D">
        <w:rPr>
          <w:rFonts w:ascii="Times New Roman" w:hAnsi="Times New Roman" w:cs="Times New Roman"/>
          <w:b/>
          <w:sz w:val="27"/>
          <w:szCs w:val="27"/>
        </w:rPr>
        <w:tab/>
      </w:r>
      <w:r w:rsidR="00F202C2" w:rsidRPr="0034406D">
        <w:rPr>
          <w:rFonts w:ascii="Times New Roman" w:hAnsi="Times New Roman" w:cs="Times New Roman"/>
          <w:b/>
          <w:sz w:val="27"/>
          <w:szCs w:val="27"/>
        </w:rPr>
        <w:tab/>
      </w:r>
      <w:r w:rsidR="00207D51">
        <w:rPr>
          <w:rFonts w:ascii="Times New Roman" w:hAnsi="Times New Roman" w:cs="Times New Roman"/>
          <w:b/>
          <w:sz w:val="27"/>
          <w:szCs w:val="27"/>
        </w:rPr>
        <w:t>Vasile ȘARBAN</w:t>
      </w:r>
    </w:p>
    <w:p w:rsidR="00207D51" w:rsidRDefault="00207D51" w:rsidP="00F202C2">
      <w:pPr>
        <w:pStyle w:val="Frspaiere"/>
        <w:ind w:left="708"/>
        <w:rPr>
          <w:rFonts w:ascii="Times New Roman" w:hAnsi="Times New Roman" w:cs="Times New Roman"/>
          <w:b/>
          <w:sz w:val="27"/>
          <w:szCs w:val="27"/>
        </w:rPr>
      </w:pPr>
    </w:p>
    <w:p w:rsidR="00207D51" w:rsidRDefault="00207D51" w:rsidP="00F202C2">
      <w:pPr>
        <w:pStyle w:val="Frspaiere"/>
        <w:ind w:left="708"/>
        <w:rPr>
          <w:rFonts w:ascii="Times New Roman" w:hAnsi="Times New Roman" w:cs="Times New Roman"/>
          <w:b/>
          <w:sz w:val="27"/>
          <w:szCs w:val="27"/>
        </w:rPr>
      </w:pPr>
    </w:p>
    <w:p w:rsidR="00207D51" w:rsidRPr="00207D51" w:rsidRDefault="00207D51" w:rsidP="00F202C2">
      <w:pPr>
        <w:pStyle w:val="Frspaiere"/>
        <w:ind w:left="708"/>
        <w:rPr>
          <w:rFonts w:ascii="Times New Roman" w:hAnsi="Times New Roman" w:cs="Times New Roman"/>
        </w:rPr>
      </w:pPr>
    </w:p>
    <w:sectPr w:rsidR="00207D51" w:rsidRPr="00207D51" w:rsidSect="00400084">
      <w:pgSz w:w="11906" w:h="16838"/>
      <w:pgMar w:top="993" w:right="567"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908E0"/>
    <w:multiLevelType w:val="hybridMultilevel"/>
    <w:tmpl w:val="6F7C6156"/>
    <w:lvl w:ilvl="0" w:tplc="7110CEF6">
      <w:start w:val="5"/>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E0C2C23"/>
    <w:multiLevelType w:val="hybridMultilevel"/>
    <w:tmpl w:val="EAB22EF0"/>
    <w:lvl w:ilvl="0" w:tplc="AFE685D0">
      <w:numFmt w:val="bullet"/>
      <w:lvlText w:val="-"/>
      <w:lvlJc w:val="left"/>
      <w:pPr>
        <w:ind w:left="932" w:hanging="360"/>
      </w:pPr>
      <w:rPr>
        <w:rFonts w:ascii="Times New Roman" w:eastAsia="Times New Roman" w:hAnsi="Times New Roman" w:cs="Times New Roman" w:hint="default"/>
      </w:rPr>
    </w:lvl>
    <w:lvl w:ilvl="1" w:tplc="04180003" w:tentative="1">
      <w:start w:val="1"/>
      <w:numFmt w:val="bullet"/>
      <w:lvlText w:val="o"/>
      <w:lvlJc w:val="left"/>
      <w:pPr>
        <w:ind w:left="1652" w:hanging="360"/>
      </w:pPr>
      <w:rPr>
        <w:rFonts w:ascii="Courier New" w:hAnsi="Courier New" w:cs="Courier New" w:hint="default"/>
      </w:rPr>
    </w:lvl>
    <w:lvl w:ilvl="2" w:tplc="04180005" w:tentative="1">
      <w:start w:val="1"/>
      <w:numFmt w:val="bullet"/>
      <w:lvlText w:val=""/>
      <w:lvlJc w:val="left"/>
      <w:pPr>
        <w:ind w:left="2372" w:hanging="360"/>
      </w:pPr>
      <w:rPr>
        <w:rFonts w:ascii="Wingdings" w:hAnsi="Wingdings" w:hint="default"/>
      </w:rPr>
    </w:lvl>
    <w:lvl w:ilvl="3" w:tplc="04180001" w:tentative="1">
      <w:start w:val="1"/>
      <w:numFmt w:val="bullet"/>
      <w:lvlText w:val=""/>
      <w:lvlJc w:val="left"/>
      <w:pPr>
        <w:ind w:left="3092" w:hanging="360"/>
      </w:pPr>
      <w:rPr>
        <w:rFonts w:ascii="Symbol" w:hAnsi="Symbol" w:hint="default"/>
      </w:rPr>
    </w:lvl>
    <w:lvl w:ilvl="4" w:tplc="04180003" w:tentative="1">
      <w:start w:val="1"/>
      <w:numFmt w:val="bullet"/>
      <w:lvlText w:val="o"/>
      <w:lvlJc w:val="left"/>
      <w:pPr>
        <w:ind w:left="3812" w:hanging="360"/>
      </w:pPr>
      <w:rPr>
        <w:rFonts w:ascii="Courier New" w:hAnsi="Courier New" w:cs="Courier New" w:hint="default"/>
      </w:rPr>
    </w:lvl>
    <w:lvl w:ilvl="5" w:tplc="04180005" w:tentative="1">
      <w:start w:val="1"/>
      <w:numFmt w:val="bullet"/>
      <w:lvlText w:val=""/>
      <w:lvlJc w:val="left"/>
      <w:pPr>
        <w:ind w:left="4532" w:hanging="360"/>
      </w:pPr>
      <w:rPr>
        <w:rFonts w:ascii="Wingdings" w:hAnsi="Wingdings" w:hint="default"/>
      </w:rPr>
    </w:lvl>
    <w:lvl w:ilvl="6" w:tplc="04180001" w:tentative="1">
      <w:start w:val="1"/>
      <w:numFmt w:val="bullet"/>
      <w:lvlText w:val=""/>
      <w:lvlJc w:val="left"/>
      <w:pPr>
        <w:ind w:left="5252" w:hanging="360"/>
      </w:pPr>
      <w:rPr>
        <w:rFonts w:ascii="Symbol" w:hAnsi="Symbol" w:hint="default"/>
      </w:rPr>
    </w:lvl>
    <w:lvl w:ilvl="7" w:tplc="04180003" w:tentative="1">
      <w:start w:val="1"/>
      <w:numFmt w:val="bullet"/>
      <w:lvlText w:val="o"/>
      <w:lvlJc w:val="left"/>
      <w:pPr>
        <w:ind w:left="5972" w:hanging="360"/>
      </w:pPr>
      <w:rPr>
        <w:rFonts w:ascii="Courier New" w:hAnsi="Courier New" w:cs="Courier New" w:hint="default"/>
      </w:rPr>
    </w:lvl>
    <w:lvl w:ilvl="8" w:tplc="04180005" w:tentative="1">
      <w:start w:val="1"/>
      <w:numFmt w:val="bullet"/>
      <w:lvlText w:val=""/>
      <w:lvlJc w:val="left"/>
      <w:pPr>
        <w:ind w:left="6692" w:hanging="360"/>
      </w:pPr>
      <w:rPr>
        <w:rFonts w:ascii="Wingdings" w:hAnsi="Wingdings" w:hint="default"/>
      </w:rPr>
    </w:lvl>
  </w:abstractNum>
  <w:abstractNum w:abstractNumId="2">
    <w:nsid w:val="46FA1AD3"/>
    <w:multiLevelType w:val="hybridMultilevel"/>
    <w:tmpl w:val="305E1106"/>
    <w:lvl w:ilvl="0" w:tplc="B9407642">
      <w:start w:val="4"/>
      <w:numFmt w:val="bullet"/>
      <w:lvlText w:val="-"/>
      <w:lvlJc w:val="left"/>
      <w:pPr>
        <w:ind w:left="961" w:hanging="360"/>
      </w:pPr>
      <w:rPr>
        <w:rFonts w:ascii="Times New Roman" w:eastAsia="Times New Roman" w:hAnsi="Times New Roman" w:cs="Times New Roman" w:hint="default"/>
        <w:b/>
        <w:color w:val="FF0000"/>
      </w:rPr>
    </w:lvl>
    <w:lvl w:ilvl="1" w:tplc="04180003" w:tentative="1">
      <w:start w:val="1"/>
      <w:numFmt w:val="bullet"/>
      <w:lvlText w:val="o"/>
      <w:lvlJc w:val="left"/>
      <w:pPr>
        <w:ind w:left="1681" w:hanging="360"/>
      </w:pPr>
      <w:rPr>
        <w:rFonts w:ascii="Courier New" w:hAnsi="Courier New" w:cs="Courier New" w:hint="default"/>
      </w:rPr>
    </w:lvl>
    <w:lvl w:ilvl="2" w:tplc="04180005" w:tentative="1">
      <w:start w:val="1"/>
      <w:numFmt w:val="bullet"/>
      <w:lvlText w:val=""/>
      <w:lvlJc w:val="left"/>
      <w:pPr>
        <w:ind w:left="2401" w:hanging="360"/>
      </w:pPr>
      <w:rPr>
        <w:rFonts w:ascii="Wingdings" w:hAnsi="Wingdings" w:hint="default"/>
      </w:rPr>
    </w:lvl>
    <w:lvl w:ilvl="3" w:tplc="04180001" w:tentative="1">
      <w:start w:val="1"/>
      <w:numFmt w:val="bullet"/>
      <w:lvlText w:val=""/>
      <w:lvlJc w:val="left"/>
      <w:pPr>
        <w:ind w:left="3121" w:hanging="360"/>
      </w:pPr>
      <w:rPr>
        <w:rFonts w:ascii="Symbol" w:hAnsi="Symbol" w:hint="default"/>
      </w:rPr>
    </w:lvl>
    <w:lvl w:ilvl="4" w:tplc="04180003" w:tentative="1">
      <w:start w:val="1"/>
      <w:numFmt w:val="bullet"/>
      <w:lvlText w:val="o"/>
      <w:lvlJc w:val="left"/>
      <w:pPr>
        <w:ind w:left="3841" w:hanging="360"/>
      </w:pPr>
      <w:rPr>
        <w:rFonts w:ascii="Courier New" w:hAnsi="Courier New" w:cs="Courier New" w:hint="default"/>
      </w:rPr>
    </w:lvl>
    <w:lvl w:ilvl="5" w:tplc="04180005" w:tentative="1">
      <w:start w:val="1"/>
      <w:numFmt w:val="bullet"/>
      <w:lvlText w:val=""/>
      <w:lvlJc w:val="left"/>
      <w:pPr>
        <w:ind w:left="4561" w:hanging="360"/>
      </w:pPr>
      <w:rPr>
        <w:rFonts w:ascii="Wingdings" w:hAnsi="Wingdings" w:hint="default"/>
      </w:rPr>
    </w:lvl>
    <w:lvl w:ilvl="6" w:tplc="04180001" w:tentative="1">
      <w:start w:val="1"/>
      <w:numFmt w:val="bullet"/>
      <w:lvlText w:val=""/>
      <w:lvlJc w:val="left"/>
      <w:pPr>
        <w:ind w:left="5281" w:hanging="360"/>
      </w:pPr>
      <w:rPr>
        <w:rFonts w:ascii="Symbol" w:hAnsi="Symbol" w:hint="default"/>
      </w:rPr>
    </w:lvl>
    <w:lvl w:ilvl="7" w:tplc="04180003" w:tentative="1">
      <w:start w:val="1"/>
      <w:numFmt w:val="bullet"/>
      <w:lvlText w:val="o"/>
      <w:lvlJc w:val="left"/>
      <w:pPr>
        <w:ind w:left="6001" w:hanging="360"/>
      </w:pPr>
      <w:rPr>
        <w:rFonts w:ascii="Courier New" w:hAnsi="Courier New" w:cs="Courier New" w:hint="default"/>
      </w:rPr>
    </w:lvl>
    <w:lvl w:ilvl="8" w:tplc="04180005" w:tentative="1">
      <w:start w:val="1"/>
      <w:numFmt w:val="bullet"/>
      <w:lvlText w:val=""/>
      <w:lvlJc w:val="left"/>
      <w:pPr>
        <w:ind w:left="6721" w:hanging="360"/>
      </w:pPr>
      <w:rPr>
        <w:rFonts w:ascii="Wingdings" w:hAnsi="Wingdings" w:hint="default"/>
      </w:rPr>
    </w:lvl>
  </w:abstractNum>
  <w:abstractNum w:abstractNumId="3">
    <w:nsid w:val="4C966968"/>
    <w:multiLevelType w:val="hybridMultilevel"/>
    <w:tmpl w:val="60C27012"/>
    <w:lvl w:ilvl="0" w:tplc="79E82560">
      <w:start w:val="4"/>
      <w:numFmt w:val="bullet"/>
      <w:lvlText w:val="-"/>
      <w:lvlJc w:val="left"/>
      <w:pPr>
        <w:ind w:left="956" w:hanging="360"/>
      </w:pPr>
      <w:rPr>
        <w:rFonts w:ascii="Times New Roman" w:eastAsiaTheme="minorHAnsi" w:hAnsi="Times New Roman" w:cs="Times New Roman" w:hint="default"/>
      </w:rPr>
    </w:lvl>
    <w:lvl w:ilvl="1" w:tplc="04180003" w:tentative="1">
      <w:start w:val="1"/>
      <w:numFmt w:val="bullet"/>
      <w:lvlText w:val="o"/>
      <w:lvlJc w:val="left"/>
      <w:pPr>
        <w:ind w:left="1676" w:hanging="360"/>
      </w:pPr>
      <w:rPr>
        <w:rFonts w:ascii="Courier New" w:hAnsi="Courier New" w:cs="Courier New" w:hint="default"/>
      </w:rPr>
    </w:lvl>
    <w:lvl w:ilvl="2" w:tplc="04180005" w:tentative="1">
      <w:start w:val="1"/>
      <w:numFmt w:val="bullet"/>
      <w:lvlText w:val=""/>
      <w:lvlJc w:val="left"/>
      <w:pPr>
        <w:ind w:left="2396" w:hanging="360"/>
      </w:pPr>
      <w:rPr>
        <w:rFonts w:ascii="Wingdings" w:hAnsi="Wingdings" w:hint="default"/>
      </w:rPr>
    </w:lvl>
    <w:lvl w:ilvl="3" w:tplc="04180001" w:tentative="1">
      <w:start w:val="1"/>
      <w:numFmt w:val="bullet"/>
      <w:lvlText w:val=""/>
      <w:lvlJc w:val="left"/>
      <w:pPr>
        <w:ind w:left="3116" w:hanging="360"/>
      </w:pPr>
      <w:rPr>
        <w:rFonts w:ascii="Symbol" w:hAnsi="Symbol" w:hint="default"/>
      </w:rPr>
    </w:lvl>
    <w:lvl w:ilvl="4" w:tplc="04180003" w:tentative="1">
      <w:start w:val="1"/>
      <w:numFmt w:val="bullet"/>
      <w:lvlText w:val="o"/>
      <w:lvlJc w:val="left"/>
      <w:pPr>
        <w:ind w:left="3836" w:hanging="360"/>
      </w:pPr>
      <w:rPr>
        <w:rFonts w:ascii="Courier New" w:hAnsi="Courier New" w:cs="Courier New" w:hint="default"/>
      </w:rPr>
    </w:lvl>
    <w:lvl w:ilvl="5" w:tplc="04180005" w:tentative="1">
      <w:start w:val="1"/>
      <w:numFmt w:val="bullet"/>
      <w:lvlText w:val=""/>
      <w:lvlJc w:val="left"/>
      <w:pPr>
        <w:ind w:left="4556" w:hanging="360"/>
      </w:pPr>
      <w:rPr>
        <w:rFonts w:ascii="Wingdings" w:hAnsi="Wingdings" w:hint="default"/>
      </w:rPr>
    </w:lvl>
    <w:lvl w:ilvl="6" w:tplc="04180001" w:tentative="1">
      <w:start w:val="1"/>
      <w:numFmt w:val="bullet"/>
      <w:lvlText w:val=""/>
      <w:lvlJc w:val="left"/>
      <w:pPr>
        <w:ind w:left="5276" w:hanging="360"/>
      </w:pPr>
      <w:rPr>
        <w:rFonts w:ascii="Symbol" w:hAnsi="Symbol" w:hint="default"/>
      </w:rPr>
    </w:lvl>
    <w:lvl w:ilvl="7" w:tplc="04180003" w:tentative="1">
      <w:start w:val="1"/>
      <w:numFmt w:val="bullet"/>
      <w:lvlText w:val="o"/>
      <w:lvlJc w:val="left"/>
      <w:pPr>
        <w:ind w:left="5996" w:hanging="360"/>
      </w:pPr>
      <w:rPr>
        <w:rFonts w:ascii="Courier New" w:hAnsi="Courier New" w:cs="Courier New" w:hint="default"/>
      </w:rPr>
    </w:lvl>
    <w:lvl w:ilvl="8" w:tplc="04180005" w:tentative="1">
      <w:start w:val="1"/>
      <w:numFmt w:val="bullet"/>
      <w:lvlText w:val=""/>
      <w:lvlJc w:val="left"/>
      <w:pPr>
        <w:ind w:left="6716" w:hanging="360"/>
      </w:pPr>
      <w:rPr>
        <w:rFonts w:ascii="Wingdings" w:hAnsi="Wingdings" w:hint="default"/>
      </w:rPr>
    </w:lvl>
  </w:abstractNum>
  <w:abstractNum w:abstractNumId="4">
    <w:nsid w:val="63877E1F"/>
    <w:multiLevelType w:val="hybridMultilevel"/>
    <w:tmpl w:val="887A59FC"/>
    <w:lvl w:ilvl="0" w:tplc="47B45C18">
      <w:numFmt w:val="bullet"/>
      <w:lvlText w:val="-"/>
      <w:lvlJc w:val="left"/>
      <w:pPr>
        <w:ind w:left="932" w:hanging="360"/>
      </w:pPr>
      <w:rPr>
        <w:rFonts w:ascii="Times New Roman" w:eastAsia="Times New Roman" w:hAnsi="Times New Roman" w:cs="Times New Roman" w:hint="default"/>
      </w:rPr>
    </w:lvl>
    <w:lvl w:ilvl="1" w:tplc="04180003" w:tentative="1">
      <w:start w:val="1"/>
      <w:numFmt w:val="bullet"/>
      <w:lvlText w:val="o"/>
      <w:lvlJc w:val="left"/>
      <w:pPr>
        <w:ind w:left="1652" w:hanging="360"/>
      </w:pPr>
      <w:rPr>
        <w:rFonts w:ascii="Courier New" w:hAnsi="Courier New" w:cs="Courier New" w:hint="default"/>
      </w:rPr>
    </w:lvl>
    <w:lvl w:ilvl="2" w:tplc="04180005" w:tentative="1">
      <w:start w:val="1"/>
      <w:numFmt w:val="bullet"/>
      <w:lvlText w:val=""/>
      <w:lvlJc w:val="left"/>
      <w:pPr>
        <w:ind w:left="2372" w:hanging="360"/>
      </w:pPr>
      <w:rPr>
        <w:rFonts w:ascii="Wingdings" w:hAnsi="Wingdings" w:hint="default"/>
      </w:rPr>
    </w:lvl>
    <w:lvl w:ilvl="3" w:tplc="04180001" w:tentative="1">
      <w:start w:val="1"/>
      <w:numFmt w:val="bullet"/>
      <w:lvlText w:val=""/>
      <w:lvlJc w:val="left"/>
      <w:pPr>
        <w:ind w:left="3092" w:hanging="360"/>
      </w:pPr>
      <w:rPr>
        <w:rFonts w:ascii="Symbol" w:hAnsi="Symbol" w:hint="default"/>
      </w:rPr>
    </w:lvl>
    <w:lvl w:ilvl="4" w:tplc="04180003" w:tentative="1">
      <w:start w:val="1"/>
      <w:numFmt w:val="bullet"/>
      <w:lvlText w:val="o"/>
      <w:lvlJc w:val="left"/>
      <w:pPr>
        <w:ind w:left="3812" w:hanging="360"/>
      </w:pPr>
      <w:rPr>
        <w:rFonts w:ascii="Courier New" w:hAnsi="Courier New" w:cs="Courier New" w:hint="default"/>
      </w:rPr>
    </w:lvl>
    <w:lvl w:ilvl="5" w:tplc="04180005" w:tentative="1">
      <w:start w:val="1"/>
      <w:numFmt w:val="bullet"/>
      <w:lvlText w:val=""/>
      <w:lvlJc w:val="left"/>
      <w:pPr>
        <w:ind w:left="4532" w:hanging="360"/>
      </w:pPr>
      <w:rPr>
        <w:rFonts w:ascii="Wingdings" w:hAnsi="Wingdings" w:hint="default"/>
      </w:rPr>
    </w:lvl>
    <w:lvl w:ilvl="6" w:tplc="04180001" w:tentative="1">
      <w:start w:val="1"/>
      <w:numFmt w:val="bullet"/>
      <w:lvlText w:val=""/>
      <w:lvlJc w:val="left"/>
      <w:pPr>
        <w:ind w:left="5252" w:hanging="360"/>
      </w:pPr>
      <w:rPr>
        <w:rFonts w:ascii="Symbol" w:hAnsi="Symbol" w:hint="default"/>
      </w:rPr>
    </w:lvl>
    <w:lvl w:ilvl="7" w:tplc="04180003" w:tentative="1">
      <w:start w:val="1"/>
      <w:numFmt w:val="bullet"/>
      <w:lvlText w:val="o"/>
      <w:lvlJc w:val="left"/>
      <w:pPr>
        <w:ind w:left="5972" w:hanging="360"/>
      </w:pPr>
      <w:rPr>
        <w:rFonts w:ascii="Courier New" w:hAnsi="Courier New" w:cs="Courier New" w:hint="default"/>
      </w:rPr>
    </w:lvl>
    <w:lvl w:ilvl="8" w:tplc="04180005" w:tentative="1">
      <w:start w:val="1"/>
      <w:numFmt w:val="bullet"/>
      <w:lvlText w:val=""/>
      <w:lvlJc w:val="left"/>
      <w:pPr>
        <w:ind w:left="6692" w:hanging="360"/>
      </w:pPr>
      <w:rPr>
        <w:rFonts w:ascii="Wingdings" w:hAnsi="Wingdings" w:hint="default"/>
      </w:rPr>
    </w:lvl>
  </w:abstractNum>
  <w:abstractNum w:abstractNumId="5">
    <w:nsid w:val="7A880A1E"/>
    <w:multiLevelType w:val="hybridMultilevel"/>
    <w:tmpl w:val="A1908B9C"/>
    <w:lvl w:ilvl="0" w:tplc="0418000F">
      <w:start w:val="1"/>
      <w:numFmt w:val="decimal"/>
      <w:lvlText w:val="%1."/>
      <w:lvlJc w:val="left"/>
      <w:pPr>
        <w:ind w:left="1292" w:hanging="360"/>
      </w:pPr>
    </w:lvl>
    <w:lvl w:ilvl="1" w:tplc="04180019" w:tentative="1">
      <w:start w:val="1"/>
      <w:numFmt w:val="lowerLetter"/>
      <w:lvlText w:val="%2."/>
      <w:lvlJc w:val="left"/>
      <w:pPr>
        <w:ind w:left="2012" w:hanging="360"/>
      </w:pPr>
    </w:lvl>
    <w:lvl w:ilvl="2" w:tplc="0418001B" w:tentative="1">
      <w:start w:val="1"/>
      <w:numFmt w:val="lowerRoman"/>
      <w:lvlText w:val="%3."/>
      <w:lvlJc w:val="right"/>
      <w:pPr>
        <w:ind w:left="2732" w:hanging="180"/>
      </w:pPr>
    </w:lvl>
    <w:lvl w:ilvl="3" w:tplc="0418000F" w:tentative="1">
      <w:start w:val="1"/>
      <w:numFmt w:val="decimal"/>
      <w:lvlText w:val="%4."/>
      <w:lvlJc w:val="left"/>
      <w:pPr>
        <w:ind w:left="3452" w:hanging="360"/>
      </w:pPr>
    </w:lvl>
    <w:lvl w:ilvl="4" w:tplc="04180019" w:tentative="1">
      <w:start w:val="1"/>
      <w:numFmt w:val="lowerLetter"/>
      <w:lvlText w:val="%5."/>
      <w:lvlJc w:val="left"/>
      <w:pPr>
        <w:ind w:left="4172" w:hanging="360"/>
      </w:pPr>
    </w:lvl>
    <w:lvl w:ilvl="5" w:tplc="0418001B" w:tentative="1">
      <w:start w:val="1"/>
      <w:numFmt w:val="lowerRoman"/>
      <w:lvlText w:val="%6."/>
      <w:lvlJc w:val="right"/>
      <w:pPr>
        <w:ind w:left="4892" w:hanging="180"/>
      </w:pPr>
    </w:lvl>
    <w:lvl w:ilvl="6" w:tplc="0418000F" w:tentative="1">
      <w:start w:val="1"/>
      <w:numFmt w:val="decimal"/>
      <w:lvlText w:val="%7."/>
      <w:lvlJc w:val="left"/>
      <w:pPr>
        <w:ind w:left="5612" w:hanging="360"/>
      </w:pPr>
    </w:lvl>
    <w:lvl w:ilvl="7" w:tplc="04180019" w:tentative="1">
      <w:start w:val="1"/>
      <w:numFmt w:val="lowerLetter"/>
      <w:lvlText w:val="%8."/>
      <w:lvlJc w:val="left"/>
      <w:pPr>
        <w:ind w:left="6332" w:hanging="360"/>
      </w:pPr>
    </w:lvl>
    <w:lvl w:ilvl="8" w:tplc="0418001B" w:tentative="1">
      <w:start w:val="1"/>
      <w:numFmt w:val="lowerRoman"/>
      <w:lvlText w:val="%9."/>
      <w:lvlJc w:val="right"/>
      <w:pPr>
        <w:ind w:left="7052"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EB"/>
    <w:rsid w:val="000127F2"/>
    <w:rsid w:val="00012F49"/>
    <w:rsid w:val="00016AA5"/>
    <w:rsid w:val="000262E0"/>
    <w:rsid w:val="0002761C"/>
    <w:rsid w:val="0003270B"/>
    <w:rsid w:val="00034C9B"/>
    <w:rsid w:val="0003558E"/>
    <w:rsid w:val="00035BC7"/>
    <w:rsid w:val="00051E7C"/>
    <w:rsid w:val="0005684B"/>
    <w:rsid w:val="0006074F"/>
    <w:rsid w:val="00062419"/>
    <w:rsid w:val="000833E2"/>
    <w:rsid w:val="000A3406"/>
    <w:rsid w:val="000A3A4E"/>
    <w:rsid w:val="000A430A"/>
    <w:rsid w:val="000B4E9E"/>
    <w:rsid w:val="000D6E08"/>
    <w:rsid w:val="00107210"/>
    <w:rsid w:val="00107725"/>
    <w:rsid w:val="00110F2F"/>
    <w:rsid w:val="00116568"/>
    <w:rsid w:val="001231A2"/>
    <w:rsid w:val="00144EA8"/>
    <w:rsid w:val="00162A5F"/>
    <w:rsid w:val="00162FFC"/>
    <w:rsid w:val="0016427A"/>
    <w:rsid w:val="0017223F"/>
    <w:rsid w:val="001A5E50"/>
    <w:rsid w:val="001B2F54"/>
    <w:rsid w:val="001C256F"/>
    <w:rsid w:val="001E5B54"/>
    <w:rsid w:val="00207D51"/>
    <w:rsid w:val="00225F7A"/>
    <w:rsid w:val="00233E2C"/>
    <w:rsid w:val="002340E2"/>
    <w:rsid w:val="00241469"/>
    <w:rsid w:val="002473EA"/>
    <w:rsid w:val="00253CEA"/>
    <w:rsid w:val="00262E75"/>
    <w:rsid w:val="00263F07"/>
    <w:rsid w:val="00264461"/>
    <w:rsid w:val="00280960"/>
    <w:rsid w:val="00283665"/>
    <w:rsid w:val="00293C9D"/>
    <w:rsid w:val="002B417F"/>
    <w:rsid w:val="002B5BA6"/>
    <w:rsid w:val="002C018D"/>
    <w:rsid w:val="002C0A26"/>
    <w:rsid w:val="002C1A09"/>
    <w:rsid w:val="002C4D87"/>
    <w:rsid w:val="002F4294"/>
    <w:rsid w:val="00304449"/>
    <w:rsid w:val="003103A5"/>
    <w:rsid w:val="0034406D"/>
    <w:rsid w:val="00350C24"/>
    <w:rsid w:val="00354205"/>
    <w:rsid w:val="00370F45"/>
    <w:rsid w:val="00395A7F"/>
    <w:rsid w:val="003C0B6E"/>
    <w:rsid w:val="003C27A3"/>
    <w:rsid w:val="003D637F"/>
    <w:rsid w:val="003E5369"/>
    <w:rsid w:val="00400084"/>
    <w:rsid w:val="00401DDF"/>
    <w:rsid w:val="00404DA4"/>
    <w:rsid w:val="004230AB"/>
    <w:rsid w:val="00431AC6"/>
    <w:rsid w:val="00442B64"/>
    <w:rsid w:val="00450EA8"/>
    <w:rsid w:val="00455E2A"/>
    <w:rsid w:val="004633DA"/>
    <w:rsid w:val="00463B42"/>
    <w:rsid w:val="00465EC3"/>
    <w:rsid w:val="00473C83"/>
    <w:rsid w:val="00475573"/>
    <w:rsid w:val="00476744"/>
    <w:rsid w:val="00486FEB"/>
    <w:rsid w:val="00491E09"/>
    <w:rsid w:val="00493FFF"/>
    <w:rsid w:val="00496917"/>
    <w:rsid w:val="00496AF8"/>
    <w:rsid w:val="004A28AB"/>
    <w:rsid w:val="004B5FF2"/>
    <w:rsid w:val="004C1277"/>
    <w:rsid w:val="004C1CDB"/>
    <w:rsid w:val="004C30B5"/>
    <w:rsid w:val="004C52A2"/>
    <w:rsid w:val="004D035B"/>
    <w:rsid w:val="004D044A"/>
    <w:rsid w:val="004E7716"/>
    <w:rsid w:val="005000B2"/>
    <w:rsid w:val="0050186F"/>
    <w:rsid w:val="00502E57"/>
    <w:rsid w:val="00522580"/>
    <w:rsid w:val="005357AD"/>
    <w:rsid w:val="00541C20"/>
    <w:rsid w:val="00545081"/>
    <w:rsid w:val="005570BB"/>
    <w:rsid w:val="00563F8B"/>
    <w:rsid w:val="00571BB5"/>
    <w:rsid w:val="005736F9"/>
    <w:rsid w:val="00581E5B"/>
    <w:rsid w:val="00584FFD"/>
    <w:rsid w:val="00590D7A"/>
    <w:rsid w:val="00592F8C"/>
    <w:rsid w:val="005A6C93"/>
    <w:rsid w:val="005B0F0F"/>
    <w:rsid w:val="005D6D6E"/>
    <w:rsid w:val="005E014C"/>
    <w:rsid w:val="005E2AFD"/>
    <w:rsid w:val="005E5D1D"/>
    <w:rsid w:val="005F432F"/>
    <w:rsid w:val="00606769"/>
    <w:rsid w:val="00613BCE"/>
    <w:rsid w:val="00630DB6"/>
    <w:rsid w:val="00635276"/>
    <w:rsid w:val="006445BE"/>
    <w:rsid w:val="00644CF9"/>
    <w:rsid w:val="00646B90"/>
    <w:rsid w:val="00651AB5"/>
    <w:rsid w:val="00655D30"/>
    <w:rsid w:val="00657130"/>
    <w:rsid w:val="00673601"/>
    <w:rsid w:val="00676516"/>
    <w:rsid w:val="0068098E"/>
    <w:rsid w:val="006877C8"/>
    <w:rsid w:val="006954E9"/>
    <w:rsid w:val="006A3296"/>
    <w:rsid w:val="006A3833"/>
    <w:rsid w:val="006A5360"/>
    <w:rsid w:val="006A61AE"/>
    <w:rsid w:val="006D0D7F"/>
    <w:rsid w:val="006D1855"/>
    <w:rsid w:val="006E2D24"/>
    <w:rsid w:val="006E4FBB"/>
    <w:rsid w:val="006F40CE"/>
    <w:rsid w:val="00700062"/>
    <w:rsid w:val="007048A8"/>
    <w:rsid w:val="007106F4"/>
    <w:rsid w:val="00714EBC"/>
    <w:rsid w:val="007166B0"/>
    <w:rsid w:val="00732FA6"/>
    <w:rsid w:val="00746CB8"/>
    <w:rsid w:val="0075635E"/>
    <w:rsid w:val="00771B2A"/>
    <w:rsid w:val="00775337"/>
    <w:rsid w:val="00776C34"/>
    <w:rsid w:val="007A3D4A"/>
    <w:rsid w:val="007A68E9"/>
    <w:rsid w:val="007A6F61"/>
    <w:rsid w:val="007B4275"/>
    <w:rsid w:val="007C4E53"/>
    <w:rsid w:val="007C54B6"/>
    <w:rsid w:val="007D0F8B"/>
    <w:rsid w:val="007E0829"/>
    <w:rsid w:val="007E2EDA"/>
    <w:rsid w:val="007E7003"/>
    <w:rsid w:val="007E7A6F"/>
    <w:rsid w:val="007F0028"/>
    <w:rsid w:val="007F3DCB"/>
    <w:rsid w:val="00816506"/>
    <w:rsid w:val="0083546D"/>
    <w:rsid w:val="00843CE1"/>
    <w:rsid w:val="00844B37"/>
    <w:rsid w:val="00847435"/>
    <w:rsid w:val="00861855"/>
    <w:rsid w:val="00862533"/>
    <w:rsid w:val="00874DA3"/>
    <w:rsid w:val="00876D54"/>
    <w:rsid w:val="00877D4B"/>
    <w:rsid w:val="00887B2D"/>
    <w:rsid w:val="00891B62"/>
    <w:rsid w:val="008A5B0A"/>
    <w:rsid w:val="008A6D1F"/>
    <w:rsid w:val="008C4568"/>
    <w:rsid w:val="008D0D76"/>
    <w:rsid w:val="008D560C"/>
    <w:rsid w:val="008D7E8C"/>
    <w:rsid w:val="008E6EA8"/>
    <w:rsid w:val="008F0A61"/>
    <w:rsid w:val="008F6D8D"/>
    <w:rsid w:val="00901C37"/>
    <w:rsid w:val="0090772F"/>
    <w:rsid w:val="00913A0C"/>
    <w:rsid w:val="0091756A"/>
    <w:rsid w:val="009248D9"/>
    <w:rsid w:val="00931918"/>
    <w:rsid w:val="009570C0"/>
    <w:rsid w:val="00963667"/>
    <w:rsid w:val="00973D29"/>
    <w:rsid w:val="0098272B"/>
    <w:rsid w:val="00987E9B"/>
    <w:rsid w:val="009924F0"/>
    <w:rsid w:val="009A0E0D"/>
    <w:rsid w:val="009A4AD6"/>
    <w:rsid w:val="009A5AD9"/>
    <w:rsid w:val="009E79B0"/>
    <w:rsid w:val="009E7FDB"/>
    <w:rsid w:val="009F73D7"/>
    <w:rsid w:val="00A07C67"/>
    <w:rsid w:val="00A23DF2"/>
    <w:rsid w:val="00A512FA"/>
    <w:rsid w:val="00A63EE0"/>
    <w:rsid w:val="00A64BF9"/>
    <w:rsid w:val="00A85C85"/>
    <w:rsid w:val="00A8639D"/>
    <w:rsid w:val="00A870DC"/>
    <w:rsid w:val="00A9689A"/>
    <w:rsid w:val="00AB1D1B"/>
    <w:rsid w:val="00AC28B6"/>
    <w:rsid w:val="00AD3298"/>
    <w:rsid w:val="00AD4612"/>
    <w:rsid w:val="00AE4A04"/>
    <w:rsid w:val="00AF0598"/>
    <w:rsid w:val="00B02A6B"/>
    <w:rsid w:val="00B074B6"/>
    <w:rsid w:val="00B544B2"/>
    <w:rsid w:val="00B603E0"/>
    <w:rsid w:val="00B62417"/>
    <w:rsid w:val="00B66D44"/>
    <w:rsid w:val="00B75824"/>
    <w:rsid w:val="00B8016C"/>
    <w:rsid w:val="00B8246E"/>
    <w:rsid w:val="00B87A89"/>
    <w:rsid w:val="00B9304A"/>
    <w:rsid w:val="00BA1D8C"/>
    <w:rsid w:val="00BB098B"/>
    <w:rsid w:val="00BB3028"/>
    <w:rsid w:val="00BB4BFA"/>
    <w:rsid w:val="00BC27E1"/>
    <w:rsid w:val="00BC5DA2"/>
    <w:rsid w:val="00BD1209"/>
    <w:rsid w:val="00BD7590"/>
    <w:rsid w:val="00BE7FB2"/>
    <w:rsid w:val="00C00D97"/>
    <w:rsid w:val="00C151CE"/>
    <w:rsid w:val="00C27B0A"/>
    <w:rsid w:val="00C32D2F"/>
    <w:rsid w:val="00C4505D"/>
    <w:rsid w:val="00C52E2B"/>
    <w:rsid w:val="00C52F9A"/>
    <w:rsid w:val="00C61643"/>
    <w:rsid w:val="00C6776C"/>
    <w:rsid w:val="00C77F1F"/>
    <w:rsid w:val="00C837C9"/>
    <w:rsid w:val="00CA65A8"/>
    <w:rsid w:val="00CB015E"/>
    <w:rsid w:val="00CB4017"/>
    <w:rsid w:val="00CB7C28"/>
    <w:rsid w:val="00CC2925"/>
    <w:rsid w:val="00CE3352"/>
    <w:rsid w:val="00CE44CF"/>
    <w:rsid w:val="00CE4E30"/>
    <w:rsid w:val="00CF4FFF"/>
    <w:rsid w:val="00D001F1"/>
    <w:rsid w:val="00D11F66"/>
    <w:rsid w:val="00D219D5"/>
    <w:rsid w:val="00D22AE1"/>
    <w:rsid w:val="00D333DE"/>
    <w:rsid w:val="00D37F90"/>
    <w:rsid w:val="00D4097D"/>
    <w:rsid w:val="00D40CC0"/>
    <w:rsid w:val="00D472A1"/>
    <w:rsid w:val="00D51740"/>
    <w:rsid w:val="00D810FA"/>
    <w:rsid w:val="00D81D4F"/>
    <w:rsid w:val="00D856B1"/>
    <w:rsid w:val="00D97E31"/>
    <w:rsid w:val="00DA3482"/>
    <w:rsid w:val="00DA3649"/>
    <w:rsid w:val="00DB19D7"/>
    <w:rsid w:val="00DB25E4"/>
    <w:rsid w:val="00DD6ACE"/>
    <w:rsid w:val="00DF0C38"/>
    <w:rsid w:val="00DF2E54"/>
    <w:rsid w:val="00DF5566"/>
    <w:rsid w:val="00DF5E14"/>
    <w:rsid w:val="00DF63A5"/>
    <w:rsid w:val="00E03919"/>
    <w:rsid w:val="00E2262C"/>
    <w:rsid w:val="00E265EC"/>
    <w:rsid w:val="00E31259"/>
    <w:rsid w:val="00E367D2"/>
    <w:rsid w:val="00E46302"/>
    <w:rsid w:val="00E47394"/>
    <w:rsid w:val="00E57802"/>
    <w:rsid w:val="00E6576A"/>
    <w:rsid w:val="00E674C9"/>
    <w:rsid w:val="00E80BDB"/>
    <w:rsid w:val="00E828DB"/>
    <w:rsid w:val="00E97EF3"/>
    <w:rsid w:val="00EA5D19"/>
    <w:rsid w:val="00EB15DE"/>
    <w:rsid w:val="00EB17CD"/>
    <w:rsid w:val="00EB75EA"/>
    <w:rsid w:val="00EC0124"/>
    <w:rsid w:val="00EC117F"/>
    <w:rsid w:val="00EC657D"/>
    <w:rsid w:val="00EC6634"/>
    <w:rsid w:val="00EE7F1D"/>
    <w:rsid w:val="00EF4971"/>
    <w:rsid w:val="00F17130"/>
    <w:rsid w:val="00F202C2"/>
    <w:rsid w:val="00F31D6D"/>
    <w:rsid w:val="00F3249C"/>
    <w:rsid w:val="00F45219"/>
    <w:rsid w:val="00F534ED"/>
    <w:rsid w:val="00F55F24"/>
    <w:rsid w:val="00F576A5"/>
    <w:rsid w:val="00F57A22"/>
    <w:rsid w:val="00F71E91"/>
    <w:rsid w:val="00F72214"/>
    <w:rsid w:val="00F97851"/>
    <w:rsid w:val="00FB5B07"/>
    <w:rsid w:val="00FB6DA2"/>
    <w:rsid w:val="00FC275E"/>
    <w:rsid w:val="00FC7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386292-7A44-4508-AF83-CBE7378D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FEB"/>
    <w:pPr>
      <w:spacing w:after="160" w:line="259" w:lineRule="auto"/>
    </w:pPr>
    <w:rPr>
      <w:lang w:val="ro-RO"/>
    </w:rPr>
  </w:style>
  <w:style w:type="paragraph" w:styleId="Titlu1">
    <w:name w:val="heading 1"/>
    <w:basedOn w:val="Normal"/>
    <w:next w:val="Normal"/>
    <w:link w:val="Titlu1Caracter"/>
    <w:uiPriority w:val="9"/>
    <w:qFormat/>
    <w:rsid w:val="00644C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unhideWhenUsed/>
    <w:qFormat/>
    <w:rsid w:val="00644C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Style20">
    <w:name w:val="Font Style20"/>
    <w:basedOn w:val="Fontdeparagrafimplicit"/>
    <w:uiPriority w:val="99"/>
    <w:rsid w:val="00486FEB"/>
    <w:rPr>
      <w:rFonts w:ascii="Times New Roman" w:hAnsi="Times New Roman" w:cs="Times New Roman"/>
      <w:b/>
      <w:bCs/>
      <w:sz w:val="20"/>
      <w:szCs w:val="20"/>
    </w:rPr>
  </w:style>
  <w:style w:type="paragraph" w:styleId="Frspaiere">
    <w:name w:val="No Spacing"/>
    <w:link w:val="FrspaiereCaracter"/>
    <w:uiPriority w:val="1"/>
    <w:qFormat/>
    <w:rsid w:val="00486FEB"/>
    <w:pPr>
      <w:spacing w:after="0" w:line="240" w:lineRule="auto"/>
    </w:pPr>
    <w:rPr>
      <w:lang w:val="ro-RO"/>
    </w:rPr>
  </w:style>
  <w:style w:type="table" w:styleId="Tabelgril">
    <w:name w:val="Table Grid"/>
    <w:basedOn w:val="TabelNormal"/>
    <w:uiPriority w:val="59"/>
    <w:rsid w:val="00486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spaiereCaracter">
    <w:name w:val="Fără spațiere Caracter"/>
    <w:basedOn w:val="Fontdeparagrafimplicit"/>
    <w:link w:val="Frspaiere"/>
    <w:uiPriority w:val="1"/>
    <w:rsid w:val="00486FEB"/>
    <w:rPr>
      <w:lang w:val="ro-RO"/>
    </w:rPr>
  </w:style>
  <w:style w:type="character" w:customStyle="1" w:styleId="2">
    <w:name w:val="Основной текст (2)"/>
    <w:basedOn w:val="Fontdeparagrafimplicit"/>
    <w:rsid w:val="00486FE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docheader">
    <w:name w:val="doc_header"/>
    <w:basedOn w:val="Fontdeparagrafimplicit"/>
    <w:rsid w:val="002B417F"/>
  </w:style>
  <w:style w:type="character" w:customStyle="1" w:styleId="1">
    <w:name w:val="Заголовок №1"/>
    <w:basedOn w:val="Fontdeparagrafimplicit"/>
    <w:rsid w:val="007F0028"/>
    <w:rPr>
      <w:rFonts w:ascii="Times New Roman" w:eastAsia="Times New Roman" w:hAnsi="Times New Roman" w:cs="Times New Roman"/>
      <w:b/>
      <w:bCs/>
      <w:i w:val="0"/>
      <w:iCs w:val="0"/>
      <w:smallCaps w:val="0"/>
      <w:strike w:val="0"/>
      <w:color w:val="000000"/>
      <w:spacing w:val="0"/>
      <w:w w:val="100"/>
      <w:position w:val="0"/>
      <w:sz w:val="36"/>
      <w:szCs w:val="36"/>
      <w:u w:val="single"/>
      <w:lang w:val="ro-RO" w:eastAsia="ro-RO" w:bidi="ro-RO"/>
    </w:rPr>
  </w:style>
  <w:style w:type="character" w:customStyle="1" w:styleId="20">
    <w:name w:val="Основной текст (2) + Курсив"/>
    <w:rsid w:val="005A6C9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styleId="Hyperlink">
    <w:name w:val="Hyperlink"/>
    <w:basedOn w:val="Fontdeparagrafimplicit"/>
    <w:uiPriority w:val="99"/>
    <w:unhideWhenUsed/>
    <w:rsid w:val="00C151CE"/>
    <w:rPr>
      <w:color w:val="0000FF"/>
      <w:u w:val="single"/>
    </w:rPr>
  </w:style>
  <w:style w:type="character" w:styleId="HyperlinkParcurs">
    <w:name w:val="FollowedHyperlink"/>
    <w:basedOn w:val="Fontdeparagrafimplicit"/>
    <w:uiPriority w:val="99"/>
    <w:semiHidden/>
    <w:unhideWhenUsed/>
    <w:rsid w:val="00714EBC"/>
    <w:rPr>
      <w:color w:val="800080" w:themeColor="followedHyperlink"/>
      <w:u w:val="single"/>
    </w:rPr>
  </w:style>
  <w:style w:type="paragraph" w:styleId="TextnBalon">
    <w:name w:val="Balloon Text"/>
    <w:basedOn w:val="Normal"/>
    <w:link w:val="TextnBalonCaracter"/>
    <w:uiPriority w:val="99"/>
    <w:semiHidden/>
    <w:unhideWhenUsed/>
    <w:rsid w:val="00714EB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14EBC"/>
    <w:rPr>
      <w:rFonts w:ascii="Segoe UI" w:hAnsi="Segoe UI" w:cs="Segoe UI"/>
      <w:sz w:val="18"/>
      <w:szCs w:val="18"/>
      <w:lang w:val="ro-RO"/>
    </w:rPr>
  </w:style>
  <w:style w:type="character" w:customStyle="1" w:styleId="object">
    <w:name w:val="object"/>
    <w:basedOn w:val="Fontdeparagrafimplicit"/>
    <w:rsid w:val="00144EA8"/>
  </w:style>
  <w:style w:type="paragraph" w:styleId="Listparagraf">
    <w:name w:val="List Paragraph"/>
    <w:basedOn w:val="Normal"/>
    <w:uiPriority w:val="34"/>
    <w:qFormat/>
    <w:rsid w:val="008F6D8D"/>
    <w:pPr>
      <w:ind w:left="720"/>
      <w:contextualSpacing/>
    </w:pPr>
  </w:style>
  <w:style w:type="character" w:customStyle="1" w:styleId="Titlu1Caracter">
    <w:name w:val="Titlu 1 Caracter"/>
    <w:basedOn w:val="Fontdeparagrafimplicit"/>
    <w:link w:val="Titlu1"/>
    <w:uiPriority w:val="9"/>
    <w:rsid w:val="00644CF9"/>
    <w:rPr>
      <w:rFonts w:asciiTheme="majorHAnsi" w:eastAsiaTheme="majorEastAsia" w:hAnsiTheme="majorHAnsi" w:cstheme="majorBidi"/>
      <w:color w:val="365F91" w:themeColor="accent1" w:themeShade="BF"/>
      <w:sz w:val="32"/>
      <w:szCs w:val="32"/>
      <w:lang w:val="ro-RO"/>
    </w:rPr>
  </w:style>
  <w:style w:type="character" w:customStyle="1" w:styleId="Titlu2Caracter">
    <w:name w:val="Titlu 2 Caracter"/>
    <w:basedOn w:val="Fontdeparagrafimplicit"/>
    <w:link w:val="Titlu2"/>
    <w:uiPriority w:val="9"/>
    <w:rsid w:val="00644CF9"/>
    <w:rPr>
      <w:rFonts w:asciiTheme="majorHAnsi" w:eastAsiaTheme="majorEastAsia" w:hAnsiTheme="majorHAnsi" w:cstheme="majorBidi"/>
      <w:color w:val="365F91" w:themeColor="accent1" w:themeShade="BF"/>
      <w:sz w:val="26"/>
      <w:szCs w:val="26"/>
      <w:lang w:val="ro-RO"/>
    </w:rPr>
  </w:style>
  <w:style w:type="character" w:customStyle="1" w:styleId="Other">
    <w:name w:val="Other_"/>
    <w:basedOn w:val="Fontdeparagrafimplicit"/>
    <w:link w:val="Other0"/>
    <w:locked/>
    <w:rsid w:val="006E2D24"/>
    <w:rPr>
      <w:rFonts w:ascii="Times New Roman" w:eastAsia="Times New Roman" w:hAnsi="Times New Roman" w:cs="Times New Roman"/>
      <w:sz w:val="26"/>
      <w:szCs w:val="26"/>
      <w:shd w:val="clear" w:color="auto" w:fill="FFFFFF"/>
    </w:rPr>
  </w:style>
  <w:style w:type="paragraph" w:customStyle="1" w:styleId="Other0">
    <w:name w:val="Other"/>
    <w:basedOn w:val="Normal"/>
    <w:link w:val="Other"/>
    <w:rsid w:val="006E2D24"/>
    <w:pPr>
      <w:widowControl w:val="0"/>
      <w:shd w:val="clear" w:color="auto" w:fill="FFFFFF"/>
      <w:spacing w:after="0" w:line="240" w:lineRule="auto"/>
    </w:pPr>
    <w:rPr>
      <w:rFonts w:ascii="Times New Roman" w:eastAsia="Times New Roman" w:hAnsi="Times New Roman" w:cs="Times New Roman"/>
      <w:sz w:val="26"/>
      <w:szCs w:val="26"/>
      <w:lang w:val="ru-RU"/>
    </w:rPr>
  </w:style>
  <w:style w:type="paragraph" w:styleId="Corptext">
    <w:name w:val="Body Text"/>
    <w:basedOn w:val="Normal"/>
    <w:link w:val="CorptextCaracter"/>
    <w:unhideWhenUsed/>
    <w:qFormat/>
    <w:rsid w:val="006E2D24"/>
    <w:pPr>
      <w:widowControl w:val="0"/>
      <w:shd w:val="clear" w:color="auto" w:fill="FFFFFF"/>
      <w:spacing w:after="0" w:line="240" w:lineRule="auto"/>
    </w:pPr>
    <w:rPr>
      <w:rFonts w:ascii="Times New Roman" w:eastAsia="Times New Roman" w:hAnsi="Times New Roman" w:cs="Times New Roman"/>
      <w:sz w:val="26"/>
      <w:szCs w:val="26"/>
      <w:lang w:val="ru-RU"/>
    </w:rPr>
  </w:style>
  <w:style w:type="character" w:customStyle="1" w:styleId="CorptextCaracter">
    <w:name w:val="Corp text Caracter"/>
    <w:basedOn w:val="Fontdeparagrafimplicit"/>
    <w:link w:val="Corptext"/>
    <w:rsid w:val="006E2D24"/>
    <w:rPr>
      <w:rFonts w:ascii="Times New Roman" w:eastAsia="Times New Roman" w:hAnsi="Times New Roman" w:cs="Times New Roman"/>
      <w:sz w:val="26"/>
      <w:szCs w:val="26"/>
      <w:shd w:val="clear" w:color="auto" w:fill="FFFFFF"/>
    </w:rPr>
  </w:style>
  <w:style w:type="character" w:customStyle="1" w:styleId="fontstyle01">
    <w:name w:val="fontstyle01"/>
    <w:basedOn w:val="Fontdeparagrafimplicit"/>
    <w:rsid w:val="00887B2D"/>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78835">
      <w:bodyDiv w:val="1"/>
      <w:marLeft w:val="0"/>
      <w:marRight w:val="0"/>
      <w:marTop w:val="0"/>
      <w:marBottom w:val="0"/>
      <w:divBdr>
        <w:top w:val="none" w:sz="0" w:space="0" w:color="auto"/>
        <w:left w:val="none" w:sz="0" w:space="0" w:color="auto"/>
        <w:bottom w:val="none" w:sz="0" w:space="0" w:color="auto"/>
        <w:right w:val="none" w:sz="0" w:space="0" w:color="auto"/>
      </w:divBdr>
    </w:div>
    <w:div w:id="191114755">
      <w:bodyDiv w:val="1"/>
      <w:marLeft w:val="0"/>
      <w:marRight w:val="0"/>
      <w:marTop w:val="0"/>
      <w:marBottom w:val="0"/>
      <w:divBdr>
        <w:top w:val="none" w:sz="0" w:space="0" w:color="auto"/>
        <w:left w:val="none" w:sz="0" w:space="0" w:color="auto"/>
        <w:bottom w:val="none" w:sz="0" w:space="0" w:color="auto"/>
        <w:right w:val="none" w:sz="0" w:space="0" w:color="auto"/>
      </w:divBdr>
    </w:div>
    <w:div w:id="229080704">
      <w:bodyDiv w:val="1"/>
      <w:marLeft w:val="0"/>
      <w:marRight w:val="0"/>
      <w:marTop w:val="0"/>
      <w:marBottom w:val="0"/>
      <w:divBdr>
        <w:top w:val="none" w:sz="0" w:space="0" w:color="auto"/>
        <w:left w:val="none" w:sz="0" w:space="0" w:color="auto"/>
        <w:bottom w:val="none" w:sz="0" w:space="0" w:color="auto"/>
        <w:right w:val="none" w:sz="0" w:space="0" w:color="auto"/>
      </w:divBdr>
      <w:divsChild>
        <w:div w:id="1295863974">
          <w:marLeft w:val="0"/>
          <w:marRight w:val="0"/>
          <w:marTop w:val="0"/>
          <w:marBottom w:val="0"/>
          <w:divBdr>
            <w:top w:val="none" w:sz="0" w:space="0" w:color="auto"/>
            <w:left w:val="none" w:sz="0" w:space="0" w:color="auto"/>
            <w:bottom w:val="none" w:sz="0" w:space="0" w:color="auto"/>
            <w:right w:val="none" w:sz="0" w:space="0" w:color="auto"/>
          </w:divBdr>
          <w:divsChild>
            <w:div w:id="1253860671">
              <w:marLeft w:val="0"/>
              <w:marRight w:val="0"/>
              <w:marTop w:val="0"/>
              <w:marBottom w:val="0"/>
              <w:divBdr>
                <w:top w:val="none" w:sz="0" w:space="0" w:color="auto"/>
                <w:left w:val="none" w:sz="0" w:space="0" w:color="auto"/>
                <w:bottom w:val="none" w:sz="0" w:space="0" w:color="auto"/>
                <w:right w:val="none" w:sz="0" w:space="0" w:color="auto"/>
              </w:divBdr>
              <w:divsChild>
                <w:div w:id="85596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630620">
      <w:bodyDiv w:val="1"/>
      <w:marLeft w:val="0"/>
      <w:marRight w:val="0"/>
      <w:marTop w:val="0"/>
      <w:marBottom w:val="0"/>
      <w:divBdr>
        <w:top w:val="none" w:sz="0" w:space="0" w:color="auto"/>
        <w:left w:val="none" w:sz="0" w:space="0" w:color="auto"/>
        <w:bottom w:val="none" w:sz="0" w:space="0" w:color="auto"/>
        <w:right w:val="none" w:sz="0" w:space="0" w:color="auto"/>
      </w:divBdr>
    </w:div>
    <w:div w:id="240217560">
      <w:bodyDiv w:val="1"/>
      <w:marLeft w:val="0"/>
      <w:marRight w:val="0"/>
      <w:marTop w:val="0"/>
      <w:marBottom w:val="0"/>
      <w:divBdr>
        <w:top w:val="none" w:sz="0" w:space="0" w:color="auto"/>
        <w:left w:val="none" w:sz="0" w:space="0" w:color="auto"/>
        <w:bottom w:val="none" w:sz="0" w:space="0" w:color="auto"/>
        <w:right w:val="none" w:sz="0" w:space="0" w:color="auto"/>
      </w:divBdr>
    </w:div>
    <w:div w:id="396829688">
      <w:bodyDiv w:val="1"/>
      <w:marLeft w:val="0"/>
      <w:marRight w:val="0"/>
      <w:marTop w:val="0"/>
      <w:marBottom w:val="0"/>
      <w:divBdr>
        <w:top w:val="none" w:sz="0" w:space="0" w:color="auto"/>
        <w:left w:val="none" w:sz="0" w:space="0" w:color="auto"/>
        <w:bottom w:val="none" w:sz="0" w:space="0" w:color="auto"/>
        <w:right w:val="none" w:sz="0" w:space="0" w:color="auto"/>
      </w:divBdr>
    </w:div>
    <w:div w:id="504826314">
      <w:bodyDiv w:val="1"/>
      <w:marLeft w:val="0"/>
      <w:marRight w:val="0"/>
      <w:marTop w:val="0"/>
      <w:marBottom w:val="0"/>
      <w:divBdr>
        <w:top w:val="none" w:sz="0" w:space="0" w:color="auto"/>
        <w:left w:val="none" w:sz="0" w:space="0" w:color="auto"/>
        <w:bottom w:val="none" w:sz="0" w:space="0" w:color="auto"/>
        <w:right w:val="none" w:sz="0" w:space="0" w:color="auto"/>
      </w:divBdr>
    </w:div>
    <w:div w:id="598684426">
      <w:bodyDiv w:val="1"/>
      <w:marLeft w:val="0"/>
      <w:marRight w:val="0"/>
      <w:marTop w:val="0"/>
      <w:marBottom w:val="0"/>
      <w:divBdr>
        <w:top w:val="none" w:sz="0" w:space="0" w:color="auto"/>
        <w:left w:val="none" w:sz="0" w:space="0" w:color="auto"/>
        <w:bottom w:val="none" w:sz="0" w:space="0" w:color="auto"/>
        <w:right w:val="none" w:sz="0" w:space="0" w:color="auto"/>
      </w:divBdr>
      <w:divsChild>
        <w:div w:id="1485395278">
          <w:marLeft w:val="0"/>
          <w:marRight w:val="0"/>
          <w:marTop w:val="0"/>
          <w:marBottom w:val="0"/>
          <w:divBdr>
            <w:top w:val="none" w:sz="0" w:space="0" w:color="auto"/>
            <w:left w:val="none" w:sz="0" w:space="0" w:color="auto"/>
            <w:bottom w:val="none" w:sz="0" w:space="0" w:color="auto"/>
            <w:right w:val="none" w:sz="0" w:space="0" w:color="auto"/>
          </w:divBdr>
        </w:div>
      </w:divsChild>
    </w:div>
    <w:div w:id="624383361">
      <w:bodyDiv w:val="1"/>
      <w:marLeft w:val="0"/>
      <w:marRight w:val="0"/>
      <w:marTop w:val="0"/>
      <w:marBottom w:val="0"/>
      <w:divBdr>
        <w:top w:val="none" w:sz="0" w:space="0" w:color="auto"/>
        <w:left w:val="none" w:sz="0" w:space="0" w:color="auto"/>
        <w:bottom w:val="none" w:sz="0" w:space="0" w:color="auto"/>
        <w:right w:val="none" w:sz="0" w:space="0" w:color="auto"/>
      </w:divBdr>
    </w:div>
    <w:div w:id="870723482">
      <w:bodyDiv w:val="1"/>
      <w:marLeft w:val="0"/>
      <w:marRight w:val="0"/>
      <w:marTop w:val="0"/>
      <w:marBottom w:val="0"/>
      <w:divBdr>
        <w:top w:val="none" w:sz="0" w:space="0" w:color="auto"/>
        <w:left w:val="none" w:sz="0" w:space="0" w:color="auto"/>
        <w:bottom w:val="none" w:sz="0" w:space="0" w:color="auto"/>
        <w:right w:val="none" w:sz="0" w:space="0" w:color="auto"/>
      </w:divBdr>
    </w:div>
    <w:div w:id="898706102">
      <w:bodyDiv w:val="1"/>
      <w:marLeft w:val="0"/>
      <w:marRight w:val="0"/>
      <w:marTop w:val="0"/>
      <w:marBottom w:val="0"/>
      <w:divBdr>
        <w:top w:val="none" w:sz="0" w:space="0" w:color="auto"/>
        <w:left w:val="none" w:sz="0" w:space="0" w:color="auto"/>
        <w:bottom w:val="none" w:sz="0" w:space="0" w:color="auto"/>
        <w:right w:val="none" w:sz="0" w:space="0" w:color="auto"/>
      </w:divBdr>
    </w:div>
    <w:div w:id="1110204473">
      <w:bodyDiv w:val="1"/>
      <w:marLeft w:val="0"/>
      <w:marRight w:val="0"/>
      <w:marTop w:val="0"/>
      <w:marBottom w:val="0"/>
      <w:divBdr>
        <w:top w:val="none" w:sz="0" w:space="0" w:color="auto"/>
        <w:left w:val="none" w:sz="0" w:space="0" w:color="auto"/>
        <w:bottom w:val="none" w:sz="0" w:space="0" w:color="auto"/>
        <w:right w:val="none" w:sz="0" w:space="0" w:color="auto"/>
      </w:divBdr>
    </w:div>
    <w:div w:id="1118992338">
      <w:bodyDiv w:val="1"/>
      <w:marLeft w:val="0"/>
      <w:marRight w:val="0"/>
      <w:marTop w:val="0"/>
      <w:marBottom w:val="0"/>
      <w:divBdr>
        <w:top w:val="none" w:sz="0" w:space="0" w:color="auto"/>
        <w:left w:val="none" w:sz="0" w:space="0" w:color="auto"/>
        <w:bottom w:val="none" w:sz="0" w:space="0" w:color="auto"/>
        <w:right w:val="none" w:sz="0" w:space="0" w:color="auto"/>
      </w:divBdr>
      <w:divsChild>
        <w:div w:id="1684668488">
          <w:marLeft w:val="0"/>
          <w:marRight w:val="0"/>
          <w:marTop w:val="0"/>
          <w:marBottom w:val="0"/>
          <w:divBdr>
            <w:top w:val="none" w:sz="0" w:space="0" w:color="auto"/>
            <w:left w:val="none" w:sz="0" w:space="0" w:color="auto"/>
            <w:bottom w:val="none" w:sz="0" w:space="0" w:color="auto"/>
            <w:right w:val="none" w:sz="0" w:space="0" w:color="auto"/>
          </w:divBdr>
        </w:div>
      </w:divsChild>
    </w:div>
    <w:div w:id="1376126590">
      <w:bodyDiv w:val="1"/>
      <w:marLeft w:val="0"/>
      <w:marRight w:val="0"/>
      <w:marTop w:val="0"/>
      <w:marBottom w:val="0"/>
      <w:divBdr>
        <w:top w:val="none" w:sz="0" w:space="0" w:color="auto"/>
        <w:left w:val="none" w:sz="0" w:space="0" w:color="auto"/>
        <w:bottom w:val="none" w:sz="0" w:space="0" w:color="auto"/>
        <w:right w:val="none" w:sz="0" w:space="0" w:color="auto"/>
      </w:divBdr>
      <w:divsChild>
        <w:div w:id="243489070">
          <w:marLeft w:val="0"/>
          <w:marRight w:val="0"/>
          <w:marTop w:val="0"/>
          <w:marBottom w:val="0"/>
          <w:divBdr>
            <w:top w:val="none" w:sz="0" w:space="0" w:color="auto"/>
            <w:left w:val="none" w:sz="0" w:space="0" w:color="auto"/>
            <w:bottom w:val="none" w:sz="0" w:space="0" w:color="auto"/>
            <w:right w:val="none" w:sz="0" w:space="0" w:color="auto"/>
          </w:divBdr>
          <w:divsChild>
            <w:div w:id="1792822241">
              <w:marLeft w:val="0"/>
              <w:marRight w:val="0"/>
              <w:marTop w:val="0"/>
              <w:marBottom w:val="0"/>
              <w:divBdr>
                <w:top w:val="none" w:sz="0" w:space="0" w:color="auto"/>
                <w:left w:val="none" w:sz="0" w:space="0" w:color="auto"/>
                <w:bottom w:val="none" w:sz="0" w:space="0" w:color="auto"/>
                <w:right w:val="none" w:sz="0" w:space="0" w:color="auto"/>
              </w:divBdr>
              <w:divsChild>
                <w:div w:id="725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09954">
      <w:bodyDiv w:val="1"/>
      <w:marLeft w:val="0"/>
      <w:marRight w:val="0"/>
      <w:marTop w:val="0"/>
      <w:marBottom w:val="0"/>
      <w:divBdr>
        <w:top w:val="none" w:sz="0" w:space="0" w:color="auto"/>
        <w:left w:val="none" w:sz="0" w:space="0" w:color="auto"/>
        <w:bottom w:val="none" w:sz="0" w:space="0" w:color="auto"/>
        <w:right w:val="none" w:sz="0" w:space="0" w:color="auto"/>
      </w:divBdr>
    </w:div>
    <w:div w:id="1623029100">
      <w:bodyDiv w:val="1"/>
      <w:marLeft w:val="0"/>
      <w:marRight w:val="0"/>
      <w:marTop w:val="0"/>
      <w:marBottom w:val="0"/>
      <w:divBdr>
        <w:top w:val="none" w:sz="0" w:space="0" w:color="auto"/>
        <w:left w:val="none" w:sz="0" w:space="0" w:color="auto"/>
        <w:bottom w:val="none" w:sz="0" w:space="0" w:color="auto"/>
        <w:right w:val="none" w:sz="0" w:space="0" w:color="auto"/>
      </w:divBdr>
    </w:div>
    <w:div w:id="1721712724">
      <w:bodyDiv w:val="1"/>
      <w:marLeft w:val="0"/>
      <w:marRight w:val="0"/>
      <w:marTop w:val="0"/>
      <w:marBottom w:val="0"/>
      <w:divBdr>
        <w:top w:val="none" w:sz="0" w:space="0" w:color="auto"/>
        <w:left w:val="none" w:sz="0" w:space="0" w:color="auto"/>
        <w:bottom w:val="none" w:sz="0" w:space="0" w:color="auto"/>
        <w:right w:val="none" w:sz="0" w:space="0" w:color="auto"/>
      </w:divBdr>
      <w:divsChild>
        <w:div w:id="1464691011">
          <w:marLeft w:val="0"/>
          <w:marRight w:val="0"/>
          <w:marTop w:val="0"/>
          <w:marBottom w:val="0"/>
          <w:divBdr>
            <w:top w:val="none" w:sz="0" w:space="0" w:color="auto"/>
            <w:left w:val="none" w:sz="0" w:space="0" w:color="auto"/>
            <w:bottom w:val="none" w:sz="0" w:space="0" w:color="auto"/>
            <w:right w:val="none" w:sz="0" w:space="0" w:color="auto"/>
          </w:divBdr>
        </w:div>
      </w:divsChild>
    </w:div>
    <w:div w:id="198110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3299</TotalTime>
  <Pages>4</Pages>
  <Words>1714</Words>
  <Characters>9943</Characters>
  <Application>Microsoft Office Word</Application>
  <DocSecurity>0</DocSecurity>
  <Lines>82</Lines>
  <Paragraphs>23</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tudor.sclifos@maia.gov.md</dc:creator>
  <cp:lastModifiedBy>Tudor Sclifos</cp:lastModifiedBy>
  <cp:revision>38</cp:revision>
  <cp:lastPrinted>2023-10-05T13:15:00Z</cp:lastPrinted>
  <dcterms:created xsi:type="dcterms:W3CDTF">2022-12-02T07:07:00Z</dcterms:created>
  <dcterms:modified xsi:type="dcterms:W3CDTF">2024-04-16T10:24:00Z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a1ab2528299a39d00a14f510c2be99f55d728546dc48069a695d146f801c00d7</vt:lpwstr>
  </property>
</Properties>
</file>