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EB" w:rsidRPr="00F91CB3" w:rsidRDefault="00BA016C" w:rsidP="0061376F">
      <w:pPr>
        <w:jc w:val="center"/>
        <w:rPr>
          <w:b/>
        </w:rPr>
      </w:pPr>
      <w:r w:rsidRPr="00F91CB3">
        <w:rPr>
          <w:b/>
        </w:rPr>
        <w:t xml:space="preserve">ANALIZA IMPACTULUI </w:t>
      </w:r>
    </w:p>
    <w:p w:rsidR="005D70D3" w:rsidRDefault="0061376F" w:rsidP="0061376F">
      <w:pPr>
        <w:jc w:val="center"/>
        <w:rPr>
          <w:b/>
        </w:rPr>
      </w:pPr>
      <w:r w:rsidRPr="00F91CB3">
        <w:rPr>
          <w:b/>
        </w:rPr>
        <w:t>la proiectul Hotărârii de Guvern</w:t>
      </w:r>
      <w:r w:rsidRPr="00F91CB3">
        <w:rPr>
          <w:b/>
          <w:color w:val="000000"/>
        </w:rPr>
        <w:t xml:space="preserve"> </w:t>
      </w:r>
      <w:r w:rsidRPr="00F91CB3">
        <w:rPr>
          <w:b/>
        </w:rPr>
        <w:t xml:space="preserve">pentru modificarea unor </w:t>
      </w:r>
      <w:r w:rsidR="00E30943" w:rsidRPr="00F91CB3">
        <w:rPr>
          <w:b/>
        </w:rPr>
        <w:t xml:space="preserve">Hotărâri ale Guvernului </w:t>
      </w:r>
      <w:r w:rsidR="005D70D3">
        <w:rPr>
          <w:b/>
        </w:rPr>
        <w:t>și abrogarea unor</w:t>
      </w:r>
      <w:r w:rsidR="005D70D3" w:rsidRPr="005D70D3">
        <w:rPr>
          <w:b/>
        </w:rPr>
        <w:t xml:space="preserve"> Hotărâri ale Guvernului</w:t>
      </w:r>
    </w:p>
    <w:p w:rsidR="0061376F" w:rsidRPr="00F91CB3" w:rsidRDefault="005D70D3" w:rsidP="0061376F">
      <w:pPr>
        <w:jc w:val="center"/>
        <w:rPr>
          <w:b/>
        </w:rPr>
      </w:pPr>
      <w:r>
        <w:rPr>
          <w:b/>
        </w:rPr>
        <w:t xml:space="preserve"> </w:t>
      </w:r>
      <w:r w:rsidR="0061376F" w:rsidRPr="0070539B">
        <w:rPr>
          <w:b/>
          <w:i/>
        </w:rPr>
        <w:t xml:space="preserve">(facilitarea activității mediului de afaceri </w:t>
      </w:r>
      <w:r w:rsidR="0070539B" w:rsidRPr="0070539B">
        <w:rPr>
          <w:b/>
          <w:i/>
        </w:rPr>
        <w:t>VI</w:t>
      </w:r>
      <w:r w:rsidR="0061376F" w:rsidRPr="0070539B">
        <w:rPr>
          <w:b/>
          <w:i/>
        </w:rPr>
        <w:t>)</w:t>
      </w:r>
    </w:p>
    <w:p w:rsidR="00F457EB" w:rsidRPr="00F91CB3" w:rsidRDefault="00F457EB" w:rsidP="0061376F">
      <w:pPr>
        <w:pBdr>
          <w:top w:val="nil"/>
          <w:left w:val="nil"/>
          <w:bottom w:val="nil"/>
          <w:right w:val="nil"/>
          <w:between w:val="nil"/>
        </w:pBdr>
        <w:ind w:left="1440" w:firstLine="720"/>
        <w:jc w:val="center"/>
        <w:rPr>
          <w:b/>
          <w:color w:val="000000"/>
        </w:rPr>
      </w:pPr>
      <w:bookmarkStart w:id="0" w:name="_heading=h.gjdgxs" w:colFirst="0" w:colLast="0"/>
      <w:bookmarkEnd w:id="0"/>
    </w:p>
    <w:tbl>
      <w:tblPr>
        <w:tblStyle w:val="a1"/>
        <w:tblW w:w="10064" w:type="dxa"/>
        <w:jc w:val="center"/>
        <w:tblLayout w:type="fixed"/>
        <w:tblLook w:val="0400" w:firstRow="0" w:lastRow="0" w:firstColumn="0" w:lastColumn="0" w:noHBand="0" w:noVBand="1"/>
      </w:tblPr>
      <w:tblGrid>
        <w:gridCol w:w="8"/>
        <w:gridCol w:w="5215"/>
        <w:gridCol w:w="447"/>
        <w:gridCol w:w="1104"/>
        <w:gridCol w:w="1572"/>
        <w:gridCol w:w="1293"/>
        <w:gridCol w:w="101"/>
        <w:gridCol w:w="324"/>
      </w:tblGrid>
      <w:tr w:rsidR="00F457EB" w:rsidRPr="00F91CB3" w:rsidTr="00CD4420">
        <w:trPr>
          <w:gridBefore w:val="1"/>
          <w:wBefore w:w="8" w:type="dxa"/>
          <w:jc w:val="center"/>
        </w:trPr>
        <w:tc>
          <w:tcPr>
            <w:tcW w:w="566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r w:rsidRPr="00F91CB3">
              <w:rPr>
                <w:b/>
              </w:rPr>
              <w:t xml:space="preserve">Titlul analizei impactului </w:t>
            </w:r>
          </w:p>
          <w:p w:rsidR="00F457EB" w:rsidRPr="00F91CB3" w:rsidRDefault="00BA016C" w:rsidP="005B0EE4">
            <w:pPr>
              <w:pBdr>
                <w:top w:val="nil"/>
                <w:left w:val="nil"/>
                <w:bottom w:val="nil"/>
                <w:right w:val="nil"/>
                <w:between w:val="nil"/>
              </w:pBdr>
              <w:rPr>
                <w:color w:val="000000"/>
              </w:rPr>
            </w:pPr>
            <w:r w:rsidRPr="00F91CB3">
              <w:rPr>
                <w:color w:val="000000"/>
              </w:rPr>
              <w:t xml:space="preserve">(poate </w:t>
            </w:r>
            <w:r w:rsidR="00923265" w:rsidRPr="00F91CB3">
              <w:rPr>
                <w:color w:val="000000"/>
              </w:rPr>
              <w:t>conține</w:t>
            </w:r>
            <w:r w:rsidRPr="00F91CB3">
              <w:rPr>
                <w:color w:val="000000"/>
              </w:rPr>
              <w:t xml:space="preserve"> titlul propunerii de act normativ):</w:t>
            </w:r>
          </w:p>
        </w:tc>
        <w:tc>
          <w:tcPr>
            <w:tcW w:w="4394" w:type="dxa"/>
            <w:gridSpan w:val="5"/>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54FF9">
            <w:pPr>
              <w:jc w:val="both"/>
            </w:pPr>
            <w:r w:rsidRPr="00F91CB3">
              <w:t xml:space="preserve">Proiectul Hotărârii de Guvern </w:t>
            </w:r>
            <w:r w:rsidR="00CD4420" w:rsidRPr="00F91CB3">
              <w:t xml:space="preserve">cu privire la </w:t>
            </w:r>
            <w:r w:rsidRPr="00F91CB3">
              <w:t xml:space="preserve">modificarea unor </w:t>
            </w:r>
            <w:r w:rsidR="00CD4420" w:rsidRPr="00F91CB3">
              <w:t xml:space="preserve">Hotărâri </w:t>
            </w:r>
            <w:r w:rsidR="00554FF9" w:rsidRPr="00F91CB3">
              <w:t>ale</w:t>
            </w:r>
            <w:r w:rsidR="00CD4420" w:rsidRPr="00F91CB3">
              <w:t xml:space="preserve"> Guvern</w:t>
            </w:r>
            <w:r w:rsidR="00554FF9" w:rsidRPr="00F91CB3">
              <w:t>ului</w:t>
            </w:r>
            <w:r w:rsidR="00CD4420" w:rsidRPr="00F91CB3">
              <w:t xml:space="preserve"> </w:t>
            </w:r>
            <w:r w:rsidRPr="0070539B">
              <w:rPr>
                <w:i/>
              </w:rPr>
              <w:t>(facilitarea activității mediului de afaceri V</w:t>
            </w:r>
            <w:r w:rsidR="007239EB" w:rsidRPr="0070539B">
              <w:rPr>
                <w:i/>
              </w:rPr>
              <w:t>I</w:t>
            </w:r>
            <w:r w:rsidRPr="0070539B">
              <w:rPr>
                <w:i/>
              </w:rPr>
              <w:t>)</w:t>
            </w:r>
          </w:p>
        </w:tc>
      </w:tr>
      <w:tr w:rsidR="00F457EB" w:rsidRPr="00F91CB3" w:rsidTr="00CD4420">
        <w:trPr>
          <w:gridBefore w:val="1"/>
          <w:wBefore w:w="8" w:type="dxa"/>
          <w:jc w:val="center"/>
        </w:trPr>
        <w:tc>
          <w:tcPr>
            <w:tcW w:w="566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r w:rsidRPr="00F91CB3">
              <w:rPr>
                <w:b/>
              </w:rPr>
              <w:t>Data:</w:t>
            </w:r>
          </w:p>
        </w:tc>
        <w:tc>
          <w:tcPr>
            <w:tcW w:w="4394" w:type="dxa"/>
            <w:gridSpan w:val="5"/>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7239EB" w:rsidP="007239EB">
            <w:pPr>
              <w:jc w:val="both"/>
            </w:pPr>
            <w:r w:rsidRPr="00F91CB3">
              <w:t xml:space="preserve">Aprilie </w:t>
            </w:r>
            <w:r w:rsidR="00CD4420" w:rsidRPr="00F91CB3">
              <w:t>202</w:t>
            </w:r>
            <w:r w:rsidRPr="00F91CB3">
              <w:t>4</w:t>
            </w:r>
          </w:p>
        </w:tc>
      </w:tr>
      <w:tr w:rsidR="00F457EB" w:rsidRPr="00F91CB3" w:rsidTr="00CD4420">
        <w:trPr>
          <w:gridBefore w:val="1"/>
          <w:wBefore w:w="8" w:type="dxa"/>
          <w:jc w:val="center"/>
        </w:trPr>
        <w:tc>
          <w:tcPr>
            <w:tcW w:w="566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r w:rsidRPr="00F91CB3">
              <w:rPr>
                <w:b/>
              </w:rPr>
              <w:t xml:space="preserve">Autoritatea </w:t>
            </w:r>
            <w:proofErr w:type="spellStart"/>
            <w:r w:rsidRPr="00F91CB3">
              <w:rPr>
                <w:b/>
              </w:rPr>
              <w:t>administraţiei</w:t>
            </w:r>
            <w:proofErr w:type="spellEnd"/>
            <w:r w:rsidRPr="00F91CB3">
              <w:rPr>
                <w:b/>
              </w:rPr>
              <w:t xml:space="preserve"> publice (autor):</w:t>
            </w:r>
          </w:p>
        </w:tc>
        <w:tc>
          <w:tcPr>
            <w:tcW w:w="4394" w:type="dxa"/>
            <w:gridSpan w:val="5"/>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jc w:val="both"/>
            </w:pPr>
            <w:r w:rsidRPr="00F91CB3">
              <w:t>Ministerul Dezvoltării Economice și Digitalizării</w:t>
            </w:r>
          </w:p>
        </w:tc>
      </w:tr>
      <w:tr w:rsidR="00F457EB" w:rsidRPr="00F91CB3" w:rsidTr="00CD4420">
        <w:trPr>
          <w:gridBefore w:val="1"/>
          <w:wBefore w:w="8" w:type="dxa"/>
          <w:jc w:val="center"/>
        </w:trPr>
        <w:tc>
          <w:tcPr>
            <w:tcW w:w="566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r w:rsidRPr="00F91CB3">
              <w:rPr>
                <w:b/>
              </w:rPr>
              <w:t>Subdiviziunea:</w:t>
            </w:r>
          </w:p>
        </w:tc>
        <w:tc>
          <w:tcPr>
            <w:tcW w:w="4394" w:type="dxa"/>
            <w:gridSpan w:val="5"/>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07E52">
            <w:pPr>
              <w:jc w:val="both"/>
            </w:pPr>
            <w:r w:rsidRPr="00F91CB3">
              <w:t xml:space="preserve">Direcția </w:t>
            </w:r>
            <w:r w:rsidR="00507E52">
              <w:t xml:space="preserve">politici de </w:t>
            </w:r>
            <w:r w:rsidR="00CD4420" w:rsidRPr="00F91CB3">
              <w:t xml:space="preserve">reglementarea </w:t>
            </w:r>
            <w:r w:rsidRPr="00F91CB3">
              <w:t>a mediului de afaceri</w:t>
            </w:r>
          </w:p>
        </w:tc>
      </w:tr>
      <w:tr w:rsidR="00F457EB" w:rsidRPr="00F91CB3" w:rsidTr="00CD4420">
        <w:trPr>
          <w:gridBefore w:val="1"/>
          <w:wBefore w:w="8" w:type="dxa"/>
          <w:jc w:val="center"/>
        </w:trPr>
        <w:tc>
          <w:tcPr>
            <w:tcW w:w="566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r w:rsidRPr="00F91CB3">
              <w:rPr>
                <w:b/>
              </w:rPr>
              <w:t xml:space="preserve">Persoana responsabilă </w:t>
            </w:r>
            <w:proofErr w:type="spellStart"/>
            <w:r w:rsidRPr="00F91CB3">
              <w:rPr>
                <w:b/>
              </w:rPr>
              <w:t>şi</w:t>
            </w:r>
            <w:proofErr w:type="spellEnd"/>
            <w:r w:rsidRPr="00F91CB3">
              <w:rPr>
                <w:b/>
              </w:rPr>
              <w:t xml:space="preserve"> datele de contact:</w:t>
            </w:r>
          </w:p>
        </w:tc>
        <w:tc>
          <w:tcPr>
            <w:tcW w:w="4394" w:type="dxa"/>
            <w:gridSpan w:val="5"/>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CD4420" w:rsidRPr="00F91CB3" w:rsidRDefault="00E350C2" w:rsidP="00CD4420">
            <w:pPr>
              <w:jc w:val="both"/>
            </w:pPr>
            <w:r>
              <w:t>Ludmila Țîmbaliuc</w:t>
            </w:r>
            <w:r w:rsidR="00CD4420" w:rsidRPr="00F91CB3">
              <w:t xml:space="preserve">, </w:t>
            </w:r>
            <w:r>
              <w:t>consultant principal, Direcția</w:t>
            </w:r>
            <w:r w:rsidR="00CD4420" w:rsidRPr="00F91CB3">
              <w:t xml:space="preserve"> politici de reglementare a mediului de afaceri, tel.022-250-</w:t>
            </w:r>
            <w:r>
              <w:t>533</w:t>
            </w:r>
            <w:r w:rsidR="00CD4420" w:rsidRPr="00F91CB3">
              <w:t>,</w:t>
            </w:r>
          </w:p>
          <w:p w:rsidR="00A9225B" w:rsidRPr="00F91CB3" w:rsidRDefault="00CD4420" w:rsidP="003878A5">
            <w:pPr>
              <w:jc w:val="both"/>
            </w:pPr>
            <w:r w:rsidRPr="00F91CB3">
              <w:t xml:space="preserve">e-mail: </w:t>
            </w:r>
            <w:r w:rsidR="003878A5">
              <w:t>ludmila.timbaliuc@mded.gov.md</w:t>
            </w: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r w:rsidRPr="00F91CB3">
              <w:t> </w:t>
            </w:r>
          </w:p>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pBdr>
                <w:top w:val="nil"/>
                <w:left w:val="nil"/>
                <w:bottom w:val="nil"/>
                <w:right w:val="nil"/>
                <w:between w:val="nil"/>
              </w:pBdr>
              <w:jc w:val="center"/>
              <w:rPr>
                <w:color w:val="000000"/>
              </w:rPr>
            </w:pPr>
            <w:r w:rsidRPr="00F91CB3">
              <w:rPr>
                <w:b/>
                <w:color w:val="000000"/>
              </w:rPr>
              <w:t>Compartimentele analizei impactului</w:t>
            </w:r>
            <w:r w:rsidRPr="00F91CB3">
              <w:rPr>
                <w:color w:val="000000"/>
              </w:rPr>
              <w:t> </w:t>
            </w: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r w:rsidRPr="00F91CB3">
              <w:rPr>
                <w:b/>
              </w:rPr>
              <w:t>1. Definirea problemei</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7569CB" w:rsidRDefault="00BA016C" w:rsidP="005B0EE4">
            <w:pPr>
              <w:rPr>
                <w:i/>
              </w:rPr>
            </w:pPr>
            <w:r w:rsidRPr="00F91CB3">
              <w:t>a</w:t>
            </w:r>
            <w:r w:rsidRPr="00F91CB3">
              <w:rPr>
                <w:i/>
              </w:rPr>
              <w:t xml:space="preserve">) </w:t>
            </w:r>
            <w:proofErr w:type="spellStart"/>
            <w:r w:rsidRPr="007569CB">
              <w:rPr>
                <w:i/>
              </w:rPr>
              <w:t>Determinaţi</w:t>
            </w:r>
            <w:proofErr w:type="spellEnd"/>
            <w:r w:rsidRPr="007569CB">
              <w:rPr>
                <w:i/>
              </w:rPr>
              <w:t xml:space="preserve"> clar </w:t>
            </w:r>
            <w:proofErr w:type="spellStart"/>
            <w:r w:rsidRPr="007569CB">
              <w:rPr>
                <w:i/>
              </w:rPr>
              <w:t>şi</w:t>
            </w:r>
            <w:proofErr w:type="spellEnd"/>
            <w:r w:rsidRPr="007569CB">
              <w:rPr>
                <w:i/>
              </w:rPr>
              <w:t xml:space="preserve"> concis problema </w:t>
            </w:r>
            <w:proofErr w:type="spellStart"/>
            <w:r w:rsidRPr="007569CB">
              <w:rPr>
                <w:i/>
              </w:rPr>
              <w:t>şi</w:t>
            </w:r>
            <w:proofErr w:type="spellEnd"/>
            <w:r w:rsidRPr="007569CB">
              <w:rPr>
                <w:i/>
              </w:rPr>
              <w:t xml:space="preserve">/sau problemele care urmează să fie </w:t>
            </w:r>
            <w:proofErr w:type="spellStart"/>
            <w:r w:rsidRPr="007569CB">
              <w:rPr>
                <w:i/>
              </w:rPr>
              <w:t>soluţionate</w:t>
            </w:r>
            <w:proofErr w:type="spellEnd"/>
          </w:p>
          <w:p w:rsidR="00995A9C" w:rsidRPr="00F91CB3" w:rsidRDefault="00995A9C" w:rsidP="005B0EE4"/>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pBdr>
                <w:top w:val="nil"/>
                <w:left w:val="nil"/>
                <w:bottom w:val="nil"/>
                <w:right w:val="nil"/>
                <w:between w:val="nil"/>
              </w:pBdr>
              <w:jc w:val="both"/>
              <w:rPr>
                <w:color w:val="000000"/>
              </w:rPr>
            </w:pPr>
            <w:r w:rsidRPr="00F91CB3">
              <w:rPr>
                <w:color w:val="000000"/>
              </w:rPr>
              <w:t>Costuri pentru agenții economici urmare, în mare parte, reglementărilor care prevăd bariere administrative, cerințe, sancțiuni nejustificate sau depășite. </w:t>
            </w:r>
          </w:p>
          <w:p w:rsidR="00995A9C" w:rsidRPr="00F91CB3" w:rsidRDefault="00995A9C" w:rsidP="005B0EE4">
            <w:pPr>
              <w:pBdr>
                <w:top w:val="nil"/>
                <w:left w:val="nil"/>
                <w:bottom w:val="nil"/>
                <w:right w:val="nil"/>
                <w:between w:val="nil"/>
              </w:pBdr>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b) </w:t>
            </w:r>
            <w:proofErr w:type="spellStart"/>
            <w:r w:rsidRPr="00F91CB3">
              <w:rPr>
                <w:i/>
              </w:rPr>
              <w:t>Descrieţi</w:t>
            </w:r>
            <w:proofErr w:type="spellEnd"/>
            <w:r w:rsidRPr="00F91CB3">
              <w:rPr>
                <w:i/>
              </w:rPr>
              <w:t xml:space="preserve"> problema, persoanele/</w:t>
            </w:r>
            <w:proofErr w:type="spellStart"/>
            <w:r w:rsidRPr="00F91CB3">
              <w:rPr>
                <w:i/>
              </w:rPr>
              <w:t>entităţile</w:t>
            </w:r>
            <w:proofErr w:type="spellEnd"/>
            <w:r w:rsidRPr="00F91CB3">
              <w:rPr>
                <w:i/>
              </w:rPr>
              <w:t xml:space="preserve"> afectate </w:t>
            </w:r>
            <w:proofErr w:type="spellStart"/>
            <w:r w:rsidRPr="00F91CB3">
              <w:rPr>
                <w:i/>
              </w:rPr>
              <w:t>şi</w:t>
            </w:r>
            <w:proofErr w:type="spellEnd"/>
            <w:r w:rsidRPr="00F91CB3">
              <w:rPr>
                <w:i/>
              </w:rPr>
              <w:t xml:space="preserve"> cele care contribuie la </w:t>
            </w:r>
            <w:proofErr w:type="spellStart"/>
            <w:r w:rsidRPr="00F91CB3">
              <w:rPr>
                <w:i/>
              </w:rPr>
              <w:t>apariţia</w:t>
            </w:r>
            <w:proofErr w:type="spellEnd"/>
            <w:r w:rsidRPr="00F91CB3">
              <w:rPr>
                <w:i/>
              </w:rPr>
              <w:t xml:space="preserve"> problemei, cu justificarea </w:t>
            </w:r>
            <w:proofErr w:type="spellStart"/>
            <w:r w:rsidRPr="00F91CB3">
              <w:rPr>
                <w:i/>
              </w:rPr>
              <w:t>necesităţii</w:t>
            </w:r>
            <w:proofErr w:type="spellEnd"/>
            <w:r w:rsidRPr="00F91CB3">
              <w:rPr>
                <w:i/>
              </w:rPr>
              <w:t xml:space="preserve"> schimbării </w:t>
            </w:r>
            <w:proofErr w:type="spellStart"/>
            <w:r w:rsidRPr="00F91CB3">
              <w:rPr>
                <w:i/>
              </w:rPr>
              <w:t>situaţiei</w:t>
            </w:r>
            <w:proofErr w:type="spellEnd"/>
            <w:r w:rsidRPr="00F91CB3">
              <w:rPr>
                <w:i/>
              </w:rPr>
              <w:t xml:space="preserve"> curente </w:t>
            </w:r>
            <w:proofErr w:type="spellStart"/>
            <w:r w:rsidRPr="00F91CB3">
              <w:rPr>
                <w:i/>
              </w:rPr>
              <w:t>şi</w:t>
            </w:r>
            <w:proofErr w:type="spellEnd"/>
            <w:r w:rsidRPr="00F91CB3">
              <w:rPr>
                <w:i/>
              </w:rPr>
              <w:t xml:space="preserve"> viitoare, în baza dovezilor </w:t>
            </w:r>
            <w:proofErr w:type="spellStart"/>
            <w:r w:rsidRPr="00F91CB3">
              <w:rPr>
                <w:i/>
              </w:rPr>
              <w:t>şi</w:t>
            </w:r>
            <w:proofErr w:type="spellEnd"/>
            <w:r w:rsidRPr="00F91CB3">
              <w:rPr>
                <w:i/>
              </w:rPr>
              <w:t xml:space="preserve"> datelor colectate </w:t>
            </w:r>
            <w:proofErr w:type="spellStart"/>
            <w:r w:rsidRPr="00F91CB3">
              <w:rPr>
                <w:i/>
              </w:rPr>
              <w:t>şi</w:t>
            </w:r>
            <w:proofErr w:type="spellEnd"/>
            <w:r w:rsidRPr="00F91CB3">
              <w:rPr>
                <w:i/>
              </w:rPr>
              <w:t xml:space="preserve"> examinate</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C92859">
            <w:pPr>
              <w:spacing w:before="120"/>
              <w:ind w:firstLine="23"/>
              <w:jc w:val="both"/>
            </w:pPr>
            <w:r w:rsidRPr="00F91CB3">
              <w:t xml:space="preserve">Conform datelor prezentate de Biroul </w:t>
            </w:r>
            <w:r w:rsidR="004165F5">
              <w:t xml:space="preserve">Național </w:t>
            </w:r>
            <w:r w:rsidRPr="00F91CB3">
              <w:t xml:space="preserve">de Statistică în Moldova, în 2021 se atestau circa 60,3 mii de întreprinderi active, </w:t>
            </w:r>
            <w:r w:rsidRPr="00F91CB3">
              <w:rPr>
                <w:u w:val="single"/>
              </w:rPr>
              <w:t>dintre care peste 98,4% se încadrează în categoria întreprinderilor mici și mijlocii</w:t>
            </w:r>
            <w:r w:rsidRPr="00F91CB3">
              <w:t xml:space="preserve"> (IMM). Toate întreprinderile au raportat în anul 2021 o cifra din v</w:t>
            </w:r>
            <w:r w:rsidR="00B766A6" w:rsidRPr="00F91CB3">
              <w:t>â</w:t>
            </w:r>
            <w:r w:rsidRPr="00F91CB3">
              <w:t xml:space="preserve">nzări de circa 488 </w:t>
            </w:r>
            <w:proofErr w:type="spellStart"/>
            <w:r w:rsidRPr="00F91CB3">
              <w:t>mlrd</w:t>
            </w:r>
            <w:proofErr w:type="spellEnd"/>
            <w:r w:rsidRPr="00F91CB3">
              <w:t>. lei. Activitatea acestora reprezintă fundamentul existenței economice a statului, a stabilității și dezvoltării sociale. Unul din</w:t>
            </w:r>
            <w:r w:rsidR="00B766A6" w:rsidRPr="00F91CB3">
              <w:t>tre</w:t>
            </w:r>
            <w:r w:rsidRPr="00F91CB3">
              <w:t xml:space="preserve"> scopurile primordiale a</w:t>
            </w:r>
            <w:r w:rsidR="00B766A6" w:rsidRPr="00F91CB3">
              <w:t>le</w:t>
            </w:r>
            <w:r w:rsidRPr="00F91CB3">
              <w:t xml:space="preserve"> administrației publice centrale, pentru a asigura dezvoltarea economică durabilă, este de a spori cifra de vânzări a întreprinderilor, fără a prejudicia interesul consumatorului. Acest obiectiv poate fi realizat prin explorarea și analiza factorilor care duc la eșecul pieței și mărirea costurilor tranzacționale pentru mediul de afaceri. Prin eliminarea acestora pot fi scăzute cheltuielile nejustificate ale mediului de afaceri, fiind astfel mărit</w:t>
            </w:r>
            <w:r w:rsidR="00B766A6" w:rsidRPr="00F91CB3">
              <w:t>ă</w:t>
            </w:r>
            <w:r w:rsidRPr="00F91CB3">
              <w:t xml:space="preserve"> cifra de venituri, ceea ce presupune inclusiv mărirea competitivității produselor și colectarea resurselor suplimentare la bugetul de stat.</w:t>
            </w:r>
          </w:p>
          <w:p w:rsidR="00F457EB" w:rsidRPr="00F91CB3" w:rsidRDefault="00BA016C" w:rsidP="00C92859">
            <w:pPr>
              <w:spacing w:before="120"/>
              <w:jc w:val="both"/>
            </w:pPr>
            <w:r w:rsidRPr="00F91CB3">
              <w:t>O privire per ansamblu asupra indicatorilor principali cu privire la demografia întreprinderilor, în perioada pre-pandemică, ne permite să identificăm c</w:t>
            </w:r>
            <w:r w:rsidR="00B766A6" w:rsidRPr="00F91CB3">
              <w:t>â</w:t>
            </w:r>
            <w:r w:rsidRPr="00F91CB3">
              <w:t>t de complexă și împovărătoarea este inițierea și dezvoltarea unei afaceri în circumstanțele actuale ale Moldovei, comparativ cu alte state. Cel mai relevant indicator ar fi anume rata de supraviețuire a întreprinderii în primul an, care în Moldova este indicată la circa 46% în anul 2019 (în 2018 a fost 44%)</w:t>
            </w:r>
            <w:r w:rsidRPr="00F91CB3">
              <w:rPr>
                <w:vertAlign w:val="superscript"/>
              </w:rPr>
              <w:t>[1]</w:t>
            </w:r>
            <w:r w:rsidRPr="00F91CB3">
              <w:t>, adică în mediu peste 65% din afacerile începute nu supraviețuiesc mai mult de 1 an. Pentru comparație, în Uniunea Europeana rata de supraviețuire medie pe UE este de aprox. 80% (în anul 2018)</w:t>
            </w:r>
            <w:r w:rsidRPr="00F91CB3">
              <w:rPr>
                <w:vertAlign w:val="superscript"/>
              </w:rPr>
              <w:t>[2]</w:t>
            </w:r>
            <w:r w:rsidRPr="00F91CB3">
              <w:t xml:space="preserve"> de întreprinderi care trec de primul an de activitate, care variază între 71% (Portugalia) și 96% (Grecia, Suedia), chiar și în Macedonia în 2018 se atestă rata de sub 90%, ca și în Marea Britanie ce raportează o rată de circa 89% de întreprinderi (în anii 2018, 2019). Evident că asupra supraviețuirii afacerii influențează mai mulți factori de natură diversă, care includ și pregătirea corespunzătoare a administratorilor, accesul la finanțe, schimbările pe piață ș.a. Însă totuși, </w:t>
            </w:r>
            <w:r w:rsidRPr="00F91CB3">
              <w:lastRenderedPageBreak/>
              <w:t>din percepția antreprenorilor expusă în sondajele elaborate în ultimii ani, factorii determinați țin de existența regulilor clare, echitabile și previzibile în cadrul normativ, expectativa unei interacțiuni constructive cu organele de stat, care nu duce la prejudicii și cheltuieli nejustificate și posibilitatea în timp real, în mod efectiv de a soluționa dispute și revendica drepturile.</w:t>
            </w:r>
          </w:p>
          <w:p w:rsidR="00F457EB" w:rsidRPr="00F91CB3" w:rsidRDefault="00BA016C" w:rsidP="00C92859">
            <w:pPr>
              <w:spacing w:before="120"/>
              <w:ind w:firstLine="20"/>
              <w:jc w:val="both"/>
            </w:pPr>
            <w:r w:rsidRPr="00F91CB3">
              <w:t xml:space="preserve">În acest sens, principalii factori în prezent care duc la cheltuieli nejustificate și povară suplimentară pentru mediul de afaceri din partea autorităților publice, țin de: </w:t>
            </w:r>
            <w:r w:rsidR="00B766A6" w:rsidRPr="00F91CB3">
              <w:t xml:space="preserve">(i) </w:t>
            </w:r>
            <w:r w:rsidRPr="00F91CB3">
              <w:t xml:space="preserve">calitatea reglementării activității de întreprinzător; </w:t>
            </w:r>
            <w:r w:rsidR="00B766A6" w:rsidRPr="00F91CB3">
              <w:t xml:space="preserve">(ii) </w:t>
            </w:r>
            <w:r w:rsidRPr="00F91CB3">
              <w:t>sistemul de control de stat a</w:t>
            </w:r>
            <w:r w:rsidR="00B766A6" w:rsidRPr="00F91CB3">
              <w:t>supra</w:t>
            </w:r>
            <w:r w:rsidRPr="00F91CB3">
              <w:t xml:space="preserve"> activității de întreprinzător</w:t>
            </w:r>
            <w:r w:rsidR="00B766A6" w:rsidRPr="00F91CB3">
              <w:t xml:space="preserve">, </w:t>
            </w:r>
            <w:r w:rsidRPr="00F91CB3">
              <w:t xml:space="preserve">abuzurile potențiale care apar în cadrul acestuia și modul de soluționare a disputelor; </w:t>
            </w:r>
            <w:r w:rsidR="00B766A6" w:rsidRPr="00F91CB3">
              <w:t xml:space="preserve">(iii) </w:t>
            </w:r>
            <w:r w:rsidRPr="00F91CB3">
              <w:t>calitatea sistemului judecătoresc și eficacitatea funcționării acestuia.</w:t>
            </w:r>
          </w:p>
          <w:p w:rsidR="00F457EB" w:rsidRPr="00F91CB3" w:rsidRDefault="00BA016C" w:rsidP="00C92859">
            <w:pPr>
              <w:spacing w:before="120"/>
              <w:ind w:firstLine="20"/>
              <w:jc w:val="both"/>
            </w:pPr>
            <w:r w:rsidRPr="00F91CB3">
              <w:t>În UE ca și în R</w:t>
            </w:r>
            <w:r w:rsidR="00013FAA">
              <w:t xml:space="preserve">epublica </w:t>
            </w:r>
            <w:r w:rsidRPr="00F91CB3">
              <w:t>M</w:t>
            </w:r>
            <w:r w:rsidR="00013FAA">
              <w:t>oldova</w:t>
            </w:r>
            <w:r w:rsidRPr="00F91CB3">
              <w:t xml:space="preserve"> IMM joacă un rol esențial în modelarea economiei reprezentând 99 % din numărul total de întreprinderi. Întreprinderile mici și mijlocii asigură peste două treimi din locurile de muncă din sectorul privat și au un rol-cheie în creșterea economică. De asemenea, au o importanță crucială pentru economia europeană ca angajatori și surse de inovare. Comisia Europeană sprijină dezvoltarea acestor întreprinderi, în special</w:t>
            </w:r>
            <w:r w:rsidR="00B766A6" w:rsidRPr="00F91CB3">
              <w:t>,</w:t>
            </w:r>
            <w:r w:rsidRPr="00F91CB3">
              <w:t xml:space="preserve"> prin „</w:t>
            </w:r>
            <w:proofErr w:type="spellStart"/>
            <w:r w:rsidRPr="00F91CB3">
              <w:t>Small</w:t>
            </w:r>
            <w:proofErr w:type="spellEnd"/>
            <w:r w:rsidRPr="00F91CB3">
              <w:t xml:space="preserve"> Business Act” și principiul său „a gândi mai întâi la scară mică” și prin facilitarea, printre altele, a accesului la fondurile UE. Agenda pentru o reglementare inteligentă a Comisiei vizează de asemenea, acordarea de ajutor întreprinderilor mici prin reducerea la minimum a sarcinii impuse acestora de legislația considerată necesară la nivelul UE.</w:t>
            </w:r>
          </w:p>
          <w:p w:rsidR="00F457EB" w:rsidRPr="00F91CB3" w:rsidRDefault="00BA016C" w:rsidP="00C92859">
            <w:pPr>
              <w:spacing w:before="120"/>
              <w:ind w:firstLine="20"/>
              <w:jc w:val="both"/>
            </w:pPr>
            <w:r w:rsidRPr="00F91CB3">
              <w:t>Parlamentul European în Rezoluția sa din 16 decembrie 2020 referitoare la o nouă strategie pentru IMM-urile  recunoaște că excesul de sarcini administrative și reglementări afectează capacitatea IMM-urilor de a prospera, deoarece acestea nu dispun de resursele necesare pentru a face față cerințelor birocratice complexe și menționează că este necesar să se îmbunătățească și să se simplifice reglementările și să adopte o foaie de parcurs cu obiective și indicatori concreți și obligatorii, ca o condiție prealabilă importantă pentru capacitatea economiei de a se redresa și a inova și pentru a proteja competitivitatea întreprinderilor din UE; constată că mai multe state membre au stabilit obiective cantitative de reducere a sarcinii administrative de până la 30 % și invită Comisia să stabilească obiective cantitative și calitative ambițioase și obligatorii la nivelul UE pentru reducerea sarcinilor administrative, cât mai curând posibil după efectuarea unei evaluări a impactului și, în orice caz, nu mai târziu de iunie 2021 și înainte de comunicarea Comisiei. La fel, constată că această foaie de parcurs ar trebui să identifice domeniile în care sarcinile administrative și reglementările pentru IMM-uri ar trebui reduse substanțial pentru a diminua costurile de asigurare a conformității, inclusiv birocrația, și să sprijine statele membre pentru a-și reduce rapid numărul de norme, garantând totodată drepturile lucrătorilor, standardele sociale și de sănătate și protecția mediului; subliniază că, pentru a monitoriza eficiența reducerii birocrației, este important ca aceste măsuri să fie evaluate și ex post, luând în considerare perspectiva IMM-urilor și fără a aduce atingere drepturilor lucrătorilor.</w:t>
            </w:r>
          </w:p>
          <w:p w:rsidR="00F457EB" w:rsidRPr="00F91CB3" w:rsidRDefault="00BA016C" w:rsidP="00C92859">
            <w:pPr>
              <w:spacing w:before="120"/>
              <w:ind w:firstLine="20"/>
              <w:jc w:val="both"/>
            </w:pPr>
            <w:r w:rsidRPr="00F91CB3">
              <w:rPr>
                <w:b/>
              </w:rPr>
              <w:t xml:space="preserve">Astfel, având la bază și experiența UE pentru a facilita dezvoltarea sectorului ÎMM, se impune reducerea sarcinilor administrative, </w:t>
            </w:r>
            <w:r w:rsidRPr="00F91CB3">
              <w:rPr>
                <w:b/>
                <w:u w:val="single"/>
              </w:rPr>
              <w:t xml:space="preserve">percepute de mediul de afaceri drept birocrație excesivă. </w:t>
            </w:r>
            <w:r w:rsidRPr="00F91CB3">
              <w:rPr>
                <w:u w:val="single"/>
              </w:rPr>
              <w:t>După cum a fost menționat supra,</w:t>
            </w:r>
            <w:r w:rsidRPr="00F91CB3">
              <w:rPr>
                <w:b/>
                <w:u w:val="single"/>
              </w:rPr>
              <w:t xml:space="preserve"> </w:t>
            </w:r>
            <w:r w:rsidRPr="00F91CB3">
              <w:rPr>
                <w:u w:val="single"/>
              </w:rPr>
              <w:t>peste 98,4% din întreprinderile din Republica Moldova se încadrează în categoria întreprinderilor mici și mijlocii (IMM). Dimensiunea mică a acestor companii le face foarte sensibile și afectate de lipsa de personal calificat în domeniile</w:t>
            </w:r>
            <w:r w:rsidRPr="00F91CB3">
              <w:t xml:space="preserve"> juridic, resurse umane și alte care desfășoară preponderent </w:t>
            </w:r>
            <w:r w:rsidR="006D1CA4" w:rsidRPr="00F91CB3">
              <w:t>activități</w:t>
            </w:r>
            <w:r w:rsidRPr="00F91CB3">
              <w:t xml:space="preserve"> de natură administrativă. De asemenea, resurse limitate nu permit acestora să beneficieze de suportul companiilor private de consultanța în afaceri. Angajatorii de multe ori se simt sufocați de numărul de hârtii pe care trebuie să le completeze pentru angajații sau de rapoarte ce trebuie prezentate instituțiilor de stat.</w:t>
            </w:r>
          </w:p>
          <w:p w:rsidR="00F457EB" w:rsidRPr="00F91CB3" w:rsidRDefault="00BA016C" w:rsidP="00C92859">
            <w:pPr>
              <w:spacing w:before="120"/>
              <w:jc w:val="both"/>
            </w:pPr>
            <w:r w:rsidRPr="00F91CB3">
              <w:t>Principalele constrângeri și propuneri de îmbunătățire a reglementărilor ce va reduce povară administrativă asupra întreprinderilor sunt următoarele: impunerea unor sarcini administrative nejustificate, respectiv</w:t>
            </w:r>
            <w:r w:rsidR="00B766A6" w:rsidRPr="00F91CB3">
              <w:t>,</w:t>
            </w:r>
            <w:r w:rsidRPr="00F91CB3">
              <w:t xml:space="preserve"> îmbunătățirea accesului la informație, susținerea digitalizării serviciilor precum și eliminarea constrângerilor și îmbunătățirea legislației pe domeniile fiscal, vamal ș.a.</w:t>
            </w:r>
          </w:p>
          <w:p w:rsidR="00F457EB" w:rsidRPr="00F91CB3" w:rsidRDefault="00BA016C" w:rsidP="00C92859">
            <w:pPr>
              <w:spacing w:before="120"/>
              <w:ind w:left="80" w:right="240"/>
              <w:jc w:val="both"/>
            </w:pPr>
            <w:r w:rsidRPr="00F91CB3">
              <w:t>Unul din</w:t>
            </w:r>
            <w:r w:rsidR="00B766A6" w:rsidRPr="00F91CB3">
              <w:t>tre</w:t>
            </w:r>
            <w:r w:rsidRPr="00F91CB3">
              <w:t xml:space="preserve"> principalii factori în prezent care duce la cheltuieli nejustificate și povară suplimentară pentru mediul de afaceri din partea autorităților publice, țin</w:t>
            </w:r>
            <w:r w:rsidR="00B766A6" w:rsidRPr="00F91CB3">
              <w:t>e</w:t>
            </w:r>
            <w:r w:rsidRPr="00F91CB3">
              <w:t xml:space="preserve"> de </w:t>
            </w:r>
            <w:r w:rsidRPr="00F91CB3">
              <w:rPr>
                <w:b/>
              </w:rPr>
              <w:t>calitatea reglementării activității de întreprinzător</w:t>
            </w:r>
            <w:r w:rsidRPr="00F91CB3">
              <w:t xml:space="preserve">. </w:t>
            </w:r>
            <w:r w:rsidRPr="00F91CB3">
              <w:rPr>
                <w:u w:val="single"/>
              </w:rPr>
              <w:t xml:space="preserve">Expertiza calității reglementărilor care afectează mediul de afaceri este efectuată </w:t>
            </w:r>
            <w:r w:rsidRPr="00F91CB3">
              <w:rPr>
                <w:u w:val="single"/>
              </w:rPr>
              <w:lastRenderedPageBreak/>
              <w:t>potrivit Legii nr.</w:t>
            </w:r>
            <w:r w:rsidR="00B766A6" w:rsidRPr="00F91CB3">
              <w:rPr>
                <w:u w:val="single"/>
              </w:rPr>
              <w:t xml:space="preserve"> </w:t>
            </w:r>
            <w:r w:rsidRPr="00F91CB3">
              <w:rPr>
                <w:u w:val="single"/>
              </w:rPr>
              <w:t xml:space="preserve">100/2017 </w:t>
            </w:r>
            <w:r w:rsidR="00B766A6" w:rsidRPr="00F91CB3">
              <w:rPr>
                <w:u w:val="single"/>
              </w:rPr>
              <w:t xml:space="preserve">cu privire la actele normative </w:t>
            </w:r>
            <w:r w:rsidRPr="00F91CB3">
              <w:rPr>
                <w:u w:val="single"/>
              </w:rPr>
              <w:t>de către Grupul de Lucru</w:t>
            </w:r>
            <w:r w:rsidR="00170C83">
              <w:rPr>
                <w:u w:val="single"/>
              </w:rPr>
              <w:t xml:space="preserve"> al Comisiei de stat </w:t>
            </w:r>
            <w:r w:rsidRPr="00F91CB3">
              <w:rPr>
                <w:u w:val="single"/>
              </w:rPr>
              <w:t xml:space="preserve"> pentru reglementarea activității de întreprinzător cu suportul Secretariatului Evaluării Impactului de Reglementare (SEIR).</w:t>
            </w:r>
            <w:r w:rsidRPr="00F91CB3">
              <w:t xml:space="preserve"> Analiza Impactului de Reglementare și </w:t>
            </w:r>
            <w:r w:rsidR="00B766A6" w:rsidRPr="00F91CB3">
              <w:t>p</w:t>
            </w:r>
            <w:r w:rsidRPr="00F91CB3">
              <w:t xml:space="preserve">roiectele de acte normative cu impact asupra mediului de afaceri se analizează prin prisma corespunderii cu principiile de reglementare a activității de întreprinzător stabilite prin Legea nr.235/2006. Iar o problema care afectează calitatea reglementărilor ține de faptul că nu toate </w:t>
            </w:r>
            <w:r w:rsidR="00B766A6" w:rsidRPr="00F91CB3">
              <w:t xml:space="preserve">proiectele de </w:t>
            </w:r>
            <w:r w:rsidRPr="00F91CB3">
              <w:t>acte normative cu impact asupra mediului de afaceri sunt expertizate cu AIR de către Grupul de Lucru. Astfel</w:t>
            </w:r>
            <w:r w:rsidR="00B766A6" w:rsidRPr="00F91CB3">
              <w:t>,</w:t>
            </w:r>
            <w:r w:rsidRPr="00F91CB3">
              <w:t xml:space="preserve"> una din</w:t>
            </w:r>
            <w:r w:rsidR="00B766A6" w:rsidRPr="00F91CB3">
              <w:t>tre</w:t>
            </w:r>
            <w:r w:rsidRPr="00F91CB3">
              <w:t xml:space="preserve"> problemele în procesul de reglementare constă în faptul că autoritățile publice centrale (în special</w:t>
            </w:r>
            <w:r w:rsidR="00B766A6" w:rsidRPr="00F91CB3">
              <w:t>,</w:t>
            </w:r>
            <w:r w:rsidRPr="00F91CB3">
              <w:t xml:space="preserve"> cu funcții de control), contrar atribuțiilor stabilite de lege, continuă să aprobe acte normative și să le impună, fie să aprobe acte normative în temeiul legii, dar care substanțial depășesc limitele stabilite de legiuitor.</w:t>
            </w:r>
          </w:p>
          <w:p w:rsidR="00F457EB" w:rsidRPr="00F91CB3" w:rsidRDefault="0077450C" w:rsidP="005B0EE4">
            <w:pPr>
              <w:ind w:left="89" w:right="245"/>
              <w:jc w:val="both"/>
            </w:pPr>
            <w:r>
              <w:pict>
                <v:rect id="_x0000_i1025" style="width:0;height:1.5pt" o:hralign="center" o:hrstd="t" o:hr="t" fillcolor="#a0a0a0" stroked="f"/>
              </w:pict>
            </w:r>
          </w:p>
          <w:p w:rsidR="00F457EB" w:rsidRPr="00F91CB3" w:rsidRDefault="00BA016C" w:rsidP="00CC605C">
            <w:pPr>
              <w:jc w:val="both"/>
              <w:rPr>
                <w:rFonts w:eastAsia="Calibri"/>
                <w:color w:val="0000FF"/>
                <w:u w:val="single"/>
              </w:rPr>
            </w:pPr>
            <w:r w:rsidRPr="00F91CB3">
              <w:rPr>
                <w:vertAlign w:val="superscript"/>
              </w:rPr>
              <w:t>[1]</w:t>
            </w:r>
            <w:hyperlink r:id="rId9" w:history="1">
              <w:r w:rsidR="007569CB" w:rsidRPr="00F057FA">
                <w:rPr>
                  <w:rStyle w:val="Hyperlink"/>
                  <w:rFonts w:eastAsia="Calibri"/>
                </w:rPr>
                <w:t xml:space="preserve"> </w:t>
              </w:r>
            </w:hyperlink>
            <w:hyperlink r:id="rId10">
              <w:r w:rsidRPr="00F91CB3">
                <w:rPr>
                  <w:rFonts w:eastAsia="Calibri"/>
                  <w:color w:val="0000FF"/>
                  <w:u w:val="single"/>
                </w:rPr>
                <w:t>https://statistica.gov.md/newsview.php?l=ro&amp;idc=168&amp;id=6540</w:t>
              </w:r>
            </w:hyperlink>
          </w:p>
          <w:p w:rsidR="00F457EB" w:rsidRPr="00F91CB3" w:rsidRDefault="00BA016C" w:rsidP="00CC605C">
            <w:pPr>
              <w:jc w:val="both"/>
              <w:rPr>
                <w:rFonts w:eastAsia="Calibri"/>
                <w:color w:val="0000FF"/>
                <w:u w:val="single"/>
              </w:rPr>
            </w:pPr>
            <w:r w:rsidRPr="00F91CB3">
              <w:rPr>
                <w:vertAlign w:val="superscript"/>
              </w:rPr>
              <w:t>[2]</w:t>
            </w:r>
            <w:hyperlink r:id="rId11" w:anchor="Enterprise_survival_rate">
              <w:r w:rsidRPr="00F91CB3">
                <w:rPr>
                  <w:rFonts w:eastAsia="Calibri"/>
                </w:rPr>
                <w:t xml:space="preserve"> </w:t>
              </w:r>
            </w:hyperlink>
            <w:hyperlink r:id="rId12" w:anchor="Enterprise_survival_rate">
              <w:r w:rsidRPr="00F91CB3">
                <w:rPr>
                  <w:rFonts w:eastAsia="Calibri"/>
                  <w:color w:val="0000FF"/>
                  <w:u w:val="single"/>
                </w:rPr>
                <w:t>https://ec.europa.eu/eurostat/statistics-explained/index.php?title=Business_demography_statistics#Enterprise_survival_rate</w:t>
              </w:r>
            </w:hyperlink>
          </w:p>
          <w:p w:rsidR="00F457EB" w:rsidRPr="00F91CB3" w:rsidRDefault="00BA016C" w:rsidP="005B0EE4">
            <w:pPr>
              <w:ind w:left="89" w:right="245"/>
              <w:jc w:val="both"/>
            </w:pPr>
            <w:r w:rsidRPr="00F91CB3">
              <w:t>DESCRIEREA PROBLEMELOR SPECIFICE/SECTORIALE:</w:t>
            </w:r>
          </w:p>
          <w:p w:rsidR="001414FF" w:rsidRPr="00F91CB3" w:rsidRDefault="001414FF" w:rsidP="005B0EE4">
            <w:pPr>
              <w:ind w:left="89" w:right="245"/>
              <w:jc w:val="both"/>
              <w:rPr>
                <w:b/>
              </w:rPr>
            </w:pPr>
          </w:p>
          <w:p w:rsidR="00F457EB" w:rsidRPr="00F91CB3" w:rsidRDefault="00BA016C" w:rsidP="00E47A48">
            <w:pPr>
              <w:spacing w:before="120"/>
              <w:ind w:left="89" w:right="245"/>
              <w:jc w:val="both"/>
              <w:rPr>
                <w:b/>
              </w:rPr>
            </w:pPr>
            <w:r w:rsidRPr="00F91CB3">
              <w:rPr>
                <w:b/>
              </w:rPr>
              <w:t xml:space="preserve">DOMENIUL </w:t>
            </w:r>
            <w:r w:rsidR="00C06CA6">
              <w:rPr>
                <w:b/>
              </w:rPr>
              <w:t xml:space="preserve"> - </w:t>
            </w:r>
            <w:r w:rsidR="004E0BF9" w:rsidRPr="00F91CB3">
              <w:rPr>
                <w:b/>
              </w:rPr>
              <w:t>CONSTRUCȚII ȘI URBANISM</w:t>
            </w:r>
          </w:p>
          <w:p w:rsidR="00017234" w:rsidRDefault="00BA016C" w:rsidP="00E47A48">
            <w:pPr>
              <w:spacing w:before="120"/>
              <w:jc w:val="both"/>
            </w:pPr>
            <w:r w:rsidRPr="00F91CB3">
              <w:rPr>
                <w:b/>
              </w:rPr>
              <w:t xml:space="preserve">1. </w:t>
            </w:r>
            <w:r w:rsidR="00017234" w:rsidRPr="00F91CB3">
              <w:t>Conform ultimilor modificări la Hotăr</w:t>
            </w:r>
            <w:r w:rsidR="003F2168">
              <w:t>â</w:t>
            </w:r>
            <w:r w:rsidR="00017234" w:rsidRPr="00F91CB3">
              <w:t xml:space="preserve">rea de Guvern nr.285/1996 cu privire la aprobarea Regulamentului de recepție a construcțiilor </w:t>
            </w:r>
            <w:proofErr w:type="spellStart"/>
            <w:r w:rsidR="00017234" w:rsidRPr="00F91CB3">
              <w:t>şi</w:t>
            </w:r>
            <w:proofErr w:type="spellEnd"/>
            <w:r w:rsidR="00017234" w:rsidRPr="00F91CB3">
              <w:t xml:space="preserve"> instalațiilor aferente, s-a inclus obligația ca toate procesele-verbale de recepție să fie exclusiv</w:t>
            </w:r>
            <w:r w:rsidR="00017234" w:rsidRPr="006E5598">
              <w:rPr>
                <w:color w:val="FF0000"/>
              </w:rPr>
              <w:t>e</w:t>
            </w:r>
            <w:r w:rsidR="00017234" w:rsidRPr="00F91CB3">
              <w:t xml:space="preserve"> în formă electronica. Acest fapt creează incomodități pentru mai mulți antreprenori și specialiști în construcții care fie nu dețin semnătură electronica sau au dificultăți în utilizare. Prevederile actuale sunt expuse în următorul mod:</w:t>
            </w:r>
            <w:r w:rsidR="00D07614" w:rsidRPr="00F91CB3">
              <w:t xml:space="preserve"> </w:t>
            </w:r>
            <w:r w:rsidR="00017234" w:rsidRPr="00F91CB3">
              <w:t xml:space="preserve">53. </w:t>
            </w:r>
            <w:r w:rsidR="00017234" w:rsidRPr="00F91CB3">
              <w:rPr>
                <w:i/>
              </w:rPr>
              <w:t>Procesele-verbale se semnează exclusiv cu aplicarea semnăturii electronice.</w:t>
            </w:r>
            <w:r w:rsidR="00D07614" w:rsidRPr="00F91CB3">
              <w:rPr>
                <w:i/>
              </w:rPr>
              <w:t xml:space="preserve"> </w:t>
            </w:r>
            <w:r w:rsidR="00017234" w:rsidRPr="00F91CB3">
              <w:rPr>
                <w:i/>
              </w:rPr>
              <w:t>Se admite semnătura olografă pentru membrii comisiei de recepție doar în cazul clădirilor de locuit, pentru una sau două familii, și al anexelor gospodărești ale acestora, unde investitorii sunt persoane fizice care nu dețin semnătura electronică</w:t>
            </w:r>
            <w:r w:rsidR="00017234" w:rsidRPr="00F91CB3">
              <w:t>.</w:t>
            </w:r>
          </w:p>
          <w:p w:rsidR="00F457EB" w:rsidRPr="00F91CB3" w:rsidRDefault="00BA016C" w:rsidP="00E47A48">
            <w:pPr>
              <w:spacing w:before="120"/>
              <w:jc w:val="both"/>
            </w:pPr>
            <w:r w:rsidRPr="00F91CB3">
              <w:rPr>
                <w:b/>
              </w:rPr>
              <w:t>2</w:t>
            </w:r>
            <w:r w:rsidRPr="00F91CB3">
              <w:t xml:space="preserve">. </w:t>
            </w:r>
            <w:r w:rsidR="004E0BF9" w:rsidRPr="00F91CB3">
              <w:t xml:space="preserve">În domeniul controlului calității în construcții, se constată o serie de </w:t>
            </w:r>
            <w:r w:rsidR="00D07614" w:rsidRPr="00F91CB3">
              <w:t>plângeri</w:t>
            </w:r>
            <w:r w:rsidR="004E0BF9" w:rsidRPr="00F91CB3">
              <w:t xml:space="preserve"> pe modul de desfășurare a controlului asupra utilizării </w:t>
            </w:r>
            <w:r w:rsidR="00D07614" w:rsidRPr="00F91CB3">
              <w:t>investițiilor</w:t>
            </w:r>
            <w:r w:rsidR="004E0BF9" w:rsidRPr="00F91CB3">
              <w:t xml:space="preserve"> publice în </w:t>
            </w:r>
            <w:r w:rsidR="00D07614" w:rsidRPr="00F91CB3">
              <w:t>construcții</w:t>
            </w:r>
            <w:r w:rsidR="004E0BF9" w:rsidRPr="00F91CB3">
              <w:t>, desfășurat conform H</w:t>
            </w:r>
            <w:r w:rsidR="006E5598">
              <w:t xml:space="preserve">otărârii </w:t>
            </w:r>
            <w:r w:rsidR="004E0BF9" w:rsidRPr="00F91CB3">
              <w:t>G</w:t>
            </w:r>
            <w:r w:rsidR="006E5598">
              <w:t>uvernului</w:t>
            </w:r>
            <w:r w:rsidR="004E0BF9" w:rsidRPr="00F91CB3">
              <w:t xml:space="preserve"> nr.360/1996</w:t>
            </w:r>
            <w:r w:rsidR="004414DE">
              <w:t xml:space="preserve"> </w:t>
            </w:r>
            <w:r w:rsidR="004414DE" w:rsidRPr="000055B6">
              <w:rPr>
                <w:lang w:val="ro-MD"/>
              </w:rPr>
              <w:t xml:space="preserve">cu privire la controlul de stat al </w:t>
            </w:r>
            <w:proofErr w:type="spellStart"/>
            <w:r w:rsidR="004414DE" w:rsidRPr="000055B6">
              <w:rPr>
                <w:lang w:val="ro-MD"/>
              </w:rPr>
              <w:t>calităţii</w:t>
            </w:r>
            <w:proofErr w:type="spellEnd"/>
            <w:r w:rsidR="004414DE" w:rsidRPr="000055B6">
              <w:rPr>
                <w:lang w:val="ro-MD"/>
              </w:rPr>
              <w:t xml:space="preserve"> în </w:t>
            </w:r>
            <w:proofErr w:type="spellStart"/>
            <w:r w:rsidR="004414DE" w:rsidRPr="000055B6">
              <w:rPr>
                <w:lang w:val="ro-MD"/>
              </w:rPr>
              <w:t>construcţii</w:t>
            </w:r>
            <w:proofErr w:type="spellEnd"/>
            <w:r w:rsidR="004E0BF9" w:rsidRPr="00F91CB3">
              <w:t xml:space="preserve">, care în mod direct nu ține de agenții economici, însă într-un final modul de efectuare a controlului afectează substanțial executorii lucrărilor în construcții desfășurate în baza investițiilor publice. Acest proces de control, fiind reglementat lacunar și cu devieri de la principiile de bază în reglementarea controlului de stat, este reclamat de persoanele controlate ca și control desfășurat cu abuzuri și intervenții disproporționate din partea organului de control. </w:t>
            </w:r>
            <w:proofErr w:type="spellStart"/>
            <w:r w:rsidR="004E0BF9" w:rsidRPr="00F91CB3">
              <w:t>Lu</w:t>
            </w:r>
            <w:r w:rsidR="00FE52E0">
              <w:t>î</w:t>
            </w:r>
            <w:r w:rsidR="004E0BF9" w:rsidRPr="00F91CB3">
              <w:t>nd</w:t>
            </w:r>
            <w:proofErr w:type="spellEnd"/>
            <w:r w:rsidR="004E0BF9" w:rsidRPr="00F91CB3">
              <w:t xml:space="preserve"> în calcul că acest tip de control într-un final are impact și asupra agenților economici implicați, este important ca prevederile H</w:t>
            </w:r>
            <w:r w:rsidR="00FE52E0">
              <w:t xml:space="preserve">otărârii </w:t>
            </w:r>
            <w:r w:rsidR="004E0BF9" w:rsidRPr="00F91CB3">
              <w:t>G</w:t>
            </w:r>
            <w:r w:rsidR="00FE52E0">
              <w:t>uvernului</w:t>
            </w:r>
            <w:r w:rsidR="004E0BF9" w:rsidRPr="00F91CB3">
              <w:t xml:space="preserve"> în cauză să fie racordate la principiile și mecanismele prevăzute de Legea nr.131/2012</w:t>
            </w:r>
            <w:r w:rsidR="002C5935" w:rsidRPr="00F91CB3">
              <w:t xml:space="preserve"> </w:t>
            </w:r>
            <w:r w:rsidR="002C5935" w:rsidRPr="00F91CB3">
              <w:t>privind controlul de stat a activității de întreprinzător</w:t>
            </w:r>
            <w:r w:rsidR="004E0BF9" w:rsidRPr="00F91CB3">
              <w:t>.</w:t>
            </w:r>
          </w:p>
          <w:p w:rsidR="001414FF" w:rsidRDefault="001414FF" w:rsidP="005B0EE4">
            <w:pPr>
              <w:ind w:left="89" w:right="245"/>
              <w:jc w:val="both"/>
              <w:rPr>
                <w:b/>
              </w:rPr>
            </w:pPr>
          </w:p>
          <w:p w:rsidR="00DC29C0" w:rsidRPr="00F91CB3" w:rsidRDefault="00833AC4" w:rsidP="005B0EE4">
            <w:pPr>
              <w:ind w:left="89" w:right="245"/>
              <w:jc w:val="both"/>
              <w:rPr>
                <w:b/>
              </w:rPr>
            </w:pPr>
            <w:r w:rsidRPr="00F91CB3">
              <w:rPr>
                <w:b/>
              </w:rPr>
              <w:t>DOMENIUL</w:t>
            </w:r>
            <w:r w:rsidR="0081370D" w:rsidRPr="00F91CB3">
              <w:rPr>
                <w:b/>
              </w:rPr>
              <w:t xml:space="preserve"> </w:t>
            </w:r>
            <w:r w:rsidR="00255EFE">
              <w:rPr>
                <w:b/>
              </w:rPr>
              <w:t xml:space="preserve"> - </w:t>
            </w:r>
            <w:r w:rsidR="0081370D" w:rsidRPr="00F91CB3">
              <w:rPr>
                <w:b/>
              </w:rPr>
              <w:t>CONTROL DE STAT (</w:t>
            </w:r>
            <w:r w:rsidR="0081370D" w:rsidRPr="00F91CB3">
              <w:rPr>
                <w:i/>
              </w:rPr>
              <w:t>MARELE STAT MAJOR</w:t>
            </w:r>
            <w:r w:rsidR="0081370D" w:rsidRPr="00F91CB3">
              <w:rPr>
                <w:b/>
              </w:rPr>
              <w:t>)</w:t>
            </w:r>
          </w:p>
          <w:p w:rsidR="00F457EB" w:rsidRPr="00F91CB3" w:rsidRDefault="00BA016C" w:rsidP="005B0EE4">
            <w:pPr>
              <w:pBdr>
                <w:top w:val="nil"/>
                <w:left w:val="nil"/>
                <w:bottom w:val="nil"/>
                <w:right w:val="nil"/>
                <w:between w:val="nil"/>
              </w:pBdr>
              <w:ind w:left="89" w:right="245"/>
              <w:jc w:val="both"/>
            </w:pPr>
            <w:r w:rsidRPr="00F91CB3">
              <w:rPr>
                <w:b/>
              </w:rPr>
              <w:t>3.</w:t>
            </w:r>
            <w:r w:rsidRPr="00F91CB3">
              <w:t xml:space="preserve"> </w:t>
            </w:r>
            <w:r w:rsidR="0081370D" w:rsidRPr="00F91CB3">
              <w:t>Pe parcursul ultimilor ani de către Guvernul RM s-au efectuat mai multe reforme legate de optimizarea mecanismului de efectuare a controlului de stat creând un cadru legal special, în special</w:t>
            </w:r>
            <w:r w:rsidR="00BA2D52" w:rsidRPr="00F91CB3">
              <w:t xml:space="preserve"> adoptarea unei legi</w:t>
            </w:r>
            <w:r w:rsidR="00FD10CE" w:rsidRPr="00F91CB3">
              <w:t xml:space="preserve"> ce a </w:t>
            </w:r>
            <w:r w:rsidR="00BA2D52" w:rsidRPr="00F91CB3">
              <w:t>consolida</w:t>
            </w:r>
            <w:r w:rsidR="00FD10CE" w:rsidRPr="00F91CB3">
              <w:t>t</w:t>
            </w:r>
            <w:r w:rsidR="00BA2D52" w:rsidRPr="00F91CB3">
              <w:t xml:space="preserve"> cadrul juridic </w:t>
            </w:r>
            <w:r w:rsidR="006D7FC5" w:rsidRPr="00F91CB3">
              <w:t>și</w:t>
            </w:r>
            <w:r w:rsidR="00BA2D52" w:rsidRPr="00F91CB3">
              <w:t xml:space="preserve"> </w:t>
            </w:r>
            <w:r w:rsidR="006D7FC5" w:rsidRPr="00F91CB3">
              <w:t>instituțional</w:t>
            </w:r>
            <w:r w:rsidR="00BA2D52" w:rsidRPr="00F91CB3">
              <w:t xml:space="preserve"> în domeniul efectuării controlului de stat asupra </w:t>
            </w:r>
            <w:r w:rsidR="006D7FC5" w:rsidRPr="00F91CB3">
              <w:t>activității</w:t>
            </w:r>
            <w:r w:rsidR="00BA2D52" w:rsidRPr="00F91CB3">
              <w:t xml:space="preserve"> de întreprinzător</w:t>
            </w:r>
            <w:r w:rsidR="0081370D" w:rsidRPr="00F91CB3">
              <w:t xml:space="preserve"> </w:t>
            </w:r>
            <w:r w:rsidR="00FD10CE" w:rsidRPr="00F91CB3">
              <w:t xml:space="preserve"> - Legea nr.131/2012 privind controlul de stat a activității de întreprinzător.</w:t>
            </w:r>
            <w:r w:rsidR="006D7FC5" w:rsidRPr="00F91CB3">
              <w:t xml:space="preserve"> </w:t>
            </w:r>
            <w:r w:rsidR="0081370D" w:rsidRPr="00F91CB3">
              <w:t>La fel</w:t>
            </w:r>
            <w:r w:rsidR="001C7940">
              <w:t>,</w:t>
            </w:r>
            <w:r w:rsidR="0081370D" w:rsidRPr="00F91CB3">
              <w:t xml:space="preserve"> pe parcursul acestor reforme s-a propus restrângerea numărului organelor de control inițial (anii 2010) de la 60 la 33 și ulterior până la 13 (în 2019). Lista organelor care sunt împuternicite cu drept de control de stat es</w:t>
            </w:r>
            <w:r w:rsidR="001C7940">
              <w:t>te anexată la Legea nr.131/2012</w:t>
            </w:r>
            <w:r w:rsidR="0081370D" w:rsidRPr="00F91CB3">
              <w:t>. În acest context</w:t>
            </w:r>
            <w:r w:rsidR="00030226">
              <w:t>,</w:t>
            </w:r>
            <w:r w:rsidR="0081370D" w:rsidRPr="00F91CB3">
              <w:t xml:space="preserve"> urmare analizei legislației din domeniul apărării naționale și anume a Regulamentului privind activitatea administrativ-militară </w:t>
            </w:r>
            <w:proofErr w:type="spellStart"/>
            <w:r w:rsidR="0081370D" w:rsidRPr="00F91CB3">
              <w:t>şi</w:t>
            </w:r>
            <w:proofErr w:type="spellEnd"/>
            <w:r w:rsidR="0081370D" w:rsidRPr="00F91CB3">
              <w:t xml:space="preserve"> efectivul-limită al organelor administrativ-militare se atestă anumite atribuții pentru Marele Stat Major de a efectua control la agenții economici: privind modul de îndeplinire a obligațiunilor ce le revin, pentru punerea în aplicare a documentelor primite de la centrul militar, în ceea ce privește completarea cu resurse materiale; a  legalității procesului de mobilizare la locul de muncă; privind îndeplinirea de către </w:t>
            </w:r>
            <w:r w:rsidR="008F4D19" w:rsidRPr="00F91CB3">
              <w:t>agenții</w:t>
            </w:r>
            <w:r w:rsidR="0081370D" w:rsidRPr="00F91CB3">
              <w:t xml:space="preserve"> economici a măsurilor din domeniul administrativ – </w:t>
            </w:r>
            <w:r w:rsidR="0081370D" w:rsidRPr="00F91CB3">
              <w:lastRenderedPageBreak/>
              <w:t>militar. Astfel, Marele Stat Major nu</w:t>
            </w:r>
            <w:r w:rsidR="00351B25">
              <w:t xml:space="preserve"> este inclus în anexa Legii nr.</w:t>
            </w:r>
            <w:r w:rsidR="0081370D" w:rsidRPr="00F91CB3">
              <w:t>131/2012 și respectiv nu poate efectua control de stat la agenții economici.</w:t>
            </w:r>
          </w:p>
          <w:p w:rsidR="001414FF" w:rsidRDefault="001414FF" w:rsidP="005B0EE4">
            <w:pPr>
              <w:pBdr>
                <w:top w:val="nil"/>
                <w:left w:val="nil"/>
                <w:bottom w:val="nil"/>
                <w:right w:val="nil"/>
                <w:between w:val="nil"/>
              </w:pBdr>
              <w:ind w:left="89" w:right="245"/>
              <w:jc w:val="both"/>
              <w:rPr>
                <w:b/>
              </w:rPr>
            </w:pPr>
          </w:p>
          <w:p w:rsidR="0050312D" w:rsidRPr="00F91CB3" w:rsidRDefault="00833AC4" w:rsidP="005B0EE4">
            <w:pPr>
              <w:pBdr>
                <w:top w:val="nil"/>
                <w:left w:val="nil"/>
                <w:bottom w:val="nil"/>
                <w:right w:val="nil"/>
                <w:between w:val="nil"/>
              </w:pBdr>
              <w:ind w:left="89" w:right="245"/>
              <w:jc w:val="both"/>
              <w:rPr>
                <w:b/>
              </w:rPr>
            </w:pPr>
            <w:r w:rsidRPr="00F91CB3">
              <w:rPr>
                <w:b/>
              </w:rPr>
              <w:t>DOMENIUL</w:t>
            </w:r>
            <w:r w:rsidR="00B545DD" w:rsidRPr="00F91CB3">
              <w:t xml:space="preserve"> </w:t>
            </w:r>
            <w:r w:rsidR="00255EFE">
              <w:t xml:space="preserve"> - </w:t>
            </w:r>
            <w:r w:rsidR="00B545DD" w:rsidRPr="00F91CB3">
              <w:rPr>
                <w:b/>
              </w:rPr>
              <w:t>COMERȚ AMĂNUNTUL PRODUSE PETROLIERE</w:t>
            </w:r>
          </w:p>
          <w:p w:rsidR="00B545DD" w:rsidRPr="00F91CB3" w:rsidRDefault="00BA016C" w:rsidP="00E47A48">
            <w:pPr>
              <w:pBdr>
                <w:top w:val="nil"/>
                <w:left w:val="nil"/>
                <w:bottom w:val="nil"/>
                <w:right w:val="nil"/>
                <w:between w:val="nil"/>
              </w:pBdr>
              <w:spacing w:before="120"/>
              <w:ind w:left="91" w:right="244"/>
              <w:jc w:val="both"/>
            </w:pPr>
            <w:r w:rsidRPr="00F91CB3">
              <w:rPr>
                <w:b/>
              </w:rPr>
              <w:t>4.</w:t>
            </w:r>
            <w:r w:rsidRPr="00F91CB3">
              <w:t xml:space="preserve"> </w:t>
            </w:r>
            <w:r w:rsidR="00B545DD" w:rsidRPr="00F91CB3">
              <w:t xml:space="preserve">Implementarea conceptului </w:t>
            </w:r>
            <w:r w:rsidR="000112B0">
              <w:t>„</w:t>
            </w:r>
            <w:r w:rsidR="00B545DD" w:rsidRPr="00F91CB3">
              <w:t xml:space="preserve">auto-servire” la Stațiile de Alimentare cu Combustibil. Posibilitatea de auto-servire (self-service) la alimentarea cu carburanți a clienților în stațiile de distribuție </w:t>
            </w:r>
            <w:r w:rsidR="00B545DD" w:rsidRPr="00634E53">
              <w:t xml:space="preserve">actualmente </w:t>
            </w:r>
            <w:r w:rsidR="008D2765" w:rsidRPr="00634E53">
              <w:t xml:space="preserve">este </w:t>
            </w:r>
            <w:r w:rsidR="00B545DD" w:rsidRPr="00634E53">
              <w:t xml:space="preserve">inexistentă </w:t>
            </w:r>
            <w:r w:rsidR="00B545DD" w:rsidRPr="00F91CB3">
              <w:t>în R</w:t>
            </w:r>
            <w:r w:rsidR="008E4DB1">
              <w:t xml:space="preserve">epublica </w:t>
            </w:r>
            <w:r w:rsidR="00B545DD" w:rsidRPr="00F91CB3">
              <w:t>M</w:t>
            </w:r>
            <w:r w:rsidR="008E4DB1">
              <w:t>oldova</w:t>
            </w:r>
            <w:r w:rsidR="00B545DD" w:rsidRPr="00F91CB3">
              <w:t>. Conform p</w:t>
            </w:r>
            <w:r w:rsidR="00766838">
              <w:t>ct</w:t>
            </w:r>
            <w:r w:rsidR="00B545DD" w:rsidRPr="00F91CB3">
              <w:t>.51 din Regulamentul la H</w:t>
            </w:r>
            <w:r w:rsidR="008167B9">
              <w:t xml:space="preserve">otărârea </w:t>
            </w:r>
            <w:r w:rsidR="00B545DD" w:rsidRPr="00F91CB3">
              <w:t>G</w:t>
            </w:r>
            <w:r w:rsidR="008167B9">
              <w:t>uvernului nr.</w:t>
            </w:r>
            <w:r w:rsidR="00B545DD" w:rsidRPr="00F91CB3">
              <w:t>1117/2002 despre aprobarea Regulamentului de comercializare cu amănuntul a produselor petroliere, în cel mai permisiv caz, clientul poate alimenta de sine stătător, dar sub supravegherea operatorului, ceea ce înseamnă că operatorul stației de alimentare cu carburanți trebuie să fie prezent la fața locului. În consecință, indicarea de societatea petrolieră că clientul trebuie să se alimenteze de sine stătător (fără operator) poate duce la plângeri de la consumatori și sancțiuni (inclusiv regulatorii) pentru nerespectarea condițiilor de licențiere / legislației privind comercializarea cu amănuntul a produselor petroliere.</w:t>
            </w:r>
            <w:r w:rsidR="00D87B31" w:rsidRPr="00F91CB3">
              <w:t xml:space="preserve"> </w:t>
            </w:r>
            <w:r w:rsidR="00B545DD" w:rsidRPr="00F91CB3">
              <w:t>O astfel de limitare nu se regăsește în UE și alte state din regiune (e.g. Ucraina). Clientul trebuie să poată alimenta de sine stătător și fără supravegherea operatorului (e.g. în temeiul unor pași afișați la pompă), iar societatea petrolieră trebuie să dispună de un remediu juridic în temeiul căruia să arate clientului, că, conform regulilor din stație, alimentare o face însuși clientul (fără participarea operatorului).  În magazinele de specialitate (care vând piese de schimb și accesorii pentru autovehicule) se comercializează canistre din material plastic (ambalaj din polimeri, vase din mase plastice) destinat exclusiv păstrării produselor petroliere, având în set și un furtun scurt pentru a putea revărsa combustibilul în rezervorul autovehiculului.</w:t>
            </w:r>
          </w:p>
          <w:p w:rsidR="00B545DD" w:rsidRPr="00F91CB3" w:rsidRDefault="00B545DD" w:rsidP="00E47A48">
            <w:pPr>
              <w:pBdr>
                <w:top w:val="nil"/>
                <w:left w:val="nil"/>
                <w:bottom w:val="nil"/>
                <w:right w:val="nil"/>
                <w:between w:val="nil"/>
              </w:pBdr>
              <w:spacing w:before="120"/>
              <w:ind w:left="91" w:right="244"/>
              <w:jc w:val="both"/>
            </w:pPr>
            <w:r w:rsidRPr="00F91CB3">
              <w:t>Dat fiind faptul</w:t>
            </w:r>
            <w:r w:rsidR="00037470">
              <w:t>,</w:t>
            </w:r>
            <w:r w:rsidRPr="00F91CB3">
              <w:t xml:space="preserve"> că în prezent tot mai mulți consumatori folosesc aparate de tăiat iarba (inclusiv ambrozia), aparate de deszăpezire, etc. care lucrează pe benzina, apare necesitatea procurării benzinei în ambalajul consumatorului.</w:t>
            </w:r>
            <w:r w:rsidR="00C06CA6">
              <w:t xml:space="preserve"> </w:t>
            </w:r>
            <w:r w:rsidRPr="00F91CB3">
              <w:t>Operatorii stațiilor care comercializează produsele petroliere refuză alimentarea în astfel de canistre din material plastic pe motivul indicat mai sus, fapt reconfirmat de ANRE prin scrisoarea nr.07-02/3662 din 06.09.2023.</w:t>
            </w:r>
          </w:p>
          <w:p w:rsidR="00B545DD" w:rsidRPr="00F91CB3" w:rsidRDefault="00B545DD" w:rsidP="00E47A48">
            <w:pPr>
              <w:pBdr>
                <w:top w:val="nil"/>
                <w:left w:val="nil"/>
                <w:bottom w:val="nil"/>
                <w:right w:val="nil"/>
                <w:between w:val="nil"/>
              </w:pBdr>
              <w:spacing w:before="120"/>
              <w:ind w:left="91" w:right="244"/>
              <w:jc w:val="both"/>
            </w:pPr>
            <w:r w:rsidRPr="00F91CB3">
              <w:t xml:space="preserve">Asigurarea dreptului consumatorului prin prisma art.5 din Legea nr.461/2001 unde consumatorul de produse petroliere are dreptul la </w:t>
            </w:r>
            <w:r w:rsidR="0089022F" w:rsidRPr="00F91CB3">
              <w:t>protecția</w:t>
            </w:r>
            <w:r w:rsidRPr="00F91CB3">
              <w:t xml:space="preserve"> de stat a drepturilor </w:t>
            </w:r>
            <w:proofErr w:type="spellStart"/>
            <w:r w:rsidRPr="00F91CB3">
              <w:t>şi</w:t>
            </w:r>
            <w:proofErr w:type="spellEnd"/>
            <w:r w:rsidRPr="00F91CB3">
              <w:t xml:space="preserve"> intereselor sale legitime și crearea unor </w:t>
            </w:r>
            <w:proofErr w:type="spellStart"/>
            <w:r w:rsidRPr="00F91CB3">
              <w:t>condiţii</w:t>
            </w:r>
            <w:proofErr w:type="spellEnd"/>
            <w:r w:rsidRPr="00F91CB3">
              <w:t xml:space="preserve"> favorabile pentru </w:t>
            </w:r>
            <w:proofErr w:type="spellStart"/>
            <w:r w:rsidRPr="00F91CB3">
              <w:t>relaţiile</w:t>
            </w:r>
            <w:proofErr w:type="spellEnd"/>
            <w:r w:rsidRPr="00F91CB3">
              <w:t xml:space="preserve"> de pe </w:t>
            </w:r>
            <w:proofErr w:type="spellStart"/>
            <w:r w:rsidRPr="00F91CB3">
              <w:t>piaţa</w:t>
            </w:r>
            <w:proofErr w:type="spellEnd"/>
            <w:r w:rsidRPr="00F91CB3">
              <w:t xml:space="preserve"> internă a produselor petroliere, aprovizionarea fiabilă a consumatorului cu produse petroliere de calitate, dezvoltarea </w:t>
            </w:r>
            <w:proofErr w:type="spellStart"/>
            <w:r w:rsidRPr="00F91CB3">
              <w:t>concurenţei</w:t>
            </w:r>
            <w:proofErr w:type="spellEnd"/>
            <w:r w:rsidRPr="00F91CB3">
              <w:t xml:space="preserve"> loiale </w:t>
            </w:r>
            <w:proofErr w:type="spellStart"/>
            <w:r w:rsidRPr="00F91CB3">
              <w:t>şi</w:t>
            </w:r>
            <w:proofErr w:type="spellEnd"/>
            <w:r w:rsidRPr="00F91CB3">
              <w:t xml:space="preserve"> </w:t>
            </w:r>
            <w:proofErr w:type="spellStart"/>
            <w:r w:rsidRPr="00F91CB3">
              <w:t>protecţia</w:t>
            </w:r>
            <w:proofErr w:type="spellEnd"/>
            <w:r w:rsidRPr="00F91CB3">
              <w:t xml:space="preserve"> drepturilor </w:t>
            </w:r>
            <w:proofErr w:type="spellStart"/>
            <w:r w:rsidRPr="00F91CB3">
              <w:t>şi</w:t>
            </w:r>
            <w:proofErr w:type="spellEnd"/>
            <w:r w:rsidRPr="00F91CB3">
              <w:t xml:space="preserve"> intereselor legitime ale consumatorului petroliere nu corespunde realității curente (unde s-a creat </w:t>
            </w:r>
            <w:proofErr w:type="spellStart"/>
            <w:r w:rsidRPr="00F91CB3">
              <w:t>recepiente</w:t>
            </w:r>
            <w:proofErr w:type="spellEnd"/>
            <w:r w:rsidRPr="00F91CB3">
              <w:t xml:space="preserve"> rezistente la produse petroliere) și necesităților consumatorilor.</w:t>
            </w:r>
          </w:p>
          <w:p w:rsidR="00B545DD" w:rsidRPr="00F91CB3" w:rsidRDefault="00B545DD" w:rsidP="00E47A48">
            <w:pPr>
              <w:pBdr>
                <w:top w:val="nil"/>
                <w:left w:val="nil"/>
                <w:bottom w:val="nil"/>
                <w:right w:val="nil"/>
                <w:between w:val="nil"/>
              </w:pBdr>
              <w:spacing w:before="120"/>
              <w:ind w:left="91" w:right="244"/>
              <w:jc w:val="both"/>
            </w:pPr>
            <w:r w:rsidRPr="00F91CB3">
              <w:t xml:space="preserve">Astfel, consumatorii trebuie să aibă acces la produse petroliere prin intermediul ambalajelor inofensive și sigure care se comercializează pe piață internă și să nu fie limitați la ambalaje din metal produs după tehnologia anilor ’80 și oferirea dreptului consumatorilor de a cumpăra produse petroliere în ambalajul destinat păstrării produselor </w:t>
            </w:r>
            <w:r w:rsidR="001414FF" w:rsidRPr="00F91CB3">
              <w:t>petrolierele. La</w:t>
            </w:r>
            <w:r w:rsidRPr="00F91CB3">
              <w:t xml:space="preserve"> fel, menționăm că, actuala redacție a normei face imposibilă comercializarea produselor petroliere în orice recipient de plastic, fapt care afectează mai ales consumatorii casnici, care au nevoie de produse petroliere </w:t>
            </w:r>
            <w:r w:rsidR="008F307A">
              <w:t>î</w:t>
            </w:r>
            <w:r w:rsidRPr="00F91CB3">
              <w:t>n cantități mici destinate pentru a fi utilizate la diverse activități în gospodărie (de exemplu moto</w:t>
            </w:r>
            <w:r w:rsidR="001414FF" w:rsidRPr="00F91CB3">
              <w:t>-</w:t>
            </w:r>
            <w:r w:rsidRPr="00F91CB3">
              <w:t>coasa pentru tăierea ierbii, crengilor etc.).</w:t>
            </w:r>
          </w:p>
          <w:p w:rsidR="00F457EB" w:rsidRPr="00F91CB3" w:rsidRDefault="00B545DD" w:rsidP="00E47A48">
            <w:pPr>
              <w:pBdr>
                <w:top w:val="nil"/>
                <w:left w:val="nil"/>
                <w:bottom w:val="nil"/>
                <w:right w:val="nil"/>
                <w:between w:val="nil"/>
              </w:pBdr>
              <w:spacing w:before="120"/>
              <w:ind w:left="91" w:right="244"/>
              <w:jc w:val="both"/>
            </w:pPr>
            <w:r w:rsidRPr="00F91CB3">
              <w:t>Nu putem trece cu vederea și faptul că majoritatea rezervoarelor mașinilor noi sunt fabricate la fel din plastic și respectiv alimentarea produselor petroliere în canistră de plastic nu prezintă nici un pericol de explozie sau diminuare a calității produselor petroliere.</w:t>
            </w:r>
          </w:p>
          <w:p w:rsidR="00CD4420" w:rsidRDefault="00CD4420" w:rsidP="005B0EE4">
            <w:pPr>
              <w:pBdr>
                <w:top w:val="nil"/>
                <w:left w:val="nil"/>
                <w:bottom w:val="nil"/>
                <w:right w:val="nil"/>
                <w:between w:val="nil"/>
              </w:pBdr>
              <w:ind w:left="89" w:right="245"/>
              <w:jc w:val="both"/>
            </w:pPr>
          </w:p>
          <w:p w:rsidR="00F457EB" w:rsidRPr="00F91CB3" w:rsidRDefault="00360D30" w:rsidP="00E47A48">
            <w:pPr>
              <w:pBdr>
                <w:top w:val="nil"/>
                <w:left w:val="nil"/>
                <w:bottom w:val="nil"/>
                <w:right w:val="nil"/>
                <w:between w:val="nil"/>
              </w:pBdr>
              <w:spacing w:before="120"/>
              <w:ind w:left="91" w:right="244"/>
              <w:jc w:val="both"/>
              <w:rPr>
                <w:b/>
              </w:rPr>
            </w:pPr>
            <w:r w:rsidRPr="00F91CB3">
              <w:rPr>
                <w:b/>
              </w:rPr>
              <w:t xml:space="preserve">DOMENIUL </w:t>
            </w:r>
            <w:r w:rsidR="00455B57" w:rsidRPr="00F91CB3">
              <w:rPr>
                <w:b/>
              </w:rPr>
              <w:t>–</w:t>
            </w:r>
            <w:r w:rsidRPr="00F91CB3">
              <w:rPr>
                <w:b/>
              </w:rPr>
              <w:t xml:space="preserve"> </w:t>
            </w:r>
            <w:r w:rsidR="00455B57" w:rsidRPr="00F91CB3">
              <w:rPr>
                <w:b/>
              </w:rPr>
              <w:t>TURISM (CASE RURALE)</w:t>
            </w:r>
          </w:p>
          <w:p w:rsidR="00F457EB" w:rsidRPr="00F91CB3" w:rsidRDefault="00BA016C" w:rsidP="00E47A48">
            <w:pPr>
              <w:pBdr>
                <w:top w:val="nil"/>
                <w:left w:val="nil"/>
                <w:bottom w:val="nil"/>
                <w:right w:val="nil"/>
                <w:between w:val="nil"/>
              </w:pBdr>
              <w:spacing w:before="120"/>
              <w:ind w:left="91" w:right="244"/>
              <w:jc w:val="both"/>
            </w:pPr>
            <w:r w:rsidRPr="00F91CB3">
              <w:rPr>
                <w:b/>
              </w:rPr>
              <w:t>5.</w:t>
            </w:r>
            <w:r w:rsidRPr="00F91CB3">
              <w:t xml:space="preserve"> </w:t>
            </w:r>
            <w:r w:rsidR="00755BA8" w:rsidRPr="00F91CB3">
              <w:t>Pe 29 februarie 2024 Parlamentul</w:t>
            </w:r>
            <w:r w:rsidR="00407685" w:rsidRPr="00F91CB3">
              <w:t xml:space="preserve"> a adoptat </w:t>
            </w:r>
            <w:r w:rsidR="00755BA8" w:rsidRPr="00F91CB3">
              <w:t>Legea nr.37/2024</w:t>
            </w:r>
            <w:r w:rsidR="00455B57" w:rsidRPr="00F91CB3">
              <w:rPr>
                <w:rStyle w:val="FootnoteReference"/>
              </w:rPr>
              <w:footnoteReference w:id="1"/>
            </w:r>
            <w:r w:rsidR="00755BA8" w:rsidRPr="00F91CB3">
              <w:t xml:space="preserve"> </w:t>
            </w:r>
            <w:r w:rsidR="00407685" w:rsidRPr="00F91CB3">
              <w:t>prin care s-</w:t>
            </w:r>
            <w:r w:rsidR="00755BA8" w:rsidRPr="00F91CB3">
              <w:t>a modificat Legea nr.352/2006 privind organizarea și desfășurarea activității turistice în Republica Moldova</w:t>
            </w:r>
            <w:r w:rsidR="00407685" w:rsidRPr="00F91CB3">
              <w:t>. În</w:t>
            </w:r>
            <w:r w:rsidR="00755BA8" w:rsidRPr="00F91CB3">
              <w:t xml:space="preserve"> </w:t>
            </w:r>
            <w:r w:rsidR="00407685" w:rsidRPr="00F91CB3">
              <w:t xml:space="preserve">special </w:t>
            </w:r>
            <w:r w:rsidR="00407685" w:rsidRPr="00F91CB3">
              <w:lastRenderedPageBreak/>
              <w:t>a fost modificată</w:t>
            </w:r>
            <w:r w:rsidR="00755BA8" w:rsidRPr="00F91CB3">
              <w:t xml:space="preserve"> definiția de </w:t>
            </w:r>
            <w:r w:rsidR="00350080">
              <w:t>„</w:t>
            </w:r>
            <w:r w:rsidR="00755BA8" w:rsidRPr="00F91CB3">
              <w:t>Casă rurală” din care sa eliminat limitările de activitate legate de numărul de camere, de turiști și asortimentul de produse alimentare care pot fi servite. Astfel</w:t>
            </w:r>
            <w:r w:rsidR="00DF1FA1">
              <w:t>,</w:t>
            </w:r>
            <w:r w:rsidR="00755BA8" w:rsidRPr="00F91CB3">
              <w:t xml:space="preserve"> definiți</w:t>
            </w:r>
            <w:r w:rsidR="00DF1FA1">
              <w:t>a</w:t>
            </w:r>
            <w:r w:rsidR="00755BA8" w:rsidRPr="00F91CB3">
              <w:t xml:space="preserve"> de casă rurală a fost expusă în redacție nouă:  ”structură de cazare turistică și, după caz, de alimentare, organizată în baza unei sau a mai multor case și/sau construcții ce aparțin unei gospodării, deținute în proprietate privată în aceeași localitate rurală, care se prezintă în stil arhitectural tradițional (regional, zonal sau local) și care ilustrează turiștilor viața rurală autentică. Alimentația turiștilor la casa rurală se asigură inclusiv cu produse din producția proprie, crescute în gospodăriile din localitate ori din localitățile din preajmă;”.</w:t>
            </w:r>
          </w:p>
          <w:p w:rsidR="00CE7E3C" w:rsidRPr="00F91CB3" w:rsidRDefault="00360D30" w:rsidP="00E47A48">
            <w:pPr>
              <w:pBdr>
                <w:top w:val="nil"/>
                <w:left w:val="nil"/>
                <w:bottom w:val="nil"/>
                <w:right w:val="nil"/>
                <w:between w:val="nil"/>
              </w:pBdr>
              <w:spacing w:before="120"/>
              <w:ind w:left="91" w:right="244"/>
              <w:jc w:val="both"/>
            </w:pPr>
            <w:r w:rsidRPr="00F91CB3">
              <w:rPr>
                <w:b/>
                <w:bCs/>
              </w:rPr>
              <w:t>DOMENIUL -</w:t>
            </w:r>
            <w:r w:rsidR="007D457D" w:rsidRPr="00F91CB3">
              <w:rPr>
                <w:b/>
                <w:bCs/>
              </w:rPr>
              <w:t xml:space="preserve"> ACTIVITATEA PARTICULARĂ DE DETECTIV ȘI PAZĂ</w:t>
            </w:r>
          </w:p>
          <w:p w:rsidR="00F457EB" w:rsidRPr="00F91CB3" w:rsidRDefault="00BA016C" w:rsidP="00E47A48">
            <w:pPr>
              <w:pBdr>
                <w:top w:val="nil"/>
                <w:left w:val="nil"/>
                <w:bottom w:val="nil"/>
                <w:right w:val="nil"/>
                <w:between w:val="nil"/>
              </w:pBdr>
              <w:spacing w:before="120"/>
              <w:ind w:left="91" w:right="244"/>
              <w:jc w:val="both"/>
            </w:pPr>
            <w:r w:rsidRPr="00F91CB3">
              <w:rPr>
                <w:b/>
              </w:rPr>
              <w:t>6.</w:t>
            </w:r>
            <w:r w:rsidRPr="00F91CB3">
              <w:t xml:space="preserve"> </w:t>
            </w:r>
            <w:r w:rsidR="007D457D" w:rsidRPr="00F91CB3">
              <w:t xml:space="preserve">Avizarea </w:t>
            </w:r>
            <w:r w:rsidR="00AB73FD">
              <w:t>„</w:t>
            </w:r>
            <w:r w:rsidR="007D457D" w:rsidRPr="00F91CB3">
              <w:t>proiectelor” – adică documentației tehnice este efectuată de către un organ de poli</w:t>
            </w:r>
            <w:r w:rsidR="00792A83">
              <w:t>ț</w:t>
            </w:r>
            <w:r w:rsidR="007D457D" w:rsidRPr="00F91CB3">
              <w:t>ie (nespecializat în domeniul construcții), înainte de conectare la pază a imobilelor clienților.</w:t>
            </w:r>
          </w:p>
          <w:p w:rsidR="007E40F8" w:rsidRPr="00F91CB3" w:rsidRDefault="007E40F8" w:rsidP="00E47A48">
            <w:pPr>
              <w:pBdr>
                <w:top w:val="nil"/>
                <w:left w:val="nil"/>
                <w:bottom w:val="nil"/>
                <w:right w:val="nil"/>
                <w:between w:val="nil"/>
              </w:pBdr>
              <w:spacing w:before="120"/>
              <w:ind w:left="91" w:right="244"/>
              <w:jc w:val="both"/>
            </w:pPr>
            <w:r w:rsidRPr="00F91CB3">
              <w:t>Hotărârea Guvernului nr.667</w:t>
            </w:r>
            <w:r w:rsidR="00ED4AE0">
              <w:t>/</w:t>
            </w:r>
            <w:r w:rsidRPr="00F91CB3">
              <w:t>2005 cu privire la măsurile de realizare a Legii nr.283</w:t>
            </w:r>
            <w:r w:rsidR="00ED4AE0">
              <w:t>/</w:t>
            </w:r>
            <w:r w:rsidRPr="00F91CB3">
              <w:t xml:space="preserve">2003 privind activitatea particulară de detectiv </w:t>
            </w:r>
            <w:proofErr w:type="spellStart"/>
            <w:r w:rsidRPr="00F91CB3">
              <w:t>şi</w:t>
            </w:r>
            <w:proofErr w:type="spellEnd"/>
            <w:r w:rsidRPr="00F91CB3">
              <w:t xml:space="preserve"> de pază conține prevederi de trimitere la NCM A. 07.02-99. Este prevăzut, că modul de primire, examinare, coordonare </w:t>
            </w:r>
            <w:proofErr w:type="spellStart"/>
            <w:r w:rsidRPr="00F91CB3">
              <w:t>şi</w:t>
            </w:r>
            <w:proofErr w:type="spellEnd"/>
            <w:r w:rsidRPr="00F91CB3">
              <w:t xml:space="preserve"> aprobare a </w:t>
            </w:r>
            <w:r w:rsidR="00C06CA6" w:rsidRPr="00F91CB3">
              <w:t>documentației</w:t>
            </w:r>
            <w:r w:rsidRPr="00F91CB3">
              <w:t xml:space="preserve"> de proiect </w:t>
            </w:r>
            <w:proofErr w:type="spellStart"/>
            <w:r w:rsidRPr="00F91CB3">
              <w:t>şi</w:t>
            </w:r>
            <w:proofErr w:type="spellEnd"/>
            <w:r w:rsidRPr="00F91CB3">
              <w:t xml:space="preserve"> deviz trebuie să corespundă cu NCM A. 07.02-99 (p</w:t>
            </w:r>
            <w:r w:rsidR="00ED4AE0">
              <w:t>ct</w:t>
            </w:r>
            <w:r w:rsidRPr="00F91CB3">
              <w:t xml:space="preserve">.3 al anexei 6). Acest normativ se referă la construcții, dar nu la echipamente și sisteme de pază și acest normativ nu poate fi invocat. </w:t>
            </w:r>
          </w:p>
          <w:p w:rsidR="00DC29C0" w:rsidRPr="003C0B0C" w:rsidRDefault="007E40F8" w:rsidP="00E47A48">
            <w:pPr>
              <w:pBdr>
                <w:top w:val="nil"/>
                <w:left w:val="nil"/>
                <w:bottom w:val="nil"/>
                <w:right w:val="nil"/>
                <w:between w:val="nil"/>
              </w:pBdr>
              <w:spacing w:before="120"/>
              <w:ind w:left="91" w:right="244"/>
              <w:jc w:val="both"/>
            </w:pPr>
            <w:r w:rsidRPr="00F91CB3">
              <w:t>În aceste condiții, prestarea serviciului este amânat</w:t>
            </w:r>
            <w:r w:rsidR="00412C1C" w:rsidRPr="00F91CB3">
              <w:t>ă</w:t>
            </w:r>
            <w:r w:rsidRPr="00F91CB3">
              <w:t xml:space="preserve"> pe un termen nedeterminat, deoarece un termen de aprobare legea nu prevede, iar consumatorul în vederea prezentelor cerințe, nu poate beneficia de pază pe această perioadă nedeterminată fiindu-i încălcate drepturile la o prestație </w:t>
            </w:r>
            <w:r w:rsidRPr="003C0B0C">
              <w:t>promptă.</w:t>
            </w:r>
          </w:p>
          <w:p w:rsidR="00F457EB" w:rsidRPr="00F91CB3" w:rsidRDefault="00BA016C" w:rsidP="00E47A48">
            <w:pPr>
              <w:pBdr>
                <w:top w:val="nil"/>
                <w:left w:val="nil"/>
                <w:bottom w:val="nil"/>
                <w:right w:val="nil"/>
                <w:between w:val="nil"/>
              </w:pBdr>
              <w:spacing w:before="120"/>
              <w:ind w:left="91" w:right="244"/>
              <w:jc w:val="both"/>
              <w:rPr>
                <w:b/>
              </w:rPr>
            </w:pPr>
            <w:r w:rsidRPr="00F91CB3">
              <w:rPr>
                <w:b/>
              </w:rPr>
              <w:t>DOMENIUL</w:t>
            </w:r>
            <w:r w:rsidR="00255EFE">
              <w:rPr>
                <w:b/>
              </w:rPr>
              <w:t xml:space="preserve"> -</w:t>
            </w:r>
            <w:r w:rsidRPr="00F91CB3">
              <w:rPr>
                <w:b/>
              </w:rPr>
              <w:t xml:space="preserve"> </w:t>
            </w:r>
            <w:r w:rsidR="00073843" w:rsidRPr="00F91CB3">
              <w:rPr>
                <w:b/>
              </w:rPr>
              <w:t>INSTRUIRE SSM</w:t>
            </w:r>
          </w:p>
          <w:p w:rsidR="00F457EB" w:rsidRPr="00F91CB3" w:rsidRDefault="00BA016C" w:rsidP="00E47A48">
            <w:pPr>
              <w:pBdr>
                <w:top w:val="nil"/>
                <w:left w:val="nil"/>
                <w:bottom w:val="nil"/>
                <w:right w:val="nil"/>
                <w:between w:val="nil"/>
              </w:pBdr>
              <w:spacing w:before="120"/>
              <w:ind w:left="91" w:right="244"/>
              <w:jc w:val="both"/>
            </w:pPr>
            <w:r w:rsidRPr="00D735BF">
              <w:rPr>
                <w:b/>
              </w:rPr>
              <w:t>7.</w:t>
            </w:r>
            <w:r w:rsidRPr="00F91CB3">
              <w:t xml:space="preserve"> </w:t>
            </w:r>
            <w:r w:rsidR="00865ABC" w:rsidRPr="00F91CB3">
              <w:t xml:space="preserve">Pe 29 februarie 2024 Parlamentul a adoptat </w:t>
            </w:r>
            <w:r w:rsidR="00193ACF" w:rsidRPr="00F91CB3">
              <w:t>Legea nr.37/2024</w:t>
            </w:r>
            <w:r w:rsidR="00193ACF" w:rsidRPr="00F91CB3">
              <w:rPr>
                <w:rStyle w:val="FootnoteReference"/>
              </w:rPr>
              <w:footnoteReference w:id="2"/>
            </w:r>
            <w:r w:rsidR="00193ACF" w:rsidRPr="00F91CB3">
              <w:t xml:space="preserve"> </w:t>
            </w:r>
            <w:r w:rsidR="00962467" w:rsidRPr="00F91CB3">
              <w:t>p</w:t>
            </w:r>
            <w:r w:rsidR="00865ABC" w:rsidRPr="00F91CB3">
              <w:t xml:space="preserve">rin </w:t>
            </w:r>
            <w:r w:rsidR="00962467" w:rsidRPr="00F91CB3">
              <w:t>care a</w:t>
            </w:r>
            <w:r w:rsidR="00865ABC" w:rsidRPr="00F91CB3">
              <w:t xml:space="preserve"> fost modificat articolul 17 din Legea securității și sănătății în muncă nr. 186/2008 care a modificat periodicitatea pentru unele categorii de angajați să obțină instruirea SSM. Astfel</w:t>
            </w:r>
            <w:r w:rsidR="000663D5">
              <w:t>,</w:t>
            </w:r>
            <w:r w:rsidR="00865ABC" w:rsidRPr="00F91CB3">
              <w:t xml:space="preserve"> pentru funcționarii administrativi, instruirea periodică se va efectua la intervale ce nu vor depăși 12 luni (anterior 6 luni).  Pentru conducătorii locurilor de muncă, a specialiștilor și a reprezentanților lucrătorilor se efectuează cel puțin o dată în 36 de luni (ca anterior). Însă nou pentru lucrătorii desemnați este că instruirea se efectuează îndată după numirea lor în funcțiile respective și periodic, cel puțin o dată în 60 de luni, la cursuri de instruire realizate de serviciile externe de protecție și prevenire. Și cel mai important amendament ține de Instruirea conducătorilor de unități, în cazul în care și-au asumat atribuțiile lucrătorilor desemnați, care doar odată după numirea lor în funcțiile respective și ulterior în cazul în care:</w:t>
            </w:r>
            <w:r w:rsidR="00785074">
              <w:t xml:space="preserve"> </w:t>
            </w:r>
            <w:r w:rsidR="00865ABC" w:rsidRPr="00F91CB3">
              <w:t>a) au fost identificate noi pericole sau riscuri pentru sănătate la locurile de muncă; b) au avut loc modificări semnificative în legislația care reglementează sănătatea și securitatea în muncă; c) s-au produs accidente de muncă la unitate.</w:t>
            </w:r>
          </w:p>
          <w:p w:rsidR="00F146FB" w:rsidRPr="00F91CB3" w:rsidRDefault="00F146FB" w:rsidP="00E47A48">
            <w:pPr>
              <w:pBdr>
                <w:top w:val="nil"/>
                <w:left w:val="nil"/>
                <w:bottom w:val="nil"/>
                <w:right w:val="nil"/>
                <w:between w:val="nil"/>
              </w:pBdr>
              <w:spacing w:before="120"/>
              <w:ind w:left="91" w:right="244"/>
              <w:jc w:val="both"/>
              <w:rPr>
                <w:b/>
              </w:rPr>
            </w:pPr>
            <w:r w:rsidRPr="00F91CB3">
              <w:rPr>
                <w:b/>
              </w:rPr>
              <w:t xml:space="preserve">DOMENIUL </w:t>
            </w:r>
            <w:r w:rsidR="00255EFE">
              <w:rPr>
                <w:b/>
              </w:rPr>
              <w:t xml:space="preserve"> - </w:t>
            </w:r>
            <w:r w:rsidR="00962467" w:rsidRPr="00F91CB3">
              <w:rPr>
                <w:b/>
              </w:rPr>
              <w:t>ACCES LA FINANȚE (CREDITARE)</w:t>
            </w:r>
          </w:p>
          <w:p w:rsidR="00F457EB" w:rsidRPr="00F91CB3" w:rsidRDefault="00BA016C" w:rsidP="00F13C9B">
            <w:pPr>
              <w:pBdr>
                <w:top w:val="nil"/>
                <w:left w:val="nil"/>
                <w:bottom w:val="nil"/>
                <w:right w:val="nil"/>
                <w:between w:val="nil"/>
              </w:pBdr>
              <w:spacing w:before="120"/>
              <w:ind w:left="91" w:right="244"/>
              <w:jc w:val="both"/>
            </w:pPr>
            <w:r w:rsidRPr="00F91CB3">
              <w:rPr>
                <w:b/>
              </w:rPr>
              <w:t>8.</w:t>
            </w:r>
            <w:r w:rsidR="00962467" w:rsidRPr="00F91CB3">
              <w:t xml:space="preserve"> În Hotărârea Guvernului nr.210/2016 cu privire la Registrul garanțiilor reale mobiliare se prevede regula de bază - calitatea de registrator este incompatibilă cu calitatea de debitor sau creditor al creanței garantate. Totuși pentru băncile comerciale există excepția că aceasta pot fi concomitent și registrator gajist și creditor (dacă debitorul gajist este de acord). Această excepție nu se raportează și la organizațiile de creditare nebancară (OCN), care la fel au rolul de registratori și prestează aceleași servicii de creditare ca și băncile. Astfel, spre deosebire de bănci, în multe cazuri OCN sunt obligați să apeleze suplimentar la servicii de registrator oferite de alte entități, ceea ce creează concurență neloială în raport cu băncile și în final creditul de la OCN este mai scump, decât de la bănci.</w:t>
            </w:r>
          </w:p>
          <w:p w:rsidR="00F457EB" w:rsidRPr="00F91CB3" w:rsidRDefault="00DF7A78" w:rsidP="00F13C9B">
            <w:pPr>
              <w:pBdr>
                <w:top w:val="nil"/>
                <w:left w:val="nil"/>
                <w:bottom w:val="nil"/>
                <w:right w:val="nil"/>
                <w:between w:val="nil"/>
              </w:pBdr>
              <w:spacing w:before="120"/>
              <w:ind w:left="89" w:right="245"/>
              <w:jc w:val="both"/>
              <w:rPr>
                <w:b/>
              </w:rPr>
            </w:pPr>
            <w:r w:rsidRPr="00F91CB3">
              <w:rPr>
                <w:b/>
                <w:bCs/>
              </w:rPr>
              <w:t>DOMENIUL - RAPORTAREA PRIVIND MIȘCAREA REZERVELOR DE SUBSTANȚE MINERALE UTILE</w:t>
            </w:r>
          </w:p>
          <w:p w:rsidR="00F457EB" w:rsidRPr="00F91CB3" w:rsidRDefault="00BA016C" w:rsidP="00F13C9B">
            <w:pPr>
              <w:pBdr>
                <w:top w:val="nil"/>
                <w:left w:val="nil"/>
                <w:bottom w:val="nil"/>
                <w:right w:val="nil"/>
                <w:between w:val="nil"/>
              </w:pBdr>
              <w:spacing w:before="120"/>
              <w:ind w:left="89" w:right="245"/>
              <w:jc w:val="both"/>
            </w:pPr>
            <w:r w:rsidRPr="00F91CB3">
              <w:rPr>
                <w:b/>
              </w:rPr>
              <w:t>9.</w:t>
            </w:r>
            <w:r w:rsidRPr="00F91CB3">
              <w:t xml:space="preserve"> </w:t>
            </w:r>
            <w:r w:rsidR="007D457D" w:rsidRPr="00F91CB3">
              <w:t xml:space="preserve">Regulamentul cu privire la modul de prezentare de către beneficiarii subsolului a rapoartelor privind </w:t>
            </w:r>
            <w:r w:rsidR="00820B20" w:rsidRPr="00F91CB3">
              <w:t>mișcarea</w:t>
            </w:r>
            <w:r w:rsidR="007D457D" w:rsidRPr="00F91CB3">
              <w:t xml:space="preserve"> rezervelor de </w:t>
            </w:r>
            <w:r w:rsidR="00820B20" w:rsidRPr="00F91CB3">
              <w:t>substanțe</w:t>
            </w:r>
            <w:r w:rsidR="007D457D" w:rsidRPr="00F91CB3">
              <w:t xml:space="preserve"> minerale utile, aprobat prin Hotărârea Guvernului </w:t>
            </w:r>
            <w:r w:rsidR="00157B32">
              <w:lastRenderedPageBreak/>
              <w:t>n</w:t>
            </w:r>
            <w:r w:rsidR="007D457D" w:rsidRPr="00F91CB3">
              <w:t>r.1131</w:t>
            </w:r>
            <w:r w:rsidR="00157B32">
              <w:t>/</w:t>
            </w:r>
            <w:r w:rsidR="007D457D" w:rsidRPr="00F91CB3">
              <w:t xml:space="preserve">2016 prevede că agenții economici vor prezenta rapoartele către </w:t>
            </w:r>
            <w:bookmarkStart w:id="1" w:name="_GoBack"/>
            <w:r w:rsidR="007D457D" w:rsidRPr="00440770">
              <w:t>AGRM</w:t>
            </w:r>
            <w:bookmarkEnd w:id="1"/>
            <w:r w:rsidR="007D457D" w:rsidRPr="00F91CB3">
              <w:t xml:space="preserve"> după coordonarea lor cu Direcția control geologic și resurse funciare a Inspectoratului pentru Protecția Mediului și </w:t>
            </w:r>
            <w:r w:rsidR="00820B20" w:rsidRPr="00F91CB3">
              <w:t>Secția</w:t>
            </w:r>
            <w:r w:rsidR="007D457D" w:rsidRPr="00F91CB3">
              <w:t xml:space="preserve"> Fondul de stat de </w:t>
            </w:r>
            <w:r w:rsidR="00820B20" w:rsidRPr="00F91CB3">
              <w:t>informații</w:t>
            </w:r>
            <w:r w:rsidR="007D457D" w:rsidRPr="00F91CB3">
              <w:t xml:space="preserve"> privind subsolul din cadrul AGRM. Impunerea agentului economic unor astfel de coordonări (semnături) constituie bariere în dezvoltare și birocrație. Agentul economic raportează anual către AGRM. Ministrul Mediului în componența căruia intră Agenția Mediului, Inspectoratul pentru protecția mediului cu subdiviziunile sale, are posibilitatea să se folosească de aceste rapoarte.</w:t>
            </w:r>
          </w:p>
          <w:p w:rsidR="00F20FB7" w:rsidRPr="00F91CB3" w:rsidRDefault="00F20FB7" w:rsidP="00F13C9B">
            <w:pPr>
              <w:pBdr>
                <w:top w:val="nil"/>
                <w:left w:val="nil"/>
                <w:bottom w:val="nil"/>
                <w:right w:val="nil"/>
                <w:between w:val="nil"/>
              </w:pBdr>
              <w:spacing w:before="120"/>
              <w:ind w:left="89" w:right="245"/>
              <w:jc w:val="both"/>
              <w:rPr>
                <w:b/>
              </w:rPr>
            </w:pPr>
            <w:r w:rsidRPr="00F91CB3">
              <w:rPr>
                <w:b/>
              </w:rPr>
              <w:t>DOMENIUL</w:t>
            </w:r>
            <w:r w:rsidR="00255EFE">
              <w:rPr>
                <w:b/>
              </w:rPr>
              <w:t xml:space="preserve"> - </w:t>
            </w:r>
            <w:r w:rsidRPr="00F91CB3">
              <w:rPr>
                <w:b/>
              </w:rPr>
              <w:t xml:space="preserve"> </w:t>
            </w:r>
            <w:r w:rsidR="00820B20" w:rsidRPr="00F91CB3">
              <w:rPr>
                <w:b/>
              </w:rPr>
              <w:t>ACHIZIȚII PUBLICE</w:t>
            </w:r>
          </w:p>
          <w:p w:rsidR="007D457D" w:rsidRPr="00F91CB3" w:rsidRDefault="00F20FB7" w:rsidP="00F13C9B">
            <w:pPr>
              <w:pBdr>
                <w:top w:val="nil"/>
                <w:left w:val="nil"/>
                <w:bottom w:val="nil"/>
                <w:right w:val="nil"/>
                <w:between w:val="nil"/>
              </w:pBdr>
              <w:spacing w:before="120"/>
              <w:ind w:left="89" w:right="245"/>
              <w:jc w:val="both"/>
              <w:rPr>
                <w:b/>
              </w:rPr>
            </w:pPr>
            <w:r w:rsidRPr="00F91CB3">
              <w:rPr>
                <w:b/>
              </w:rPr>
              <w:t xml:space="preserve">10. </w:t>
            </w:r>
            <w:r w:rsidR="00820B20" w:rsidRPr="00F91CB3">
              <w:t>Legea nr.37/2024</w:t>
            </w:r>
            <w:r w:rsidR="00820B20" w:rsidRPr="00F91CB3">
              <w:rPr>
                <w:rStyle w:val="FootnoteReference"/>
              </w:rPr>
              <w:footnoteReference w:id="3"/>
            </w:r>
            <w:r w:rsidR="00820B20" w:rsidRPr="00F91CB3">
              <w:t xml:space="preserve"> (facilitarea activității mediului de afaceri IV) vine să completeze art.56 alin.(3) din Legea nr.131/2015 cu textul „sau о bursă de mărfuri, în condițiile stabilite de Guvern;”. Prin aceste modificări se urmărește acordarea posibilității ca, într-un </w:t>
            </w:r>
            <w:proofErr w:type="spellStart"/>
            <w:r w:rsidR="00820B20" w:rsidRPr="00F91CB3">
              <w:t>rînd</w:t>
            </w:r>
            <w:proofErr w:type="spellEnd"/>
            <w:r w:rsidR="00820B20" w:rsidRPr="00F91CB3">
              <w:t xml:space="preserve"> de situații limitate, achizițiile publice să poată fi realizate și prin intermediul burselor de mărfuri, implicit utilizând procedura de negociere fără publicarea prealabilă a unui anunț de participare. În acest context, în termeni proximi sunt necesare completările de rigoare în Hotăr</w:t>
            </w:r>
            <w:r w:rsidR="00B94945">
              <w:t>â</w:t>
            </w:r>
            <w:r w:rsidR="00820B20" w:rsidRPr="00F91CB3">
              <w:t>rea de Guvern nr.599/2020 pentru aprobarea Regulamentului cu privire la achizițiile publice folosind procedura de negociere cu scopul de a pune în aplicare modificările în lege (pachet 4) în raport cu achiziții prin intermediul burselor de mărfuri și a indica modul în care aceste achiziții pot fi realizate</w:t>
            </w:r>
            <w:r w:rsidR="00820B20" w:rsidRPr="00F91CB3">
              <w:rPr>
                <w:b/>
              </w:rPr>
              <w:t>.</w:t>
            </w:r>
          </w:p>
          <w:p w:rsidR="002F16E7" w:rsidRPr="00F91CB3" w:rsidRDefault="002F16E7" w:rsidP="00F13C9B">
            <w:pPr>
              <w:pBdr>
                <w:top w:val="nil"/>
                <w:left w:val="nil"/>
                <w:bottom w:val="nil"/>
                <w:right w:val="nil"/>
                <w:between w:val="nil"/>
              </w:pBdr>
              <w:spacing w:before="120"/>
              <w:ind w:left="89" w:right="245"/>
              <w:jc w:val="both"/>
            </w:pPr>
            <w:r w:rsidRPr="00F91CB3">
              <w:rPr>
                <w:b/>
                <w:bCs/>
              </w:rPr>
              <w:t xml:space="preserve">DOMENIUL </w:t>
            </w:r>
            <w:r w:rsidR="00255EFE">
              <w:rPr>
                <w:b/>
                <w:bCs/>
              </w:rPr>
              <w:t xml:space="preserve"> - </w:t>
            </w:r>
            <w:r w:rsidRPr="00F91CB3">
              <w:rPr>
                <w:b/>
                <w:bCs/>
              </w:rPr>
              <w:t>SIGURANȚA ALIMENTELOR</w:t>
            </w:r>
          </w:p>
          <w:p w:rsidR="002F16E7" w:rsidRPr="00F91CB3" w:rsidRDefault="002F16E7" w:rsidP="00F13C9B">
            <w:pPr>
              <w:pBdr>
                <w:top w:val="nil"/>
                <w:left w:val="nil"/>
                <w:bottom w:val="nil"/>
                <w:right w:val="nil"/>
                <w:between w:val="nil"/>
              </w:pBdr>
              <w:spacing w:before="120"/>
              <w:ind w:left="89" w:right="245"/>
              <w:jc w:val="both"/>
            </w:pPr>
            <w:r w:rsidRPr="00F91CB3">
              <w:rPr>
                <w:b/>
              </w:rPr>
              <w:t>11.</w:t>
            </w:r>
            <w:r w:rsidRPr="00F91CB3">
              <w:t xml:space="preserve"> În conformitate cu pct. 34 din Regulamentul sanitar pentru </w:t>
            </w:r>
            <w:r w:rsidR="008B3243" w:rsidRPr="00F91CB3">
              <w:t>unitățile</w:t>
            </w:r>
            <w:r w:rsidRPr="00F91CB3">
              <w:t xml:space="preserve"> comerciale care practică activitate de comerț cu produse alimentare aprobat prin anexa 4 la H</w:t>
            </w:r>
            <w:r w:rsidR="009E3F44">
              <w:t xml:space="preserve">otărârea </w:t>
            </w:r>
            <w:r w:rsidRPr="00F91CB3">
              <w:t>G</w:t>
            </w:r>
            <w:r w:rsidR="009E3F44">
              <w:t>uvernului nr.</w:t>
            </w:r>
            <w:r w:rsidRPr="00F91CB3">
              <w:t xml:space="preserve">206/2023: </w:t>
            </w:r>
            <w:r w:rsidR="009E3F44">
              <w:t>„</w:t>
            </w:r>
            <w:r w:rsidR="008B3243" w:rsidRPr="00F91CB3">
              <w:t>Pâinea</w:t>
            </w:r>
            <w:r w:rsidRPr="00F91CB3">
              <w:t xml:space="preserve"> și produsele de panificație mici se comercializează doar ambalate și etichetate în conformitate cu Legea nr.279/2017 privind informarea consumatorului cu privire la produsele alimentare”.</w:t>
            </w:r>
          </w:p>
          <w:p w:rsidR="002F16E7" w:rsidRPr="00F91CB3" w:rsidRDefault="002F16E7" w:rsidP="00F13C9B">
            <w:pPr>
              <w:pBdr>
                <w:top w:val="nil"/>
                <w:left w:val="nil"/>
                <w:bottom w:val="nil"/>
                <w:right w:val="nil"/>
                <w:between w:val="nil"/>
              </w:pBdr>
              <w:spacing w:before="120"/>
              <w:ind w:left="89" w:right="245"/>
              <w:jc w:val="both"/>
            </w:pPr>
            <w:r w:rsidRPr="00F91CB3">
              <w:t xml:space="preserve">Unitățile comerciale au în comerț atât pâine achiziționată de la producători (care este transportată fiind ambalată), cât și dispun de propria sa producție de panificație, amplasată nemijlocit în punctele de vânzări (e.g. </w:t>
            </w:r>
            <w:proofErr w:type="spellStart"/>
            <w:r w:rsidRPr="00F91CB3">
              <w:t>ciabatta</w:t>
            </w:r>
            <w:proofErr w:type="spellEnd"/>
            <w:r w:rsidRPr="00F91CB3">
              <w:t xml:space="preserve">, </w:t>
            </w:r>
            <w:proofErr w:type="spellStart"/>
            <w:r w:rsidRPr="00F91CB3">
              <w:t>baguette</w:t>
            </w:r>
            <w:proofErr w:type="spellEnd"/>
            <w:r w:rsidRPr="00F91CB3">
              <w:t>, chifle).</w:t>
            </w:r>
          </w:p>
          <w:p w:rsidR="008333AC" w:rsidRPr="00F91CB3" w:rsidRDefault="008333AC" w:rsidP="00F13C9B">
            <w:pPr>
              <w:pBdr>
                <w:top w:val="nil"/>
                <w:left w:val="nil"/>
                <w:bottom w:val="nil"/>
                <w:right w:val="nil"/>
                <w:between w:val="nil"/>
              </w:pBdr>
              <w:spacing w:before="120"/>
              <w:ind w:left="89" w:right="245"/>
              <w:jc w:val="both"/>
            </w:pPr>
            <w:r w:rsidRPr="00F91CB3">
              <w:t>Comercializarea producției de panificație proprii are loc în spații special amenajate, astfel încât, cumpărătorul de sine-stătător își aleg produsul și-l ambalează în ambalajul de consum special destinat acestor scopuri, având la dispoziție rechizitele pentru asigura igienei (mănuși plastic). Este incertă motivația, care a stat la baza aplicării unei asemenea restricții, prevăzute în pct.34 al Regulamentului.</w:t>
            </w:r>
          </w:p>
          <w:p w:rsidR="008333AC" w:rsidRPr="00F91CB3" w:rsidRDefault="008333AC" w:rsidP="00F13C9B">
            <w:pPr>
              <w:pBdr>
                <w:top w:val="nil"/>
                <w:left w:val="nil"/>
                <w:bottom w:val="nil"/>
                <w:right w:val="nil"/>
                <w:between w:val="nil"/>
              </w:pBdr>
              <w:spacing w:before="120"/>
              <w:ind w:left="89" w:right="245"/>
              <w:jc w:val="both"/>
            </w:pPr>
            <w:r w:rsidRPr="00F91CB3">
              <w:t>Or, pâinea produsă la propria brutărie din incinta magazinului, urmând a fi ambalată preventiv până a fi plasată comercializării, în scurt timp își va pierde din proprietățile sale calitative, inclusiv exteriorul.</w:t>
            </w:r>
          </w:p>
          <w:p w:rsidR="008333AC" w:rsidRPr="00F91CB3" w:rsidRDefault="008333AC" w:rsidP="00F13C9B">
            <w:pPr>
              <w:pBdr>
                <w:top w:val="nil"/>
                <w:left w:val="nil"/>
                <w:bottom w:val="nil"/>
                <w:right w:val="nil"/>
                <w:between w:val="nil"/>
              </w:pBdr>
              <w:spacing w:before="120"/>
              <w:ind w:left="89" w:right="245"/>
              <w:jc w:val="both"/>
            </w:pPr>
            <w:r w:rsidRPr="00F91CB3">
              <w:t>De asemenea, ambalarea imediată a produselor de panificație preparate pe loc, care sunt încă fierbinți, poate prezenta mai multe neajunsuri și defecte, atât din perspectiva calității produsului, cât și din punct de vedere al siguranței alimentare și a impactului asupra mediului. Vă prezentăm, în cele ce urmează câteva argumente principale:</w:t>
            </w:r>
          </w:p>
          <w:p w:rsidR="008333AC" w:rsidRPr="00F91CB3" w:rsidRDefault="008333AC" w:rsidP="00F13C9B">
            <w:pPr>
              <w:pBdr>
                <w:top w:val="nil"/>
                <w:left w:val="nil"/>
                <w:bottom w:val="nil"/>
                <w:right w:val="nil"/>
                <w:between w:val="nil"/>
              </w:pBdr>
              <w:spacing w:before="120"/>
              <w:ind w:left="89" w:right="245"/>
              <w:jc w:val="both"/>
            </w:pPr>
            <w:r w:rsidRPr="00F91CB3">
              <w:t xml:space="preserve">1. Deteriorarea calității produsului: Ambalarea produselor de panificație fierbinți poate cauza condens în interiorul ambalajului. Umiditatea excesivă afectează textura crustei (fără bariera unui ambalaj, crusta rămâne crocantă, iar miezul păstrează textura moale și pufoasă). Aromele, de asemenea, sunt mai bine conservate, oferind o experiență gustativă superioară. Ambalare </w:t>
            </w:r>
            <w:proofErr w:type="spellStart"/>
            <w:r w:rsidRPr="00F91CB3">
              <w:t>imdeiată</w:t>
            </w:r>
            <w:proofErr w:type="spellEnd"/>
            <w:r w:rsidRPr="00F91CB3">
              <w:t xml:space="preserve"> însă o va face mai puțin crocantă și, potențial, „înmuind” pâinea sau produsele de panificație mici. Aceasta poate afecta negativ experiența consumatorului și percepția asupra calității produsului.</w:t>
            </w:r>
          </w:p>
          <w:p w:rsidR="008333AC" w:rsidRPr="00F91CB3" w:rsidRDefault="008333AC" w:rsidP="00F13C9B">
            <w:pPr>
              <w:pBdr>
                <w:top w:val="nil"/>
                <w:left w:val="nil"/>
                <w:bottom w:val="nil"/>
                <w:right w:val="nil"/>
                <w:between w:val="nil"/>
              </w:pBdr>
              <w:spacing w:before="120"/>
              <w:ind w:left="89" w:right="245"/>
              <w:jc w:val="both"/>
            </w:pPr>
            <w:r w:rsidRPr="00F91CB3">
              <w:t>2. Siguranța alimentară. Dezvoltarea bacteriilor în produsele de panificație care sunt ambalate în timp ce încă sunt fierbinți reprezintă o preocupare serioasă pentru siguranța alimentară.</w:t>
            </w:r>
          </w:p>
          <w:p w:rsidR="008333AC" w:rsidRPr="00F91CB3" w:rsidRDefault="008333AC" w:rsidP="00F13C9B">
            <w:pPr>
              <w:pBdr>
                <w:top w:val="nil"/>
                <w:left w:val="nil"/>
                <w:bottom w:val="nil"/>
                <w:right w:val="nil"/>
                <w:between w:val="nil"/>
              </w:pBdr>
              <w:spacing w:before="120"/>
              <w:ind w:left="89" w:right="245"/>
              <w:jc w:val="both"/>
            </w:pPr>
            <w:r w:rsidRPr="00F91CB3">
              <w:lastRenderedPageBreak/>
              <w:t>Temperatura ridicată și umiditatea din ambalaj creează un mediu ideal pentru creșterea bacteriilor, unele dintre acestea putând fi periculoase pentru consumul uman. Factorii care pun în pericol siguranța alimentară:</w:t>
            </w:r>
          </w:p>
          <w:p w:rsidR="008333AC" w:rsidRPr="00F91CB3" w:rsidRDefault="008333AC" w:rsidP="00F13C9B">
            <w:pPr>
              <w:pBdr>
                <w:top w:val="nil"/>
                <w:left w:val="nil"/>
                <w:bottom w:val="nil"/>
                <w:right w:val="nil"/>
                <w:between w:val="nil"/>
              </w:pBdr>
              <w:spacing w:before="120"/>
              <w:ind w:left="89" w:right="245"/>
              <w:jc w:val="both"/>
            </w:pPr>
            <w:r w:rsidRPr="00F91CB3">
              <w:t>- Umiditate Ridicată. Condensul format în interiorul ambalajului, datorită ambalării produselor fierbinți, crește umiditatea, oferind un mediu propice pentru creșterea bacteriilor.</w:t>
            </w:r>
          </w:p>
          <w:p w:rsidR="002F16E7" w:rsidRPr="00F91CB3" w:rsidRDefault="008333AC" w:rsidP="00F13C9B">
            <w:pPr>
              <w:pBdr>
                <w:top w:val="nil"/>
                <w:left w:val="nil"/>
                <w:bottom w:val="nil"/>
                <w:right w:val="nil"/>
                <w:between w:val="nil"/>
              </w:pBdr>
              <w:spacing w:before="120"/>
              <w:ind w:left="89" w:right="245"/>
              <w:jc w:val="both"/>
            </w:pPr>
            <w:r w:rsidRPr="00F91CB3">
              <w:t xml:space="preserve">- Temperaturi Moderat de ridicate. Deși </w:t>
            </w:r>
            <w:r w:rsidR="008B3243" w:rsidRPr="00F91CB3">
              <w:t>pâinea</w:t>
            </w:r>
            <w:r w:rsidRPr="00F91CB3">
              <w:t xml:space="preserve"> și produsele de panificație fierbinți vor începe să se răcească odată ambalate, ele pot rămâne pentru o perioadă într-un interval de temperatură care poate susține creșterea bacteriană.</w:t>
            </w:r>
          </w:p>
          <w:p w:rsidR="00F20FB7" w:rsidRPr="00F91CB3" w:rsidRDefault="00F20FB7" w:rsidP="00F13C9B">
            <w:pPr>
              <w:pBdr>
                <w:top w:val="nil"/>
                <w:left w:val="nil"/>
                <w:bottom w:val="nil"/>
                <w:right w:val="nil"/>
                <w:between w:val="nil"/>
              </w:pBdr>
              <w:spacing w:before="120"/>
              <w:ind w:left="89" w:right="245"/>
              <w:jc w:val="both"/>
              <w:rPr>
                <w:b/>
              </w:rPr>
            </w:pPr>
            <w:r w:rsidRPr="00F91CB3">
              <w:rPr>
                <w:b/>
              </w:rPr>
              <w:t xml:space="preserve">DOMENIUL </w:t>
            </w:r>
            <w:r w:rsidR="00255EFE">
              <w:rPr>
                <w:b/>
              </w:rPr>
              <w:t xml:space="preserve"> - COMERȚ </w:t>
            </w:r>
            <w:r w:rsidR="008B3243" w:rsidRPr="00F91CB3">
              <w:rPr>
                <w:b/>
              </w:rPr>
              <w:t>PROTECȚIA CONSUMATORILOR</w:t>
            </w:r>
          </w:p>
          <w:p w:rsidR="002F16E7" w:rsidRPr="00F91CB3" w:rsidRDefault="00F20FB7" w:rsidP="00F13C9B">
            <w:pPr>
              <w:pBdr>
                <w:top w:val="nil"/>
                <w:left w:val="nil"/>
                <w:bottom w:val="nil"/>
                <w:right w:val="nil"/>
                <w:between w:val="nil"/>
              </w:pBdr>
              <w:spacing w:before="120"/>
              <w:ind w:left="89" w:right="245"/>
              <w:jc w:val="both"/>
            </w:pPr>
            <w:r w:rsidRPr="00F91CB3">
              <w:rPr>
                <w:b/>
              </w:rPr>
              <w:t xml:space="preserve">12. </w:t>
            </w:r>
            <w:r w:rsidR="008B3243" w:rsidRPr="00F91CB3">
              <w:t>Legea nr.37/2024 (facilitarea activității mediului de afaceri IV) vine să modifice Legea nr.105/2003, să excludă Registrul de reclamații ca și modalitate obligatorie de recepționare și înregistrare a reclamațiilor de la consumatori. Ca urmare a modificărilor, se impune racordarea cadrului normativ subsidiar.</w:t>
            </w:r>
          </w:p>
          <w:p w:rsidR="00645496" w:rsidRPr="00F91CB3" w:rsidRDefault="00645496" w:rsidP="00F13C9B">
            <w:pPr>
              <w:pBdr>
                <w:top w:val="nil"/>
                <w:left w:val="nil"/>
                <w:bottom w:val="nil"/>
                <w:right w:val="nil"/>
                <w:between w:val="nil"/>
              </w:pBdr>
              <w:spacing w:before="120"/>
              <w:ind w:left="89" w:right="245"/>
              <w:jc w:val="both"/>
            </w:pPr>
            <w:r w:rsidRPr="00F91CB3">
              <w:rPr>
                <w:b/>
                <w:bCs/>
              </w:rPr>
              <w:t>DOMENIUL – PRELUCRAREA DATELOR CU CARACTER PERSONAL</w:t>
            </w:r>
          </w:p>
          <w:p w:rsidR="002F16E7" w:rsidRPr="00F91CB3" w:rsidRDefault="00D726E2" w:rsidP="00F13C9B">
            <w:pPr>
              <w:pBdr>
                <w:top w:val="nil"/>
                <w:left w:val="nil"/>
                <w:bottom w:val="nil"/>
                <w:right w:val="nil"/>
                <w:between w:val="nil"/>
              </w:pBdr>
              <w:spacing w:before="120"/>
              <w:ind w:left="89" w:right="245"/>
              <w:jc w:val="both"/>
            </w:pPr>
            <w:r w:rsidRPr="00F91CB3">
              <w:rPr>
                <w:b/>
              </w:rPr>
              <w:t>13.</w:t>
            </w:r>
            <w:r w:rsidRPr="00F91CB3">
              <w:t xml:space="preserve"> În contextul adoptării Legii nr. 175/2021 pentru modificarea unor acte normative (așa-numita lege „pentru digitalizarea economiei naționale”). Prin intermediul </w:t>
            </w:r>
            <w:r w:rsidR="007C5E70">
              <w:t>L</w:t>
            </w:r>
            <w:r w:rsidRPr="00F91CB3">
              <w:t xml:space="preserve">egii nr.175/2021, </w:t>
            </w:r>
            <w:r w:rsidR="00227782">
              <w:t>art.30, alin.</w:t>
            </w:r>
            <w:r w:rsidRPr="00F91CB3">
              <w:t xml:space="preserve">(4) din Legea nr.133/2011 privind protecția datelor cu caracter personal a fost abrogat. Acest alineat prevedea că cerințele față de asigurarea securității datelor cu caracter personal la prelucrarea acestora în cadrul sistemelor informaționale de date cu caracter personal se stabilesc de Guvern (i.e. prin intermediul </w:t>
            </w:r>
            <w:r w:rsidR="0036700E">
              <w:t>H</w:t>
            </w:r>
            <w:r w:rsidRPr="00F91CB3">
              <w:t xml:space="preserve">otărârii Guvernului nr.1123/2010). Pe de altă parte, aceeași lege a creat unele dintre premisele incipiente pentru implementarea în legislația națională a principiului responsabilității și răspunderii operatorilor pentru prelucrarea datelor cu caracter personal, așa cum aceste reguli sunt prevăzute în Regulamentul (UE) 2016/679 privind protecția persoanelor fizice în ceea ce privește prelucrarea datelor cu caracter personal și privind libera circulație a acestor date. Deoarece </w:t>
            </w:r>
            <w:r w:rsidR="00C041D8">
              <w:t>H</w:t>
            </w:r>
            <w:r w:rsidRPr="00F91CB3">
              <w:t>otărârea Guvernului nr.1123/2010 nu a fost abrogată în termenul indicat în Legea nr.175/2010 (de 6 luni), operatorii sunt în continuare ținuți de respectarea acesteia, fapt ce contravine dispozițiilor noii legi și scopului urmărit la promovarea ei. Totodată</w:t>
            </w:r>
            <w:r w:rsidR="001D38CC">
              <w:t>,</w:t>
            </w:r>
            <w:r w:rsidRPr="00F91CB3">
              <w:t xml:space="preserve"> H</w:t>
            </w:r>
            <w:r w:rsidR="001D38CC">
              <w:t xml:space="preserve">otărârea </w:t>
            </w:r>
            <w:r w:rsidRPr="00F91CB3">
              <w:t>G</w:t>
            </w:r>
            <w:r w:rsidR="001D38CC">
              <w:t>uvernului</w:t>
            </w:r>
            <w:r w:rsidRPr="00F91CB3">
              <w:t xml:space="preserve"> nr.1123/20</w:t>
            </w:r>
            <w:r w:rsidR="00C34149">
              <w:t>10 pune în aplicare Legea nr.17/</w:t>
            </w:r>
            <w:r w:rsidRPr="00F91CB3">
              <w:t xml:space="preserve">2007, care la </w:t>
            </w:r>
            <w:r w:rsidR="00654460" w:rsidRPr="00F91CB3">
              <w:t>rândul</w:t>
            </w:r>
            <w:r w:rsidRPr="00F91CB3">
              <w:t xml:space="preserve"> ei a fost abrogată încă în anul 2012.</w:t>
            </w:r>
          </w:p>
          <w:p w:rsidR="00D740C2" w:rsidRPr="00F91CB3" w:rsidRDefault="00C522D7" w:rsidP="00F13C9B">
            <w:pPr>
              <w:pBdr>
                <w:top w:val="nil"/>
                <w:left w:val="nil"/>
                <w:bottom w:val="nil"/>
                <w:right w:val="nil"/>
                <w:between w:val="nil"/>
              </w:pBdr>
              <w:spacing w:before="120"/>
              <w:ind w:left="89" w:right="245"/>
              <w:jc w:val="both"/>
              <w:rPr>
                <w:b/>
              </w:rPr>
            </w:pPr>
            <w:r w:rsidRPr="00F91CB3">
              <w:rPr>
                <w:b/>
              </w:rPr>
              <w:t>DOMENIUL - SĂNĂTATE ȘI SECURITATE ÎN MUNCĂ</w:t>
            </w:r>
          </w:p>
          <w:p w:rsidR="00654460" w:rsidRPr="00F91CB3" w:rsidRDefault="00654460" w:rsidP="00F13C9B">
            <w:pPr>
              <w:pBdr>
                <w:top w:val="nil"/>
                <w:left w:val="nil"/>
                <w:bottom w:val="nil"/>
                <w:right w:val="nil"/>
                <w:between w:val="nil"/>
              </w:pBdr>
              <w:spacing w:before="120"/>
              <w:ind w:left="89" w:right="245"/>
              <w:jc w:val="both"/>
            </w:pPr>
            <w:r w:rsidRPr="00F91CB3">
              <w:rPr>
                <w:b/>
              </w:rPr>
              <w:t>14.</w:t>
            </w:r>
            <w:r w:rsidRPr="00F91CB3">
              <w:t xml:space="preserve"> La moment în legislație persistă anumite acte normative </w:t>
            </w:r>
            <w:r w:rsidR="000107FB">
              <w:t>„</w:t>
            </w:r>
            <w:r w:rsidRPr="00F91CB3">
              <w:t xml:space="preserve">învechite” care au un impact negativ asupra mediului de afaceri. Astfel, în vigoare sunt Normele pentru elaborarea și realizarea măsurilor de protecție a muncii nr.40/2001, ale Ministerului Muncii și Protecției Sociale (Monitorul Oficial Nr. 33-35 art. 70), însă acest act normativ în viziunea noastră a devenit desuet în contextul aprobării prin Hotărârea Guvernului nr. 906/2020 a Cerințelor minime de securitate și sănătate pentru utilizarea de către lucrători a echipamentelor individuale de protecție la locul de muncă. Odată cu aprobarea acestor Cerințe minime, Normele nr. 40/2001, în ceea ce privește Criteriile de acordare gratuită a echipamentului individual de </w:t>
            </w:r>
            <w:proofErr w:type="spellStart"/>
            <w:r w:rsidRPr="00F91CB3">
              <w:t>protecţie</w:t>
            </w:r>
            <w:proofErr w:type="spellEnd"/>
            <w:r w:rsidRPr="00F91CB3">
              <w:t xml:space="preserve"> </w:t>
            </w:r>
            <w:proofErr w:type="spellStart"/>
            <w:r w:rsidRPr="00F91CB3">
              <w:t>şi</w:t>
            </w:r>
            <w:proofErr w:type="spellEnd"/>
            <w:r w:rsidRPr="00F91CB3">
              <w:t xml:space="preserve"> de lucru, nu se mai aplică. Confederația Națională a Patronatului din Republica Moldova a solicitat abrogarea Normelor nr.40</w:t>
            </w:r>
            <w:r w:rsidR="00F846D8">
              <w:t>/</w:t>
            </w:r>
            <w:r w:rsidRPr="00F91CB3">
              <w:t xml:space="preserve">2001, pentru elaborarea </w:t>
            </w:r>
            <w:proofErr w:type="spellStart"/>
            <w:r w:rsidRPr="00F91CB3">
              <w:t>şi</w:t>
            </w:r>
            <w:proofErr w:type="spellEnd"/>
            <w:r w:rsidRPr="00F91CB3">
              <w:t xml:space="preserve"> realizarea măsurilor de </w:t>
            </w:r>
            <w:proofErr w:type="spellStart"/>
            <w:r w:rsidRPr="00F91CB3">
              <w:t>protecţie</w:t>
            </w:r>
            <w:proofErr w:type="spellEnd"/>
            <w:r w:rsidRPr="00F91CB3">
              <w:t xml:space="preserve"> a muncii, aprobate de Ministrul muncii și protecției sociale, sau amendarea acestora în așa mod ca Normele respective să nu fie obligatorii, dar să aibă caracter de recomandare. Potrivit CNPM Normele 40/2001 la capitolul Criteriile de acordare gratuită a </w:t>
            </w:r>
            <w:proofErr w:type="spellStart"/>
            <w:r w:rsidRPr="00F91CB3">
              <w:t>alimentaţiei</w:t>
            </w:r>
            <w:proofErr w:type="spellEnd"/>
            <w:r w:rsidRPr="00F91CB3">
              <w:t xml:space="preserve"> de </w:t>
            </w:r>
            <w:proofErr w:type="spellStart"/>
            <w:r w:rsidRPr="00F91CB3">
              <w:t>protecţie</w:t>
            </w:r>
            <w:proofErr w:type="spellEnd"/>
            <w:r w:rsidRPr="00F91CB3">
              <w:t xml:space="preserve"> </w:t>
            </w:r>
            <w:proofErr w:type="spellStart"/>
            <w:r w:rsidRPr="00F91CB3">
              <w:t>şi</w:t>
            </w:r>
            <w:proofErr w:type="spellEnd"/>
            <w:r w:rsidRPr="00F91CB3">
              <w:t xml:space="preserve"> a preparatelor vitaminoase, contravin principiilor generale de securitate și sănătate în muncă prevăzute de Legea securității și sănătății în muncă nr.186/2008 și anume: prevenirea riscurilor profesionale, </w:t>
            </w:r>
            <w:r w:rsidR="009D490E" w:rsidRPr="00F91CB3">
              <w:t>protecția</w:t>
            </w:r>
            <w:r w:rsidRPr="00F91CB3">
              <w:t xml:space="preserve"> lucrătorilor la locul de muncă, eliminarea factorilor de risc </w:t>
            </w:r>
            <w:proofErr w:type="spellStart"/>
            <w:r w:rsidRPr="00F91CB3">
              <w:t>şi</w:t>
            </w:r>
            <w:proofErr w:type="spellEnd"/>
            <w:r w:rsidRPr="00F91CB3">
              <w:t xml:space="preserve"> de accidentare. La fel, rațiile alim</w:t>
            </w:r>
            <w:r w:rsidR="00650963">
              <w:t>entare prevăzute în Normele nr.</w:t>
            </w:r>
            <w:r w:rsidRPr="00F91CB3">
              <w:t xml:space="preserve">40/2001 nu sunt actuale și relevante și nicidecum nu asigură prevenirea riscurilor și protecția salariatului. Un subiect important îl constituie suprapunerea rațiilor alimentare prevăzute de Normele 40/2001 și sistemele de alimentare aplicate de companii. Conform prevederilor actuale întreprinderile care oferă tichete de masă sau </w:t>
            </w:r>
            <w:r w:rsidRPr="00F91CB3">
              <w:lastRenderedPageBreak/>
              <w:t xml:space="preserve">asigură alimentare centralizată salariaților săi trebuie să ofere și alimentație de protecție, ceea ce constituie un dublu efort financiar, în special în condiția interdicției înlocuirii alimentației de </w:t>
            </w:r>
            <w:proofErr w:type="spellStart"/>
            <w:r w:rsidRPr="00F91CB3">
              <w:t>protecţie</w:t>
            </w:r>
            <w:proofErr w:type="spellEnd"/>
            <w:r w:rsidRPr="00F91CB3">
              <w:t xml:space="preserve"> </w:t>
            </w:r>
            <w:proofErr w:type="spellStart"/>
            <w:r w:rsidRPr="00F91CB3">
              <w:t>şi</w:t>
            </w:r>
            <w:proofErr w:type="spellEnd"/>
            <w:r w:rsidRPr="00F91CB3">
              <w:t xml:space="preserve"> a preparatelor vitaminoase prin plata în bani sau în mărfuri.</w:t>
            </w:r>
          </w:p>
          <w:p w:rsidR="00995A9C" w:rsidRPr="00F91CB3" w:rsidRDefault="00995A9C" w:rsidP="005B0EE4">
            <w:pPr>
              <w:pBdr>
                <w:top w:val="nil"/>
                <w:left w:val="nil"/>
                <w:bottom w:val="nil"/>
                <w:right w:val="nil"/>
                <w:between w:val="nil"/>
              </w:pBdr>
              <w:ind w:left="89" w:right="245"/>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lastRenderedPageBreak/>
              <w:t xml:space="preserve">c) </w:t>
            </w:r>
            <w:proofErr w:type="spellStart"/>
            <w:r w:rsidRPr="00F91CB3">
              <w:rPr>
                <w:i/>
              </w:rPr>
              <w:t>Expuneţi</w:t>
            </w:r>
            <w:proofErr w:type="spellEnd"/>
            <w:r w:rsidRPr="00F91CB3">
              <w:rPr>
                <w:i/>
              </w:rPr>
              <w:t xml:space="preserve"> clar cauzele care au dus la </w:t>
            </w:r>
            <w:proofErr w:type="spellStart"/>
            <w:r w:rsidRPr="00F91CB3">
              <w:rPr>
                <w:i/>
              </w:rPr>
              <w:t>apariţia</w:t>
            </w:r>
            <w:proofErr w:type="spellEnd"/>
            <w:r w:rsidRPr="00F91CB3">
              <w:rPr>
                <w:i/>
              </w:rPr>
              <w:t xml:space="preserve"> problemei</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pBdr>
                <w:top w:val="nil"/>
                <w:left w:val="nil"/>
                <w:bottom w:val="nil"/>
                <w:right w:val="nil"/>
                <w:between w:val="nil"/>
              </w:pBdr>
              <w:ind w:firstLine="567"/>
              <w:jc w:val="both"/>
              <w:rPr>
                <w:color w:val="000000"/>
              </w:rPr>
            </w:pPr>
            <w:r w:rsidRPr="00F91CB3">
              <w:rPr>
                <w:color w:val="000000"/>
              </w:rPr>
              <w:t xml:space="preserve">Cauzele care au dus la </w:t>
            </w:r>
            <w:r w:rsidR="00C522D7" w:rsidRPr="00F91CB3">
              <w:rPr>
                <w:color w:val="000000"/>
              </w:rPr>
              <w:t>apariția</w:t>
            </w:r>
            <w:r w:rsidRPr="00F91CB3">
              <w:rPr>
                <w:color w:val="000000"/>
              </w:rPr>
              <w:t xml:space="preserve"> problemei sunt:</w:t>
            </w:r>
          </w:p>
          <w:p w:rsidR="00F457EB" w:rsidRPr="00F91CB3" w:rsidRDefault="00BA016C" w:rsidP="001D22F0">
            <w:pPr>
              <w:pBdr>
                <w:top w:val="nil"/>
                <w:left w:val="nil"/>
                <w:bottom w:val="nil"/>
                <w:right w:val="nil"/>
                <w:between w:val="nil"/>
              </w:pBdr>
              <w:jc w:val="both"/>
              <w:rPr>
                <w:color w:val="000000"/>
              </w:rPr>
            </w:pPr>
            <w:r w:rsidRPr="00F91CB3">
              <w:rPr>
                <w:color w:val="000000"/>
              </w:rPr>
              <w:t>1. Bariere, cerințe, sancțiuni nejustificate stabilite în actele normative menționate supra</w:t>
            </w:r>
          </w:p>
          <w:p w:rsidR="00F457EB" w:rsidRPr="00F91CB3" w:rsidRDefault="00BA016C" w:rsidP="001D22F0">
            <w:pPr>
              <w:pBdr>
                <w:top w:val="nil"/>
                <w:left w:val="nil"/>
                <w:bottom w:val="nil"/>
                <w:right w:val="nil"/>
                <w:between w:val="nil"/>
              </w:pBdr>
              <w:jc w:val="both"/>
              <w:rPr>
                <w:color w:val="000000"/>
              </w:rPr>
            </w:pPr>
            <w:r w:rsidRPr="00F91CB3">
              <w:rPr>
                <w:color w:val="000000"/>
              </w:rPr>
              <w:t>2. Cerințe depășite prevăzute în unele acte normative menționate supra</w:t>
            </w:r>
            <w:r w:rsidR="00143301" w:rsidRPr="00F91CB3">
              <w:rPr>
                <w:color w:val="000000"/>
              </w:rPr>
              <w:t xml:space="preserve"> </w:t>
            </w:r>
          </w:p>
          <w:p w:rsidR="00143301" w:rsidRPr="00F91CB3" w:rsidRDefault="00143301" w:rsidP="001D22F0">
            <w:pPr>
              <w:pBdr>
                <w:top w:val="nil"/>
                <w:left w:val="nil"/>
                <w:bottom w:val="nil"/>
                <w:right w:val="nil"/>
                <w:between w:val="nil"/>
              </w:pBdr>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d) </w:t>
            </w:r>
            <w:proofErr w:type="spellStart"/>
            <w:r w:rsidRPr="00F91CB3">
              <w:rPr>
                <w:i/>
              </w:rPr>
              <w:t>Descrieţi</w:t>
            </w:r>
            <w:proofErr w:type="spellEnd"/>
            <w:r w:rsidRPr="00F91CB3">
              <w:rPr>
                <w:i/>
              </w:rPr>
              <w:t xml:space="preserve"> cum a evoluat problema </w:t>
            </w:r>
            <w:proofErr w:type="spellStart"/>
            <w:r w:rsidRPr="00F91CB3">
              <w:rPr>
                <w:i/>
              </w:rPr>
              <w:t>şi</w:t>
            </w:r>
            <w:proofErr w:type="spellEnd"/>
            <w:r w:rsidRPr="00F91CB3">
              <w:rPr>
                <w:i/>
              </w:rPr>
              <w:t xml:space="preserve"> cum va evolua fără o </w:t>
            </w:r>
            <w:proofErr w:type="spellStart"/>
            <w:r w:rsidRPr="00F91CB3">
              <w:rPr>
                <w:i/>
              </w:rPr>
              <w:t>intervenţie</w:t>
            </w:r>
            <w:proofErr w:type="spellEnd"/>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EA1961">
            <w:pPr>
              <w:pBdr>
                <w:top w:val="nil"/>
                <w:left w:val="nil"/>
                <w:bottom w:val="nil"/>
                <w:right w:val="nil"/>
                <w:between w:val="nil"/>
              </w:pBdr>
              <w:ind w:right="246"/>
              <w:jc w:val="both"/>
              <w:rPr>
                <w:color w:val="000000"/>
              </w:rPr>
            </w:pPr>
            <w:r w:rsidRPr="00F91CB3">
              <w:rPr>
                <w:color w:val="000000"/>
              </w:rPr>
              <w:t>Problemele invocate au evoluat treptat, fiind developate și cristalizate concomitent cu dezvoltarea diferitor metode de activități de întreprinzător și apariția noilor tehnologii. Totodată, unele cauze ale problemelor au apărut din momentul adoptării reglementărilor, acestea nefiind justificate sau fără a fi efectuată o analiză mai detaliată asupra întregului domeniu de reglementare. Fără o intervenție în cadrul normativ din partea statului, problemele definite și descrise doar se vor amplifica, fiind create costuri mult mai mari reieșind din factorul inflației din ultima perioadă.</w:t>
            </w:r>
          </w:p>
          <w:p w:rsidR="00995A9C" w:rsidRPr="00F91CB3" w:rsidRDefault="00995A9C" w:rsidP="005B0EE4">
            <w:pPr>
              <w:pBdr>
                <w:top w:val="nil"/>
                <w:left w:val="nil"/>
                <w:bottom w:val="nil"/>
                <w:right w:val="nil"/>
                <w:between w:val="nil"/>
              </w:pBdr>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e) </w:t>
            </w:r>
            <w:r w:rsidR="00EA1961" w:rsidRPr="00F91CB3">
              <w:rPr>
                <w:i/>
              </w:rPr>
              <w:t>Descrieți</w:t>
            </w:r>
            <w:r w:rsidRPr="00F91CB3">
              <w:rPr>
                <w:i/>
              </w:rPr>
              <w:t xml:space="preserve"> cadrul juridic actual aplicabil raporturilor analizate </w:t>
            </w:r>
            <w:proofErr w:type="spellStart"/>
            <w:r w:rsidRPr="00F91CB3">
              <w:rPr>
                <w:i/>
              </w:rPr>
              <w:t>şi</w:t>
            </w:r>
            <w:proofErr w:type="spellEnd"/>
            <w:r w:rsidRPr="00F91CB3">
              <w:rPr>
                <w:i/>
              </w:rPr>
              <w:t xml:space="preserve"> </w:t>
            </w:r>
            <w:r w:rsidR="00EA1961" w:rsidRPr="00F91CB3">
              <w:rPr>
                <w:i/>
              </w:rPr>
              <w:t>identificați</w:t>
            </w:r>
            <w:r w:rsidRPr="00F91CB3">
              <w:rPr>
                <w:i/>
              </w:rPr>
              <w:t xml:space="preserve"> </w:t>
            </w:r>
            <w:proofErr w:type="spellStart"/>
            <w:r w:rsidRPr="00F91CB3">
              <w:rPr>
                <w:i/>
              </w:rPr>
              <w:t>carenţele</w:t>
            </w:r>
            <w:proofErr w:type="spellEnd"/>
            <w:r w:rsidRPr="00F91CB3">
              <w:rPr>
                <w:i/>
              </w:rPr>
              <w:t xml:space="preserve"> prevederilor normative în vigoare, </w:t>
            </w:r>
            <w:r w:rsidR="00EA1961" w:rsidRPr="00F91CB3">
              <w:rPr>
                <w:i/>
              </w:rPr>
              <w:t>identificați</w:t>
            </w:r>
            <w:r w:rsidRPr="00F91CB3">
              <w:rPr>
                <w:i/>
              </w:rPr>
              <w:t xml:space="preserve"> documentele de politici </w:t>
            </w:r>
            <w:proofErr w:type="spellStart"/>
            <w:r w:rsidRPr="00F91CB3">
              <w:rPr>
                <w:i/>
              </w:rPr>
              <w:t>şi</w:t>
            </w:r>
            <w:proofErr w:type="spellEnd"/>
            <w:r w:rsidRPr="00F91CB3">
              <w:rPr>
                <w:i/>
              </w:rPr>
              <w:t xml:space="preserve"> reglementările existente care </w:t>
            </w:r>
            <w:proofErr w:type="spellStart"/>
            <w:r w:rsidRPr="00F91CB3">
              <w:rPr>
                <w:i/>
              </w:rPr>
              <w:t>condiţionează</w:t>
            </w:r>
            <w:proofErr w:type="spellEnd"/>
            <w:r w:rsidRPr="00F91CB3">
              <w:rPr>
                <w:i/>
              </w:rPr>
              <w:t xml:space="preserve"> </w:t>
            </w:r>
            <w:proofErr w:type="spellStart"/>
            <w:r w:rsidRPr="00F91CB3">
              <w:rPr>
                <w:i/>
              </w:rPr>
              <w:t>intervenţia</w:t>
            </w:r>
            <w:proofErr w:type="spellEnd"/>
            <w:r w:rsidRPr="00F91CB3">
              <w:rPr>
                <w:i/>
              </w:rPr>
              <w:t xml:space="preserve"> statului</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C92859">
            <w:pPr>
              <w:pBdr>
                <w:top w:val="nil"/>
                <w:left w:val="nil"/>
                <w:bottom w:val="nil"/>
                <w:right w:val="nil"/>
                <w:between w:val="nil"/>
              </w:pBdr>
              <w:spacing w:before="120"/>
              <w:jc w:val="both"/>
              <w:rPr>
                <w:b/>
              </w:rPr>
            </w:pPr>
            <w:r w:rsidRPr="00F91CB3">
              <w:rPr>
                <w:b/>
                <w:color w:val="000000"/>
              </w:rPr>
              <w:t xml:space="preserve">Cadrul juridic actual aplicabil raporturilor analizate este reflectat prin următoarele acte normative: </w:t>
            </w:r>
          </w:p>
          <w:p w:rsidR="00F457EB" w:rsidRPr="00F91CB3" w:rsidRDefault="00B17180" w:rsidP="00C92859">
            <w:pPr>
              <w:pStyle w:val="ListParagraph"/>
              <w:numPr>
                <w:ilvl w:val="0"/>
                <w:numId w:val="3"/>
              </w:numPr>
              <w:pBdr>
                <w:top w:val="nil"/>
                <w:left w:val="nil"/>
                <w:bottom w:val="nil"/>
                <w:right w:val="nil"/>
                <w:between w:val="nil"/>
              </w:pBdr>
              <w:spacing w:before="120"/>
              <w:ind w:right="246"/>
              <w:jc w:val="both"/>
            </w:pPr>
            <w:r w:rsidRPr="00F91CB3">
              <w:t xml:space="preserve">Regulamentul de </w:t>
            </w:r>
            <w:proofErr w:type="spellStart"/>
            <w:r w:rsidRPr="00F91CB3">
              <w:t>recepţie</w:t>
            </w:r>
            <w:proofErr w:type="spellEnd"/>
            <w:r w:rsidRPr="00F91CB3">
              <w:t xml:space="preserve"> a </w:t>
            </w:r>
            <w:proofErr w:type="spellStart"/>
            <w:r w:rsidRPr="00F91CB3">
              <w:t>construcţiilor</w:t>
            </w:r>
            <w:proofErr w:type="spellEnd"/>
            <w:r w:rsidRPr="00F91CB3">
              <w:t xml:space="preserve"> </w:t>
            </w:r>
            <w:proofErr w:type="spellStart"/>
            <w:r w:rsidRPr="00F91CB3">
              <w:t>şi</w:t>
            </w:r>
            <w:proofErr w:type="spellEnd"/>
            <w:r w:rsidRPr="00F91CB3">
              <w:t xml:space="preserve"> </w:t>
            </w:r>
            <w:proofErr w:type="spellStart"/>
            <w:r w:rsidRPr="00F91CB3">
              <w:t>instalaţii</w:t>
            </w:r>
            <w:r w:rsidR="00536B40">
              <w:t>lor</w:t>
            </w:r>
            <w:proofErr w:type="spellEnd"/>
            <w:r w:rsidR="00536B40">
              <w:t xml:space="preserve"> aferente aprobat prin Hotărâ</w:t>
            </w:r>
            <w:r w:rsidRPr="00F91CB3">
              <w:t>rea de Guvern nr.285/1996</w:t>
            </w:r>
            <w:r w:rsidR="00A317FF" w:rsidRPr="00F91CB3">
              <w:t xml:space="preserve"> (Monitorul Oficial al Republicii Moldova, 1996, nr. 42-44, art. 349)</w:t>
            </w:r>
          </w:p>
          <w:p w:rsidR="00B01250" w:rsidRPr="00F91CB3" w:rsidRDefault="00A317FF" w:rsidP="00C92859">
            <w:pPr>
              <w:pStyle w:val="ListParagraph"/>
              <w:numPr>
                <w:ilvl w:val="0"/>
                <w:numId w:val="3"/>
              </w:numPr>
              <w:pBdr>
                <w:top w:val="nil"/>
                <w:left w:val="nil"/>
                <w:bottom w:val="nil"/>
                <w:right w:val="nil"/>
                <w:between w:val="nil"/>
              </w:pBdr>
              <w:spacing w:before="120"/>
              <w:ind w:right="246"/>
              <w:jc w:val="both"/>
            </w:pPr>
            <w:r w:rsidRPr="00F91CB3">
              <w:t>Hotărârea</w:t>
            </w:r>
            <w:r w:rsidR="00B17180" w:rsidRPr="00F91CB3">
              <w:t xml:space="preserve"> de Guvern nr.360/1996 cu privire la controlul de stat al </w:t>
            </w:r>
            <w:proofErr w:type="spellStart"/>
            <w:r w:rsidR="00B17180" w:rsidRPr="00F91CB3">
              <w:t>calităţii</w:t>
            </w:r>
            <w:proofErr w:type="spellEnd"/>
            <w:r w:rsidR="00B17180" w:rsidRPr="00F91CB3">
              <w:t xml:space="preserve"> în </w:t>
            </w:r>
            <w:proofErr w:type="spellStart"/>
            <w:r w:rsidR="00B17180" w:rsidRPr="00F91CB3">
              <w:t>construcţii</w:t>
            </w:r>
            <w:proofErr w:type="spellEnd"/>
            <w:r w:rsidR="00B17180" w:rsidRPr="00F91CB3">
              <w:t xml:space="preserve"> (Monitorul Oficial al Republicii Moldova, 1996, nr. 49-50, art. 415)</w:t>
            </w:r>
          </w:p>
          <w:p w:rsidR="00143301" w:rsidRPr="00F91CB3" w:rsidRDefault="00B17180" w:rsidP="00C92859">
            <w:pPr>
              <w:pStyle w:val="ListParagraph"/>
              <w:numPr>
                <w:ilvl w:val="0"/>
                <w:numId w:val="3"/>
              </w:numPr>
              <w:pBdr>
                <w:top w:val="nil"/>
                <w:left w:val="nil"/>
                <w:bottom w:val="nil"/>
                <w:right w:val="nil"/>
                <w:between w:val="nil"/>
              </w:pBdr>
              <w:spacing w:before="120"/>
              <w:ind w:right="246"/>
              <w:jc w:val="both"/>
            </w:pPr>
            <w:r w:rsidRPr="00F91CB3">
              <w:t>Regulamentul privind activitatea administrativ-militară, aprobat prin Hotărârea Guvernului nr.77/2001 (Monitorul Oficial al Republicii Moldova, 2001, nr.14-15, art.113)</w:t>
            </w:r>
          </w:p>
          <w:p w:rsidR="00D75CC4" w:rsidRPr="00F91CB3" w:rsidRDefault="00B17180" w:rsidP="00C92859">
            <w:pPr>
              <w:pStyle w:val="ListParagraph"/>
              <w:numPr>
                <w:ilvl w:val="0"/>
                <w:numId w:val="3"/>
              </w:numPr>
              <w:pBdr>
                <w:top w:val="nil"/>
                <w:left w:val="nil"/>
                <w:bottom w:val="nil"/>
                <w:right w:val="nil"/>
                <w:between w:val="nil"/>
              </w:pBdr>
              <w:spacing w:before="120"/>
              <w:ind w:right="246"/>
              <w:jc w:val="both"/>
            </w:pPr>
            <w:r w:rsidRPr="00F91CB3">
              <w:t>Regulamentul de comercializare cu amănuntul a produselor petroliere, aprobat prin Hotărârea Guvernului nr.1117/2002 (Monitorul Oficial al Republicii Moldova nr.122-123 art.1240 din 29.08.2002)</w:t>
            </w:r>
          </w:p>
          <w:p w:rsidR="00F457EB" w:rsidRPr="00F91CB3" w:rsidRDefault="00B17180" w:rsidP="00C92859">
            <w:pPr>
              <w:pStyle w:val="ListParagraph"/>
              <w:numPr>
                <w:ilvl w:val="0"/>
                <w:numId w:val="3"/>
              </w:numPr>
              <w:pBdr>
                <w:top w:val="nil"/>
                <w:left w:val="nil"/>
                <w:bottom w:val="nil"/>
                <w:right w:val="nil"/>
                <w:between w:val="nil"/>
              </w:pBdr>
              <w:spacing w:before="120"/>
              <w:ind w:right="246"/>
              <w:jc w:val="both"/>
            </w:pPr>
            <w:r w:rsidRPr="00F91CB3">
              <w:t>Hotărârea Guvernului nr.643/2003 cu privire la aprobarea Normelor metodologice și criteriilor de clasificare a structurilor de primire turistică cu funcțiuni de cazare și de servire a mesei (Monitorul Oficial al Republicii Moldova, 2003, nr.99-103, art.680)</w:t>
            </w:r>
          </w:p>
          <w:p w:rsidR="00F457EB" w:rsidRPr="00F91CB3" w:rsidRDefault="00CD25D7" w:rsidP="00C92859">
            <w:pPr>
              <w:pStyle w:val="ListParagraph"/>
              <w:numPr>
                <w:ilvl w:val="0"/>
                <w:numId w:val="3"/>
              </w:numPr>
              <w:pBdr>
                <w:top w:val="nil"/>
                <w:left w:val="nil"/>
                <w:bottom w:val="nil"/>
                <w:right w:val="nil"/>
                <w:between w:val="nil"/>
              </w:pBdr>
              <w:spacing w:before="120"/>
              <w:ind w:right="246"/>
              <w:jc w:val="both"/>
            </w:pPr>
            <w:r w:rsidRPr="00F91CB3">
              <w:t>Hotărârea de Guvern nr. 667 din 08.07.2005 cu privire la măsurile de realizare a Legii nr.283</w:t>
            </w:r>
            <w:r w:rsidR="007114FF">
              <w:t>/</w:t>
            </w:r>
            <w:r w:rsidRPr="00F91CB3">
              <w:t>2003 privind activitatea par</w:t>
            </w:r>
            <w:r w:rsidR="000C192B">
              <w:t xml:space="preserve">ticulară de detectiv </w:t>
            </w:r>
            <w:proofErr w:type="spellStart"/>
            <w:r w:rsidR="000C192B">
              <w:t>şi</w:t>
            </w:r>
            <w:proofErr w:type="spellEnd"/>
            <w:r w:rsidR="000C192B">
              <w:t xml:space="preserve"> de pază</w:t>
            </w:r>
          </w:p>
          <w:p w:rsidR="00D75CC4" w:rsidRPr="00F91CB3" w:rsidRDefault="00A91212" w:rsidP="00C92859">
            <w:pPr>
              <w:pStyle w:val="ListParagraph"/>
              <w:numPr>
                <w:ilvl w:val="0"/>
                <w:numId w:val="3"/>
              </w:numPr>
              <w:pBdr>
                <w:top w:val="nil"/>
                <w:left w:val="nil"/>
                <w:bottom w:val="nil"/>
                <w:right w:val="nil"/>
                <w:between w:val="nil"/>
              </w:pBdr>
              <w:spacing w:before="120"/>
              <w:ind w:right="246"/>
              <w:jc w:val="both"/>
            </w:pPr>
            <w:r w:rsidRPr="00F91CB3">
              <w:t xml:space="preserve">Normele metodologice </w:t>
            </w:r>
            <w:proofErr w:type="spellStart"/>
            <w:r w:rsidRPr="00F91CB3">
              <w:t>şi</w:t>
            </w:r>
            <w:proofErr w:type="spellEnd"/>
            <w:r w:rsidRPr="00F91CB3">
              <w:t xml:space="preserve"> tehnice de proiectare </w:t>
            </w:r>
            <w:proofErr w:type="spellStart"/>
            <w:r w:rsidRPr="00F91CB3">
              <w:t>şi</w:t>
            </w:r>
            <w:proofErr w:type="spellEnd"/>
            <w:r w:rsidRPr="00F91CB3">
              <w:t xml:space="preserve"> montare a sistemelor de alarmare împotriva </w:t>
            </w:r>
            <w:proofErr w:type="spellStart"/>
            <w:r w:rsidRPr="00F91CB3">
              <w:t>efracţiei</w:t>
            </w:r>
            <w:proofErr w:type="spellEnd"/>
            <w:r w:rsidRPr="00F91CB3">
              <w:t xml:space="preserve">, aprobat </w:t>
            </w:r>
            <w:r w:rsidR="00A317FF" w:rsidRPr="00F91CB3">
              <w:t xml:space="preserve">prin </w:t>
            </w:r>
            <w:r w:rsidRPr="00F91CB3">
              <w:t>Hotărârea Guvernului nr.667/2005 (Monitorul Oficial al Republicii Moldova, 2005, nr. 98-100 art. 748)</w:t>
            </w:r>
          </w:p>
          <w:p w:rsidR="00F457EB" w:rsidRPr="00F91CB3" w:rsidRDefault="00A91212" w:rsidP="00C92859">
            <w:pPr>
              <w:pStyle w:val="ListParagraph"/>
              <w:numPr>
                <w:ilvl w:val="0"/>
                <w:numId w:val="3"/>
              </w:numPr>
              <w:pBdr>
                <w:top w:val="nil"/>
                <w:left w:val="nil"/>
                <w:bottom w:val="nil"/>
                <w:right w:val="nil"/>
                <w:between w:val="nil"/>
              </w:pBdr>
              <w:spacing w:before="120"/>
              <w:ind w:right="246"/>
              <w:jc w:val="both"/>
            </w:pPr>
            <w:r w:rsidRPr="00F91CB3">
              <w:t xml:space="preserve">Regulamentul privind modul de organizare a </w:t>
            </w:r>
            <w:proofErr w:type="spellStart"/>
            <w:r w:rsidRPr="00F91CB3">
              <w:t>activităţilor</w:t>
            </w:r>
            <w:proofErr w:type="spellEnd"/>
            <w:r w:rsidRPr="00F91CB3">
              <w:t xml:space="preserve"> de </w:t>
            </w:r>
            <w:proofErr w:type="spellStart"/>
            <w:r w:rsidRPr="00F91CB3">
              <w:t>protecţie</w:t>
            </w:r>
            <w:proofErr w:type="spellEnd"/>
            <w:r w:rsidRPr="00F91CB3">
              <w:t xml:space="preserve"> a lucrătorilor la locul de muncă </w:t>
            </w:r>
            <w:proofErr w:type="spellStart"/>
            <w:r w:rsidRPr="00F91CB3">
              <w:t>şi</w:t>
            </w:r>
            <w:proofErr w:type="spellEnd"/>
            <w:r w:rsidRPr="00F91CB3">
              <w:t xml:space="preserve"> prevenire a riscurilor profesionale, aprobat prin Hotărârea Guvernului nr.95/2009 (Monitorul Oficial al Republicii Moldova, 2009, nr.34-36, art.138)</w:t>
            </w:r>
          </w:p>
          <w:p w:rsidR="00F457EB" w:rsidRPr="00F91CB3" w:rsidRDefault="009C45F3" w:rsidP="00C92859">
            <w:pPr>
              <w:pStyle w:val="ListParagraph"/>
              <w:numPr>
                <w:ilvl w:val="0"/>
                <w:numId w:val="3"/>
              </w:numPr>
              <w:pBdr>
                <w:top w:val="nil"/>
                <w:left w:val="nil"/>
                <w:bottom w:val="nil"/>
                <w:right w:val="nil"/>
                <w:between w:val="nil"/>
              </w:pBdr>
              <w:spacing w:before="120"/>
              <w:ind w:right="246"/>
              <w:jc w:val="both"/>
            </w:pPr>
            <w:r w:rsidRPr="00F91CB3">
              <w:t xml:space="preserve">Regulamentul cu privire la modul de prezentare de către beneficiarii subsolului a rapoartelor privind </w:t>
            </w:r>
            <w:proofErr w:type="spellStart"/>
            <w:r w:rsidRPr="00F91CB3">
              <w:t>mişcarea</w:t>
            </w:r>
            <w:proofErr w:type="spellEnd"/>
            <w:r w:rsidRPr="00F91CB3">
              <w:t xml:space="preserve"> rezervelor de </w:t>
            </w:r>
            <w:proofErr w:type="spellStart"/>
            <w:r w:rsidRPr="00F91CB3">
              <w:t>substanţe</w:t>
            </w:r>
            <w:proofErr w:type="spellEnd"/>
            <w:r w:rsidRPr="00F91CB3">
              <w:t xml:space="preserve"> minerale utile, aprobat prin Hotărârea Guvernului </w:t>
            </w:r>
            <w:r w:rsidR="00140DA4">
              <w:t>n</w:t>
            </w:r>
            <w:r w:rsidRPr="00F91CB3">
              <w:t>r.1131</w:t>
            </w:r>
            <w:r w:rsidR="00140DA4">
              <w:t>/</w:t>
            </w:r>
            <w:r w:rsidRPr="00F91CB3">
              <w:t>2016</w:t>
            </w:r>
          </w:p>
          <w:p w:rsidR="00F457EB" w:rsidRPr="00F91CB3" w:rsidRDefault="00A91212" w:rsidP="00C92859">
            <w:pPr>
              <w:pStyle w:val="ListParagraph"/>
              <w:numPr>
                <w:ilvl w:val="0"/>
                <w:numId w:val="3"/>
              </w:numPr>
              <w:pBdr>
                <w:top w:val="nil"/>
                <w:left w:val="nil"/>
                <w:bottom w:val="nil"/>
                <w:right w:val="nil"/>
                <w:between w:val="nil"/>
              </w:pBdr>
              <w:spacing w:before="120"/>
              <w:ind w:right="246"/>
              <w:jc w:val="both"/>
            </w:pPr>
            <w:r w:rsidRPr="00F91CB3">
              <w:t>Regulamentul cu privire la achizițiile publice folosind procedura de negociere aprobat prin Hotăr</w:t>
            </w:r>
            <w:r w:rsidR="002205E3">
              <w:t>â</w:t>
            </w:r>
            <w:r w:rsidRPr="00F91CB3">
              <w:t xml:space="preserve">rea de Guvern nr.599/2020 pentru aprobarea Regulamentului cu privire la achizițiile </w:t>
            </w:r>
            <w:r w:rsidRPr="00F91CB3">
              <w:lastRenderedPageBreak/>
              <w:t>publice folosind procedura de negociere (Monitorul Oficial al Republicii Moldova, 2020, nr. 221-225, art. 761)</w:t>
            </w:r>
          </w:p>
          <w:p w:rsidR="003E050A" w:rsidRPr="00F91CB3" w:rsidRDefault="003E050A" w:rsidP="00C92859">
            <w:pPr>
              <w:pStyle w:val="ListParagraph"/>
              <w:numPr>
                <w:ilvl w:val="0"/>
                <w:numId w:val="3"/>
              </w:numPr>
              <w:pBdr>
                <w:top w:val="nil"/>
                <w:left w:val="nil"/>
                <w:bottom w:val="nil"/>
                <w:right w:val="nil"/>
                <w:between w:val="nil"/>
              </w:pBdr>
              <w:spacing w:before="120"/>
              <w:ind w:right="246"/>
              <w:jc w:val="both"/>
            </w:pPr>
            <w:r w:rsidRPr="00F91CB3">
              <w:t xml:space="preserve">Regulamentul sanitar pentru </w:t>
            </w:r>
            <w:proofErr w:type="spellStart"/>
            <w:r w:rsidRPr="00F91CB3">
              <w:t>unităţile</w:t>
            </w:r>
            <w:proofErr w:type="spellEnd"/>
            <w:r w:rsidRPr="00F91CB3">
              <w:t xml:space="preserve"> comerciale care practică activitate de comerț cu produse alimentare aprobat prin anexa 4 la H</w:t>
            </w:r>
            <w:r w:rsidR="00E06BA5">
              <w:t xml:space="preserve">otărârea </w:t>
            </w:r>
            <w:r w:rsidRPr="00F91CB3">
              <w:t>G</w:t>
            </w:r>
            <w:r w:rsidR="00E06BA5">
              <w:t>uvernului</w:t>
            </w:r>
            <w:r w:rsidRPr="00F91CB3">
              <w:t xml:space="preserve"> nr.</w:t>
            </w:r>
            <w:r w:rsidR="002775EA">
              <w:t>206/2023</w:t>
            </w:r>
          </w:p>
          <w:p w:rsidR="003E050A" w:rsidRPr="00F91CB3" w:rsidRDefault="00A91212" w:rsidP="00C92859">
            <w:pPr>
              <w:pStyle w:val="ListParagraph"/>
              <w:numPr>
                <w:ilvl w:val="0"/>
                <w:numId w:val="3"/>
              </w:numPr>
              <w:pBdr>
                <w:top w:val="nil"/>
                <w:left w:val="nil"/>
                <w:bottom w:val="nil"/>
                <w:right w:val="nil"/>
                <w:between w:val="nil"/>
              </w:pBdr>
              <w:spacing w:before="120"/>
              <w:ind w:right="246"/>
              <w:jc w:val="both"/>
            </w:pPr>
            <w:r w:rsidRPr="00F91CB3">
              <w:t xml:space="preserve">Hotărârea Guvernului nr.1123/2010 privind aprobarea </w:t>
            </w:r>
            <w:r w:rsidR="006543A9" w:rsidRPr="00F91CB3">
              <w:t>Cerințelor</w:t>
            </w:r>
            <w:r w:rsidRPr="00F91CB3">
              <w:t xml:space="preserve"> </w:t>
            </w:r>
            <w:r w:rsidR="006543A9" w:rsidRPr="00F91CB3">
              <w:t>față</w:t>
            </w:r>
            <w:r w:rsidRPr="00F91CB3">
              <w:t xml:space="preserve"> de asigurarea </w:t>
            </w:r>
            <w:r w:rsidR="00346EA3" w:rsidRPr="00F91CB3">
              <w:t>securității</w:t>
            </w:r>
            <w:r w:rsidRPr="00F91CB3">
              <w:t xml:space="preserve"> datelor cu caracter personal la prelucrarea acestora în cadrul sistemelor </w:t>
            </w:r>
            <w:r w:rsidR="00A114E0" w:rsidRPr="00F91CB3">
              <w:t>informaționale</w:t>
            </w:r>
            <w:r w:rsidRPr="00F91CB3">
              <w:t xml:space="preserve"> de date cu caracter personal (Monitorul Oficial al Republicii Moldova, 2010, nr. 254-256 art. 1282)</w:t>
            </w:r>
          </w:p>
          <w:p w:rsidR="00F457EB" w:rsidRPr="00F91CB3" w:rsidRDefault="00BA016C" w:rsidP="00C92859">
            <w:pPr>
              <w:pBdr>
                <w:top w:val="nil"/>
                <w:left w:val="nil"/>
                <w:bottom w:val="nil"/>
                <w:right w:val="nil"/>
                <w:between w:val="nil"/>
              </w:pBdr>
              <w:spacing w:before="120"/>
              <w:jc w:val="both"/>
              <w:rPr>
                <w:color w:val="000000"/>
              </w:rPr>
            </w:pPr>
            <w:r w:rsidRPr="00F91CB3">
              <w:rPr>
                <w:color w:val="000000"/>
              </w:rPr>
              <w:t xml:space="preserve">Descrierea cadrului juridic listat supra, cât și identificarea carențelor prevederilor normative sunt expuse la </w:t>
            </w:r>
            <w:r w:rsidRPr="00F91CB3">
              <w:t xml:space="preserve">sub </w:t>
            </w:r>
            <w:r w:rsidRPr="00F91CB3">
              <w:rPr>
                <w:color w:val="000000"/>
              </w:rPr>
              <w:t>compartimentul b) al compartimentului</w:t>
            </w:r>
            <w:r w:rsidR="009C0862" w:rsidRPr="00F91CB3">
              <w:rPr>
                <w:color w:val="000000"/>
              </w:rPr>
              <w:t>.</w:t>
            </w:r>
          </w:p>
          <w:p w:rsidR="00A317FF" w:rsidRPr="00F91CB3" w:rsidRDefault="00BA016C" w:rsidP="00C92859">
            <w:pPr>
              <w:pBdr>
                <w:top w:val="nil"/>
                <w:left w:val="nil"/>
                <w:bottom w:val="nil"/>
                <w:right w:val="nil"/>
                <w:between w:val="nil"/>
              </w:pBdr>
              <w:spacing w:before="120"/>
              <w:jc w:val="both"/>
              <w:rPr>
                <w:color w:val="000000"/>
                <w:u w:val="single"/>
              </w:rPr>
            </w:pPr>
            <w:r w:rsidRPr="00F91CB3">
              <w:rPr>
                <w:color w:val="000000"/>
              </w:rPr>
              <w:t>Menționăm că</w:t>
            </w:r>
            <w:r w:rsidR="00143301" w:rsidRPr="00F91CB3">
              <w:rPr>
                <w:color w:val="000000"/>
              </w:rPr>
              <w:t>,</w:t>
            </w:r>
            <w:r w:rsidRPr="00F91CB3">
              <w:rPr>
                <w:color w:val="000000"/>
              </w:rPr>
              <w:t xml:space="preserve"> prin Dispoziția Guvernului nr. 110-d din 7 noiembrie 2022 a fost instituit Grupul de lucru pentru reformarea cadrului de reglementare a activității de întreprinzător: </w:t>
            </w:r>
            <w:hyperlink r:id="rId13" w:history="1">
              <w:r w:rsidR="00A317FF" w:rsidRPr="00F91CB3">
                <w:rPr>
                  <w:rStyle w:val="Hyperlink"/>
                </w:rPr>
                <w:t>https://www.legis.md/cautare/getResults?doc_id=134026&amp;lang=ro</w:t>
              </w:r>
            </w:hyperlink>
            <w:r w:rsidR="00A317FF" w:rsidRPr="00F91CB3">
              <w:rPr>
                <w:color w:val="000000"/>
                <w:u w:val="single"/>
              </w:rPr>
              <w:t>.</w:t>
            </w:r>
          </w:p>
          <w:p w:rsidR="00F457EB" w:rsidRPr="00F91CB3" w:rsidRDefault="00BA016C" w:rsidP="00C92859">
            <w:pPr>
              <w:pBdr>
                <w:top w:val="nil"/>
                <w:left w:val="nil"/>
                <w:bottom w:val="nil"/>
                <w:right w:val="nil"/>
                <w:between w:val="nil"/>
              </w:pBdr>
              <w:spacing w:before="120"/>
              <w:jc w:val="both"/>
              <w:rPr>
                <w:color w:val="000000"/>
              </w:rPr>
            </w:pPr>
            <w:r w:rsidRPr="00F91CB3">
              <w:rPr>
                <w:color w:val="000000"/>
              </w:rPr>
              <w:t xml:space="preserve">Grupul de lucru este responsabil de evaluarea cadrului de reglementare în următoarele domenii: inițierea și închiderea întreprinderilor; cerințe obligatorii față de activitatea de întreprinzător; reglementarea prin autorizare a activității de întreprinzător; reglementarea muncii; politica și administrarea fiscală; politica și administrarea vamală; raportarea; controlul de stat; atribuțiile organelor de urmărire penală în domeniul activității de întreprinzător; sancțiuni în raport cu agenții economici; servicii publice; alte servicii esențiale pentru activitatea de întreprinzător (notariale, bancare, utilități și telecomunicații), alte domenii relevante. De asemenea, Grupul de lucru este responsabil de elaborarea și promovarea periodică, prin intermediul Ministerului </w:t>
            </w:r>
            <w:r w:rsidR="002B3B9A">
              <w:rPr>
                <w:color w:val="000000"/>
              </w:rPr>
              <w:t xml:space="preserve">Dezvoltării </w:t>
            </w:r>
            <w:r w:rsidRPr="00F91CB3">
              <w:rPr>
                <w:color w:val="000000"/>
              </w:rPr>
              <w:t>Economi</w:t>
            </w:r>
            <w:r w:rsidR="002B3B9A">
              <w:rPr>
                <w:color w:val="000000"/>
              </w:rPr>
              <w:t>ce și Digitalizării</w:t>
            </w:r>
            <w:r w:rsidRPr="00F91CB3">
              <w:rPr>
                <w:color w:val="000000"/>
              </w:rPr>
              <w:t>, a modificărilor normative în scopul îmbunătățirii cadrului de reglementare. </w:t>
            </w:r>
          </w:p>
          <w:p w:rsidR="00995A9C" w:rsidRPr="00F91CB3" w:rsidRDefault="00995A9C" w:rsidP="005B0EE4">
            <w:pPr>
              <w:pBdr>
                <w:top w:val="nil"/>
                <w:left w:val="nil"/>
                <w:bottom w:val="nil"/>
                <w:right w:val="nil"/>
                <w:between w:val="nil"/>
              </w:pBdr>
              <w:jc w:val="both"/>
              <w:rPr>
                <w:color w:val="000000"/>
              </w:rPr>
            </w:pP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r w:rsidRPr="00F91CB3">
              <w:rPr>
                <w:b/>
              </w:rPr>
              <w:lastRenderedPageBreak/>
              <w:t>2. Stabilirea obiectivelor</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a) </w:t>
            </w:r>
            <w:proofErr w:type="spellStart"/>
            <w:r w:rsidRPr="00F91CB3">
              <w:rPr>
                <w:i/>
              </w:rPr>
              <w:t>Expuneţi</w:t>
            </w:r>
            <w:proofErr w:type="spellEnd"/>
            <w:r w:rsidRPr="00F91CB3">
              <w:rPr>
                <w:i/>
              </w:rPr>
              <w:t xml:space="preserve"> obiectivele (care trebuie să fie legate direct de problemă </w:t>
            </w:r>
            <w:proofErr w:type="spellStart"/>
            <w:r w:rsidRPr="00F91CB3">
              <w:rPr>
                <w:i/>
              </w:rPr>
              <w:t>şi</w:t>
            </w:r>
            <w:proofErr w:type="spellEnd"/>
            <w:r w:rsidRPr="00F91CB3">
              <w:rPr>
                <w:i/>
              </w:rPr>
              <w:t xml:space="preserve"> cauzele acesteia, formulate cuantificat, măsurabil, fixat în timp </w:t>
            </w:r>
            <w:proofErr w:type="spellStart"/>
            <w:r w:rsidRPr="00F91CB3">
              <w:rPr>
                <w:i/>
              </w:rPr>
              <w:t>şi</w:t>
            </w:r>
            <w:proofErr w:type="spellEnd"/>
            <w:r w:rsidRPr="00F91CB3">
              <w:rPr>
                <w:i/>
              </w:rPr>
              <w:t xml:space="preserve"> realist)</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shd w:val="clear" w:color="auto" w:fill="DEEBF6"/>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pBdr>
                <w:top w:val="nil"/>
                <w:left w:val="nil"/>
                <w:bottom w:val="nil"/>
                <w:right w:val="nil"/>
                <w:between w:val="nil"/>
              </w:pBdr>
              <w:ind w:firstLine="567"/>
              <w:jc w:val="both"/>
              <w:rPr>
                <w:color w:val="000000"/>
              </w:rPr>
            </w:pPr>
            <w:r w:rsidRPr="00F91CB3">
              <w:rPr>
                <w:color w:val="000000"/>
              </w:rPr>
              <w:t>1. Bariere, cerințe, sancțiuni nejustificate nu vor fi aplicate</w:t>
            </w:r>
            <w:r w:rsidR="00D75CC4" w:rsidRPr="00F91CB3">
              <w:rPr>
                <w:color w:val="000000"/>
              </w:rPr>
              <w:t>.</w:t>
            </w:r>
          </w:p>
          <w:p w:rsidR="00995A9C" w:rsidRPr="00F91CB3" w:rsidRDefault="00BA016C" w:rsidP="00A317FF">
            <w:pPr>
              <w:pBdr>
                <w:top w:val="nil"/>
                <w:left w:val="nil"/>
                <w:bottom w:val="nil"/>
                <w:right w:val="nil"/>
                <w:between w:val="nil"/>
              </w:pBdr>
              <w:ind w:firstLine="567"/>
              <w:jc w:val="both"/>
              <w:rPr>
                <w:color w:val="000000"/>
              </w:rPr>
            </w:pPr>
            <w:r w:rsidRPr="00F91CB3">
              <w:rPr>
                <w:color w:val="000000"/>
              </w:rPr>
              <w:t>2. Cerințe depășite nu vor fi aplicate</w:t>
            </w:r>
            <w:r w:rsidR="00D75CC4" w:rsidRPr="00F91CB3">
              <w:rPr>
                <w:color w:val="000000"/>
              </w:rPr>
              <w:t>.</w:t>
            </w:r>
            <w:r w:rsidRPr="00F91CB3">
              <w:rPr>
                <w:color w:val="000000"/>
              </w:rPr>
              <w:t> </w:t>
            </w: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b/>
              </w:rPr>
            </w:pPr>
            <w:r w:rsidRPr="00F91CB3">
              <w:rPr>
                <w:b/>
              </w:rPr>
              <w:t xml:space="preserve">3. Identificarea </w:t>
            </w:r>
            <w:proofErr w:type="spellStart"/>
            <w:r w:rsidRPr="00F91CB3">
              <w:rPr>
                <w:b/>
              </w:rPr>
              <w:t>opţiunilor</w:t>
            </w:r>
            <w:proofErr w:type="spellEnd"/>
          </w:p>
          <w:p w:rsidR="00995A9C" w:rsidRPr="00F91CB3" w:rsidRDefault="00995A9C" w:rsidP="005B0EE4"/>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a) </w:t>
            </w:r>
            <w:proofErr w:type="spellStart"/>
            <w:r w:rsidRPr="00F91CB3">
              <w:rPr>
                <w:i/>
              </w:rPr>
              <w:t>Expuneţi</w:t>
            </w:r>
            <w:proofErr w:type="spellEnd"/>
            <w:r w:rsidRPr="00F91CB3">
              <w:rPr>
                <w:i/>
              </w:rPr>
              <w:t xml:space="preserve"> succint </w:t>
            </w:r>
            <w:proofErr w:type="spellStart"/>
            <w:r w:rsidRPr="00F91CB3">
              <w:rPr>
                <w:i/>
              </w:rPr>
              <w:t>opţiunea</w:t>
            </w:r>
            <w:proofErr w:type="spellEnd"/>
            <w:r w:rsidRPr="00F91CB3">
              <w:rPr>
                <w:i/>
              </w:rPr>
              <w:t xml:space="preserve"> „a nu face nimic”, care presupune lipsa de </w:t>
            </w:r>
            <w:proofErr w:type="spellStart"/>
            <w:r w:rsidRPr="00F91CB3">
              <w:rPr>
                <w:i/>
              </w:rPr>
              <w:t>intervenţie</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143301">
            <w:pPr>
              <w:pBdr>
                <w:top w:val="nil"/>
                <w:left w:val="nil"/>
                <w:bottom w:val="nil"/>
                <w:right w:val="nil"/>
                <w:between w:val="nil"/>
              </w:pBdr>
              <w:ind w:firstLine="567"/>
              <w:jc w:val="both"/>
              <w:rPr>
                <w:color w:val="000000"/>
              </w:rPr>
            </w:pPr>
            <w:r w:rsidRPr="00F91CB3">
              <w:rPr>
                <w:color w:val="000000"/>
              </w:rPr>
              <w:t xml:space="preserve">Opțiunea </w:t>
            </w:r>
            <w:r w:rsidR="00143301" w:rsidRPr="00F91CB3">
              <w:rPr>
                <w:color w:val="000000"/>
              </w:rPr>
              <w:t>„</w:t>
            </w:r>
            <w:r w:rsidRPr="00F91CB3">
              <w:rPr>
                <w:color w:val="000000"/>
              </w:rPr>
              <w:t xml:space="preserve">a nu face nimic” este descrisă la compartimentul </w:t>
            </w:r>
            <w:r w:rsidR="00143301" w:rsidRPr="00F91CB3">
              <w:rPr>
                <w:color w:val="000000"/>
              </w:rPr>
              <w:t>„</w:t>
            </w:r>
            <w:r w:rsidRPr="00F91CB3">
              <w:rPr>
                <w:i/>
                <w:color w:val="000000"/>
              </w:rPr>
              <w:t>Definirea problemei</w:t>
            </w:r>
            <w:r w:rsidRPr="00F91CB3">
              <w:rPr>
                <w:color w:val="000000"/>
              </w:rPr>
              <w:t>”. </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b) </w:t>
            </w:r>
            <w:proofErr w:type="spellStart"/>
            <w:r w:rsidRPr="00F91CB3">
              <w:rPr>
                <w:i/>
              </w:rPr>
              <w:t>Expuneţi</w:t>
            </w:r>
            <w:proofErr w:type="spellEnd"/>
            <w:r w:rsidRPr="00F91CB3">
              <w:rPr>
                <w:i/>
              </w:rPr>
              <w:t xml:space="preserve"> principalele prevederi ale proiectului, cu impact, </w:t>
            </w:r>
            <w:proofErr w:type="spellStart"/>
            <w:r w:rsidRPr="00F91CB3">
              <w:rPr>
                <w:i/>
              </w:rPr>
              <w:t>explicînd</w:t>
            </w:r>
            <w:proofErr w:type="spellEnd"/>
            <w:r w:rsidRPr="00F91CB3">
              <w:rPr>
                <w:i/>
              </w:rPr>
              <w:t xml:space="preserve"> cum acestea </w:t>
            </w:r>
            <w:proofErr w:type="spellStart"/>
            <w:r w:rsidRPr="00F91CB3">
              <w:rPr>
                <w:i/>
              </w:rPr>
              <w:t>ţintesc</w:t>
            </w:r>
            <w:proofErr w:type="spellEnd"/>
            <w:r w:rsidRPr="00F91CB3">
              <w:rPr>
                <w:i/>
              </w:rPr>
              <w:t xml:space="preserve"> cauzele problemei, cu indicarea </w:t>
            </w:r>
            <w:proofErr w:type="spellStart"/>
            <w:r w:rsidRPr="00F91CB3">
              <w:rPr>
                <w:i/>
              </w:rPr>
              <w:t>novaţiilor</w:t>
            </w:r>
            <w:proofErr w:type="spellEnd"/>
            <w:r w:rsidRPr="00F91CB3">
              <w:rPr>
                <w:i/>
              </w:rPr>
              <w:t xml:space="preserve"> </w:t>
            </w:r>
            <w:proofErr w:type="spellStart"/>
            <w:r w:rsidRPr="00F91CB3">
              <w:rPr>
                <w:i/>
              </w:rPr>
              <w:t>şi</w:t>
            </w:r>
            <w:proofErr w:type="spellEnd"/>
            <w:r w:rsidRPr="00F91CB3">
              <w:rPr>
                <w:i/>
              </w:rPr>
              <w:t xml:space="preserve"> întregului spectru de </w:t>
            </w:r>
            <w:proofErr w:type="spellStart"/>
            <w:r w:rsidRPr="00F91CB3">
              <w:rPr>
                <w:i/>
              </w:rPr>
              <w:t>soluţii</w:t>
            </w:r>
            <w:proofErr w:type="spellEnd"/>
            <w:r w:rsidRPr="00F91CB3">
              <w:rPr>
                <w:i/>
              </w:rPr>
              <w:t>/drepturi/</w:t>
            </w:r>
            <w:proofErr w:type="spellStart"/>
            <w:r w:rsidRPr="00F91CB3">
              <w:rPr>
                <w:i/>
              </w:rPr>
              <w:t>obligaţii</w:t>
            </w:r>
            <w:proofErr w:type="spellEnd"/>
            <w:r w:rsidRPr="00F91CB3">
              <w:rPr>
                <w:i/>
              </w:rPr>
              <w:t xml:space="preserve"> ce se doresc să fie aprobate</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66397" w:rsidRPr="00F91CB3" w:rsidRDefault="008F3EFE" w:rsidP="003E4F50">
            <w:pPr>
              <w:pBdr>
                <w:top w:val="nil"/>
                <w:left w:val="nil"/>
                <w:bottom w:val="nil"/>
                <w:right w:val="nil"/>
                <w:between w:val="nil"/>
              </w:pBdr>
              <w:spacing w:before="120"/>
              <w:ind w:left="91" w:right="244"/>
              <w:jc w:val="both"/>
              <w:rPr>
                <w:b/>
              </w:rPr>
            </w:pPr>
            <w:r w:rsidRPr="00F91CB3">
              <w:rPr>
                <w:b/>
                <w:bCs/>
              </w:rPr>
              <w:t xml:space="preserve">DOMENIUL </w:t>
            </w:r>
            <w:r w:rsidR="005538F2">
              <w:rPr>
                <w:b/>
                <w:bCs/>
              </w:rPr>
              <w:t xml:space="preserve">- </w:t>
            </w:r>
            <w:r w:rsidR="0015251D" w:rsidRPr="00F91CB3">
              <w:rPr>
                <w:b/>
                <w:bCs/>
              </w:rPr>
              <w:t>CONSTRUCȚII și URBANISM</w:t>
            </w:r>
          </w:p>
          <w:p w:rsidR="0015251D" w:rsidRPr="00FE0963" w:rsidRDefault="00BA016C" w:rsidP="003E4F50">
            <w:pPr>
              <w:pBdr>
                <w:top w:val="nil"/>
                <w:left w:val="nil"/>
                <w:bottom w:val="nil"/>
                <w:right w:val="nil"/>
                <w:between w:val="nil"/>
              </w:pBdr>
              <w:spacing w:before="120"/>
              <w:ind w:left="91" w:right="244"/>
              <w:jc w:val="both"/>
            </w:pPr>
            <w:r w:rsidRPr="00F91CB3">
              <w:rPr>
                <w:b/>
              </w:rPr>
              <w:t>1.</w:t>
            </w:r>
            <w:r w:rsidRPr="00F91CB3">
              <w:t xml:space="preserve"> </w:t>
            </w:r>
            <w:r w:rsidR="0015251D" w:rsidRPr="00F91CB3">
              <w:t xml:space="preserve">În Regulamentului de </w:t>
            </w:r>
            <w:proofErr w:type="spellStart"/>
            <w:r w:rsidR="0015251D" w:rsidRPr="00F91CB3">
              <w:t>recepţie</w:t>
            </w:r>
            <w:proofErr w:type="spellEnd"/>
            <w:r w:rsidR="0015251D" w:rsidRPr="00F91CB3">
              <w:t xml:space="preserve"> a </w:t>
            </w:r>
            <w:proofErr w:type="spellStart"/>
            <w:r w:rsidR="0015251D" w:rsidRPr="00F91CB3">
              <w:t>construcţiilor</w:t>
            </w:r>
            <w:proofErr w:type="spellEnd"/>
            <w:r w:rsidR="0015251D" w:rsidRPr="00F91CB3">
              <w:t xml:space="preserve"> </w:t>
            </w:r>
            <w:proofErr w:type="spellStart"/>
            <w:r w:rsidR="0015251D" w:rsidRPr="00F91CB3">
              <w:t>şi</w:t>
            </w:r>
            <w:proofErr w:type="spellEnd"/>
            <w:r w:rsidR="0015251D" w:rsidRPr="00F91CB3">
              <w:t xml:space="preserve"> </w:t>
            </w:r>
            <w:proofErr w:type="spellStart"/>
            <w:r w:rsidR="0015251D" w:rsidRPr="00F91CB3">
              <w:t>instalaţiilor</w:t>
            </w:r>
            <w:proofErr w:type="spellEnd"/>
            <w:r w:rsidR="0015251D" w:rsidRPr="00F91CB3">
              <w:t xml:space="preserve"> aferente aprobat prin </w:t>
            </w:r>
            <w:proofErr w:type="spellStart"/>
            <w:r w:rsidR="0015251D" w:rsidRPr="00F91CB3">
              <w:t>Hotărîrea</w:t>
            </w:r>
            <w:proofErr w:type="spellEnd"/>
            <w:r w:rsidR="0015251D" w:rsidRPr="00F91CB3">
              <w:t xml:space="preserve"> de Guvern nr.285/1996 se propun modificări în privința formei electronice exclusive a procesului-verbal de recepție finală cu scopul de a asigura posibilitatea semnării proceselor-verbale și persoanelor care nu utilizează semnătura electronică.</w:t>
            </w:r>
            <w:r w:rsidR="00FC03EE" w:rsidRPr="00F91CB3">
              <w:t xml:space="preserve"> </w:t>
            </w:r>
            <w:r w:rsidR="00603149" w:rsidRPr="00F91CB3">
              <w:t>Astfel</w:t>
            </w:r>
            <w:r w:rsidR="004E2503">
              <w:t>,</w:t>
            </w:r>
            <w:r w:rsidR="00603149" w:rsidRPr="00F91CB3">
              <w:t xml:space="preserve"> s</w:t>
            </w:r>
            <w:r w:rsidR="00FC03EE" w:rsidRPr="00F91CB3">
              <w:t xml:space="preserve">e propune </w:t>
            </w:r>
            <w:r w:rsidR="00603149" w:rsidRPr="00F91CB3">
              <w:t>o redacție nouă a p</w:t>
            </w:r>
            <w:r w:rsidR="004E2503">
              <w:t>ct</w:t>
            </w:r>
            <w:r w:rsidR="00603149" w:rsidRPr="00F91CB3">
              <w:t xml:space="preserve">.53: </w:t>
            </w:r>
            <w:r w:rsidR="004A1AAF">
              <w:t>„</w:t>
            </w:r>
            <w:r w:rsidR="00603149" w:rsidRPr="00F91CB3">
              <w:rPr>
                <w:i/>
              </w:rPr>
              <w:t>P</w:t>
            </w:r>
            <w:r w:rsidR="00FC03EE" w:rsidRPr="00F91CB3">
              <w:rPr>
                <w:i/>
              </w:rPr>
              <w:t>rocesele-verbale să se semnează exclusiv cu aplicarea semnăturii electronice. În situația în care un membru a comisiei de recepție nu deține sau nu poate aplica semnătură electronică, acesta împuternicește o persoană terță, în temeiul unei procuri, sau registratorul, în temeiul unui act de împuternicire în forma stabilită de Instituția Publică „Cadastrul Bunurilor Imobile”, să aplice semnătura electronică în numele membrului comisiei în cauză. Faptul aplicării semnăturii electronice în temeiul împuternicirii se consemnează în procesul-verbal de recepție finală.</w:t>
            </w:r>
            <w:r w:rsidR="00603149" w:rsidRPr="00F91CB3">
              <w:rPr>
                <w:i/>
              </w:rPr>
              <w:t xml:space="preserve"> </w:t>
            </w:r>
            <w:r w:rsidR="00FC03EE" w:rsidRPr="00F91CB3">
              <w:rPr>
                <w:i/>
              </w:rPr>
              <w:t>Se admite semnarea proceselor-verbale cu semnătură olografă de către toți membrii comisiei de recepție:</w:t>
            </w:r>
            <w:r w:rsidR="00603149" w:rsidRPr="00F91CB3">
              <w:rPr>
                <w:i/>
              </w:rPr>
              <w:t xml:space="preserve"> </w:t>
            </w:r>
            <w:r w:rsidR="00FC03EE" w:rsidRPr="00F91CB3">
              <w:rPr>
                <w:i/>
              </w:rPr>
              <w:t xml:space="preserve">în cazul clădirilor de locuit, pentru una sau două familii, și al anexelor gospodărești ale acestora, unde investitorii sunt persoane fizice </w:t>
            </w:r>
            <w:r w:rsidR="00FC03EE" w:rsidRPr="00F91CB3">
              <w:rPr>
                <w:i/>
              </w:rPr>
              <w:lastRenderedPageBreak/>
              <w:t>care nu dețin semnătura electronica</w:t>
            </w:r>
            <w:r w:rsidR="00603149" w:rsidRPr="00F91CB3">
              <w:rPr>
                <w:i/>
              </w:rPr>
              <w:t xml:space="preserve">; </w:t>
            </w:r>
            <w:r w:rsidR="00FC03EE" w:rsidRPr="00F91CB3">
              <w:rPr>
                <w:i/>
              </w:rPr>
              <w:t xml:space="preserve">dacă procesele-verbale au fost elaborate și procedura de semnare a acestora </w:t>
            </w:r>
            <w:r w:rsidR="00FC03EE" w:rsidRPr="00FE0963">
              <w:rPr>
                <w:i/>
              </w:rPr>
              <w:t>a început p</w:t>
            </w:r>
            <w:r w:rsidR="00471C1D" w:rsidRPr="00FE0963">
              <w:rPr>
                <w:i/>
              </w:rPr>
              <w:t>â</w:t>
            </w:r>
            <w:r w:rsidR="00FC03EE" w:rsidRPr="00FE0963">
              <w:rPr>
                <w:i/>
              </w:rPr>
              <w:t>nă la 26 august 2023</w:t>
            </w:r>
            <w:r w:rsidR="00FC03EE" w:rsidRPr="00FE0963">
              <w:t>.</w:t>
            </w:r>
            <w:r w:rsidR="00027A2C" w:rsidRPr="00FE0963">
              <w:t>”</w:t>
            </w:r>
          </w:p>
          <w:p w:rsidR="0015251D" w:rsidRPr="00F91CB3" w:rsidRDefault="0015251D" w:rsidP="003E4F50">
            <w:pPr>
              <w:pBdr>
                <w:top w:val="nil"/>
                <w:left w:val="nil"/>
                <w:bottom w:val="nil"/>
                <w:right w:val="nil"/>
                <w:between w:val="nil"/>
              </w:pBdr>
              <w:spacing w:before="120"/>
              <w:ind w:left="91" w:right="244"/>
              <w:jc w:val="both"/>
            </w:pPr>
            <w:r w:rsidRPr="00F91CB3">
              <w:rPr>
                <w:b/>
              </w:rPr>
              <w:t>2.</w:t>
            </w:r>
            <w:r w:rsidRPr="00F91CB3">
              <w:t xml:space="preserve"> În Hotărârea de Guvern nr.360/1996 cu privire la controlul de stat al </w:t>
            </w:r>
            <w:r w:rsidR="00255EFE" w:rsidRPr="00F91CB3">
              <w:t>calității</w:t>
            </w:r>
            <w:r w:rsidRPr="00F91CB3">
              <w:t xml:space="preserve"> în </w:t>
            </w:r>
            <w:proofErr w:type="spellStart"/>
            <w:r w:rsidRPr="00F91CB3">
              <w:t>construcţii</w:t>
            </w:r>
            <w:proofErr w:type="spellEnd"/>
            <w:r w:rsidRPr="00F91CB3">
              <w:t xml:space="preserve"> se propun modificări la anexa nr.3 în privința controlului asupra utilizării investițiilor publice în construcții, așa </w:t>
            </w:r>
            <w:r w:rsidR="00255EFE" w:rsidRPr="00F91CB3">
              <w:t>încât</w:t>
            </w:r>
            <w:r w:rsidRPr="00F91CB3">
              <w:t xml:space="preserve"> procedura de control aplicată asupra agenților economici să se petreacă în conformitate cu Legea nr.131/2012 privind controlul de stat asupra activității de întreprinzător.</w:t>
            </w:r>
          </w:p>
          <w:p w:rsidR="00B0242E" w:rsidRPr="00F91CB3" w:rsidRDefault="00B0242E" w:rsidP="003E4F50">
            <w:pPr>
              <w:pBdr>
                <w:top w:val="nil"/>
                <w:left w:val="nil"/>
                <w:bottom w:val="nil"/>
                <w:right w:val="nil"/>
                <w:between w:val="nil"/>
              </w:pBdr>
              <w:spacing w:before="120"/>
              <w:ind w:left="91" w:right="244"/>
              <w:jc w:val="both"/>
              <w:rPr>
                <w:b/>
              </w:rPr>
            </w:pPr>
            <w:r w:rsidRPr="00F91CB3">
              <w:rPr>
                <w:b/>
                <w:bCs/>
              </w:rPr>
              <w:t xml:space="preserve">DOMENIUL </w:t>
            </w:r>
            <w:r w:rsidR="005538F2">
              <w:rPr>
                <w:b/>
                <w:bCs/>
              </w:rPr>
              <w:t xml:space="preserve"> - </w:t>
            </w:r>
            <w:r w:rsidRPr="00F91CB3">
              <w:rPr>
                <w:b/>
                <w:bCs/>
              </w:rPr>
              <w:t>CONTROL DE STAT (Marele Stat Major)</w:t>
            </w:r>
          </w:p>
          <w:p w:rsidR="0015251D" w:rsidRPr="00F91CB3" w:rsidRDefault="0015251D" w:rsidP="003E4F50">
            <w:pPr>
              <w:pBdr>
                <w:top w:val="nil"/>
                <w:left w:val="nil"/>
                <w:bottom w:val="nil"/>
                <w:right w:val="nil"/>
                <w:between w:val="nil"/>
              </w:pBdr>
              <w:spacing w:before="120"/>
              <w:ind w:left="91" w:right="244"/>
              <w:jc w:val="both"/>
            </w:pPr>
            <w:r w:rsidRPr="00F91CB3">
              <w:rPr>
                <w:b/>
              </w:rPr>
              <w:t>3.</w:t>
            </w:r>
            <w:r w:rsidRPr="00F91CB3">
              <w:t xml:space="preserve"> Modificarea Regulamentului privind activitatea administrativ-militară </w:t>
            </w:r>
            <w:proofErr w:type="spellStart"/>
            <w:r w:rsidRPr="00F91CB3">
              <w:t>şi</w:t>
            </w:r>
            <w:proofErr w:type="spellEnd"/>
            <w:r w:rsidRPr="00F91CB3">
              <w:t xml:space="preserve"> efectivul-limită al organelor administrativ-militare aprobat prin H</w:t>
            </w:r>
            <w:r w:rsidR="00031CBC">
              <w:t xml:space="preserve">otărârea </w:t>
            </w:r>
            <w:r w:rsidRPr="00F91CB3">
              <w:t>G</w:t>
            </w:r>
            <w:r w:rsidR="00031CBC">
              <w:t>uvernului</w:t>
            </w:r>
            <w:r w:rsidRPr="00F91CB3">
              <w:t xml:space="preserve"> nr.77/2001 prin eliminarea atribuțiilor de control asupra agenților economici de către Marele Stat Major al Armatei Naționale care nu este inclus în Lista organelor de control de stat din Legea nr.131/2012</w:t>
            </w:r>
            <w:r w:rsidR="00AD7084">
              <w:t>.</w:t>
            </w:r>
          </w:p>
          <w:p w:rsidR="00B0242E" w:rsidRPr="00F91CB3" w:rsidRDefault="00EA1961" w:rsidP="003E4F50">
            <w:pPr>
              <w:pBdr>
                <w:top w:val="nil"/>
                <w:left w:val="nil"/>
                <w:bottom w:val="nil"/>
                <w:right w:val="nil"/>
                <w:between w:val="nil"/>
              </w:pBdr>
              <w:spacing w:before="120"/>
              <w:ind w:left="91" w:right="244"/>
              <w:jc w:val="both"/>
              <w:rPr>
                <w:b/>
                <w:bCs/>
              </w:rPr>
            </w:pPr>
            <w:r w:rsidRPr="00F91CB3">
              <w:rPr>
                <w:b/>
                <w:bCs/>
              </w:rPr>
              <w:t>DOMENIUL</w:t>
            </w:r>
            <w:r w:rsidR="005538F2">
              <w:rPr>
                <w:b/>
                <w:bCs/>
              </w:rPr>
              <w:t xml:space="preserve"> -</w:t>
            </w:r>
            <w:r w:rsidRPr="00F91CB3">
              <w:rPr>
                <w:b/>
                <w:bCs/>
              </w:rPr>
              <w:t xml:space="preserve"> COMERȚ AMĂNUNTUL PRODUSE PETROLIERE</w:t>
            </w:r>
          </w:p>
          <w:p w:rsidR="0015251D" w:rsidRPr="00F91CB3" w:rsidRDefault="0015251D" w:rsidP="003E4F50">
            <w:pPr>
              <w:pBdr>
                <w:top w:val="nil"/>
                <w:left w:val="nil"/>
                <w:bottom w:val="nil"/>
                <w:right w:val="nil"/>
                <w:between w:val="nil"/>
              </w:pBdr>
              <w:spacing w:before="120"/>
              <w:ind w:left="91" w:right="244"/>
              <w:jc w:val="both"/>
            </w:pPr>
            <w:r w:rsidRPr="00F91CB3">
              <w:rPr>
                <w:b/>
              </w:rPr>
              <w:t>4</w:t>
            </w:r>
            <w:r w:rsidRPr="00F91CB3">
              <w:t>. Se propune modificarea H</w:t>
            </w:r>
            <w:r w:rsidR="002765CC">
              <w:t xml:space="preserve">otărârii </w:t>
            </w:r>
            <w:r w:rsidRPr="00F91CB3">
              <w:t>G</w:t>
            </w:r>
            <w:r w:rsidR="002765CC">
              <w:t>uvernului</w:t>
            </w:r>
            <w:r w:rsidRPr="00F91CB3">
              <w:t xml:space="preserve"> nr.1117/2002 despre aprobarea Regulamentului de comercializare cu amănuntul a produselor petroliere prin introducerea posibilității de autoservire (self-service) la alimentarea cu carburanți a clienților. La fel</w:t>
            </w:r>
            <w:r w:rsidR="0064042B">
              <w:t>,</w:t>
            </w:r>
            <w:r w:rsidRPr="00F91CB3">
              <w:t xml:space="preserve"> se propune de a permite livrarea produselor petroliere în ambalajul cumpărătorului (pe lângă canistre metalice pentru care azi se permite se propune livrarea și în ambalaj de plastic special destinat acestui scop). </w:t>
            </w:r>
            <w:r w:rsidR="00027A2C" w:rsidRPr="00F91CB3">
              <w:t>Astfel se propune o redacție nouă a p</w:t>
            </w:r>
            <w:r w:rsidR="006B02D2">
              <w:t>ct</w:t>
            </w:r>
            <w:r w:rsidR="00027A2C" w:rsidRPr="00F91CB3">
              <w:t xml:space="preserve">.51: </w:t>
            </w:r>
            <w:r w:rsidR="00354C25">
              <w:t>„</w:t>
            </w:r>
            <w:r w:rsidR="00027A2C" w:rsidRPr="00F91CB3">
              <w:rPr>
                <w:i/>
              </w:rPr>
              <w:t xml:space="preserve">Alimentarea automobilelor </w:t>
            </w:r>
            <w:proofErr w:type="spellStart"/>
            <w:r w:rsidR="00027A2C" w:rsidRPr="00F91CB3">
              <w:rPr>
                <w:i/>
              </w:rPr>
              <w:t>şi</w:t>
            </w:r>
            <w:proofErr w:type="spellEnd"/>
            <w:r w:rsidR="00027A2C" w:rsidRPr="00F91CB3">
              <w:rPr>
                <w:i/>
              </w:rPr>
              <w:t xml:space="preserve"> altor mijloace de transport la coloanele de distribuție a produselor petroliere principale </w:t>
            </w:r>
            <w:proofErr w:type="spellStart"/>
            <w:r w:rsidR="00027A2C" w:rsidRPr="00F91CB3">
              <w:rPr>
                <w:i/>
              </w:rPr>
              <w:t>şi</w:t>
            </w:r>
            <w:proofErr w:type="spellEnd"/>
            <w:r w:rsidR="00027A2C" w:rsidRPr="00F91CB3">
              <w:rPr>
                <w:i/>
              </w:rPr>
              <w:t xml:space="preserve"> uleiurilor se efectuează: a) de către consumator, în mod independent, cu achitarea prealabilă a prețului produselor petroliere, b) de către operatorul stației, la cererea consumatorului/conducătorului, în cazul în care ultimul întâmpină dificultăți în procesul de alimentare. Se permite, de asemenea, livrarea produselor petroliere în ambalajul (canistre metalice sau plastice special destinate acestui scop) cumpărătorului. Se interzice livrarea produselor petroliere principale în ambalaj de sticlă sau oricare alt recipient ce nu este destinat pentru aceasta</w:t>
            </w:r>
            <w:r w:rsidR="00027A2C" w:rsidRPr="00F91CB3">
              <w:t>”.</w:t>
            </w:r>
          </w:p>
          <w:p w:rsidR="00074419" w:rsidRPr="00F91CB3" w:rsidRDefault="00074419" w:rsidP="003E4F50">
            <w:pPr>
              <w:pBdr>
                <w:top w:val="nil"/>
                <w:left w:val="nil"/>
                <w:bottom w:val="nil"/>
                <w:right w:val="nil"/>
                <w:between w:val="nil"/>
              </w:pBdr>
              <w:spacing w:before="120"/>
              <w:ind w:left="91" w:right="244"/>
              <w:jc w:val="both"/>
              <w:rPr>
                <w:b/>
              </w:rPr>
            </w:pPr>
            <w:r w:rsidRPr="00F91CB3">
              <w:rPr>
                <w:b/>
              </w:rPr>
              <w:t xml:space="preserve">DOMENIUL </w:t>
            </w:r>
            <w:r w:rsidR="005538F2">
              <w:rPr>
                <w:b/>
              </w:rPr>
              <w:t xml:space="preserve"> - </w:t>
            </w:r>
            <w:r w:rsidRPr="00F91CB3">
              <w:rPr>
                <w:b/>
              </w:rPr>
              <w:t>TURISM (Case rurale)</w:t>
            </w:r>
          </w:p>
          <w:p w:rsidR="00F457EB" w:rsidRPr="00F91CB3" w:rsidRDefault="0015251D" w:rsidP="003E4F50">
            <w:pPr>
              <w:pBdr>
                <w:top w:val="nil"/>
                <w:left w:val="nil"/>
                <w:bottom w:val="nil"/>
                <w:right w:val="nil"/>
                <w:between w:val="nil"/>
              </w:pBdr>
              <w:spacing w:before="120"/>
              <w:ind w:left="91" w:right="244"/>
              <w:jc w:val="both"/>
            </w:pPr>
            <w:r w:rsidRPr="00F91CB3">
              <w:rPr>
                <w:b/>
              </w:rPr>
              <w:t>5.</w:t>
            </w:r>
            <w:r w:rsidRPr="00F91CB3">
              <w:t xml:space="preserve"> Se propune ajustarea noțiunii de </w:t>
            </w:r>
            <w:r w:rsidR="00BB3A43">
              <w:t>„</w:t>
            </w:r>
            <w:r w:rsidRPr="00F91CB3">
              <w:t xml:space="preserve">casă rurală” din Normele metodologice </w:t>
            </w:r>
            <w:proofErr w:type="spellStart"/>
            <w:r w:rsidRPr="00F91CB3">
              <w:t>şi</w:t>
            </w:r>
            <w:proofErr w:type="spellEnd"/>
            <w:r w:rsidRPr="00F91CB3">
              <w:t xml:space="preserve"> criteriile de clasificare a structurilor de primire turistică cu funcțiuni de cazare și de servire a mesei aprobate prin H</w:t>
            </w:r>
            <w:r w:rsidR="00AE3E06">
              <w:t xml:space="preserve">otărârea </w:t>
            </w:r>
            <w:r w:rsidRPr="00F91CB3">
              <w:t>G</w:t>
            </w:r>
            <w:r w:rsidR="00AE3E06">
              <w:t>uvernului</w:t>
            </w:r>
            <w:r w:rsidRPr="00F91CB3">
              <w:t xml:space="preserve"> nr.643/2003 cu </w:t>
            </w:r>
            <w:r w:rsidR="00074419" w:rsidRPr="00F91CB3">
              <w:t>noțiunea</w:t>
            </w:r>
            <w:r w:rsidRPr="00F91CB3">
              <w:t xml:space="preserve"> modificată prin Legea nr.37/2024 (facilitarea activității mediului de afaceri IV).</w:t>
            </w:r>
            <w:r w:rsidR="0032321B" w:rsidRPr="00F91CB3">
              <w:t xml:space="preserve"> Potrivit amendamentului definiția de „casă rurală va avea următorul cuprins: ”</w:t>
            </w:r>
            <w:r w:rsidR="0032321B" w:rsidRPr="00F91CB3">
              <w:rPr>
                <w:i/>
              </w:rPr>
              <w:t xml:space="preserve">structură de cazare turistică </w:t>
            </w:r>
            <w:proofErr w:type="spellStart"/>
            <w:r w:rsidR="0032321B" w:rsidRPr="00F91CB3">
              <w:rPr>
                <w:i/>
              </w:rPr>
              <w:t>şi</w:t>
            </w:r>
            <w:proofErr w:type="spellEnd"/>
            <w:r w:rsidR="0032321B" w:rsidRPr="00F91CB3">
              <w:rPr>
                <w:i/>
              </w:rPr>
              <w:t xml:space="preserve">, după caz, de alimentare, organizată în baza unei sau a mai multor case </w:t>
            </w:r>
            <w:proofErr w:type="spellStart"/>
            <w:r w:rsidR="0032321B" w:rsidRPr="00F91CB3">
              <w:rPr>
                <w:i/>
              </w:rPr>
              <w:t>şi</w:t>
            </w:r>
            <w:proofErr w:type="spellEnd"/>
            <w:r w:rsidR="0032321B" w:rsidRPr="00F91CB3">
              <w:rPr>
                <w:i/>
              </w:rPr>
              <w:t xml:space="preserve">/sau construcții ce aparțin unei gospodării, deținute în proprietate privată în aceeași localitate rurală, care se prezintă în stil arhitectural tradițional (regional, zonal sau local) </w:t>
            </w:r>
            <w:proofErr w:type="spellStart"/>
            <w:r w:rsidR="0032321B" w:rsidRPr="00F91CB3">
              <w:rPr>
                <w:i/>
              </w:rPr>
              <w:t>şi</w:t>
            </w:r>
            <w:proofErr w:type="spellEnd"/>
            <w:r w:rsidR="0032321B" w:rsidRPr="00F91CB3">
              <w:rPr>
                <w:i/>
              </w:rPr>
              <w:t xml:space="preserve"> care ilustrează </w:t>
            </w:r>
            <w:proofErr w:type="spellStart"/>
            <w:r w:rsidR="0032321B" w:rsidRPr="00F91CB3">
              <w:rPr>
                <w:i/>
              </w:rPr>
              <w:t>turiştilor</w:t>
            </w:r>
            <w:proofErr w:type="spellEnd"/>
            <w:r w:rsidR="0032321B" w:rsidRPr="00F91CB3">
              <w:rPr>
                <w:i/>
              </w:rPr>
              <w:t xml:space="preserve"> </w:t>
            </w:r>
            <w:proofErr w:type="spellStart"/>
            <w:r w:rsidR="0032321B" w:rsidRPr="00F91CB3">
              <w:rPr>
                <w:i/>
              </w:rPr>
              <w:t>viaţa</w:t>
            </w:r>
            <w:proofErr w:type="spellEnd"/>
            <w:r w:rsidR="0032321B" w:rsidRPr="00F91CB3">
              <w:rPr>
                <w:i/>
              </w:rPr>
              <w:t xml:space="preserve"> rurală autentică. </w:t>
            </w:r>
            <w:proofErr w:type="spellStart"/>
            <w:r w:rsidR="0032321B" w:rsidRPr="00F91CB3">
              <w:rPr>
                <w:i/>
              </w:rPr>
              <w:t>Alimentaţia</w:t>
            </w:r>
            <w:proofErr w:type="spellEnd"/>
            <w:r w:rsidR="0032321B" w:rsidRPr="00F91CB3">
              <w:rPr>
                <w:i/>
              </w:rPr>
              <w:t xml:space="preserve"> </w:t>
            </w:r>
            <w:proofErr w:type="spellStart"/>
            <w:r w:rsidR="0032321B" w:rsidRPr="00F91CB3">
              <w:rPr>
                <w:i/>
              </w:rPr>
              <w:t>turiştilor</w:t>
            </w:r>
            <w:proofErr w:type="spellEnd"/>
            <w:r w:rsidR="0032321B" w:rsidRPr="00F91CB3">
              <w:rPr>
                <w:i/>
              </w:rPr>
              <w:t xml:space="preserve"> la casa rurală se asigură inclusiv cu produse din </w:t>
            </w:r>
            <w:proofErr w:type="spellStart"/>
            <w:r w:rsidR="0032321B" w:rsidRPr="00F91CB3">
              <w:rPr>
                <w:i/>
              </w:rPr>
              <w:t>producţia</w:t>
            </w:r>
            <w:proofErr w:type="spellEnd"/>
            <w:r w:rsidR="0032321B" w:rsidRPr="00F91CB3">
              <w:rPr>
                <w:i/>
              </w:rPr>
              <w:t xml:space="preserve"> proprie, crescute în gospodăriile din localitate ori din </w:t>
            </w:r>
            <w:proofErr w:type="spellStart"/>
            <w:r w:rsidR="0032321B" w:rsidRPr="00F91CB3">
              <w:rPr>
                <w:i/>
              </w:rPr>
              <w:t>localităţile</w:t>
            </w:r>
            <w:proofErr w:type="spellEnd"/>
            <w:r w:rsidR="0032321B" w:rsidRPr="00F91CB3">
              <w:rPr>
                <w:i/>
              </w:rPr>
              <w:t xml:space="preserve"> din preajmă</w:t>
            </w:r>
            <w:r w:rsidR="0032321B" w:rsidRPr="00F91CB3">
              <w:t>”.</w:t>
            </w:r>
          </w:p>
          <w:p w:rsidR="00B97759" w:rsidRDefault="00B97759" w:rsidP="003E4F50">
            <w:pPr>
              <w:pBdr>
                <w:top w:val="nil"/>
                <w:left w:val="nil"/>
                <w:bottom w:val="nil"/>
                <w:right w:val="nil"/>
                <w:between w:val="nil"/>
              </w:pBdr>
              <w:spacing w:before="120"/>
              <w:ind w:left="91" w:right="244"/>
              <w:jc w:val="both"/>
              <w:rPr>
                <w:b/>
                <w:bCs/>
              </w:rPr>
            </w:pPr>
          </w:p>
          <w:p w:rsidR="000E34E9" w:rsidRPr="00F91CB3" w:rsidRDefault="000E34E9" w:rsidP="003E4F50">
            <w:pPr>
              <w:pBdr>
                <w:top w:val="nil"/>
                <w:left w:val="nil"/>
                <w:bottom w:val="nil"/>
                <w:right w:val="nil"/>
                <w:between w:val="nil"/>
              </w:pBdr>
              <w:spacing w:before="120"/>
              <w:ind w:left="91" w:right="244"/>
              <w:jc w:val="both"/>
            </w:pPr>
            <w:r w:rsidRPr="00F91CB3">
              <w:rPr>
                <w:b/>
                <w:bCs/>
              </w:rPr>
              <w:t>DOMENIUL - ACTIVITATEA PARTICULARĂ DE DETECTIV ȘI PAZĂ</w:t>
            </w:r>
          </w:p>
          <w:p w:rsidR="000E34E9" w:rsidRPr="00F91CB3" w:rsidRDefault="000E34E9" w:rsidP="003E4F50">
            <w:pPr>
              <w:pBdr>
                <w:top w:val="nil"/>
                <w:left w:val="nil"/>
                <w:bottom w:val="nil"/>
                <w:right w:val="nil"/>
                <w:between w:val="nil"/>
              </w:pBdr>
              <w:spacing w:before="120"/>
              <w:ind w:left="91" w:right="244"/>
              <w:jc w:val="both"/>
            </w:pPr>
            <w:r w:rsidRPr="00F91CB3">
              <w:rPr>
                <w:b/>
              </w:rPr>
              <w:t>6.</w:t>
            </w:r>
            <w:r w:rsidRPr="00F91CB3">
              <w:t xml:space="preserve"> </w:t>
            </w:r>
            <w:r w:rsidR="00263D0D" w:rsidRPr="00F91CB3">
              <w:t>Modificări la Hotărârea de Guvern nr.667</w:t>
            </w:r>
            <w:r w:rsidR="002F6539">
              <w:t>/</w:t>
            </w:r>
            <w:r w:rsidR="00263D0D" w:rsidRPr="00F91CB3">
              <w:t>2005 cu privire la măsurile de realizare a Legii nr.283</w:t>
            </w:r>
            <w:r w:rsidR="00A81735">
              <w:t>/</w:t>
            </w:r>
            <w:r w:rsidR="00263D0D" w:rsidRPr="00F91CB3">
              <w:t xml:space="preserve">2003 privind activitatea particulară de detectiv </w:t>
            </w:r>
            <w:proofErr w:type="spellStart"/>
            <w:r w:rsidR="00263D0D" w:rsidRPr="00F91CB3">
              <w:t>şi</w:t>
            </w:r>
            <w:proofErr w:type="spellEnd"/>
            <w:r w:rsidR="00263D0D" w:rsidRPr="00F91CB3">
              <w:t xml:space="preserve"> de pază. Se propune abrogarea p</w:t>
            </w:r>
            <w:r w:rsidR="00D11347">
              <w:t>ct</w:t>
            </w:r>
            <w:r w:rsidR="00263D0D" w:rsidRPr="00F91CB3">
              <w:t xml:space="preserve">.3 al anexei 6 din Hotărârea de Guvern respectivă, care prevede că modul de primire, examinare, coordonare </w:t>
            </w:r>
            <w:proofErr w:type="spellStart"/>
            <w:r w:rsidR="00263D0D" w:rsidRPr="00F91CB3">
              <w:t>şi</w:t>
            </w:r>
            <w:proofErr w:type="spellEnd"/>
            <w:r w:rsidR="00263D0D" w:rsidRPr="00F91CB3">
              <w:t xml:space="preserve"> aprobare a </w:t>
            </w:r>
            <w:r w:rsidR="004F014D" w:rsidRPr="00F91CB3">
              <w:t>documentației</w:t>
            </w:r>
            <w:r w:rsidR="00263D0D" w:rsidRPr="00F91CB3">
              <w:t xml:space="preserve"> de proiect </w:t>
            </w:r>
            <w:proofErr w:type="spellStart"/>
            <w:r w:rsidR="00263D0D" w:rsidRPr="00F91CB3">
              <w:t>şi</w:t>
            </w:r>
            <w:proofErr w:type="spellEnd"/>
            <w:r w:rsidR="00263D0D" w:rsidRPr="00F91CB3">
              <w:t xml:space="preserve"> deviz trebuie să corespundă cu NCM A. 07.02-99. Însă acest Normativ se referă la construcții, dar nu la echipamente și sisteme de pază și acest normativ nu poate fi invocat.</w:t>
            </w:r>
          </w:p>
          <w:p w:rsidR="000E34E9" w:rsidRPr="00F91CB3" w:rsidRDefault="000E34E9" w:rsidP="003E4F50">
            <w:pPr>
              <w:pBdr>
                <w:top w:val="nil"/>
                <w:left w:val="nil"/>
                <w:bottom w:val="nil"/>
                <w:right w:val="nil"/>
                <w:between w:val="nil"/>
              </w:pBdr>
              <w:spacing w:before="120"/>
              <w:ind w:left="91" w:right="244"/>
              <w:jc w:val="both"/>
              <w:rPr>
                <w:b/>
              </w:rPr>
            </w:pPr>
            <w:r w:rsidRPr="00F91CB3">
              <w:rPr>
                <w:b/>
              </w:rPr>
              <w:t xml:space="preserve">DOMENIUL </w:t>
            </w:r>
            <w:r w:rsidR="005538F2">
              <w:rPr>
                <w:b/>
              </w:rPr>
              <w:t xml:space="preserve">- </w:t>
            </w:r>
            <w:r w:rsidR="004F014D" w:rsidRPr="00F91CB3">
              <w:rPr>
                <w:b/>
              </w:rPr>
              <w:t>INSTRUIRE SSM</w:t>
            </w:r>
            <w:r w:rsidRPr="00F91CB3">
              <w:rPr>
                <w:b/>
              </w:rPr>
              <w:t xml:space="preserve"> </w:t>
            </w:r>
          </w:p>
          <w:p w:rsidR="000E34E9" w:rsidRPr="00F91CB3" w:rsidRDefault="000E34E9" w:rsidP="003E4F50">
            <w:pPr>
              <w:pBdr>
                <w:top w:val="nil"/>
                <w:left w:val="nil"/>
                <w:bottom w:val="nil"/>
                <w:right w:val="nil"/>
                <w:between w:val="nil"/>
              </w:pBdr>
              <w:spacing w:before="120"/>
              <w:ind w:left="91" w:right="244"/>
              <w:jc w:val="both"/>
            </w:pPr>
            <w:r w:rsidRPr="00F91CB3">
              <w:rPr>
                <w:b/>
              </w:rPr>
              <w:t>7.</w:t>
            </w:r>
            <w:r w:rsidRPr="00F91CB3">
              <w:t xml:space="preserve"> </w:t>
            </w:r>
            <w:r w:rsidR="004F014D" w:rsidRPr="00F91CB3">
              <w:t xml:space="preserve">Se propune ajustarea Hotărârii Guvernului nr.95/2009 pentru aprobarea unor acte normative privind implementarea Legii securității </w:t>
            </w:r>
            <w:proofErr w:type="spellStart"/>
            <w:r w:rsidR="004F014D" w:rsidRPr="00F91CB3">
              <w:t>şi</w:t>
            </w:r>
            <w:proofErr w:type="spellEnd"/>
            <w:r w:rsidR="004F014D" w:rsidRPr="00F91CB3">
              <w:t xml:space="preserve"> sănătății în muncă nr.186/2008 la noile amendamente legate de instruirea SSM introduse prin Legea nr.37/2024 (facilitarea activității mediului de afaceri IV).</w:t>
            </w:r>
            <w:r w:rsidR="007B63FF" w:rsidRPr="00F91CB3">
              <w:t xml:space="preserve"> </w:t>
            </w:r>
            <w:r w:rsidR="007B63FF" w:rsidRPr="00F91CB3">
              <w:lastRenderedPageBreak/>
              <w:t>Astfel</w:t>
            </w:r>
            <w:r w:rsidR="00EE33CE">
              <w:t>,</w:t>
            </w:r>
            <w:r w:rsidR="007B63FF" w:rsidRPr="00F91CB3">
              <w:t xml:space="preserve"> pct</w:t>
            </w:r>
            <w:r w:rsidR="00EE33CE">
              <w:t>.</w:t>
            </w:r>
            <w:r w:rsidR="007B63FF" w:rsidRPr="00F91CB3">
              <w:t>67 se completează cu următorul enunț: „Pentru funcționarii administrativi, instruirea periodică se va efectua la intervale ce nu vor depăși 12 luni.”, iar p</w:t>
            </w:r>
            <w:r w:rsidR="000911A3">
              <w:t>c</w:t>
            </w:r>
            <w:r w:rsidR="007B63FF" w:rsidRPr="00F91CB3">
              <w:t>t</w:t>
            </w:r>
            <w:r w:rsidR="000911A3">
              <w:t>.</w:t>
            </w:r>
            <w:r w:rsidR="007B63FF" w:rsidRPr="00F91CB3">
              <w:t>71 va avea următorul cuprins:</w:t>
            </w:r>
            <w:r w:rsidR="005538F2">
              <w:t xml:space="preserve"> </w:t>
            </w:r>
            <w:r w:rsidR="000911A3">
              <w:t>„</w:t>
            </w:r>
            <w:r w:rsidR="007B63FF" w:rsidRPr="00F91CB3">
              <w:rPr>
                <w:i/>
              </w:rPr>
              <w:t xml:space="preserve">71. În conformitate cu articolul 17 alineatul (7) din Legea </w:t>
            </w:r>
            <w:proofErr w:type="spellStart"/>
            <w:r w:rsidR="007B63FF" w:rsidRPr="00F91CB3">
              <w:rPr>
                <w:i/>
              </w:rPr>
              <w:t>securităţii</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w:t>
            </w:r>
            <w:proofErr w:type="spellStart"/>
            <w:r w:rsidR="007B63FF" w:rsidRPr="00F91CB3">
              <w:rPr>
                <w:i/>
              </w:rPr>
              <w:t>sănătăţii</w:t>
            </w:r>
            <w:proofErr w:type="spellEnd"/>
            <w:r w:rsidR="007B63FF" w:rsidRPr="00F91CB3">
              <w:rPr>
                <w:i/>
              </w:rPr>
              <w:t xml:space="preserve"> în muncă, instruirea conducătorilor locurilor de muncă, a </w:t>
            </w:r>
            <w:proofErr w:type="spellStart"/>
            <w:r w:rsidR="007B63FF" w:rsidRPr="00F91CB3">
              <w:rPr>
                <w:i/>
              </w:rPr>
              <w:t>specialiştilor</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a </w:t>
            </w:r>
            <w:proofErr w:type="spellStart"/>
            <w:r w:rsidR="007B63FF" w:rsidRPr="00F91CB3">
              <w:rPr>
                <w:i/>
              </w:rPr>
              <w:t>reprezentanţilor</w:t>
            </w:r>
            <w:proofErr w:type="spellEnd"/>
            <w:r w:rsidR="007B63FF" w:rsidRPr="00F91CB3">
              <w:rPr>
                <w:i/>
              </w:rPr>
              <w:t xml:space="preserve"> lucrătorilor se efectuează îndată după numirea lor în </w:t>
            </w:r>
            <w:proofErr w:type="spellStart"/>
            <w:r w:rsidR="007B63FF" w:rsidRPr="00F91CB3">
              <w:rPr>
                <w:i/>
              </w:rPr>
              <w:t>funcţiile</w:t>
            </w:r>
            <w:proofErr w:type="spellEnd"/>
            <w:r w:rsidR="007B63FF" w:rsidRPr="00F91CB3">
              <w:rPr>
                <w:i/>
              </w:rPr>
              <w:t xml:space="preserve"> respective </w:t>
            </w:r>
            <w:proofErr w:type="spellStart"/>
            <w:r w:rsidR="007B63FF" w:rsidRPr="00F91CB3">
              <w:rPr>
                <w:i/>
              </w:rPr>
              <w:t>şi</w:t>
            </w:r>
            <w:proofErr w:type="spellEnd"/>
            <w:r w:rsidR="007B63FF" w:rsidRPr="00F91CB3">
              <w:rPr>
                <w:i/>
              </w:rPr>
              <w:t xml:space="preserve"> periodic, cel </w:t>
            </w:r>
            <w:proofErr w:type="spellStart"/>
            <w:r w:rsidR="007B63FF" w:rsidRPr="00F91CB3">
              <w:rPr>
                <w:i/>
              </w:rPr>
              <w:t>puţin</w:t>
            </w:r>
            <w:proofErr w:type="spellEnd"/>
            <w:r w:rsidR="007B63FF" w:rsidRPr="00F91CB3">
              <w:rPr>
                <w:i/>
              </w:rPr>
              <w:t xml:space="preserve"> o dată în 36 de luni. Instruirea conducătorilor locurilor de muncă, a </w:t>
            </w:r>
            <w:proofErr w:type="spellStart"/>
            <w:r w:rsidR="007B63FF" w:rsidRPr="00F91CB3">
              <w:rPr>
                <w:i/>
              </w:rPr>
              <w:t>specialiştilor</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a </w:t>
            </w:r>
            <w:proofErr w:type="spellStart"/>
            <w:r w:rsidR="007B63FF" w:rsidRPr="00F91CB3">
              <w:rPr>
                <w:i/>
              </w:rPr>
              <w:t>reprezentanţilor</w:t>
            </w:r>
            <w:proofErr w:type="spellEnd"/>
            <w:r w:rsidR="007B63FF" w:rsidRPr="00F91CB3">
              <w:rPr>
                <w:i/>
              </w:rPr>
              <w:t xml:space="preserve"> lucrătorilor se efectuează la cursuri de instruire realizate de serviciul intern de </w:t>
            </w:r>
            <w:proofErr w:type="spellStart"/>
            <w:r w:rsidR="007B63FF" w:rsidRPr="00F91CB3">
              <w:rPr>
                <w:i/>
              </w:rPr>
              <w:t>protecţie</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prevenire sau de serviciile externe de </w:t>
            </w:r>
            <w:proofErr w:type="spellStart"/>
            <w:r w:rsidR="007B63FF" w:rsidRPr="00F91CB3">
              <w:rPr>
                <w:i/>
              </w:rPr>
              <w:t>protecţie</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prevenire. Instruirea lucrătorilor </w:t>
            </w:r>
            <w:proofErr w:type="spellStart"/>
            <w:r w:rsidR="007B63FF" w:rsidRPr="00F91CB3">
              <w:rPr>
                <w:i/>
              </w:rPr>
              <w:t>desemnaţi</w:t>
            </w:r>
            <w:proofErr w:type="spellEnd"/>
            <w:r w:rsidR="007B63FF" w:rsidRPr="00F91CB3">
              <w:rPr>
                <w:i/>
              </w:rPr>
              <w:t xml:space="preserve"> se efectuează îndată după numirea lor în </w:t>
            </w:r>
            <w:proofErr w:type="spellStart"/>
            <w:r w:rsidR="007B63FF" w:rsidRPr="00F91CB3">
              <w:rPr>
                <w:i/>
              </w:rPr>
              <w:t>funcţiile</w:t>
            </w:r>
            <w:proofErr w:type="spellEnd"/>
            <w:r w:rsidR="007B63FF" w:rsidRPr="00F91CB3">
              <w:rPr>
                <w:i/>
              </w:rPr>
              <w:t xml:space="preserve"> respective </w:t>
            </w:r>
            <w:proofErr w:type="spellStart"/>
            <w:r w:rsidR="007B63FF" w:rsidRPr="00F91CB3">
              <w:rPr>
                <w:i/>
              </w:rPr>
              <w:t>şi</w:t>
            </w:r>
            <w:proofErr w:type="spellEnd"/>
            <w:r w:rsidR="007B63FF" w:rsidRPr="00F91CB3">
              <w:rPr>
                <w:i/>
              </w:rPr>
              <w:t xml:space="preserve"> periodic, cel </w:t>
            </w:r>
            <w:proofErr w:type="spellStart"/>
            <w:r w:rsidR="007B63FF" w:rsidRPr="00F91CB3">
              <w:rPr>
                <w:i/>
              </w:rPr>
              <w:t>puţin</w:t>
            </w:r>
            <w:proofErr w:type="spellEnd"/>
            <w:r w:rsidR="007B63FF" w:rsidRPr="00F91CB3">
              <w:rPr>
                <w:i/>
              </w:rPr>
              <w:t xml:space="preserve"> o dată în 60 de luni, la cursuri de instruire realizate de serviciile externe de </w:t>
            </w:r>
            <w:proofErr w:type="spellStart"/>
            <w:r w:rsidR="007B63FF" w:rsidRPr="00F91CB3">
              <w:rPr>
                <w:i/>
              </w:rPr>
              <w:t>protecţie</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prevenire. Instruirea conducătorilor de </w:t>
            </w:r>
            <w:proofErr w:type="spellStart"/>
            <w:r w:rsidR="007B63FF" w:rsidRPr="00F91CB3">
              <w:rPr>
                <w:i/>
              </w:rPr>
              <w:t>unităţi</w:t>
            </w:r>
            <w:proofErr w:type="spellEnd"/>
            <w:r w:rsidR="007B63FF" w:rsidRPr="00F91CB3">
              <w:rPr>
                <w:i/>
              </w:rPr>
              <w:t xml:space="preserve">, în cazul în care </w:t>
            </w:r>
            <w:proofErr w:type="spellStart"/>
            <w:r w:rsidR="007B63FF" w:rsidRPr="00F91CB3">
              <w:rPr>
                <w:i/>
              </w:rPr>
              <w:t>şi</w:t>
            </w:r>
            <w:proofErr w:type="spellEnd"/>
            <w:r w:rsidR="007B63FF" w:rsidRPr="00F91CB3">
              <w:rPr>
                <w:i/>
              </w:rPr>
              <w:t xml:space="preserve">-au asumat </w:t>
            </w:r>
            <w:proofErr w:type="spellStart"/>
            <w:r w:rsidR="007B63FF" w:rsidRPr="00F91CB3">
              <w:rPr>
                <w:i/>
              </w:rPr>
              <w:t>atribuţiile</w:t>
            </w:r>
            <w:proofErr w:type="spellEnd"/>
            <w:r w:rsidR="007B63FF" w:rsidRPr="00F91CB3">
              <w:rPr>
                <w:i/>
              </w:rPr>
              <w:t xml:space="preserve"> lucrătorilor </w:t>
            </w:r>
            <w:proofErr w:type="spellStart"/>
            <w:r w:rsidR="007B63FF" w:rsidRPr="00F91CB3">
              <w:rPr>
                <w:i/>
              </w:rPr>
              <w:t>desemnaţi</w:t>
            </w:r>
            <w:proofErr w:type="spellEnd"/>
            <w:r w:rsidR="007B63FF" w:rsidRPr="00F91CB3">
              <w:rPr>
                <w:i/>
              </w:rPr>
              <w:t xml:space="preserve">, se efectuează la cursuri de instruire realizate de serviciile externe de </w:t>
            </w:r>
            <w:proofErr w:type="spellStart"/>
            <w:r w:rsidR="007B63FF" w:rsidRPr="00F91CB3">
              <w:rPr>
                <w:i/>
              </w:rPr>
              <w:t>protecţie</w:t>
            </w:r>
            <w:proofErr w:type="spellEnd"/>
            <w:r w:rsidR="007B63FF" w:rsidRPr="00F91CB3">
              <w:rPr>
                <w:i/>
              </w:rPr>
              <w:t xml:space="preserve"> </w:t>
            </w:r>
            <w:proofErr w:type="spellStart"/>
            <w:r w:rsidR="007B63FF" w:rsidRPr="00F91CB3">
              <w:rPr>
                <w:i/>
              </w:rPr>
              <w:t>şi</w:t>
            </w:r>
            <w:proofErr w:type="spellEnd"/>
            <w:r w:rsidR="007B63FF" w:rsidRPr="00F91CB3">
              <w:rPr>
                <w:i/>
              </w:rPr>
              <w:t xml:space="preserve"> prevenire îndată după numirea lor în </w:t>
            </w:r>
            <w:proofErr w:type="spellStart"/>
            <w:r w:rsidR="007B63FF" w:rsidRPr="00F91CB3">
              <w:rPr>
                <w:i/>
              </w:rPr>
              <w:t>funcţiile</w:t>
            </w:r>
            <w:proofErr w:type="spellEnd"/>
            <w:r w:rsidR="007B63FF" w:rsidRPr="00F91CB3">
              <w:rPr>
                <w:i/>
              </w:rPr>
              <w:t xml:space="preserve"> respective </w:t>
            </w:r>
            <w:proofErr w:type="spellStart"/>
            <w:r w:rsidR="007B63FF" w:rsidRPr="00F91CB3">
              <w:rPr>
                <w:i/>
              </w:rPr>
              <w:t>şi</w:t>
            </w:r>
            <w:proofErr w:type="spellEnd"/>
            <w:r w:rsidR="007B63FF" w:rsidRPr="00F91CB3">
              <w:rPr>
                <w:i/>
              </w:rPr>
              <w:t xml:space="preserve"> ulterior în cazul în care: a) au fost identificate noi pericole sau riscuri pentru sănătate la locurile de muncă; b) au avut loc modificări semnificative în </w:t>
            </w:r>
            <w:proofErr w:type="spellStart"/>
            <w:r w:rsidR="007B63FF" w:rsidRPr="00F91CB3">
              <w:rPr>
                <w:i/>
              </w:rPr>
              <w:t>legislaţia</w:t>
            </w:r>
            <w:proofErr w:type="spellEnd"/>
            <w:r w:rsidR="007B63FF" w:rsidRPr="00F91CB3">
              <w:rPr>
                <w:i/>
              </w:rPr>
              <w:t xml:space="preserve"> care reglementează sănătatea </w:t>
            </w:r>
            <w:proofErr w:type="spellStart"/>
            <w:r w:rsidR="007B63FF" w:rsidRPr="00F91CB3">
              <w:rPr>
                <w:i/>
              </w:rPr>
              <w:t>şi</w:t>
            </w:r>
            <w:proofErr w:type="spellEnd"/>
            <w:r w:rsidR="007B63FF" w:rsidRPr="00F91CB3">
              <w:rPr>
                <w:i/>
              </w:rPr>
              <w:t xml:space="preserve"> securitatea în muncă; c) s-au produs accidente de muncă la unitate.</w:t>
            </w:r>
            <w:r w:rsidR="007B63FF" w:rsidRPr="00F91CB3">
              <w:t>”</w:t>
            </w:r>
          </w:p>
          <w:p w:rsidR="000E34E9" w:rsidRPr="00F91CB3" w:rsidRDefault="000E34E9" w:rsidP="003E4F50">
            <w:pPr>
              <w:pBdr>
                <w:top w:val="nil"/>
                <w:left w:val="nil"/>
                <w:bottom w:val="nil"/>
                <w:right w:val="nil"/>
                <w:between w:val="nil"/>
              </w:pBdr>
              <w:spacing w:before="120"/>
              <w:ind w:left="91" w:right="244"/>
              <w:jc w:val="both"/>
              <w:rPr>
                <w:b/>
              </w:rPr>
            </w:pPr>
            <w:r w:rsidRPr="00F91CB3">
              <w:rPr>
                <w:b/>
              </w:rPr>
              <w:t xml:space="preserve">DOMENIUL </w:t>
            </w:r>
            <w:r w:rsidR="00E853C1">
              <w:rPr>
                <w:b/>
              </w:rPr>
              <w:t xml:space="preserve">- </w:t>
            </w:r>
            <w:r w:rsidR="00B574F4" w:rsidRPr="00F91CB3">
              <w:rPr>
                <w:b/>
              </w:rPr>
              <w:t>ACCESUL LA FINANȚE (Creditare)</w:t>
            </w:r>
          </w:p>
          <w:p w:rsidR="000E34E9" w:rsidRPr="00F91CB3" w:rsidRDefault="000E34E9" w:rsidP="003E4F50">
            <w:pPr>
              <w:pBdr>
                <w:top w:val="nil"/>
                <w:left w:val="nil"/>
                <w:bottom w:val="nil"/>
                <w:right w:val="nil"/>
                <w:between w:val="nil"/>
              </w:pBdr>
              <w:spacing w:before="120"/>
              <w:ind w:left="91" w:right="244"/>
              <w:jc w:val="both"/>
            </w:pPr>
            <w:r w:rsidRPr="00F91CB3">
              <w:rPr>
                <w:b/>
              </w:rPr>
              <w:t>8.</w:t>
            </w:r>
            <w:r w:rsidR="00354ADA" w:rsidRPr="00F91CB3">
              <w:t xml:space="preserve"> </w:t>
            </w:r>
            <w:r w:rsidR="00182896" w:rsidRPr="00F91CB3">
              <w:t>În Hotărârea de Guvern nr.210/2016 cu privire la Registrul garanțiilor reale mobiliare se modifică pct.27 cu scopul de a extrapola și pentru organizațiile de creditare excepția acordată băncilor să fie concomitent și registrator gajist și creditor, dacă debitorul gajist și-a exprimat acordul în scris în acest sens.</w:t>
            </w:r>
            <w:r w:rsidR="00D9615A" w:rsidRPr="00F91CB3">
              <w:t xml:space="preserve"> </w:t>
            </w:r>
          </w:p>
          <w:p w:rsidR="000E34E9" w:rsidRPr="00F91CB3" w:rsidRDefault="000E34E9" w:rsidP="003E4F50">
            <w:pPr>
              <w:pBdr>
                <w:top w:val="nil"/>
                <w:left w:val="nil"/>
                <w:bottom w:val="nil"/>
                <w:right w:val="nil"/>
                <w:between w:val="nil"/>
              </w:pBdr>
              <w:spacing w:before="120"/>
              <w:ind w:left="91" w:right="244"/>
              <w:jc w:val="both"/>
              <w:rPr>
                <w:b/>
              </w:rPr>
            </w:pPr>
            <w:r w:rsidRPr="00F91CB3">
              <w:rPr>
                <w:b/>
                <w:bCs/>
              </w:rPr>
              <w:t>DOMENIUL - RAPORTAREA PRIVIND MIȘCAREA REZERVELOR DE SUBSTANȚE MINERALE UTILE</w:t>
            </w:r>
          </w:p>
          <w:p w:rsidR="00F457EB" w:rsidRPr="00F91CB3" w:rsidRDefault="000E34E9" w:rsidP="003E4F50">
            <w:pPr>
              <w:pBdr>
                <w:top w:val="nil"/>
                <w:left w:val="nil"/>
                <w:bottom w:val="nil"/>
                <w:right w:val="nil"/>
                <w:between w:val="nil"/>
              </w:pBdr>
              <w:spacing w:before="120"/>
              <w:ind w:left="91" w:right="244"/>
              <w:jc w:val="both"/>
            </w:pPr>
            <w:r w:rsidRPr="00F91CB3">
              <w:rPr>
                <w:b/>
              </w:rPr>
              <w:t>9.</w:t>
            </w:r>
            <w:r w:rsidR="00354ADA" w:rsidRPr="00F91CB3">
              <w:t xml:space="preserve"> </w:t>
            </w:r>
            <w:r w:rsidR="00263D0D" w:rsidRPr="00F91CB3">
              <w:t xml:space="preserve">Simplificarea prezentării rapoartelor privind starea </w:t>
            </w:r>
            <w:proofErr w:type="spellStart"/>
            <w:r w:rsidR="00263D0D" w:rsidRPr="00F91CB3">
              <w:t>şi</w:t>
            </w:r>
            <w:proofErr w:type="spellEnd"/>
            <w:r w:rsidR="00263D0D" w:rsidRPr="00F91CB3">
              <w:t xml:space="preserve"> utilizarea resurselor de materii prime minerale către Agenția Geologie și Resurse Minerale, fiind excluse coordonarea prealabilă a raportului la Secția din cadrul AGRM și la ISPM prin modificarea Hotărârii Guvernului 1131/2016, deoarece informația din Raport poate fi obținută de la AGRM.</w:t>
            </w:r>
          </w:p>
          <w:p w:rsidR="00C71A4E" w:rsidRPr="00F91CB3" w:rsidRDefault="00C71A4E" w:rsidP="003E4F50">
            <w:pPr>
              <w:pBdr>
                <w:top w:val="nil"/>
                <w:left w:val="nil"/>
                <w:bottom w:val="nil"/>
                <w:right w:val="nil"/>
                <w:between w:val="nil"/>
              </w:pBdr>
              <w:spacing w:before="120"/>
              <w:ind w:left="91" w:right="244"/>
              <w:jc w:val="both"/>
              <w:rPr>
                <w:b/>
              </w:rPr>
            </w:pPr>
            <w:r w:rsidRPr="00F91CB3">
              <w:rPr>
                <w:b/>
              </w:rPr>
              <w:t>DOMENIUL</w:t>
            </w:r>
            <w:r w:rsidR="001B2382">
              <w:rPr>
                <w:b/>
              </w:rPr>
              <w:t xml:space="preserve"> -</w:t>
            </w:r>
            <w:r w:rsidRPr="00F91CB3">
              <w:rPr>
                <w:b/>
              </w:rPr>
              <w:t xml:space="preserve"> </w:t>
            </w:r>
            <w:r w:rsidR="00B574F4" w:rsidRPr="00F91CB3">
              <w:rPr>
                <w:b/>
              </w:rPr>
              <w:t>ACHIZIȚII PUBLICE</w:t>
            </w:r>
          </w:p>
          <w:p w:rsidR="00C71A4E" w:rsidRPr="00F91CB3" w:rsidRDefault="00C71A4E" w:rsidP="003E4F50">
            <w:pPr>
              <w:pBdr>
                <w:top w:val="nil"/>
                <w:left w:val="nil"/>
                <w:bottom w:val="nil"/>
                <w:right w:val="nil"/>
                <w:between w:val="nil"/>
              </w:pBdr>
              <w:spacing w:before="120"/>
              <w:ind w:left="91" w:right="244"/>
              <w:jc w:val="both"/>
              <w:rPr>
                <w:b/>
              </w:rPr>
            </w:pPr>
            <w:r w:rsidRPr="00F91CB3">
              <w:rPr>
                <w:b/>
              </w:rPr>
              <w:t xml:space="preserve">10. </w:t>
            </w:r>
            <w:r w:rsidR="00B574F4" w:rsidRPr="00F91CB3">
              <w:t>Modificarea Hotărârii de Guvern nr.599/2020 pentru aprobarea Regulamentului cu privire la achizițiile publice folosind procedura de negociere cu scopul de a ajusta Hotărârea în cauză la modificările survenite în Legea nr.131/2015 prin Legea nr.37/2024. Astfel</w:t>
            </w:r>
            <w:r w:rsidR="008F54D8">
              <w:t>,</w:t>
            </w:r>
            <w:r w:rsidR="00B574F4" w:rsidRPr="00F91CB3">
              <w:t xml:space="preserve"> pct</w:t>
            </w:r>
            <w:r w:rsidR="008F54D8">
              <w:t>.</w:t>
            </w:r>
            <w:r w:rsidR="00B574F4" w:rsidRPr="00F91CB3">
              <w:t>130, alineatul 3) din Regulament</w:t>
            </w:r>
            <w:r w:rsidR="000D7603" w:rsidRPr="00F91CB3">
              <w:t xml:space="preserve"> </w:t>
            </w:r>
            <w:r w:rsidR="00B574F4" w:rsidRPr="00F91CB3">
              <w:t>se completează cu cuvintele „sau o bursă de mărfuri”.</w:t>
            </w:r>
          </w:p>
          <w:p w:rsidR="00C71A4E" w:rsidRPr="00F91CB3" w:rsidRDefault="00C71A4E" w:rsidP="003E4F50">
            <w:pPr>
              <w:pBdr>
                <w:top w:val="nil"/>
                <w:left w:val="nil"/>
                <w:bottom w:val="nil"/>
                <w:right w:val="nil"/>
                <w:between w:val="nil"/>
              </w:pBdr>
              <w:spacing w:before="120"/>
              <w:ind w:left="91" w:right="244"/>
              <w:jc w:val="both"/>
              <w:rPr>
                <w:b/>
              </w:rPr>
            </w:pPr>
            <w:r w:rsidRPr="00F91CB3">
              <w:rPr>
                <w:b/>
                <w:bCs/>
              </w:rPr>
              <w:t>DOMENIUL - SIGURANȚA ALIMENTELOR</w:t>
            </w:r>
          </w:p>
          <w:p w:rsidR="00C71A4E" w:rsidRPr="00F91CB3" w:rsidRDefault="00C71A4E" w:rsidP="003E4F50">
            <w:pPr>
              <w:pBdr>
                <w:top w:val="nil"/>
                <w:left w:val="nil"/>
                <w:bottom w:val="nil"/>
                <w:right w:val="nil"/>
                <w:between w:val="nil"/>
              </w:pBdr>
              <w:spacing w:before="120"/>
              <w:ind w:left="91" w:right="244"/>
              <w:jc w:val="both"/>
            </w:pPr>
            <w:r w:rsidRPr="00F91CB3">
              <w:rPr>
                <w:b/>
              </w:rPr>
              <w:t xml:space="preserve">11. </w:t>
            </w:r>
            <w:r w:rsidR="005166C2" w:rsidRPr="00F91CB3">
              <w:t>Excluderea obligativității comercializării produselor de panificație doar în stare ambalată, fiind posibilă comercializarea unor produse de panificație confecționate în cadrul unităților de comerț, prin modificarea Hotărârii Guvernului nr. 206/2023.</w:t>
            </w:r>
          </w:p>
          <w:p w:rsidR="00C71A4E" w:rsidRPr="00F91CB3" w:rsidRDefault="00C71A4E" w:rsidP="003E4F50">
            <w:pPr>
              <w:pBdr>
                <w:top w:val="nil"/>
                <w:left w:val="nil"/>
                <w:bottom w:val="nil"/>
                <w:right w:val="nil"/>
                <w:between w:val="nil"/>
              </w:pBdr>
              <w:spacing w:before="120"/>
              <w:ind w:left="91" w:right="244"/>
              <w:jc w:val="both"/>
              <w:rPr>
                <w:b/>
              </w:rPr>
            </w:pPr>
            <w:r w:rsidRPr="00F91CB3">
              <w:rPr>
                <w:b/>
              </w:rPr>
              <w:t xml:space="preserve">DOMENIUL </w:t>
            </w:r>
            <w:r w:rsidR="00E14F4A" w:rsidRPr="00F91CB3">
              <w:rPr>
                <w:b/>
              </w:rPr>
              <w:t>COMERȚ ȘI PROTECȚIA CONSUMATORILOR</w:t>
            </w:r>
          </w:p>
          <w:p w:rsidR="00C71A4E" w:rsidRPr="00F91CB3" w:rsidRDefault="00C71A4E" w:rsidP="003E4F50">
            <w:pPr>
              <w:pBdr>
                <w:top w:val="nil"/>
                <w:left w:val="nil"/>
                <w:bottom w:val="nil"/>
                <w:right w:val="nil"/>
                <w:between w:val="nil"/>
              </w:pBdr>
              <w:spacing w:before="120"/>
              <w:ind w:left="91" w:right="244"/>
              <w:jc w:val="both"/>
            </w:pPr>
            <w:r w:rsidRPr="00F91CB3">
              <w:rPr>
                <w:b/>
              </w:rPr>
              <w:t xml:space="preserve">12. </w:t>
            </w:r>
            <w:r w:rsidR="000D7603" w:rsidRPr="00F91CB3">
              <w:t xml:space="preserve">Se propune abrogarea Hotărârii de Guvern nr.1141/2006 pentru aprobarea Regulamentului cu privire la modul de gestionare a Registrului de </w:t>
            </w:r>
            <w:proofErr w:type="spellStart"/>
            <w:r w:rsidR="000D7603" w:rsidRPr="00F91CB3">
              <w:t>reclamaţii</w:t>
            </w:r>
            <w:proofErr w:type="spellEnd"/>
            <w:r w:rsidR="000D7603" w:rsidRPr="00F91CB3">
              <w:t xml:space="preserve"> urmare a modificării Legii nr.105/2003 prin Legea nr.37/2024.</w:t>
            </w:r>
          </w:p>
          <w:p w:rsidR="00C71A4E" w:rsidRPr="00F91CB3" w:rsidRDefault="00C71A4E" w:rsidP="003E4F50">
            <w:pPr>
              <w:pBdr>
                <w:top w:val="nil"/>
                <w:left w:val="nil"/>
                <w:bottom w:val="nil"/>
                <w:right w:val="nil"/>
                <w:between w:val="nil"/>
              </w:pBdr>
              <w:spacing w:before="120"/>
              <w:ind w:left="91" w:right="244"/>
              <w:jc w:val="both"/>
              <w:rPr>
                <w:b/>
              </w:rPr>
            </w:pPr>
            <w:r w:rsidRPr="00F91CB3">
              <w:rPr>
                <w:b/>
                <w:bCs/>
              </w:rPr>
              <w:t>DOMENIUL – PRELUCRAREA DATELOR CU CARACTER PERSONAL</w:t>
            </w:r>
          </w:p>
          <w:p w:rsidR="00C71A4E" w:rsidRPr="00F91CB3" w:rsidRDefault="00C200A1" w:rsidP="003E4F50">
            <w:pPr>
              <w:pBdr>
                <w:top w:val="nil"/>
                <w:left w:val="nil"/>
                <w:bottom w:val="nil"/>
                <w:right w:val="nil"/>
                <w:between w:val="nil"/>
              </w:pBdr>
              <w:spacing w:before="120"/>
              <w:ind w:left="91" w:right="244"/>
              <w:jc w:val="both"/>
            </w:pPr>
            <w:r w:rsidRPr="00F91CB3">
              <w:rPr>
                <w:b/>
              </w:rPr>
              <w:t>13.</w:t>
            </w:r>
            <w:r w:rsidRPr="00F91CB3">
              <w:t xml:space="preserve"> Pentru evitarea posibilelor abuzuri la control de stat, se propune abr</w:t>
            </w:r>
            <w:r w:rsidR="00BE0A8E">
              <w:t>ogarea Hotărârii Guvernului nr.</w:t>
            </w:r>
            <w:r w:rsidRPr="00F91CB3">
              <w:t>1123/2010 privind aprobarea Cerințelor față de asigurarea securității datelor cu caracter personal la prelucrarea acestora în cadrul sistemelor informaționale de date cu caracter personal. Hotărârea respectivă a fost adoptată în scopul executării Legii nr.17 din 2007, lege care a fost abrogată încă în anul 2012.</w:t>
            </w:r>
          </w:p>
          <w:p w:rsidR="00454916" w:rsidRPr="00F91CB3" w:rsidRDefault="00454916" w:rsidP="003E4F50">
            <w:pPr>
              <w:pBdr>
                <w:top w:val="nil"/>
                <w:left w:val="nil"/>
                <w:bottom w:val="nil"/>
                <w:right w:val="nil"/>
                <w:between w:val="nil"/>
              </w:pBdr>
              <w:spacing w:before="120"/>
              <w:ind w:left="91" w:right="244"/>
              <w:jc w:val="both"/>
              <w:rPr>
                <w:b/>
              </w:rPr>
            </w:pPr>
            <w:r w:rsidRPr="00F91CB3">
              <w:rPr>
                <w:b/>
              </w:rPr>
              <w:t xml:space="preserve">DOMENIUL </w:t>
            </w:r>
            <w:r w:rsidR="003C47A3" w:rsidRPr="00F91CB3">
              <w:rPr>
                <w:b/>
              </w:rPr>
              <w:t>SECURITATEA ȘI SĂNĂTATEA ÎN MUNCĂ</w:t>
            </w:r>
          </w:p>
          <w:p w:rsidR="00995A9C" w:rsidRPr="00F91CB3" w:rsidRDefault="00454916" w:rsidP="003E4F50">
            <w:pPr>
              <w:pBdr>
                <w:top w:val="nil"/>
                <w:left w:val="nil"/>
                <w:bottom w:val="nil"/>
                <w:right w:val="nil"/>
                <w:between w:val="nil"/>
              </w:pBdr>
              <w:spacing w:before="120"/>
              <w:ind w:left="91" w:right="244"/>
              <w:jc w:val="both"/>
              <w:rPr>
                <w:color w:val="000000"/>
              </w:rPr>
            </w:pPr>
            <w:r w:rsidRPr="00F91CB3">
              <w:rPr>
                <w:b/>
              </w:rPr>
              <w:lastRenderedPageBreak/>
              <w:t xml:space="preserve">14. </w:t>
            </w:r>
            <w:r w:rsidR="003C47A3" w:rsidRPr="00F91CB3">
              <w:t xml:space="preserve">Se propune abrogarea Normelor pentru elaborarea </w:t>
            </w:r>
            <w:proofErr w:type="spellStart"/>
            <w:r w:rsidR="003C47A3" w:rsidRPr="00F91CB3">
              <w:t>şi</w:t>
            </w:r>
            <w:proofErr w:type="spellEnd"/>
            <w:r w:rsidR="003C47A3" w:rsidRPr="00F91CB3">
              <w:t xml:space="preserve"> realizarea măsurilor de protecție a muncii Nr. 40/2001 ale Ministerului Muncii și Protecției Sociale (Publicat: 07-03-2002 în Monitorul Oficial Nr. 33-35 art. 70).</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lastRenderedPageBreak/>
              <w:t xml:space="preserve">c) </w:t>
            </w:r>
            <w:proofErr w:type="spellStart"/>
            <w:r w:rsidRPr="00F91CB3">
              <w:rPr>
                <w:i/>
              </w:rPr>
              <w:t>Expuneţi</w:t>
            </w:r>
            <w:proofErr w:type="spellEnd"/>
            <w:r w:rsidRPr="00F91CB3">
              <w:rPr>
                <w:i/>
              </w:rPr>
              <w:t xml:space="preserve"> </w:t>
            </w:r>
            <w:proofErr w:type="spellStart"/>
            <w:r w:rsidRPr="00F91CB3">
              <w:rPr>
                <w:i/>
              </w:rPr>
              <w:t>opţiunile</w:t>
            </w:r>
            <w:proofErr w:type="spellEnd"/>
            <w:r w:rsidRPr="00F91CB3">
              <w:rPr>
                <w:i/>
              </w:rPr>
              <w:t xml:space="preserve"> alternative analizate sau </w:t>
            </w:r>
            <w:proofErr w:type="spellStart"/>
            <w:r w:rsidRPr="00F91CB3">
              <w:rPr>
                <w:i/>
              </w:rPr>
              <w:t>explicaţi</w:t>
            </w:r>
            <w:proofErr w:type="spellEnd"/>
            <w:r w:rsidRPr="00F91CB3">
              <w:rPr>
                <w:i/>
              </w:rPr>
              <w:t xml:space="preserve"> motivul de ce acestea nu au fost luate în considerare</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32510">
            <w:pPr>
              <w:pBdr>
                <w:top w:val="nil"/>
                <w:left w:val="nil"/>
                <w:bottom w:val="nil"/>
                <w:right w:val="nil"/>
                <w:between w:val="nil"/>
              </w:pBdr>
              <w:jc w:val="both"/>
              <w:rPr>
                <w:color w:val="000000"/>
              </w:rPr>
            </w:pPr>
            <w:r w:rsidRPr="00F91CB3">
              <w:rPr>
                <w:color w:val="000000"/>
              </w:rPr>
              <w:t>Nu s-au identificat opțiuni alternative și nu pot fi identificate astfel de opțiuni, deoarece genul de carențe din actele normative menționate nu pot fi excluse decât prin modificarea acestor acte normative. </w:t>
            </w: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b/>
              </w:rPr>
            </w:pPr>
            <w:r w:rsidRPr="00F91CB3">
              <w:rPr>
                <w:b/>
              </w:rPr>
              <w:t xml:space="preserve">4. Analiza impacturilor </w:t>
            </w:r>
            <w:proofErr w:type="spellStart"/>
            <w:r w:rsidRPr="00F91CB3">
              <w:rPr>
                <w:b/>
              </w:rPr>
              <w:t>opţiunilor</w:t>
            </w:r>
            <w:proofErr w:type="spellEnd"/>
          </w:p>
          <w:p w:rsidR="00995A9C" w:rsidRPr="00F91CB3" w:rsidRDefault="00995A9C" w:rsidP="005B0EE4"/>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a) Expuneți efectele negative </w:t>
            </w:r>
            <w:proofErr w:type="spellStart"/>
            <w:r w:rsidRPr="00F91CB3">
              <w:rPr>
                <w:i/>
              </w:rPr>
              <w:t>şi</w:t>
            </w:r>
            <w:proofErr w:type="spellEnd"/>
            <w:r w:rsidRPr="00F91CB3">
              <w:rPr>
                <w:i/>
              </w:rPr>
              <w:t xml:space="preserve"> pozitive ale stării actuale </w:t>
            </w:r>
            <w:proofErr w:type="spellStart"/>
            <w:r w:rsidRPr="00F91CB3">
              <w:rPr>
                <w:i/>
              </w:rPr>
              <w:t>şi</w:t>
            </w:r>
            <w:proofErr w:type="spellEnd"/>
            <w:r w:rsidRPr="00F91CB3">
              <w:rPr>
                <w:i/>
              </w:rPr>
              <w:t xml:space="preserve"> </w:t>
            </w:r>
            <w:proofErr w:type="spellStart"/>
            <w:r w:rsidRPr="00F91CB3">
              <w:rPr>
                <w:i/>
              </w:rPr>
              <w:t>evoluţia</w:t>
            </w:r>
            <w:proofErr w:type="spellEnd"/>
            <w:r w:rsidRPr="00F91CB3">
              <w:rPr>
                <w:i/>
              </w:rPr>
              <w:t xml:space="preserve"> acestora în viitor, care vor sta la baza calculării impacturilor </w:t>
            </w:r>
            <w:proofErr w:type="spellStart"/>
            <w:r w:rsidRPr="00F91CB3">
              <w:rPr>
                <w:i/>
              </w:rPr>
              <w:t>opţiunii</w:t>
            </w:r>
            <w:proofErr w:type="spellEnd"/>
            <w:r w:rsidRPr="00F91CB3">
              <w:rPr>
                <w:i/>
              </w:rPr>
              <w:t xml:space="preserve"> recomandate</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32510">
            <w:pPr>
              <w:pBdr>
                <w:top w:val="nil"/>
                <w:left w:val="nil"/>
                <w:bottom w:val="nil"/>
                <w:right w:val="nil"/>
                <w:between w:val="nil"/>
              </w:pBdr>
              <w:jc w:val="both"/>
              <w:rPr>
                <w:color w:val="000000"/>
              </w:rPr>
            </w:pPr>
            <w:r w:rsidRPr="00F91CB3">
              <w:rPr>
                <w:color w:val="000000"/>
              </w:rPr>
              <w:t xml:space="preserve">Efectele negative ale stării actuale </w:t>
            </w:r>
            <w:proofErr w:type="spellStart"/>
            <w:r w:rsidRPr="00F91CB3">
              <w:rPr>
                <w:color w:val="000000"/>
              </w:rPr>
              <w:t>şi</w:t>
            </w:r>
            <w:proofErr w:type="spellEnd"/>
            <w:r w:rsidRPr="00F91CB3">
              <w:rPr>
                <w:color w:val="000000"/>
              </w:rPr>
              <w:t xml:space="preserve"> </w:t>
            </w:r>
            <w:proofErr w:type="spellStart"/>
            <w:r w:rsidRPr="00F91CB3">
              <w:rPr>
                <w:color w:val="000000"/>
              </w:rPr>
              <w:t>evoluţia</w:t>
            </w:r>
            <w:proofErr w:type="spellEnd"/>
            <w:r w:rsidRPr="00F91CB3">
              <w:rPr>
                <w:color w:val="000000"/>
              </w:rPr>
              <w:t xml:space="preserve"> acestora în viitor spre agravare sunt descrise la compartimentul </w:t>
            </w:r>
            <w:r w:rsidR="00371778" w:rsidRPr="00F91CB3">
              <w:rPr>
                <w:i/>
                <w:color w:val="000000"/>
              </w:rPr>
              <w:t>„</w:t>
            </w:r>
            <w:r w:rsidRPr="00F91CB3">
              <w:rPr>
                <w:i/>
                <w:color w:val="000000"/>
              </w:rPr>
              <w:t>Definirea problemei</w:t>
            </w:r>
            <w:r w:rsidRPr="00F91CB3">
              <w:rPr>
                <w:color w:val="000000"/>
              </w:rPr>
              <w:t>”. Ca efecte negative ale stării actuale și evoluția acestora în viitor menționăm îngreunarea activității mediului de afaceri în ceea ce ține de suportarea costurilor administrative nejustificate în cadrul implementării unor obligații impuse prin reglementări. Și ca rezultat scăderea competitivității produselor, scăderea veniturilor și în final încetarea activității.</w:t>
            </w:r>
          </w:p>
          <w:p w:rsidR="00995A9C" w:rsidRPr="00F91CB3" w:rsidRDefault="00BA016C" w:rsidP="00532510">
            <w:pPr>
              <w:pBdr>
                <w:top w:val="nil"/>
                <w:left w:val="nil"/>
                <w:bottom w:val="nil"/>
                <w:right w:val="nil"/>
                <w:between w:val="nil"/>
              </w:pBdr>
              <w:jc w:val="both"/>
              <w:rPr>
                <w:color w:val="000000"/>
              </w:rPr>
            </w:pPr>
            <w:r w:rsidRPr="00F91CB3">
              <w:rPr>
                <w:color w:val="000000"/>
              </w:rPr>
              <w:t>Efecte pozitive ale stării actuale nu au fost depistate.</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b</w:t>
            </w:r>
            <w:r w:rsidRPr="00F91CB3">
              <w:rPr>
                <w:i/>
                <w:vertAlign w:val="superscript"/>
              </w:rPr>
              <w:t>1</w:t>
            </w:r>
            <w:r w:rsidRPr="00F91CB3">
              <w:rPr>
                <w:i/>
              </w:rPr>
              <w:t xml:space="preserve">) Pentru </w:t>
            </w:r>
            <w:proofErr w:type="spellStart"/>
            <w:r w:rsidRPr="00F91CB3">
              <w:rPr>
                <w:i/>
              </w:rPr>
              <w:t>opţiunea</w:t>
            </w:r>
            <w:proofErr w:type="spellEnd"/>
            <w:r w:rsidRPr="00F91CB3">
              <w:rPr>
                <w:i/>
              </w:rPr>
              <w:t xml:space="preserve"> recomandată, </w:t>
            </w:r>
            <w:proofErr w:type="spellStart"/>
            <w:r w:rsidRPr="00F91CB3">
              <w:rPr>
                <w:i/>
              </w:rPr>
              <w:t>identificaţi</w:t>
            </w:r>
            <w:proofErr w:type="spellEnd"/>
            <w:r w:rsidRPr="00F91CB3">
              <w:rPr>
                <w:i/>
              </w:rPr>
              <w:t xml:space="preserve"> impacturile </w:t>
            </w:r>
            <w:proofErr w:type="spellStart"/>
            <w:r w:rsidRPr="00F91CB3">
              <w:rPr>
                <w:i/>
              </w:rPr>
              <w:t>completînd</w:t>
            </w:r>
            <w:proofErr w:type="spellEnd"/>
            <w:r w:rsidRPr="00F91CB3">
              <w:rPr>
                <w:i/>
              </w:rPr>
              <w:t xml:space="preserve"> tabelul din anexa la prezentul formular. </w:t>
            </w:r>
            <w:proofErr w:type="spellStart"/>
            <w:r w:rsidRPr="00F91CB3">
              <w:rPr>
                <w:i/>
              </w:rPr>
              <w:t>Descrieţi</w:t>
            </w:r>
            <w:proofErr w:type="spellEnd"/>
            <w:r w:rsidRPr="00F91CB3">
              <w:rPr>
                <w:i/>
              </w:rPr>
              <w:t xml:space="preserve"> pe larg impacturile sub formă de costuri sau beneficii, inclusiv </w:t>
            </w:r>
            <w:proofErr w:type="spellStart"/>
            <w:r w:rsidRPr="00F91CB3">
              <w:rPr>
                <w:i/>
              </w:rPr>
              <w:t>părţile</w:t>
            </w:r>
            <w:proofErr w:type="spellEnd"/>
            <w:r w:rsidRPr="00F91CB3">
              <w:rPr>
                <w:i/>
              </w:rPr>
              <w:t xml:space="preserve"> interesate care ar putea fi afectate pozitiv </w:t>
            </w:r>
            <w:proofErr w:type="spellStart"/>
            <w:r w:rsidRPr="00F91CB3">
              <w:rPr>
                <w:i/>
              </w:rPr>
              <w:t>şi</w:t>
            </w:r>
            <w:proofErr w:type="spellEnd"/>
            <w:r w:rsidRPr="00F91CB3">
              <w:rPr>
                <w:i/>
              </w:rPr>
              <w:t xml:space="preserve"> negativ de acestea</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jc w:val="both"/>
              <w:rPr>
                <w:b/>
              </w:rPr>
            </w:pPr>
            <w:r w:rsidRPr="00F91CB3">
              <w:rPr>
                <w:b/>
              </w:rPr>
              <w:t xml:space="preserve">Costuri. </w:t>
            </w:r>
          </w:p>
          <w:p w:rsidR="00F457EB" w:rsidRPr="00F91CB3" w:rsidRDefault="00BA016C" w:rsidP="005B0EE4">
            <w:pPr>
              <w:jc w:val="both"/>
            </w:pPr>
            <w:r w:rsidRPr="00F91CB3">
              <w:t>Nu au fost identificate careva costuri pentru mediul de afaceri. Totodată, atestăm cheltuieli de timp și efort conform atribuțiilor și funcțiilor prevăzute de lege a funcționarilor și factorilor de decizie din cadrul Guvernului și Parlamentului pentru promovarea și aprobarea proiectului H</w:t>
            </w:r>
            <w:r w:rsidR="00371778" w:rsidRPr="00F91CB3">
              <w:t xml:space="preserve">otărârii </w:t>
            </w:r>
            <w:r w:rsidRPr="00F91CB3">
              <w:t>G</w:t>
            </w:r>
            <w:r w:rsidR="00371778" w:rsidRPr="00F91CB3">
              <w:t>uvernului</w:t>
            </w:r>
            <w:r w:rsidRPr="00F91CB3">
              <w:t>. Totuși, astfel de activități sunt prevăzute în obligațiile de serviciu ale funcționarilor, care sunt remunerați și, respectiv, nu vor fi cheltuieli bugetare suplimentare.</w:t>
            </w:r>
          </w:p>
          <w:p w:rsidR="00995A9C" w:rsidRPr="00F91CB3" w:rsidRDefault="00995A9C" w:rsidP="005B0EE4">
            <w:pPr>
              <w:jc w:val="both"/>
            </w:pPr>
          </w:p>
          <w:p w:rsidR="00F457EB" w:rsidRPr="00F91CB3" w:rsidRDefault="00BA016C" w:rsidP="005B0EE4">
            <w:pPr>
              <w:jc w:val="both"/>
              <w:rPr>
                <w:b/>
              </w:rPr>
            </w:pPr>
            <w:r w:rsidRPr="00F91CB3">
              <w:rPr>
                <w:b/>
              </w:rPr>
              <w:t xml:space="preserve">Beneficii. </w:t>
            </w:r>
          </w:p>
          <w:p w:rsidR="00995A9C" w:rsidRPr="00F91CB3" w:rsidRDefault="00BA016C" w:rsidP="005B0EE4">
            <w:pPr>
              <w:jc w:val="both"/>
            </w:pPr>
            <w:r w:rsidRPr="00F91CB3">
              <w:t>Opțiunea recomandată va avea un impact benefic asupra agenților economici care suportă o povară și costuri administrative nejustificate. Beneficiile se vor realiza sub formă de economii de timp și bani urmare eliminării mai multor proceduri și costuri administrative.</w:t>
            </w:r>
          </w:p>
          <w:p w:rsidR="00F457EB" w:rsidRPr="00F91CB3" w:rsidRDefault="00BA016C" w:rsidP="00EB4B3F">
            <w:pPr>
              <w:spacing w:before="120"/>
              <w:jc w:val="both"/>
              <w:rPr>
                <w:b/>
              </w:rPr>
            </w:pPr>
            <w:r w:rsidRPr="00F91CB3">
              <w:rPr>
                <w:b/>
              </w:rPr>
              <w:t xml:space="preserve">În continuare prezentăm beneficii pentru fiecare sector în parte. </w:t>
            </w:r>
          </w:p>
          <w:p w:rsidR="004922FF" w:rsidRPr="00F91CB3" w:rsidRDefault="00BA016C" w:rsidP="00EB4B3F">
            <w:pPr>
              <w:spacing w:before="120"/>
              <w:jc w:val="both"/>
            </w:pPr>
            <w:r w:rsidRPr="00F91CB3">
              <w:rPr>
                <w:b/>
              </w:rPr>
              <w:t>1.</w:t>
            </w:r>
            <w:r w:rsidRPr="00F91CB3">
              <w:t xml:space="preserve"> </w:t>
            </w:r>
            <w:r w:rsidR="00C91CC1" w:rsidRPr="00F91CB3">
              <w:t>Eliminarea barierelor nejustificate la etapa de dare în exploatare a lucrărilor efectuate, fapt ce va exclude anumite tergiversări și blocaje.</w:t>
            </w:r>
          </w:p>
          <w:p w:rsidR="00D579C9" w:rsidRPr="00F91CB3" w:rsidRDefault="00BA016C" w:rsidP="00EB4B3F">
            <w:pPr>
              <w:spacing w:before="120"/>
              <w:jc w:val="both"/>
            </w:pPr>
            <w:r w:rsidRPr="00F91CB3">
              <w:rPr>
                <w:b/>
              </w:rPr>
              <w:t>2.</w:t>
            </w:r>
            <w:r w:rsidRPr="00F91CB3">
              <w:t xml:space="preserve"> </w:t>
            </w:r>
            <w:r w:rsidR="00C91CC1" w:rsidRPr="00F91CB3">
              <w:t>Eliminarea abuzurilor în controlul de stat asupra utilizării investițiilor publice în construcții în raport cu agenții economici care au executat lucrarea sau au fost subcontractați pentru lucrări specifice la un obiect de interes public.</w:t>
            </w:r>
          </w:p>
          <w:p w:rsidR="004922FF" w:rsidRPr="00F91CB3" w:rsidRDefault="00BA016C" w:rsidP="00EB4B3F">
            <w:pPr>
              <w:spacing w:before="120"/>
              <w:jc w:val="both"/>
            </w:pPr>
            <w:r w:rsidRPr="00F91CB3">
              <w:rPr>
                <w:b/>
              </w:rPr>
              <w:t>3.</w:t>
            </w:r>
            <w:r w:rsidRPr="00F91CB3">
              <w:t xml:space="preserve"> </w:t>
            </w:r>
            <w:r w:rsidR="00CF7645" w:rsidRPr="00F91CB3">
              <w:t xml:space="preserve">Eliminarea </w:t>
            </w:r>
            <w:r w:rsidR="0076582E" w:rsidRPr="00F91CB3">
              <w:t xml:space="preserve">atribuțiilor de control de stat de către Marele Stat Major asupra agenților economici va elimina </w:t>
            </w:r>
            <w:r w:rsidR="00CF7645" w:rsidRPr="00F91CB3">
              <w:t>vizitel</w:t>
            </w:r>
            <w:r w:rsidR="00CB5887">
              <w:t>o</w:t>
            </w:r>
            <w:r w:rsidR="0076582E" w:rsidRPr="00F91CB3">
              <w:t>r</w:t>
            </w:r>
            <w:r w:rsidR="00CF7645" w:rsidRPr="00F91CB3">
              <w:t xml:space="preserve"> de control nejustificate, ceea ce va micșora povara administrativă agenților economici.</w:t>
            </w:r>
          </w:p>
          <w:p w:rsidR="00F457EB" w:rsidRPr="00F91CB3" w:rsidRDefault="00BA016C" w:rsidP="00EB4B3F">
            <w:pPr>
              <w:spacing w:before="120"/>
              <w:jc w:val="both"/>
            </w:pPr>
            <w:r w:rsidRPr="00F91CB3">
              <w:rPr>
                <w:b/>
              </w:rPr>
              <w:t>4.</w:t>
            </w:r>
            <w:r w:rsidRPr="00F91CB3">
              <w:t xml:space="preserve"> </w:t>
            </w:r>
            <w:r w:rsidR="004B3A88" w:rsidRPr="00F91CB3">
              <w:t>Acest amendament va simplifica activitatea pentru  mediul afaceri din domeniul comercializării produselor petroliere prin oferirea unei flexibilități în mecanismul de alimentare cu petrol în stațiile de alimentare.</w:t>
            </w:r>
          </w:p>
          <w:p w:rsidR="00D579C9" w:rsidRPr="00F91CB3" w:rsidRDefault="00BA016C" w:rsidP="00EB4B3F">
            <w:pPr>
              <w:spacing w:before="120"/>
              <w:jc w:val="both"/>
            </w:pPr>
            <w:r w:rsidRPr="00F32569">
              <w:rPr>
                <w:b/>
              </w:rPr>
              <w:t>5</w:t>
            </w:r>
            <w:r w:rsidR="00D579C9" w:rsidRPr="00F91CB3">
              <w:t>.</w:t>
            </w:r>
            <w:r w:rsidR="0076582E" w:rsidRPr="00F91CB3">
              <w:t xml:space="preserve"> Se urmărește punerea în aplicare a modificărilor promovate la Legea nr.352/2006, prin care se urmărește dezvoltarea activității turistice ale caselor rurale prin eliminarea din cadrul legal secundar a limitărilor legate de numărul de camere, de turiști și sortimentul de produse alimentare care pot fi servite</w:t>
            </w:r>
            <w:r w:rsidR="00F91CB3" w:rsidRPr="00F91CB3">
              <w:t>.</w:t>
            </w:r>
          </w:p>
          <w:p w:rsidR="00F457EB" w:rsidRPr="00F91CB3" w:rsidRDefault="00BA016C" w:rsidP="00EB4B3F">
            <w:pPr>
              <w:spacing w:before="120"/>
              <w:jc w:val="both"/>
            </w:pPr>
            <w:r w:rsidRPr="00F91CB3">
              <w:rPr>
                <w:b/>
              </w:rPr>
              <w:lastRenderedPageBreak/>
              <w:t>6</w:t>
            </w:r>
            <w:r w:rsidRPr="00F91CB3">
              <w:t xml:space="preserve">. </w:t>
            </w:r>
            <w:r w:rsidR="006923BA" w:rsidRPr="006923BA">
              <w:t xml:space="preserve">Eliminarea unor bariere birocratice nejustificate fiind exclusă necesitatea de a primi, examina, coordona </w:t>
            </w:r>
            <w:proofErr w:type="spellStart"/>
            <w:r w:rsidR="006923BA" w:rsidRPr="006923BA">
              <w:t>şi</w:t>
            </w:r>
            <w:proofErr w:type="spellEnd"/>
            <w:r w:rsidR="006923BA" w:rsidRPr="006923BA">
              <w:t xml:space="preserve"> aproba documentația de proiect </w:t>
            </w:r>
            <w:proofErr w:type="spellStart"/>
            <w:r w:rsidR="006923BA" w:rsidRPr="006923BA">
              <w:t>şi</w:t>
            </w:r>
            <w:proofErr w:type="spellEnd"/>
            <w:r w:rsidR="006923BA" w:rsidRPr="006923BA">
              <w:t xml:space="preserve"> deviz conform NCM A. 07.02-99. Astfel</w:t>
            </w:r>
            <w:r w:rsidR="00530116">
              <w:t>,</w:t>
            </w:r>
            <w:r w:rsidR="006923BA" w:rsidRPr="006923BA">
              <w:t xml:space="preserve"> vor fi excluse unele tergiversări și se vor micșora costurile pentru agenții economici.</w:t>
            </w:r>
          </w:p>
          <w:p w:rsidR="00F457EB" w:rsidRPr="00F91CB3" w:rsidRDefault="00BA016C" w:rsidP="00EB4B3F">
            <w:pPr>
              <w:spacing w:before="120"/>
              <w:jc w:val="both"/>
            </w:pPr>
            <w:r w:rsidRPr="00F91CB3">
              <w:rPr>
                <w:b/>
              </w:rPr>
              <w:t>7.</w:t>
            </w:r>
            <w:r w:rsidRPr="00F91CB3">
              <w:t xml:space="preserve"> </w:t>
            </w:r>
            <w:r w:rsidR="00F91CB3" w:rsidRPr="00F91CB3">
              <w:t xml:space="preserve">Se urmărește punerea în aplicare a modificărilor promovate la Legea nr.186/2008, prin care s-a extins periodicitatea efectuării instruirilor SSM pentru conducătorii de unități (odată la </w:t>
            </w:r>
            <w:r w:rsidR="00EB4B3F" w:rsidRPr="00F91CB3">
              <w:t>începutului</w:t>
            </w:r>
            <w:r w:rsidR="00F91CB3" w:rsidRPr="00F91CB3">
              <w:t xml:space="preserve"> activității și valabil pe viață) și lucrătorii desemnați care vor efectua instruirea dată nu în 36 de luni ci odată în 60 de luni. Aceste amendamente vor diminua din costurile administrative (reducere de timp și costuri).</w:t>
            </w:r>
          </w:p>
          <w:p w:rsidR="00C07312" w:rsidRPr="00F91CB3" w:rsidRDefault="00BA016C" w:rsidP="00EB4B3F">
            <w:pPr>
              <w:spacing w:before="120"/>
              <w:jc w:val="both"/>
            </w:pPr>
            <w:r w:rsidRPr="00F91CB3">
              <w:rPr>
                <w:b/>
              </w:rPr>
              <w:t>8.</w:t>
            </w:r>
            <w:r w:rsidRPr="00F91CB3">
              <w:t xml:space="preserve"> </w:t>
            </w:r>
            <w:r w:rsidR="00C91CC1" w:rsidRPr="00F91CB3">
              <w:t>Facilitarea activității pentru organizațiile de creditare nebancară, eliminarea distorsiunilor de concurență cu băncile comerciale, scăderea costului final al creditului acordat de organizațiile de creditare nebancară.</w:t>
            </w:r>
          </w:p>
          <w:p w:rsidR="002819D8" w:rsidRPr="00F91CB3" w:rsidRDefault="00BA016C" w:rsidP="00EB4B3F">
            <w:pPr>
              <w:spacing w:before="120"/>
              <w:jc w:val="both"/>
            </w:pPr>
            <w:r w:rsidRPr="00F91CB3">
              <w:rPr>
                <w:b/>
              </w:rPr>
              <w:t>9.</w:t>
            </w:r>
            <w:r w:rsidRPr="00F91CB3">
              <w:t xml:space="preserve"> </w:t>
            </w:r>
            <w:r w:rsidR="006923BA" w:rsidRPr="006923BA">
              <w:t>Micșorarea costurilor pentru agenții economici și eliminarea unor bariere birocratice nejustificate, deoarece nu va fi impusă necesitatea de a coordona rapoartele privind mișcarea rezervelor de substanțe minerale utile cu unele entități, care pot obține informația respectivă de la AGRM</w:t>
            </w:r>
            <w:r w:rsidR="00A97491" w:rsidRPr="00F91CB3">
              <w:t>.</w:t>
            </w:r>
          </w:p>
          <w:p w:rsidR="003828A1" w:rsidRPr="00F91CB3" w:rsidRDefault="00B266BB" w:rsidP="00EB4B3F">
            <w:pPr>
              <w:spacing w:before="120"/>
              <w:jc w:val="both"/>
            </w:pPr>
            <w:r w:rsidRPr="007A68AD">
              <w:rPr>
                <w:b/>
              </w:rPr>
              <w:t>10</w:t>
            </w:r>
            <w:r w:rsidRPr="00F91CB3">
              <w:t xml:space="preserve">. </w:t>
            </w:r>
            <w:r w:rsidR="00C91CC1" w:rsidRPr="00F91CB3">
              <w:t>Prin modificările respective se urmărește punerea în aplicare a modificărilor promovate la Legea nr.131/2015, prin care se urmărește acordarea posibilității ca, într-un r</w:t>
            </w:r>
            <w:r w:rsidR="00BA6E20">
              <w:t>â</w:t>
            </w:r>
            <w:r w:rsidR="00C91CC1" w:rsidRPr="00F91CB3">
              <w:t>nd de situații limitate, achizițiile publice să poată fi realizate și prin intermediul burselor de mărfuri, ceea ce va aduce un aport considerabil în privința diversității mărfurilor ce pot fi achiziționate și posibilitatea de a obține mărfuri mai calitative la prețuri mai atractive pentru autorități, din altă perspectivă posibilitatea mai multor v</w:t>
            </w:r>
            <w:r w:rsidR="00BA6E20">
              <w:t>â</w:t>
            </w:r>
            <w:r w:rsidR="00C91CC1" w:rsidRPr="00F91CB3">
              <w:t>nzători să-și v</w:t>
            </w:r>
            <w:r w:rsidR="00BA6E20">
              <w:t>â</w:t>
            </w:r>
            <w:r w:rsidR="00C91CC1" w:rsidRPr="00F91CB3">
              <w:t>ndă marfa.</w:t>
            </w:r>
          </w:p>
          <w:p w:rsidR="00B266BB" w:rsidRPr="00F91CB3" w:rsidRDefault="00C67281" w:rsidP="00EB4B3F">
            <w:pPr>
              <w:spacing w:before="120"/>
              <w:jc w:val="both"/>
            </w:pPr>
            <w:r w:rsidRPr="00F91CB3">
              <w:rPr>
                <w:b/>
              </w:rPr>
              <w:t>11.</w:t>
            </w:r>
            <w:r w:rsidRPr="00F91CB3">
              <w:t xml:space="preserve"> </w:t>
            </w:r>
            <w:r w:rsidR="0094453D" w:rsidRPr="00F91CB3">
              <w:t>Micșorarea costurilor pentru agenții economici</w:t>
            </w:r>
            <w:r w:rsidR="007A68AD">
              <w:t xml:space="preserve"> care produc produse proprii de panificație în incinta unităților comerciale</w:t>
            </w:r>
            <w:r w:rsidR="0094453D" w:rsidRPr="00F91CB3">
              <w:t>. Facilitarea diversificării producerii de produse și obținerii unor venituri complementare.</w:t>
            </w:r>
          </w:p>
          <w:p w:rsidR="00CD4D63" w:rsidRPr="00F91CB3" w:rsidRDefault="00CD4D63" w:rsidP="00EB4B3F">
            <w:pPr>
              <w:spacing w:before="120"/>
              <w:jc w:val="both"/>
            </w:pPr>
            <w:r w:rsidRPr="00EB4B3F">
              <w:rPr>
                <w:b/>
              </w:rPr>
              <w:t>12</w:t>
            </w:r>
            <w:r w:rsidRPr="00F91CB3">
              <w:t xml:space="preserve">. </w:t>
            </w:r>
            <w:r w:rsidR="00CF7645" w:rsidRPr="00F91CB3">
              <w:t>Prin modificările respective se va racorda cadrul subsidiar cu modificările din lege, dar și se va asigura evitarea posibilelor abuzuri sau excese în controlul de stat din domeniul protecției consumatorului.</w:t>
            </w:r>
          </w:p>
          <w:p w:rsidR="003828A1" w:rsidRPr="00F91CB3" w:rsidRDefault="003828A1" w:rsidP="00EB4B3F">
            <w:pPr>
              <w:spacing w:before="120"/>
              <w:jc w:val="both"/>
            </w:pPr>
            <w:r w:rsidRPr="00F91CB3">
              <w:rPr>
                <w:b/>
              </w:rPr>
              <w:t>13.</w:t>
            </w:r>
            <w:r w:rsidRPr="00F91CB3">
              <w:t xml:space="preserve"> Racordare cadrului subsidiar cu modificările din Legea nr.133/2011, fiind asigură evitarea posibilelor abuzuri sau excese în controlul de stat din domeniul protecției datelor cu caracter personal.</w:t>
            </w:r>
          </w:p>
          <w:p w:rsidR="00995A9C" w:rsidRPr="00F91CB3" w:rsidRDefault="004B3E56" w:rsidP="0084421D">
            <w:pPr>
              <w:spacing w:before="120"/>
              <w:jc w:val="both"/>
            </w:pPr>
            <w:r w:rsidRPr="00F91CB3">
              <w:rPr>
                <w:b/>
              </w:rPr>
              <w:t>14</w:t>
            </w:r>
            <w:r w:rsidRPr="00F91CB3">
              <w:t xml:space="preserve">. </w:t>
            </w:r>
            <w:r w:rsidR="00266178" w:rsidRPr="00F91CB3">
              <w:t>Abrogarea Normelor pentru elaborarea și realizarea măsurilor de protecție a muncii nr.40/2001 va avea impact pozitiv</w:t>
            </w:r>
            <w:r w:rsidR="007E4A3A" w:rsidRPr="00F91CB3">
              <w:t xml:space="preserve"> ce va diminua o povară </w:t>
            </w:r>
            <w:r w:rsidR="00266178" w:rsidRPr="00F91CB3">
              <w:t>administrativă nejustificată pentru agenții economici.</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lastRenderedPageBreak/>
              <w:t>b</w:t>
            </w:r>
            <w:r w:rsidRPr="00F91CB3">
              <w:rPr>
                <w:i/>
                <w:vertAlign w:val="superscript"/>
              </w:rPr>
              <w:t>2</w:t>
            </w:r>
            <w:r w:rsidRPr="00F91CB3">
              <w:rPr>
                <w:i/>
              </w:rPr>
              <w:t xml:space="preserve">) Pentru </w:t>
            </w:r>
            <w:proofErr w:type="spellStart"/>
            <w:r w:rsidRPr="00F91CB3">
              <w:rPr>
                <w:i/>
              </w:rPr>
              <w:t>opţiunile</w:t>
            </w:r>
            <w:proofErr w:type="spellEnd"/>
            <w:r w:rsidRPr="00F91CB3">
              <w:rPr>
                <w:i/>
              </w:rPr>
              <w:t xml:space="preserve"> alternative analizate, </w:t>
            </w:r>
            <w:proofErr w:type="spellStart"/>
            <w:r w:rsidRPr="00F91CB3">
              <w:rPr>
                <w:i/>
              </w:rPr>
              <w:t>identificaţi</w:t>
            </w:r>
            <w:proofErr w:type="spellEnd"/>
            <w:r w:rsidRPr="00F91CB3">
              <w:rPr>
                <w:i/>
              </w:rPr>
              <w:t xml:space="preserve"> impacturile </w:t>
            </w:r>
            <w:proofErr w:type="spellStart"/>
            <w:r w:rsidRPr="00F91CB3">
              <w:rPr>
                <w:i/>
              </w:rPr>
              <w:t>completînd</w:t>
            </w:r>
            <w:proofErr w:type="spellEnd"/>
            <w:r w:rsidRPr="00F91CB3">
              <w:rPr>
                <w:i/>
              </w:rPr>
              <w:t xml:space="preserve"> tabelul din anexa la prezentul formular. </w:t>
            </w:r>
            <w:proofErr w:type="spellStart"/>
            <w:r w:rsidRPr="00F91CB3">
              <w:rPr>
                <w:i/>
              </w:rPr>
              <w:t>Descrieţi</w:t>
            </w:r>
            <w:proofErr w:type="spellEnd"/>
            <w:r w:rsidRPr="00F91CB3">
              <w:rPr>
                <w:i/>
              </w:rPr>
              <w:t xml:space="preserve"> pe larg impacturile sub formă de costuri sau beneficii, inclusiv </w:t>
            </w:r>
            <w:proofErr w:type="spellStart"/>
            <w:r w:rsidRPr="00F91CB3">
              <w:rPr>
                <w:i/>
              </w:rPr>
              <w:t>părţile</w:t>
            </w:r>
            <w:proofErr w:type="spellEnd"/>
            <w:r w:rsidRPr="00F91CB3">
              <w:rPr>
                <w:i/>
              </w:rPr>
              <w:t xml:space="preserve"> interesate care ar putea fi afectate pozitiv </w:t>
            </w:r>
            <w:proofErr w:type="spellStart"/>
            <w:r w:rsidRPr="00F91CB3">
              <w:rPr>
                <w:i/>
              </w:rPr>
              <w:t>şi</w:t>
            </w:r>
            <w:proofErr w:type="spellEnd"/>
            <w:r w:rsidRPr="00F91CB3">
              <w:rPr>
                <w:i/>
              </w:rPr>
              <w:t xml:space="preserve"> negativ de acestea</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95A9C" w:rsidRPr="00F91CB3" w:rsidRDefault="00BA016C" w:rsidP="00F32569">
            <w:pPr>
              <w:pBdr>
                <w:top w:val="nil"/>
                <w:left w:val="nil"/>
                <w:bottom w:val="nil"/>
                <w:right w:val="nil"/>
                <w:between w:val="nil"/>
              </w:pBdr>
              <w:jc w:val="both"/>
              <w:rPr>
                <w:color w:val="000000"/>
              </w:rPr>
            </w:pPr>
            <w:r w:rsidRPr="00F91CB3">
              <w:rPr>
                <w:color w:val="000000"/>
              </w:rPr>
              <w:t>Nu este aplicabil </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c) Pentru </w:t>
            </w:r>
            <w:proofErr w:type="spellStart"/>
            <w:r w:rsidRPr="00F91CB3">
              <w:rPr>
                <w:i/>
              </w:rPr>
              <w:t>opţiunile</w:t>
            </w:r>
            <w:proofErr w:type="spellEnd"/>
            <w:r w:rsidRPr="00F91CB3">
              <w:rPr>
                <w:i/>
              </w:rPr>
              <w:t xml:space="preserve"> analizate, </w:t>
            </w:r>
            <w:proofErr w:type="spellStart"/>
            <w:r w:rsidRPr="00F91CB3">
              <w:rPr>
                <w:i/>
              </w:rPr>
              <w:t>expuneţi</w:t>
            </w:r>
            <w:proofErr w:type="spellEnd"/>
            <w:r w:rsidRPr="00F91CB3">
              <w:rPr>
                <w:i/>
              </w:rPr>
              <w:t xml:space="preserve"> cele mai relevante/iminente riscuri care pot duce la </w:t>
            </w:r>
            <w:proofErr w:type="spellStart"/>
            <w:r w:rsidRPr="00F91CB3">
              <w:rPr>
                <w:i/>
              </w:rPr>
              <w:t>eşecul</w:t>
            </w:r>
            <w:proofErr w:type="spellEnd"/>
            <w:r w:rsidRPr="00F91CB3">
              <w:rPr>
                <w:i/>
              </w:rPr>
              <w:t xml:space="preserve"> </w:t>
            </w:r>
            <w:proofErr w:type="spellStart"/>
            <w:r w:rsidRPr="00F91CB3">
              <w:rPr>
                <w:i/>
              </w:rPr>
              <w:t>intervenţiei</w:t>
            </w:r>
            <w:proofErr w:type="spellEnd"/>
            <w:r w:rsidRPr="00F91CB3">
              <w:rPr>
                <w:i/>
              </w:rPr>
              <w:t xml:space="preserve"> </w:t>
            </w:r>
            <w:proofErr w:type="spellStart"/>
            <w:r w:rsidRPr="00F91CB3">
              <w:rPr>
                <w:i/>
              </w:rPr>
              <w:t>şi</w:t>
            </w:r>
            <w:proofErr w:type="spellEnd"/>
            <w:r w:rsidRPr="00F91CB3">
              <w:rPr>
                <w:i/>
              </w:rPr>
              <w:t xml:space="preserve">/sau schimba </w:t>
            </w:r>
            <w:proofErr w:type="spellStart"/>
            <w:r w:rsidRPr="00F91CB3">
              <w:rPr>
                <w:i/>
              </w:rPr>
              <w:t>substanţial</w:t>
            </w:r>
            <w:proofErr w:type="spellEnd"/>
            <w:r w:rsidRPr="00F91CB3">
              <w:rPr>
                <w:i/>
              </w:rPr>
              <w:t xml:space="preserve"> valoarea beneficiilor </w:t>
            </w:r>
            <w:proofErr w:type="spellStart"/>
            <w:r w:rsidRPr="00F91CB3">
              <w:rPr>
                <w:i/>
              </w:rPr>
              <w:t>şi</w:t>
            </w:r>
            <w:proofErr w:type="spellEnd"/>
            <w:r w:rsidRPr="00F91CB3">
              <w:rPr>
                <w:i/>
              </w:rPr>
              <w:t xml:space="preserve"> costurilor estimate </w:t>
            </w:r>
            <w:proofErr w:type="spellStart"/>
            <w:r w:rsidRPr="00F91CB3">
              <w:rPr>
                <w:i/>
              </w:rPr>
              <w:t>şi</w:t>
            </w:r>
            <w:proofErr w:type="spellEnd"/>
            <w:r w:rsidRPr="00F91CB3">
              <w:rPr>
                <w:i/>
              </w:rPr>
              <w:t xml:space="preserve"> </w:t>
            </w:r>
            <w:proofErr w:type="spellStart"/>
            <w:r w:rsidRPr="00F91CB3">
              <w:rPr>
                <w:i/>
              </w:rPr>
              <w:t>prezentaţi</w:t>
            </w:r>
            <w:proofErr w:type="spellEnd"/>
            <w:r w:rsidRPr="00F91CB3">
              <w:rPr>
                <w:i/>
              </w:rPr>
              <w:t xml:space="preserve"> presupuneri privind gradul de conformare cu prevederile proiectului a celor </w:t>
            </w:r>
            <w:proofErr w:type="spellStart"/>
            <w:r w:rsidRPr="00F91CB3">
              <w:rPr>
                <w:i/>
              </w:rPr>
              <w:t>vizaţi</w:t>
            </w:r>
            <w:proofErr w:type="spellEnd"/>
            <w:r w:rsidRPr="00F91CB3">
              <w:rPr>
                <w:i/>
              </w:rPr>
              <w:t xml:space="preserve"> în acesta</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F32569">
            <w:pPr>
              <w:jc w:val="both"/>
            </w:pPr>
            <w:r w:rsidRPr="00F91CB3">
              <w:t xml:space="preserve">Urmare a examinării problemei, riscuri relevante care pot cauza </w:t>
            </w:r>
            <w:proofErr w:type="spellStart"/>
            <w:r w:rsidRPr="00F91CB3">
              <w:t>eşecul</w:t>
            </w:r>
            <w:proofErr w:type="spellEnd"/>
            <w:r w:rsidRPr="00F91CB3">
              <w:t xml:space="preserve"> </w:t>
            </w:r>
            <w:proofErr w:type="spellStart"/>
            <w:r w:rsidRPr="00F91CB3">
              <w:t>opţiunii</w:t>
            </w:r>
            <w:proofErr w:type="spellEnd"/>
            <w:r w:rsidRPr="00F91CB3">
              <w:t xml:space="preserve"> recomandate nu au fost identificate. Respectiv, alte modalități de a elimina carențele în cadrul normativ în vigoare nu sunt realizabile, cel puțin pe perioada realizării și implementării reformelor în derulare cu privire la îmbunătățirea climatului de afaceri. </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d) Dacă este cazul, pentru </w:t>
            </w:r>
            <w:proofErr w:type="spellStart"/>
            <w:r w:rsidRPr="00F91CB3">
              <w:rPr>
                <w:i/>
              </w:rPr>
              <w:t>opţiunea</w:t>
            </w:r>
            <w:proofErr w:type="spellEnd"/>
            <w:r w:rsidRPr="00F91CB3">
              <w:rPr>
                <w:i/>
              </w:rPr>
              <w:t xml:space="preserve"> recomandată </w:t>
            </w:r>
            <w:proofErr w:type="spellStart"/>
            <w:r w:rsidRPr="00F91CB3">
              <w:rPr>
                <w:i/>
              </w:rPr>
              <w:t>expuneţi</w:t>
            </w:r>
            <w:proofErr w:type="spellEnd"/>
            <w:r w:rsidRPr="00F91CB3">
              <w:rPr>
                <w:i/>
              </w:rPr>
              <w:t xml:space="preserve"> costurile de conformare pentru întreprinderi, dacă există impact </w:t>
            </w:r>
            <w:proofErr w:type="spellStart"/>
            <w:r w:rsidRPr="00F91CB3">
              <w:rPr>
                <w:i/>
              </w:rPr>
              <w:t>disproporţionat</w:t>
            </w:r>
            <w:proofErr w:type="spellEnd"/>
            <w:r w:rsidRPr="00F91CB3">
              <w:rPr>
                <w:i/>
              </w:rPr>
              <w:t xml:space="preserve"> care poate distorsiona </w:t>
            </w:r>
            <w:proofErr w:type="spellStart"/>
            <w:r w:rsidRPr="00F91CB3">
              <w:rPr>
                <w:i/>
              </w:rPr>
              <w:t>concurenţa</w:t>
            </w:r>
            <w:proofErr w:type="spellEnd"/>
            <w:r w:rsidRPr="00F91CB3">
              <w:rPr>
                <w:i/>
              </w:rPr>
              <w:t xml:space="preserve"> </w:t>
            </w:r>
            <w:proofErr w:type="spellStart"/>
            <w:r w:rsidRPr="00F91CB3">
              <w:rPr>
                <w:i/>
              </w:rPr>
              <w:t>şi</w:t>
            </w:r>
            <w:proofErr w:type="spellEnd"/>
            <w:r w:rsidRPr="00F91CB3">
              <w:rPr>
                <w:i/>
              </w:rPr>
              <w:t xml:space="preserve"> ce impact are </w:t>
            </w:r>
            <w:proofErr w:type="spellStart"/>
            <w:r w:rsidRPr="00F91CB3">
              <w:rPr>
                <w:i/>
              </w:rPr>
              <w:t>opţiunea</w:t>
            </w:r>
            <w:proofErr w:type="spellEnd"/>
            <w:r w:rsidRPr="00F91CB3">
              <w:rPr>
                <w:i/>
              </w:rPr>
              <w:t xml:space="preserve"> asupra întreprinderilor mici </w:t>
            </w:r>
            <w:proofErr w:type="spellStart"/>
            <w:r w:rsidRPr="00F91CB3">
              <w:rPr>
                <w:i/>
              </w:rPr>
              <w:t>şi</w:t>
            </w:r>
            <w:proofErr w:type="spellEnd"/>
            <w:r w:rsidRPr="00F91CB3">
              <w:rPr>
                <w:i/>
              </w:rPr>
              <w:t xml:space="preserve"> mijlocii. Se explică dacă </w:t>
            </w:r>
            <w:proofErr w:type="spellStart"/>
            <w:r w:rsidRPr="00F91CB3">
              <w:rPr>
                <w:i/>
              </w:rPr>
              <w:t>sînt</w:t>
            </w:r>
            <w:proofErr w:type="spellEnd"/>
            <w:r w:rsidRPr="00F91CB3">
              <w:rPr>
                <w:i/>
              </w:rPr>
              <w:t xml:space="preserve"> propuse măsuri de diminuare a acestor impacturi</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95A9C" w:rsidRPr="00F91CB3" w:rsidRDefault="00BA016C" w:rsidP="00F32569">
            <w:pPr>
              <w:pBdr>
                <w:top w:val="nil"/>
                <w:left w:val="nil"/>
                <w:bottom w:val="nil"/>
                <w:right w:val="nil"/>
                <w:between w:val="nil"/>
              </w:pBdr>
              <w:jc w:val="both"/>
              <w:rPr>
                <w:color w:val="000000"/>
              </w:rPr>
            </w:pPr>
            <w:r w:rsidRPr="00F91CB3">
              <w:rPr>
                <w:color w:val="000000"/>
              </w:rPr>
              <w:lastRenderedPageBreak/>
              <w:t xml:space="preserve">În cazul </w:t>
            </w:r>
            <w:r w:rsidRPr="00F91CB3">
              <w:t>opțiunii</w:t>
            </w:r>
            <w:r w:rsidRPr="00F91CB3">
              <w:rPr>
                <w:color w:val="000000"/>
              </w:rPr>
              <w:t xml:space="preserve"> recomandate vor lipsi costuri de conformare pentru întreprinderi și nu va exista impact </w:t>
            </w:r>
            <w:proofErr w:type="spellStart"/>
            <w:r w:rsidRPr="00F91CB3">
              <w:rPr>
                <w:color w:val="000000"/>
              </w:rPr>
              <w:t>disproporţionat</w:t>
            </w:r>
            <w:proofErr w:type="spellEnd"/>
            <w:r w:rsidRPr="00F91CB3">
              <w:rPr>
                <w:color w:val="000000"/>
              </w:rPr>
              <w:t xml:space="preserve">, care ar putea distorsiona </w:t>
            </w:r>
            <w:proofErr w:type="spellStart"/>
            <w:r w:rsidRPr="00F91CB3">
              <w:rPr>
                <w:color w:val="000000"/>
              </w:rPr>
              <w:t>concurenţa</w:t>
            </w:r>
            <w:proofErr w:type="spellEnd"/>
            <w:r w:rsidRPr="00F91CB3">
              <w:rPr>
                <w:color w:val="000000"/>
              </w:rPr>
              <w:t>. Menționăm că</w:t>
            </w:r>
            <w:r w:rsidR="00C07312" w:rsidRPr="00F91CB3">
              <w:rPr>
                <w:color w:val="000000"/>
              </w:rPr>
              <w:t>,</w:t>
            </w:r>
            <w:r w:rsidRPr="00F91CB3">
              <w:rPr>
                <w:color w:val="000000"/>
              </w:rPr>
              <w:t xml:space="preserve">  </w:t>
            </w:r>
            <w:proofErr w:type="spellStart"/>
            <w:r w:rsidRPr="00F91CB3">
              <w:rPr>
                <w:color w:val="000000"/>
              </w:rPr>
              <w:t>opţiunea</w:t>
            </w:r>
            <w:proofErr w:type="spellEnd"/>
            <w:r w:rsidRPr="00F91CB3">
              <w:rPr>
                <w:color w:val="000000"/>
              </w:rPr>
              <w:t xml:space="preserve"> recomandată va avea impact benefic asupra întreprinderilor mici </w:t>
            </w:r>
            <w:proofErr w:type="spellStart"/>
            <w:r w:rsidRPr="00F91CB3">
              <w:rPr>
                <w:color w:val="000000"/>
              </w:rPr>
              <w:t>şi</w:t>
            </w:r>
            <w:proofErr w:type="spellEnd"/>
            <w:r w:rsidRPr="00F91CB3">
              <w:rPr>
                <w:color w:val="000000"/>
              </w:rPr>
              <w:t xml:space="preserve"> mijlocii, deoarece vor fi diminuate costurile în activitatea de întreprinzător a acestora. </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b/>
                <w:i/>
                <w:u w:val="single"/>
              </w:rPr>
              <w:t>Concluzie</w:t>
            </w:r>
            <w:r w:rsidRPr="00F91CB3">
              <w:rPr>
                <w:i/>
              </w:rPr>
              <w:t xml:space="preserve"> </w:t>
            </w:r>
          </w:p>
          <w:p w:rsidR="00F457EB" w:rsidRPr="00F91CB3" w:rsidRDefault="00BA016C" w:rsidP="005B0EE4">
            <w:pPr>
              <w:pBdr>
                <w:top w:val="nil"/>
                <w:left w:val="nil"/>
                <w:bottom w:val="nil"/>
                <w:right w:val="nil"/>
                <w:between w:val="nil"/>
              </w:pBdr>
              <w:rPr>
                <w:i/>
                <w:color w:val="000000"/>
              </w:rPr>
            </w:pPr>
            <w:r w:rsidRPr="00F91CB3">
              <w:rPr>
                <w:i/>
                <w:color w:val="000000"/>
              </w:rPr>
              <w:t xml:space="preserve">e) </w:t>
            </w:r>
            <w:proofErr w:type="spellStart"/>
            <w:r w:rsidRPr="00F91CB3">
              <w:rPr>
                <w:i/>
                <w:color w:val="000000"/>
              </w:rPr>
              <w:t>Argumentaţi</w:t>
            </w:r>
            <w:proofErr w:type="spellEnd"/>
            <w:r w:rsidRPr="00F91CB3">
              <w:rPr>
                <w:i/>
                <w:color w:val="000000"/>
              </w:rPr>
              <w:t xml:space="preserve"> selectarea unei </w:t>
            </w:r>
            <w:proofErr w:type="spellStart"/>
            <w:r w:rsidRPr="00F91CB3">
              <w:rPr>
                <w:i/>
                <w:color w:val="000000"/>
              </w:rPr>
              <w:t>opţiunii</w:t>
            </w:r>
            <w:proofErr w:type="spellEnd"/>
            <w:r w:rsidRPr="00F91CB3">
              <w:rPr>
                <w:i/>
                <w:color w:val="000000"/>
              </w:rPr>
              <w:t xml:space="preserve">, în baza atingerii obiectivelor, beneficiilor </w:t>
            </w:r>
            <w:proofErr w:type="spellStart"/>
            <w:r w:rsidRPr="00F91CB3">
              <w:rPr>
                <w:i/>
                <w:color w:val="000000"/>
              </w:rPr>
              <w:t>şi</w:t>
            </w:r>
            <w:proofErr w:type="spellEnd"/>
            <w:r w:rsidRPr="00F91CB3">
              <w:rPr>
                <w:i/>
                <w:color w:val="000000"/>
              </w:rPr>
              <w:t xml:space="preserve"> costurilor, precum </w:t>
            </w:r>
            <w:proofErr w:type="spellStart"/>
            <w:r w:rsidRPr="00F91CB3">
              <w:rPr>
                <w:i/>
                <w:color w:val="000000"/>
              </w:rPr>
              <w:t>şi</w:t>
            </w:r>
            <w:proofErr w:type="spellEnd"/>
            <w:r w:rsidRPr="00F91CB3">
              <w:rPr>
                <w:i/>
                <w:color w:val="000000"/>
              </w:rPr>
              <w:t xml:space="preserve"> a asigurării celui mai mic impact negativ asupra celor </w:t>
            </w:r>
            <w:proofErr w:type="spellStart"/>
            <w:r w:rsidRPr="00F91CB3">
              <w:rPr>
                <w:i/>
                <w:color w:val="000000"/>
              </w:rPr>
              <w:t>afectaţi</w:t>
            </w:r>
            <w:proofErr w:type="spellEnd"/>
          </w:p>
          <w:p w:rsidR="00995A9C" w:rsidRPr="00F91CB3" w:rsidRDefault="00995A9C" w:rsidP="005B0EE4">
            <w:pPr>
              <w:pBdr>
                <w:top w:val="nil"/>
                <w:left w:val="nil"/>
                <w:bottom w:val="nil"/>
                <w:right w:val="nil"/>
                <w:between w:val="nil"/>
              </w:pBdr>
              <w:rPr>
                <w:color w:val="000000"/>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F32569">
            <w:pPr>
              <w:pBdr>
                <w:top w:val="nil"/>
                <w:left w:val="nil"/>
                <w:bottom w:val="nil"/>
                <w:right w:val="nil"/>
                <w:between w:val="nil"/>
              </w:pBdr>
              <w:tabs>
                <w:tab w:val="left" w:pos="584"/>
              </w:tabs>
              <w:jc w:val="both"/>
              <w:rPr>
                <w:color w:val="000000"/>
              </w:rPr>
            </w:pPr>
            <w:bookmarkStart w:id="2" w:name="_heading=h.30j0zll" w:colFirst="0" w:colLast="0"/>
            <w:bookmarkEnd w:id="2"/>
            <w:r w:rsidRPr="00F91CB3">
              <w:rPr>
                <w:color w:val="000000"/>
              </w:rPr>
              <w:t xml:space="preserve">Se recomandă opțiunea de aprobare a proiectului de </w:t>
            </w:r>
            <w:r w:rsidRPr="00F91CB3">
              <w:t>H</w:t>
            </w:r>
            <w:r w:rsidR="00E30943" w:rsidRPr="00F91CB3">
              <w:t xml:space="preserve">otărâre a </w:t>
            </w:r>
            <w:r w:rsidRPr="00F91CB3">
              <w:t>G</w:t>
            </w:r>
            <w:r w:rsidR="00E30943" w:rsidRPr="00F91CB3">
              <w:t>uvernului</w:t>
            </w:r>
            <w:r w:rsidRPr="00F91CB3">
              <w:t xml:space="preserve"> </w:t>
            </w:r>
            <w:r w:rsidRPr="00F91CB3">
              <w:rPr>
                <w:color w:val="000000"/>
              </w:rPr>
              <w:t xml:space="preserve">pentru modificarea unor </w:t>
            </w:r>
            <w:r w:rsidR="00E30943" w:rsidRPr="00F91CB3">
              <w:rPr>
                <w:color w:val="000000"/>
              </w:rPr>
              <w:t>Hotărâri</w:t>
            </w:r>
            <w:r w:rsidRPr="00F91CB3">
              <w:rPr>
                <w:color w:val="000000"/>
              </w:rPr>
              <w:t xml:space="preserve"> </w:t>
            </w:r>
            <w:r w:rsidR="00E30943" w:rsidRPr="00F91CB3">
              <w:rPr>
                <w:color w:val="000000"/>
              </w:rPr>
              <w:t>ale Guvernului</w:t>
            </w:r>
            <w:r w:rsidRPr="00F91CB3">
              <w:rPr>
                <w:color w:val="000000"/>
              </w:rPr>
              <w:t>, deoarece această opțiune va permite excluderea unor bariere, cerințe</w:t>
            </w:r>
            <w:r w:rsidRPr="00F91CB3">
              <w:t xml:space="preserve"> </w:t>
            </w:r>
            <w:r w:rsidRPr="00F91CB3">
              <w:rPr>
                <w:color w:val="000000"/>
              </w:rPr>
              <w:t>nejustificate, a cerințelor depășite prevăzute în unele acte normative.</w:t>
            </w:r>
          </w:p>
          <w:p w:rsidR="00995A9C" w:rsidRPr="00F91CB3" w:rsidRDefault="00995A9C" w:rsidP="005B0EE4">
            <w:pPr>
              <w:pBdr>
                <w:top w:val="nil"/>
                <w:left w:val="nil"/>
                <w:bottom w:val="nil"/>
                <w:right w:val="nil"/>
                <w:between w:val="nil"/>
              </w:pBdr>
              <w:ind w:firstLine="567"/>
              <w:jc w:val="both"/>
              <w:rPr>
                <w:color w:val="000000"/>
              </w:rPr>
            </w:pP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b/>
                <w:i/>
              </w:rPr>
              <w:t xml:space="preserve">5. Implementarea </w:t>
            </w:r>
            <w:proofErr w:type="spellStart"/>
            <w:r w:rsidRPr="00F91CB3">
              <w:rPr>
                <w:b/>
                <w:i/>
              </w:rPr>
              <w:t>şi</w:t>
            </w:r>
            <w:proofErr w:type="spellEnd"/>
            <w:r w:rsidRPr="00F91CB3">
              <w:rPr>
                <w:b/>
                <w:i/>
              </w:rPr>
              <w:t xml:space="preserve"> monitorizarea</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a) </w:t>
            </w:r>
            <w:proofErr w:type="spellStart"/>
            <w:r w:rsidRPr="00F91CB3">
              <w:rPr>
                <w:i/>
              </w:rPr>
              <w:t>Descrieţi</w:t>
            </w:r>
            <w:proofErr w:type="spellEnd"/>
            <w:r w:rsidRPr="00F91CB3">
              <w:rPr>
                <w:i/>
              </w:rPr>
              <w:t xml:space="preserve"> cum va fi organizată implementarea </w:t>
            </w:r>
            <w:proofErr w:type="spellStart"/>
            <w:r w:rsidRPr="00F91CB3">
              <w:rPr>
                <w:i/>
              </w:rPr>
              <w:t>opţiunii</w:t>
            </w:r>
            <w:proofErr w:type="spellEnd"/>
            <w:r w:rsidRPr="00F91CB3">
              <w:rPr>
                <w:i/>
              </w:rPr>
              <w:t xml:space="preserve"> recomandate, ce cadru juridic necesită a fi modificat </w:t>
            </w:r>
            <w:proofErr w:type="spellStart"/>
            <w:r w:rsidRPr="00F91CB3">
              <w:rPr>
                <w:i/>
              </w:rPr>
              <w:t>şi</w:t>
            </w:r>
            <w:proofErr w:type="spellEnd"/>
            <w:r w:rsidRPr="00F91CB3">
              <w:rPr>
                <w:i/>
              </w:rPr>
              <w:t xml:space="preserve">/sau elaborat </w:t>
            </w:r>
            <w:proofErr w:type="spellStart"/>
            <w:r w:rsidRPr="00F91CB3">
              <w:rPr>
                <w:i/>
              </w:rPr>
              <w:t>şi</w:t>
            </w:r>
            <w:proofErr w:type="spellEnd"/>
            <w:r w:rsidRPr="00F91CB3">
              <w:rPr>
                <w:i/>
              </w:rPr>
              <w:t xml:space="preserve"> aprobat, ce schimbări </w:t>
            </w:r>
            <w:proofErr w:type="spellStart"/>
            <w:r w:rsidRPr="00F91CB3">
              <w:rPr>
                <w:i/>
              </w:rPr>
              <w:t>instituţionale</w:t>
            </w:r>
            <w:proofErr w:type="spellEnd"/>
            <w:r w:rsidRPr="00F91CB3">
              <w:rPr>
                <w:i/>
              </w:rPr>
              <w:t xml:space="preserve"> </w:t>
            </w:r>
            <w:proofErr w:type="spellStart"/>
            <w:r w:rsidRPr="00F91CB3">
              <w:rPr>
                <w:i/>
              </w:rPr>
              <w:t>sînt</w:t>
            </w:r>
            <w:proofErr w:type="spellEnd"/>
            <w:r w:rsidRPr="00F91CB3">
              <w:rPr>
                <w:i/>
              </w:rPr>
              <w:t xml:space="preserve"> necesare</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F32569">
            <w:pPr>
              <w:pBdr>
                <w:top w:val="nil"/>
                <w:left w:val="nil"/>
                <w:bottom w:val="nil"/>
                <w:right w:val="nil"/>
                <w:between w:val="nil"/>
              </w:pBdr>
              <w:jc w:val="both"/>
              <w:rPr>
                <w:color w:val="000000"/>
              </w:rPr>
            </w:pPr>
            <w:r w:rsidRPr="00F91CB3">
              <w:rPr>
                <w:color w:val="000000"/>
              </w:rPr>
              <w:t xml:space="preserve">Implementarea proiectului de </w:t>
            </w:r>
            <w:r w:rsidRPr="00F91CB3">
              <w:t>H</w:t>
            </w:r>
            <w:r w:rsidR="00E30943" w:rsidRPr="00F91CB3">
              <w:t xml:space="preserve">otărâre a </w:t>
            </w:r>
            <w:r w:rsidRPr="00F91CB3">
              <w:t>G</w:t>
            </w:r>
            <w:r w:rsidR="00E30943" w:rsidRPr="00F91CB3">
              <w:t>uvernului</w:t>
            </w:r>
            <w:r w:rsidRPr="00F91CB3">
              <w:t xml:space="preserve"> </w:t>
            </w:r>
            <w:r w:rsidRPr="00F91CB3">
              <w:rPr>
                <w:color w:val="000000"/>
              </w:rPr>
              <w:t xml:space="preserve">va fi organizată de </w:t>
            </w:r>
            <w:r w:rsidRPr="00F91CB3">
              <w:t>Ministerul Dezvoltării Economice și Digitalizării</w:t>
            </w:r>
            <w:r w:rsidR="00E30943" w:rsidRPr="00F91CB3">
              <w:t xml:space="preserve"> </w:t>
            </w:r>
            <w:r w:rsidRPr="00F91CB3">
              <w:rPr>
                <w:color w:val="000000"/>
              </w:rPr>
              <w:t>– coordonatorul Grupului de lucru creat prin Dispoziția Guvernului 110-d, alte ministere conform domeniilor de competenț</w:t>
            </w:r>
            <w:r w:rsidRPr="00F91CB3">
              <w:t>ă</w:t>
            </w:r>
            <w:r w:rsidRPr="00F91CB3">
              <w:rPr>
                <w:color w:val="000000"/>
              </w:rPr>
              <w:t xml:space="preserve">. Va fi necesar, după caz, de modificat și ajustat cadrul normativ subordonat </w:t>
            </w:r>
            <w:r w:rsidRPr="00F91CB3">
              <w:t>hotărârilor de Guvern</w:t>
            </w:r>
            <w:r w:rsidRPr="00F91CB3">
              <w:rPr>
                <w:color w:val="000000"/>
              </w:rPr>
              <w:t>, pentru a fi conform prevederilor proiectului. Totodată, schimbări instituționale nu vor fi necesare.</w:t>
            </w:r>
          </w:p>
          <w:p w:rsidR="00995A9C" w:rsidRPr="00F91CB3" w:rsidRDefault="00995A9C" w:rsidP="005B0EE4">
            <w:pPr>
              <w:pBdr>
                <w:top w:val="nil"/>
                <w:left w:val="nil"/>
                <w:bottom w:val="nil"/>
                <w:right w:val="nil"/>
                <w:between w:val="nil"/>
              </w:pBdr>
              <w:ind w:firstLine="567"/>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b) </w:t>
            </w:r>
            <w:proofErr w:type="spellStart"/>
            <w:r w:rsidRPr="00F91CB3">
              <w:rPr>
                <w:i/>
              </w:rPr>
              <w:t>Indicaţi</w:t>
            </w:r>
            <w:proofErr w:type="spellEnd"/>
            <w:r w:rsidRPr="00F91CB3">
              <w:rPr>
                <w:i/>
              </w:rPr>
              <w:t xml:space="preserve"> clar indicatorii de </w:t>
            </w:r>
            <w:proofErr w:type="spellStart"/>
            <w:r w:rsidRPr="00F91CB3">
              <w:rPr>
                <w:i/>
              </w:rPr>
              <w:t>performanţă</w:t>
            </w:r>
            <w:proofErr w:type="spellEnd"/>
            <w:r w:rsidRPr="00F91CB3">
              <w:rPr>
                <w:i/>
              </w:rPr>
              <w:t xml:space="preserve"> în baza cărora se va efectua monitorizarea</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7A68AD">
            <w:pPr>
              <w:pBdr>
                <w:top w:val="nil"/>
                <w:left w:val="nil"/>
                <w:bottom w:val="nil"/>
                <w:right w:val="nil"/>
                <w:between w:val="nil"/>
              </w:pBdr>
              <w:jc w:val="both"/>
              <w:rPr>
                <w:color w:val="000000"/>
              </w:rPr>
            </w:pPr>
            <w:r w:rsidRPr="00F91CB3">
              <w:rPr>
                <w:color w:val="000000"/>
              </w:rPr>
              <w:t>Diminuarea numărului de cazuri de conflict dintre întreprinzători și instituțiile publice</w:t>
            </w:r>
            <w:r w:rsidR="009A21A1" w:rsidRPr="00F91CB3">
              <w:rPr>
                <w:color w:val="000000"/>
              </w:rPr>
              <w:t>.</w:t>
            </w:r>
            <w:r w:rsidRPr="00F91CB3">
              <w:rPr>
                <w:color w:val="000000"/>
              </w:rPr>
              <w:t> </w:t>
            </w:r>
          </w:p>
          <w:p w:rsidR="00995A9C" w:rsidRPr="00F91CB3" w:rsidRDefault="00995A9C" w:rsidP="005B0EE4">
            <w:pPr>
              <w:pBdr>
                <w:top w:val="nil"/>
                <w:left w:val="nil"/>
                <w:bottom w:val="nil"/>
                <w:right w:val="nil"/>
                <w:between w:val="nil"/>
              </w:pBdr>
              <w:ind w:firstLine="567"/>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c) </w:t>
            </w:r>
            <w:proofErr w:type="spellStart"/>
            <w:r w:rsidRPr="00F91CB3">
              <w:rPr>
                <w:i/>
              </w:rPr>
              <w:t>Identificaţi</w:t>
            </w:r>
            <w:proofErr w:type="spellEnd"/>
            <w:r w:rsidRPr="00F91CB3">
              <w:rPr>
                <w:i/>
              </w:rPr>
              <w:t xml:space="preserve"> peste </w:t>
            </w:r>
            <w:proofErr w:type="spellStart"/>
            <w:r w:rsidRPr="00F91CB3">
              <w:rPr>
                <w:i/>
              </w:rPr>
              <w:t>cît</w:t>
            </w:r>
            <w:proofErr w:type="spellEnd"/>
            <w:r w:rsidRPr="00F91CB3">
              <w:rPr>
                <w:i/>
              </w:rPr>
              <w:t xml:space="preserve"> timp vor fi </w:t>
            </w:r>
            <w:proofErr w:type="spellStart"/>
            <w:r w:rsidRPr="00F91CB3">
              <w:rPr>
                <w:i/>
              </w:rPr>
              <w:t>resimţite</w:t>
            </w:r>
            <w:proofErr w:type="spellEnd"/>
            <w:r w:rsidRPr="00F91CB3">
              <w:rPr>
                <w:i/>
              </w:rPr>
              <w:t xml:space="preserve"> impacturile estimate </w:t>
            </w:r>
            <w:proofErr w:type="spellStart"/>
            <w:r w:rsidRPr="00F91CB3">
              <w:rPr>
                <w:i/>
              </w:rPr>
              <w:t>şi</w:t>
            </w:r>
            <w:proofErr w:type="spellEnd"/>
            <w:r w:rsidRPr="00F91CB3">
              <w:rPr>
                <w:i/>
              </w:rPr>
              <w:t xml:space="preserve"> este necesară evaluarea </w:t>
            </w:r>
            <w:proofErr w:type="spellStart"/>
            <w:r w:rsidRPr="00F91CB3">
              <w:rPr>
                <w:i/>
              </w:rPr>
              <w:t>performanţei</w:t>
            </w:r>
            <w:proofErr w:type="spellEnd"/>
            <w:r w:rsidRPr="00F91CB3">
              <w:rPr>
                <w:i/>
              </w:rPr>
              <w:t xml:space="preserve"> actului normativ propus. </w:t>
            </w:r>
            <w:proofErr w:type="spellStart"/>
            <w:r w:rsidRPr="00F91CB3">
              <w:rPr>
                <w:i/>
              </w:rPr>
              <w:t>Explicaţi</w:t>
            </w:r>
            <w:proofErr w:type="spellEnd"/>
            <w:r w:rsidRPr="00F91CB3">
              <w:rPr>
                <w:i/>
              </w:rPr>
              <w:t xml:space="preserve"> cum va fi monitorizată </w:t>
            </w:r>
            <w:proofErr w:type="spellStart"/>
            <w:r w:rsidRPr="00F91CB3">
              <w:rPr>
                <w:i/>
              </w:rPr>
              <w:t>şi</w:t>
            </w:r>
            <w:proofErr w:type="spellEnd"/>
            <w:r w:rsidRPr="00F91CB3">
              <w:rPr>
                <w:i/>
              </w:rPr>
              <w:t xml:space="preserve"> evaluată </w:t>
            </w:r>
            <w:proofErr w:type="spellStart"/>
            <w:r w:rsidRPr="00F91CB3">
              <w:rPr>
                <w:i/>
              </w:rPr>
              <w:t>opţiunea</w:t>
            </w:r>
            <w:proofErr w:type="spellEnd"/>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A68AD" w:rsidRDefault="007A68AD" w:rsidP="005B0EE4">
            <w:pPr>
              <w:pBdr>
                <w:top w:val="nil"/>
                <w:left w:val="nil"/>
                <w:bottom w:val="nil"/>
                <w:right w:val="nil"/>
                <w:between w:val="nil"/>
              </w:pBdr>
              <w:ind w:firstLine="567"/>
              <w:jc w:val="both"/>
              <w:rPr>
                <w:color w:val="000000"/>
              </w:rPr>
            </w:pPr>
          </w:p>
          <w:p w:rsidR="00995A9C" w:rsidRPr="00F91CB3" w:rsidRDefault="00BA016C" w:rsidP="007A68AD">
            <w:pPr>
              <w:pBdr>
                <w:top w:val="nil"/>
                <w:left w:val="nil"/>
                <w:bottom w:val="nil"/>
                <w:right w:val="nil"/>
                <w:between w:val="nil"/>
              </w:pBdr>
              <w:jc w:val="both"/>
              <w:rPr>
                <w:color w:val="000000"/>
              </w:rPr>
            </w:pPr>
            <w:r w:rsidRPr="00F91CB3">
              <w:rPr>
                <w:color w:val="000000"/>
              </w:rPr>
              <w:t xml:space="preserve">Impactul pozitiv se va resimți cu intrarea în vigoare a prevederilor prezentului proiect. Evaluarea performanței va fi organizată de Ministerul </w:t>
            </w:r>
            <w:r w:rsidRPr="00F91CB3">
              <w:t>Dezvoltării Economice și Digitalizării</w:t>
            </w:r>
            <w:r w:rsidR="00DC5230" w:rsidRPr="00F91CB3">
              <w:t xml:space="preserve"> </w:t>
            </w:r>
            <w:r w:rsidRPr="00F91CB3">
              <w:rPr>
                <w:color w:val="000000"/>
              </w:rPr>
              <w:t>prin monitorizarea an</w:t>
            </w:r>
            <w:r w:rsidR="005B21AE">
              <w:rPr>
                <w:color w:val="000000"/>
              </w:rPr>
              <w:t>uală</w:t>
            </w:r>
            <w:r w:rsidRPr="00F91CB3">
              <w:rPr>
                <w:color w:val="000000"/>
              </w:rPr>
              <w:t xml:space="preserve"> în colaborare cu autoritățile responsabile de domeniile de reglementare prin </w:t>
            </w:r>
            <w:r w:rsidRPr="00F91CB3">
              <w:t>actele normative</w:t>
            </w:r>
            <w:r w:rsidR="00DC5230" w:rsidRPr="00F91CB3">
              <w:t xml:space="preserve"> </w:t>
            </w:r>
            <w:r w:rsidRPr="00F91CB3">
              <w:rPr>
                <w:color w:val="000000"/>
              </w:rPr>
              <w:t xml:space="preserve">menționate la lit. e) al compartimentului </w:t>
            </w:r>
            <w:r w:rsidR="009A21A1" w:rsidRPr="00F91CB3">
              <w:rPr>
                <w:color w:val="000000"/>
              </w:rPr>
              <w:t>„</w:t>
            </w:r>
            <w:r w:rsidRPr="00F91CB3">
              <w:rPr>
                <w:color w:val="000000"/>
              </w:rPr>
              <w:t>Definirea problemei”.</w:t>
            </w:r>
          </w:p>
          <w:p w:rsidR="00F457EB" w:rsidRPr="00F91CB3" w:rsidRDefault="00BA016C" w:rsidP="005B0EE4">
            <w:pPr>
              <w:pBdr>
                <w:top w:val="nil"/>
                <w:left w:val="nil"/>
                <w:bottom w:val="nil"/>
                <w:right w:val="nil"/>
                <w:between w:val="nil"/>
              </w:pBdr>
              <w:ind w:firstLine="567"/>
              <w:jc w:val="both"/>
              <w:rPr>
                <w:color w:val="000000"/>
              </w:rPr>
            </w:pPr>
            <w:r w:rsidRPr="00F91CB3">
              <w:rPr>
                <w:color w:val="000000"/>
              </w:rPr>
              <w:t> </w:t>
            </w:r>
          </w:p>
        </w:tc>
      </w:tr>
      <w:tr w:rsidR="00F457EB" w:rsidRPr="00F91CB3" w:rsidTr="00CD4420">
        <w:trPr>
          <w:gridBefore w:val="1"/>
          <w:wBefore w:w="8" w:type="dxa"/>
          <w:jc w:val="center"/>
        </w:trPr>
        <w:tc>
          <w:tcPr>
            <w:tcW w:w="10056" w:type="dxa"/>
            <w:gridSpan w:val="7"/>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b/>
                <w:i/>
              </w:rPr>
              <w:t>6. Consultarea</w:t>
            </w: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a) </w:t>
            </w:r>
            <w:proofErr w:type="spellStart"/>
            <w:r w:rsidRPr="00F91CB3">
              <w:rPr>
                <w:i/>
              </w:rPr>
              <w:t>Identificaţi</w:t>
            </w:r>
            <w:proofErr w:type="spellEnd"/>
            <w:r w:rsidRPr="00F91CB3">
              <w:rPr>
                <w:i/>
              </w:rPr>
              <w:t xml:space="preserve"> principalele </w:t>
            </w:r>
            <w:proofErr w:type="spellStart"/>
            <w:r w:rsidRPr="00F91CB3">
              <w:rPr>
                <w:i/>
              </w:rPr>
              <w:t>părţi</w:t>
            </w:r>
            <w:proofErr w:type="spellEnd"/>
            <w:r w:rsidRPr="00F91CB3">
              <w:rPr>
                <w:i/>
              </w:rPr>
              <w:t xml:space="preserve"> (grupuri) interesate în </w:t>
            </w:r>
            <w:proofErr w:type="spellStart"/>
            <w:r w:rsidRPr="00F91CB3">
              <w:rPr>
                <w:i/>
              </w:rPr>
              <w:t>intervenţia</w:t>
            </w:r>
            <w:proofErr w:type="spellEnd"/>
            <w:r w:rsidRPr="00F91CB3">
              <w:rPr>
                <w:i/>
              </w:rPr>
              <w:t xml:space="preserve"> propusă</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pBdr>
                <w:top w:val="nil"/>
                <w:left w:val="nil"/>
                <w:bottom w:val="nil"/>
                <w:right w:val="nil"/>
                <w:between w:val="nil"/>
              </w:pBdr>
              <w:ind w:firstLine="567"/>
              <w:jc w:val="both"/>
              <w:rPr>
                <w:color w:val="000000"/>
              </w:rPr>
            </w:pPr>
            <w:r w:rsidRPr="00F91CB3">
              <w:rPr>
                <w:color w:val="000000"/>
              </w:rPr>
              <w:t xml:space="preserve">Principalele </w:t>
            </w:r>
            <w:proofErr w:type="spellStart"/>
            <w:r w:rsidRPr="00F91CB3">
              <w:rPr>
                <w:color w:val="000000"/>
              </w:rPr>
              <w:t>părţi</w:t>
            </w:r>
            <w:proofErr w:type="spellEnd"/>
            <w:r w:rsidRPr="00F91CB3">
              <w:rPr>
                <w:color w:val="000000"/>
              </w:rPr>
              <w:t xml:space="preserve"> (grupuri) interesate în </w:t>
            </w:r>
            <w:proofErr w:type="spellStart"/>
            <w:r w:rsidRPr="00F91CB3">
              <w:rPr>
                <w:color w:val="000000"/>
              </w:rPr>
              <w:t>intervenţia</w:t>
            </w:r>
            <w:proofErr w:type="spellEnd"/>
            <w:r w:rsidRPr="00F91CB3">
              <w:rPr>
                <w:color w:val="000000"/>
              </w:rPr>
              <w:t xml:space="preserve"> propusă sunt:</w:t>
            </w:r>
          </w:p>
          <w:p w:rsidR="00F457EB" w:rsidRPr="00F91CB3" w:rsidRDefault="00BA016C" w:rsidP="005B0EE4">
            <w:pPr>
              <w:pBdr>
                <w:top w:val="nil"/>
                <w:left w:val="nil"/>
                <w:bottom w:val="nil"/>
                <w:right w:val="nil"/>
                <w:between w:val="nil"/>
              </w:pBdr>
              <w:ind w:firstLine="567"/>
              <w:jc w:val="both"/>
              <w:rPr>
                <w:color w:val="000000"/>
              </w:rPr>
            </w:pPr>
            <w:r w:rsidRPr="00F91CB3">
              <w:rPr>
                <w:color w:val="000000"/>
              </w:rPr>
              <w:t>1. Întreprinzătorii și asociațiile acestora</w:t>
            </w:r>
            <w:r w:rsidR="009A21A1" w:rsidRPr="00F91CB3">
              <w:rPr>
                <w:color w:val="000000"/>
              </w:rPr>
              <w:t>;</w:t>
            </w:r>
          </w:p>
          <w:p w:rsidR="00F457EB" w:rsidRPr="00F91CB3" w:rsidRDefault="00BA016C" w:rsidP="005B0EE4">
            <w:pPr>
              <w:pBdr>
                <w:top w:val="nil"/>
                <w:left w:val="nil"/>
                <w:bottom w:val="nil"/>
                <w:right w:val="nil"/>
                <w:between w:val="nil"/>
              </w:pBdr>
              <w:ind w:firstLine="567"/>
              <w:jc w:val="both"/>
              <w:rPr>
                <w:color w:val="000000"/>
              </w:rPr>
            </w:pPr>
            <w:r w:rsidRPr="00F91CB3">
              <w:rPr>
                <w:color w:val="000000"/>
              </w:rPr>
              <w:t>2. Autoritățile publice</w:t>
            </w:r>
            <w:r w:rsidR="009A21A1" w:rsidRPr="00F91CB3">
              <w:rPr>
                <w:color w:val="000000"/>
              </w:rPr>
              <w:t>.</w:t>
            </w:r>
            <w:r w:rsidRPr="00F91CB3">
              <w:rPr>
                <w:color w:val="000000"/>
              </w:rPr>
              <w:t xml:space="preserve">  </w:t>
            </w:r>
          </w:p>
          <w:p w:rsidR="00995A9C" w:rsidRPr="00F91CB3" w:rsidRDefault="00995A9C" w:rsidP="005B0EE4">
            <w:pPr>
              <w:pBdr>
                <w:top w:val="nil"/>
                <w:left w:val="nil"/>
                <w:bottom w:val="nil"/>
                <w:right w:val="nil"/>
                <w:between w:val="nil"/>
              </w:pBdr>
              <w:ind w:firstLine="567"/>
              <w:jc w:val="both"/>
              <w:rPr>
                <w:color w:val="000000"/>
              </w:rPr>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t xml:space="preserve">b) </w:t>
            </w:r>
            <w:proofErr w:type="spellStart"/>
            <w:r w:rsidRPr="00F91CB3">
              <w:rPr>
                <w:i/>
              </w:rPr>
              <w:t>Explicaţi</w:t>
            </w:r>
            <w:proofErr w:type="spellEnd"/>
            <w:r w:rsidRPr="00F91CB3">
              <w:rPr>
                <w:i/>
              </w:rPr>
              <w:t xml:space="preserve"> succint cum (prin ce metode) s-a asigurat consultarea adecvată a </w:t>
            </w:r>
            <w:proofErr w:type="spellStart"/>
            <w:r w:rsidRPr="00F91CB3">
              <w:rPr>
                <w:i/>
              </w:rPr>
              <w:t>părţilor</w:t>
            </w:r>
            <w:proofErr w:type="spellEnd"/>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F32569">
            <w:pPr>
              <w:spacing w:before="120"/>
              <w:jc w:val="both"/>
            </w:pPr>
            <w:r w:rsidRPr="00F91CB3">
              <w:t xml:space="preserve">În scopul identificării barierelor în activitatea întreprinderilor în iulie 2022 Ministerul Economiei a anunțat inițierea colectării de propuneri pentru simplificarea interacțiunii organelor de stat cu mediul antreprenorial. Acțiunea a avut și are drept scop simplificarea </w:t>
            </w:r>
            <w:r w:rsidR="009A21A1" w:rsidRPr="00F91CB3">
              <w:t>ș</w:t>
            </w:r>
            <w:r w:rsidRPr="00F91CB3">
              <w:t>i raționalizarea procedurilor pentru desfășurarea afacerii, în vederea asigurării implementării celor mai bune practici. Focusul principal va fi pe procese și proceduri simple, care necesită o analiză complexă, tehnică cu participarea nemijlocit a mediului de afaceri. Acestea au fost desfășurate pe următoarele domenii:</w:t>
            </w:r>
          </w:p>
          <w:p w:rsidR="00F457EB" w:rsidRPr="00F91CB3" w:rsidRDefault="00BA016C" w:rsidP="00F32569">
            <w:pPr>
              <w:numPr>
                <w:ilvl w:val="0"/>
                <w:numId w:val="1"/>
              </w:numPr>
              <w:pBdr>
                <w:top w:val="nil"/>
                <w:left w:val="nil"/>
                <w:bottom w:val="nil"/>
                <w:right w:val="nil"/>
                <w:between w:val="nil"/>
              </w:pBdr>
              <w:spacing w:before="120"/>
              <w:jc w:val="both"/>
              <w:rPr>
                <w:color w:val="000000"/>
              </w:rPr>
            </w:pPr>
            <w:proofErr w:type="spellStart"/>
            <w:r w:rsidRPr="00F91CB3">
              <w:rPr>
                <w:color w:val="000000"/>
              </w:rPr>
              <w:lastRenderedPageBreak/>
              <w:t>Easy</w:t>
            </w:r>
            <w:proofErr w:type="spellEnd"/>
            <w:r w:rsidRPr="00F91CB3">
              <w:rPr>
                <w:color w:val="000000"/>
              </w:rPr>
              <w:t xml:space="preserve"> business vama: simplificarea procedurilor vamale, fluidizarea traficului etc.</w:t>
            </w:r>
          </w:p>
          <w:p w:rsidR="00F457EB" w:rsidRPr="00F91CB3" w:rsidRDefault="00BA016C" w:rsidP="00F32569">
            <w:pPr>
              <w:numPr>
                <w:ilvl w:val="0"/>
                <w:numId w:val="1"/>
              </w:numPr>
              <w:pBdr>
                <w:top w:val="nil"/>
                <w:left w:val="nil"/>
                <w:bottom w:val="nil"/>
                <w:right w:val="nil"/>
                <w:between w:val="nil"/>
              </w:pBdr>
              <w:spacing w:before="120"/>
              <w:jc w:val="both"/>
              <w:rPr>
                <w:color w:val="000000"/>
              </w:rPr>
            </w:pPr>
            <w:proofErr w:type="spellStart"/>
            <w:r w:rsidRPr="00F91CB3">
              <w:rPr>
                <w:color w:val="000000"/>
              </w:rPr>
              <w:t>Easy</w:t>
            </w:r>
            <w:proofErr w:type="spellEnd"/>
            <w:r w:rsidRPr="00F91CB3">
              <w:rPr>
                <w:color w:val="000000"/>
              </w:rPr>
              <w:t xml:space="preserve"> business fisc: revizuirea sistemului sancționator, optimizare procedurilor de raportare etc.  </w:t>
            </w:r>
          </w:p>
          <w:p w:rsidR="00F457EB" w:rsidRPr="00F91CB3" w:rsidRDefault="00BA016C" w:rsidP="00F32569">
            <w:pPr>
              <w:numPr>
                <w:ilvl w:val="0"/>
                <w:numId w:val="1"/>
              </w:numPr>
              <w:pBdr>
                <w:top w:val="nil"/>
                <w:left w:val="nil"/>
                <w:bottom w:val="nil"/>
                <w:right w:val="nil"/>
                <w:between w:val="nil"/>
              </w:pBdr>
              <w:spacing w:before="120"/>
              <w:jc w:val="both"/>
              <w:rPr>
                <w:color w:val="000000"/>
              </w:rPr>
            </w:pPr>
            <w:proofErr w:type="spellStart"/>
            <w:r w:rsidRPr="00F91CB3">
              <w:rPr>
                <w:color w:val="000000"/>
              </w:rPr>
              <w:t>Easy</w:t>
            </w:r>
            <w:proofErr w:type="spellEnd"/>
            <w:r w:rsidRPr="00F91CB3">
              <w:rPr>
                <w:color w:val="000000"/>
              </w:rPr>
              <w:t xml:space="preserve"> business angajator: munca la distanță, raportările aferente raporturilor de muncă, digitalizarea proceselor;</w:t>
            </w:r>
          </w:p>
          <w:p w:rsidR="00F457EB" w:rsidRPr="00F91CB3" w:rsidRDefault="00BA016C" w:rsidP="00F32569">
            <w:pPr>
              <w:numPr>
                <w:ilvl w:val="0"/>
                <w:numId w:val="1"/>
              </w:numPr>
              <w:pBdr>
                <w:top w:val="nil"/>
                <w:left w:val="nil"/>
                <w:bottom w:val="nil"/>
                <w:right w:val="nil"/>
                <w:between w:val="nil"/>
              </w:pBdr>
              <w:spacing w:before="120"/>
              <w:jc w:val="both"/>
              <w:rPr>
                <w:color w:val="000000"/>
              </w:rPr>
            </w:pPr>
            <w:proofErr w:type="spellStart"/>
            <w:r w:rsidRPr="00F91CB3">
              <w:rPr>
                <w:color w:val="000000"/>
              </w:rPr>
              <w:t>Easy</w:t>
            </w:r>
            <w:proofErr w:type="spellEnd"/>
            <w:r w:rsidRPr="00F91CB3">
              <w:rPr>
                <w:color w:val="000000"/>
              </w:rPr>
              <w:t xml:space="preserve"> business autorizare: obținerea actelor permisive de la autoritățile emitente pentru desfășurarea activității de întreprinzător, operare pe domenii și sectoare de activități economice;</w:t>
            </w:r>
          </w:p>
          <w:p w:rsidR="00F457EB" w:rsidRPr="00F91CB3" w:rsidRDefault="00BA016C" w:rsidP="00F32569">
            <w:pPr>
              <w:numPr>
                <w:ilvl w:val="0"/>
                <w:numId w:val="1"/>
              </w:numPr>
              <w:pBdr>
                <w:top w:val="nil"/>
                <w:left w:val="nil"/>
                <w:bottom w:val="nil"/>
                <w:right w:val="nil"/>
                <w:between w:val="nil"/>
              </w:pBdr>
              <w:spacing w:before="120"/>
              <w:jc w:val="both"/>
              <w:rPr>
                <w:color w:val="000000"/>
              </w:rPr>
            </w:pPr>
            <w:proofErr w:type="spellStart"/>
            <w:r w:rsidRPr="00F91CB3">
              <w:rPr>
                <w:color w:val="000000"/>
              </w:rPr>
              <w:t>Easy</w:t>
            </w:r>
            <w:proofErr w:type="spellEnd"/>
            <w:r w:rsidRPr="00F91CB3">
              <w:rPr>
                <w:color w:val="000000"/>
              </w:rPr>
              <w:t xml:space="preserve"> business stop: simplificarea procedurilor de lichidare voluntară a companiilor, precum și simplificarea procedurii de suspendare a activității de întreprinzător.</w:t>
            </w:r>
          </w:p>
          <w:p w:rsidR="00F457EB" w:rsidRPr="00F91CB3" w:rsidRDefault="00BA016C" w:rsidP="00F32569">
            <w:pPr>
              <w:pBdr>
                <w:top w:val="nil"/>
                <w:left w:val="nil"/>
                <w:bottom w:val="nil"/>
                <w:right w:val="nil"/>
                <w:between w:val="nil"/>
              </w:pBdr>
              <w:spacing w:before="120"/>
              <w:ind w:firstLine="567"/>
              <w:jc w:val="both"/>
              <w:rPr>
                <w:color w:val="000000"/>
              </w:rPr>
            </w:pPr>
            <w:r w:rsidRPr="00F91CB3">
              <w:rPr>
                <w:color w:val="000000"/>
              </w:rPr>
              <w:t xml:space="preserve">Antreprenorii au fost invitați să se expună vizavi de aspecte ale legislației care trebuie simplificate pentru a reduce costurile de timp și bani. În procesul consultativ au participat Consiliul Economic pe lângă Prim-ministru, Confederația </w:t>
            </w:r>
            <w:proofErr w:type="spellStart"/>
            <w:r w:rsidRPr="00F91CB3">
              <w:rPr>
                <w:color w:val="000000"/>
              </w:rPr>
              <w:t>Natională</w:t>
            </w:r>
            <w:proofErr w:type="spellEnd"/>
            <w:r w:rsidRPr="00F91CB3">
              <w:rPr>
                <w:color w:val="000000"/>
              </w:rPr>
              <w:t xml:space="preserve"> a Patronatului din Republica Moldova, Asociația Investitorilor Străini, Camera de Comerț Americană din Moldova (</w:t>
            </w:r>
            <w:proofErr w:type="spellStart"/>
            <w:r w:rsidRPr="00F91CB3">
              <w:rPr>
                <w:color w:val="000000"/>
              </w:rPr>
              <w:t>AmCham</w:t>
            </w:r>
            <w:proofErr w:type="spellEnd"/>
            <w:r w:rsidRPr="00F91CB3">
              <w:rPr>
                <w:color w:val="000000"/>
              </w:rPr>
              <w:t xml:space="preserve"> Moldova), Asociația Businessului European (EBA), Camera de </w:t>
            </w:r>
            <w:proofErr w:type="spellStart"/>
            <w:r w:rsidRPr="00F91CB3">
              <w:rPr>
                <w:color w:val="000000"/>
              </w:rPr>
              <w:t>Comerţ</w:t>
            </w:r>
            <w:proofErr w:type="spellEnd"/>
            <w:r w:rsidRPr="00F91CB3">
              <w:rPr>
                <w:color w:val="000000"/>
              </w:rPr>
              <w:t xml:space="preserve"> </w:t>
            </w:r>
            <w:proofErr w:type="spellStart"/>
            <w:r w:rsidRPr="00F91CB3">
              <w:rPr>
                <w:color w:val="000000"/>
              </w:rPr>
              <w:t>şi</w:t>
            </w:r>
            <w:proofErr w:type="spellEnd"/>
            <w:r w:rsidRPr="00F91CB3">
              <w:rPr>
                <w:color w:val="000000"/>
              </w:rPr>
              <w:t xml:space="preserve"> Industrie a Republicii Moldova, Asociatia </w:t>
            </w:r>
            <w:proofErr w:type="spellStart"/>
            <w:r w:rsidRPr="00F91CB3">
              <w:rPr>
                <w:color w:val="000000"/>
              </w:rPr>
              <w:t>Natională</w:t>
            </w:r>
            <w:proofErr w:type="spellEnd"/>
            <w:r w:rsidRPr="00F91CB3">
              <w:rPr>
                <w:color w:val="000000"/>
              </w:rPr>
              <w:t xml:space="preserve"> a Companiilor din Domeniul TIC (ATIC), Asociația Patronală Alianța Întreprinderilor Mici și Mijlocii din Moldova, Asociația Producătorilor </w:t>
            </w:r>
            <w:proofErr w:type="spellStart"/>
            <w:r w:rsidRPr="00F91CB3">
              <w:rPr>
                <w:color w:val="000000"/>
              </w:rPr>
              <w:t>şi</w:t>
            </w:r>
            <w:proofErr w:type="spellEnd"/>
            <w:r w:rsidRPr="00F91CB3">
              <w:rPr>
                <w:color w:val="000000"/>
              </w:rPr>
              <w:t xml:space="preserve"> Exportatorilor de Fructe „Moldova Fruct”, Asociația </w:t>
            </w:r>
            <w:proofErr w:type="spellStart"/>
            <w:r w:rsidRPr="00F91CB3">
              <w:rPr>
                <w:color w:val="000000"/>
              </w:rPr>
              <w:t>Naţională</w:t>
            </w:r>
            <w:proofErr w:type="spellEnd"/>
            <w:r w:rsidRPr="00F91CB3">
              <w:rPr>
                <w:color w:val="000000"/>
              </w:rPr>
              <w:t xml:space="preserve"> a Producătorilor de Lapte </w:t>
            </w:r>
            <w:proofErr w:type="spellStart"/>
            <w:r w:rsidRPr="00F91CB3">
              <w:rPr>
                <w:color w:val="000000"/>
              </w:rPr>
              <w:t>şi</w:t>
            </w:r>
            <w:proofErr w:type="spellEnd"/>
            <w:r w:rsidRPr="00F91CB3">
              <w:rPr>
                <w:color w:val="000000"/>
              </w:rPr>
              <w:t xml:space="preserve"> Produse Lactate „Lapte”, Asociația Producătorilor de conserve din Moldova „Speranța-Con”, Asociația Producătorilor </w:t>
            </w:r>
            <w:proofErr w:type="spellStart"/>
            <w:r w:rsidRPr="00F91CB3">
              <w:rPr>
                <w:color w:val="000000"/>
              </w:rPr>
              <w:t>şi</w:t>
            </w:r>
            <w:proofErr w:type="spellEnd"/>
            <w:r w:rsidRPr="00F91CB3">
              <w:rPr>
                <w:color w:val="000000"/>
              </w:rPr>
              <w:t xml:space="preserve"> Exportatorilor Strugurilor din Moldova, Asociația Patronală a Uniunii Transportatorilor și Drumarilor din Republica Moldova, Institutul pentru Dezvoltare </w:t>
            </w:r>
            <w:proofErr w:type="spellStart"/>
            <w:r w:rsidRPr="00F91CB3">
              <w:rPr>
                <w:color w:val="000000"/>
              </w:rPr>
              <w:t>şi</w:t>
            </w:r>
            <w:proofErr w:type="spellEnd"/>
            <w:r w:rsidRPr="00F91CB3">
              <w:rPr>
                <w:color w:val="000000"/>
              </w:rPr>
              <w:t xml:space="preserve"> Inițiative Sociale (IDIS) „Viitorul”, Centrul Analitic Independent „Expert-Grup”, Asociația Investitorilor din România în Republica Moldova, Clubul Republican al Oamenilor de Afaceri „Timpul”, Centrul de Antreprenoriat și Politici Economice, Institutul Național de Cercetări Economice, </w:t>
            </w:r>
            <w:proofErr w:type="spellStart"/>
            <w:r w:rsidRPr="00F91CB3">
              <w:rPr>
                <w:color w:val="000000"/>
              </w:rPr>
              <w:t>Asociaţia</w:t>
            </w:r>
            <w:proofErr w:type="spellEnd"/>
            <w:r w:rsidRPr="00F91CB3">
              <w:rPr>
                <w:color w:val="000000"/>
              </w:rPr>
              <w:t xml:space="preserve"> Patronală ”Asociația Națională a Restaurantelor și a Localurilor de Agrement ”MĂR”, Asociația Contabililor și Auditorilor Profesioniști din Moldova, Asociația Patronală a Subiecților Comerțului Interior ”Pro </w:t>
            </w:r>
            <w:proofErr w:type="spellStart"/>
            <w:r w:rsidRPr="00F91CB3">
              <w:rPr>
                <w:color w:val="000000"/>
              </w:rPr>
              <w:t>Biz</w:t>
            </w:r>
            <w:proofErr w:type="spellEnd"/>
            <w:r w:rsidRPr="00F91CB3">
              <w:rPr>
                <w:color w:val="000000"/>
              </w:rPr>
              <w:t xml:space="preserve">”, Grupul Contabil </w:t>
            </w:r>
            <w:proofErr w:type="spellStart"/>
            <w:r w:rsidRPr="00F91CB3">
              <w:rPr>
                <w:color w:val="000000"/>
              </w:rPr>
              <w:t>Newsm</w:t>
            </w:r>
            <w:proofErr w:type="spellEnd"/>
            <w:r w:rsidRPr="00F91CB3">
              <w:rPr>
                <w:color w:val="000000"/>
              </w:rPr>
              <w:t xml:space="preserve"> Proiectul „Rural SME </w:t>
            </w:r>
            <w:proofErr w:type="spellStart"/>
            <w:r w:rsidRPr="00F91CB3">
              <w:rPr>
                <w:color w:val="000000"/>
              </w:rPr>
              <w:t>Policy</w:t>
            </w:r>
            <w:proofErr w:type="spellEnd"/>
            <w:r w:rsidRPr="00F91CB3">
              <w:rPr>
                <w:color w:val="000000"/>
              </w:rPr>
              <w:t xml:space="preserve"> </w:t>
            </w:r>
            <w:proofErr w:type="spellStart"/>
            <w:r w:rsidRPr="00F91CB3">
              <w:rPr>
                <w:color w:val="000000"/>
              </w:rPr>
              <w:t>Support</w:t>
            </w:r>
            <w:proofErr w:type="spellEnd"/>
            <w:r w:rsidRPr="00F91CB3">
              <w:rPr>
                <w:color w:val="000000"/>
              </w:rPr>
              <w:t xml:space="preserve"> </w:t>
            </w:r>
            <w:proofErr w:type="spellStart"/>
            <w:r w:rsidRPr="00F91CB3">
              <w:rPr>
                <w:color w:val="000000"/>
              </w:rPr>
              <w:t>Window</w:t>
            </w:r>
            <w:proofErr w:type="spellEnd"/>
            <w:r w:rsidRPr="00F91CB3">
              <w:rPr>
                <w:color w:val="000000"/>
              </w:rPr>
              <w:t xml:space="preserve"> – Republic of Moldova Europe, </w:t>
            </w:r>
            <w:proofErr w:type="spellStart"/>
            <w:r w:rsidRPr="00F91CB3">
              <w:rPr>
                <w:color w:val="000000"/>
              </w:rPr>
              <w:t>Confederatia</w:t>
            </w:r>
            <w:proofErr w:type="spellEnd"/>
            <w:r w:rsidRPr="00F91CB3">
              <w:rPr>
                <w:color w:val="000000"/>
              </w:rPr>
              <w:t xml:space="preserve"> </w:t>
            </w:r>
            <w:proofErr w:type="spellStart"/>
            <w:r w:rsidRPr="00F91CB3">
              <w:rPr>
                <w:color w:val="000000"/>
              </w:rPr>
              <w:t>Natională</w:t>
            </w:r>
            <w:proofErr w:type="spellEnd"/>
            <w:r w:rsidRPr="00F91CB3">
              <w:rPr>
                <w:color w:val="000000"/>
              </w:rPr>
              <w:t xml:space="preserve"> a Sindicatelor din Republica Moldova, compania  </w:t>
            </w:r>
            <w:proofErr w:type="spellStart"/>
            <w:r w:rsidRPr="00F91CB3">
              <w:rPr>
                <w:color w:val="000000"/>
              </w:rPr>
              <w:t>Moldcell</w:t>
            </w:r>
            <w:proofErr w:type="spellEnd"/>
            <w:r w:rsidRPr="00F91CB3">
              <w:rPr>
                <w:color w:val="000000"/>
              </w:rPr>
              <w:t xml:space="preserve">. Urmare exercițiului de consultare antreprenorii și asociațiile de business au adresat demersuri în scris, fiind invocate un șir de probleme și propuse modificări în carul normativ. Menționăm, că pentru propunerile de modificare a cadrului normativ, prevăzute în prezentul AI, autori sunt </w:t>
            </w:r>
            <w:r w:rsidR="00804204">
              <w:rPr>
                <w:color w:val="000000"/>
              </w:rPr>
              <w:t>preponderent</w:t>
            </w:r>
            <w:r w:rsidRPr="00F91CB3">
              <w:rPr>
                <w:color w:val="000000"/>
              </w:rPr>
              <w:t xml:space="preserve"> reprezentanții mediului de afaceri. </w:t>
            </w:r>
          </w:p>
          <w:p w:rsidR="00D506F9" w:rsidRPr="00F91CB3" w:rsidRDefault="00D506F9" w:rsidP="00F32569">
            <w:pPr>
              <w:pBdr>
                <w:top w:val="nil"/>
                <w:left w:val="nil"/>
                <w:bottom w:val="nil"/>
                <w:right w:val="nil"/>
                <w:between w:val="nil"/>
              </w:pBdr>
              <w:spacing w:before="120"/>
              <w:jc w:val="both"/>
              <w:rPr>
                <w:color w:val="000000"/>
              </w:rPr>
            </w:pPr>
            <w:r w:rsidRPr="00F91CB3">
              <w:rPr>
                <w:color w:val="000000"/>
              </w:rPr>
              <w:t>Pro</w:t>
            </w:r>
            <w:r w:rsidR="00E80E15" w:rsidRPr="00F91CB3">
              <w:rPr>
                <w:color w:val="000000"/>
              </w:rPr>
              <w:t xml:space="preserve">punerile au </w:t>
            </w:r>
            <w:r w:rsidRPr="00F91CB3">
              <w:rPr>
                <w:color w:val="000000"/>
              </w:rPr>
              <w:t>fost prezentat</w:t>
            </w:r>
            <w:r w:rsidR="00E80E15" w:rsidRPr="00F91CB3">
              <w:rPr>
                <w:color w:val="000000"/>
              </w:rPr>
              <w:t>e</w:t>
            </w:r>
            <w:r w:rsidRPr="00F91CB3">
              <w:rPr>
                <w:color w:val="000000"/>
              </w:rPr>
              <w:t xml:space="preserve"> și discutat</w:t>
            </w:r>
            <w:r w:rsidR="00E80E15" w:rsidRPr="00F91CB3">
              <w:rPr>
                <w:color w:val="000000"/>
              </w:rPr>
              <w:t>e</w:t>
            </w:r>
            <w:r w:rsidRPr="00F91CB3">
              <w:rPr>
                <w:color w:val="000000"/>
              </w:rPr>
              <w:t xml:space="preserve"> în ședința din 25 martie 2024 organizată pe platforma Consiliului Economic pe lângă Prim-ministru, în cadrul Grupului de lucru sectorial.</w:t>
            </w:r>
          </w:p>
          <w:p w:rsidR="00F457EB" w:rsidRPr="00F91CB3" w:rsidRDefault="00BA016C" w:rsidP="00404012">
            <w:pPr>
              <w:pBdr>
                <w:top w:val="nil"/>
                <w:left w:val="nil"/>
                <w:bottom w:val="nil"/>
                <w:right w:val="nil"/>
                <w:between w:val="nil"/>
              </w:pBdr>
              <w:spacing w:before="120"/>
              <w:rPr>
                <w:color w:val="000000"/>
              </w:rPr>
            </w:pPr>
            <w:r w:rsidRPr="00F91CB3">
              <w:rPr>
                <w:color w:val="000000"/>
              </w:rPr>
              <w:t xml:space="preserve">În scopul respectării prevederilor Legii nr. 239/2008 privind transparența în procesul decizional, </w:t>
            </w:r>
            <w:r w:rsidR="00404012" w:rsidRPr="00404012">
              <w:rPr>
                <w:color w:val="000000"/>
              </w:rPr>
              <w:t xml:space="preserve">anunțul privind inițierea elaborării proiectului de hotărâre a Guvernului cu privire la modificarea unor hotărâri ale Guvernului publicat pe portalul particip.gov.md - </w:t>
            </w:r>
            <w:hyperlink r:id="rId14" w:history="1">
              <w:r w:rsidR="00404012" w:rsidRPr="00481957">
                <w:rPr>
                  <w:rStyle w:val="Hyperlink"/>
                </w:rPr>
                <w:t>https://particip.gov.md/ro/document/stages/*/12236</w:t>
              </w:r>
            </w:hyperlink>
            <w:r w:rsidR="00404012">
              <w:rPr>
                <w:color w:val="000000"/>
              </w:rPr>
              <w:t xml:space="preserve"> </w:t>
            </w:r>
          </w:p>
          <w:p w:rsidR="00F457EB" w:rsidRPr="00F91CB3" w:rsidRDefault="00F457EB" w:rsidP="005B0EE4">
            <w:pPr>
              <w:pBdr>
                <w:top w:val="nil"/>
                <w:left w:val="nil"/>
                <w:bottom w:val="nil"/>
                <w:right w:val="nil"/>
                <w:between w:val="nil"/>
              </w:pBdr>
              <w:ind w:firstLine="567"/>
            </w:pPr>
          </w:p>
        </w:tc>
      </w:tr>
      <w:tr w:rsidR="00F457EB" w:rsidRPr="00F91CB3" w:rsidTr="00CD4420">
        <w:trPr>
          <w:gridBefore w:val="1"/>
          <w:wBefore w:w="8" w:type="dxa"/>
          <w:jc w:val="center"/>
        </w:trPr>
        <w:tc>
          <w:tcPr>
            <w:tcW w:w="9732" w:type="dxa"/>
            <w:gridSpan w:val="6"/>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F457EB" w:rsidRPr="00F91CB3" w:rsidRDefault="00BA016C" w:rsidP="005B0EE4">
            <w:pPr>
              <w:rPr>
                <w:i/>
              </w:rPr>
            </w:pPr>
            <w:r w:rsidRPr="00F91CB3">
              <w:rPr>
                <w:i/>
              </w:rPr>
              <w:lastRenderedPageBreak/>
              <w:t xml:space="preserve">c) </w:t>
            </w:r>
            <w:proofErr w:type="spellStart"/>
            <w:r w:rsidRPr="00F91CB3">
              <w:rPr>
                <w:i/>
              </w:rPr>
              <w:t>Expuneţi</w:t>
            </w:r>
            <w:proofErr w:type="spellEnd"/>
            <w:r w:rsidRPr="00F91CB3">
              <w:rPr>
                <w:i/>
              </w:rPr>
              <w:t xml:space="preserve"> succint </w:t>
            </w:r>
            <w:proofErr w:type="spellStart"/>
            <w:r w:rsidRPr="00F91CB3">
              <w:rPr>
                <w:i/>
              </w:rPr>
              <w:t>poziţia</w:t>
            </w:r>
            <w:proofErr w:type="spellEnd"/>
            <w:r w:rsidRPr="00F91CB3">
              <w:rPr>
                <w:i/>
              </w:rPr>
              <w:t xml:space="preserve"> fiecărei </w:t>
            </w:r>
            <w:proofErr w:type="spellStart"/>
            <w:r w:rsidRPr="00F91CB3">
              <w:rPr>
                <w:i/>
              </w:rPr>
              <w:t>entităţi</w:t>
            </w:r>
            <w:proofErr w:type="spellEnd"/>
            <w:r w:rsidRPr="00F91CB3">
              <w:rPr>
                <w:i/>
              </w:rPr>
              <w:t xml:space="preserve"> consultate </w:t>
            </w:r>
            <w:proofErr w:type="spellStart"/>
            <w:r w:rsidRPr="00F91CB3">
              <w:rPr>
                <w:i/>
              </w:rPr>
              <w:t>faţă</w:t>
            </w:r>
            <w:proofErr w:type="spellEnd"/>
            <w:r w:rsidRPr="00F91CB3">
              <w:rPr>
                <w:i/>
              </w:rPr>
              <w:t xml:space="preserve"> de documentul de analiză a impactului </w:t>
            </w:r>
            <w:proofErr w:type="spellStart"/>
            <w:r w:rsidRPr="00F91CB3">
              <w:rPr>
                <w:i/>
              </w:rPr>
              <w:t>şi</w:t>
            </w:r>
            <w:proofErr w:type="spellEnd"/>
            <w:r w:rsidRPr="00F91CB3">
              <w:rPr>
                <w:i/>
              </w:rPr>
              <w:t xml:space="preserve">/sau </w:t>
            </w:r>
            <w:proofErr w:type="spellStart"/>
            <w:r w:rsidRPr="00F91CB3">
              <w:rPr>
                <w:i/>
              </w:rPr>
              <w:t>intervenţia</w:t>
            </w:r>
            <w:proofErr w:type="spellEnd"/>
            <w:r w:rsidRPr="00F91CB3">
              <w:rPr>
                <w:i/>
              </w:rPr>
              <w:t xml:space="preserve"> propusă (se expune </w:t>
            </w:r>
            <w:proofErr w:type="spellStart"/>
            <w:r w:rsidRPr="00F91CB3">
              <w:rPr>
                <w:i/>
              </w:rPr>
              <w:t>poziţia</w:t>
            </w:r>
            <w:proofErr w:type="spellEnd"/>
            <w:r w:rsidRPr="00F91CB3">
              <w:rPr>
                <w:i/>
              </w:rPr>
              <w:t xml:space="preserve"> a cel </w:t>
            </w:r>
            <w:proofErr w:type="spellStart"/>
            <w:r w:rsidRPr="00F91CB3">
              <w:rPr>
                <w:i/>
              </w:rPr>
              <w:t>puţin</w:t>
            </w:r>
            <w:proofErr w:type="spellEnd"/>
            <w:r w:rsidRPr="00F91CB3">
              <w:rPr>
                <w:i/>
              </w:rPr>
              <w:t xml:space="preserve"> unui exponent din fiecare grup de interese identificat)</w:t>
            </w:r>
          </w:p>
          <w:p w:rsidR="00995A9C" w:rsidRPr="00F91CB3" w:rsidRDefault="00995A9C" w:rsidP="005B0EE4">
            <w:pPr>
              <w:rPr>
                <w:i/>
              </w:rPr>
            </w:pP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457EB" w:rsidRPr="00F91CB3" w:rsidRDefault="00F457EB" w:rsidP="005B0EE4"/>
        </w:tc>
      </w:tr>
      <w:tr w:rsidR="00F457EB" w:rsidRPr="00F91CB3" w:rsidTr="00CD4420">
        <w:trPr>
          <w:gridBefore w:val="1"/>
          <w:wBefore w:w="8" w:type="dxa"/>
          <w:jc w:val="center"/>
        </w:trPr>
        <w:tc>
          <w:tcPr>
            <w:tcW w:w="10056"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57EB" w:rsidRPr="00F91CB3" w:rsidRDefault="00BA016C" w:rsidP="005B0EE4">
            <w:pPr>
              <w:jc w:val="both"/>
            </w:pPr>
            <w:r w:rsidRPr="00F91CB3">
              <w:t>Deoarece această intervenție a apărut ca urmare a unui exercițiu complex de colectare a propunerilor de simplificare a legislației de la antreprenori și asociațiile de antreprenori, considerăm că</w:t>
            </w:r>
            <w:r w:rsidRPr="00F91CB3">
              <w:rPr>
                <w:b/>
                <w:i/>
              </w:rPr>
              <w:t xml:space="preserve"> Mediul de afaceri</w:t>
            </w:r>
            <w:r w:rsidRPr="00F91CB3">
              <w:t xml:space="preserve"> susține această inițiativă care vine să micșoreze povara administrativă asupra acestora. </w:t>
            </w:r>
            <w:r w:rsidRPr="00F91CB3">
              <w:rPr>
                <w:color w:val="000000"/>
              </w:rPr>
              <w:t xml:space="preserve">Comentariile, </w:t>
            </w:r>
            <w:proofErr w:type="spellStart"/>
            <w:r w:rsidRPr="00F91CB3">
              <w:rPr>
                <w:color w:val="000000"/>
              </w:rPr>
              <w:t>obiecţiile</w:t>
            </w:r>
            <w:proofErr w:type="spellEnd"/>
            <w:r w:rsidRPr="00F91CB3">
              <w:rPr>
                <w:color w:val="000000"/>
              </w:rPr>
              <w:t xml:space="preserve"> </w:t>
            </w:r>
            <w:proofErr w:type="spellStart"/>
            <w:r w:rsidRPr="00F91CB3">
              <w:rPr>
                <w:color w:val="000000"/>
              </w:rPr>
              <w:t>şi</w:t>
            </w:r>
            <w:proofErr w:type="spellEnd"/>
            <w:r w:rsidRPr="00F91CB3">
              <w:rPr>
                <w:color w:val="000000"/>
              </w:rPr>
              <w:t xml:space="preserve"> propunerile </w:t>
            </w:r>
            <w:proofErr w:type="spellStart"/>
            <w:r w:rsidRPr="00F91CB3">
              <w:rPr>
                <w:color w:val="000000"/>
              </w:rPr>
              <w:t>părţilor</w:t>
            </w:r>
            <w:proofErr w:type="spellEnd"/>
            <w:r w:rsidRPr="00F91CB3">
              <w:rPr>
                <w:color w:val="000000"/>
              </w:rPr>
              <w:t xml:space="preserve"> consultate, inclusiv a societății civile și sectorului privat vor fi analizate </w:t>
            </w:r>
            <w:proofErr w:type="spellStart"/>
            <w:r w:rsidRPr="00F91CB3">
              <w:rPr>
                <w:color w:val="000000"/>
              </w:rPr>
              <w:t>şi</w:t>
            </w:r>
            <w:proofErr w:type="spellEnd"/>
            <w:r w:rsidRPr="00F91CB3">
              <w:rPr>
                <w:color w:val="000000"/>
              </w:rPr>
              <w:t xml:space="preserve"> luate în considerație la îmbunătățirea proiectului </w:t>
            </w:r>
            <w:proofErr w:type="spellStart"/>
            <w:r w:rsidRPr="00F91CB3">
              <w:rPr>
                <w:color w:val="000000"/>
              </w:rPr>
              <w:t>şi</w:t>
            </w:r>
            <w:proofErr w:type="spellEnd"/>
            <w:r w:rsidRPr="00F91CB3">
              <w:rPr>
                <w:color w:val="000000"/>
              </w:rPr>
              <w:t xml:space="preserve"> </w:t>
            </w:r>
            <w:r w:rsidR="009A21A1" w:rsidRPr="00F91CB3">
              <w:rPr>
                <w:color w:val="000000"/>
              </w:rPr>
              <w:t xml:space="preserve">a </w:t>
            </w:r>
            <w:r w:rsidR="00B10BAD">
              <w:rPr>
                <w:color w:val="000000"/>
              </w:rPr>
              <w:t>Analizei Impactului</w:t>
            </w:r>
            <w:r w:rsidRPr="00F91CB3">
              <w:rPr>
                <w:color w:val="000000"/>
              </w:rPr>
              <w:t xml:space="preserve">. În rezultatul examinării propunerilor la proiect va fi întocmit tabelul de sinteză a </w:t>
            </w:r>
            <w:r w:rsidR="009A21A1" w:rsidRPr="00F91CB3">
              <w:rPr>
                <w:color w:val="000000"/>
              </w:rPr>
              <w:t xml:space="preserve">obiecțiilor și </w:t>
            </w:r>
            <w:r w:rsidR="0096790C" w:rsidRPr="00F91CB3">
              <w:rPr>
                <w:color w:val="000000"/>
              </w:rPr>
              <w:t>propunerilor</w:t>
            </w:r>
            <w:r w:rsidRPr="00F91CB3">
              <w:rPr>
                <w:color w:val="000000"/>
              </w:rPr>
              <w:t xml:space="preserve"> </w:t>
            </w:r>
            <w:proofErr w:type="spellStart"/>
            <w:r w:rsidRPr="00F91CB3">
              <w:rPr>
                <w:color w:val="000000"/>
              </w:rPr>
              <w:t>şi</w:t>
            </w:r>
            <w:proofErr w:type="spellEnd"/>
            <w:r w:rsidRPr="00F91CB3">
              <w:rPr>
                <w:color w:val="000000"/>
              </w:rPr>
              <w:t xml:space="preserve"> vor fi expuse argumentele pentru </w:t>
            </w:r>
            <w:r w:rsidRPr="00F91CB3">
              <w:t>acceptarea</w:t>
            </w:r>
            <w:r w:rsidRPr="00F91CB3">
              <w:rPr>
                <w:color w:val="000000"/>
              </w:rPr>
              <w:t xml:space="preserve"> sau </w:t>
            </w:r>
            <w:r w:rsidRPr="00F91CB3">
              <w:t>neacceptarea</w:t>
            </w:r>
            <w:r w:rsidRPr="00F91CB3">
              <w:rPr>
                <w:color w:val="000000"/>
              </w:rPr>
              <w:t xml:space="preserve"> parțială a </w:t>
            </w:r>
            <w:r w:rsidR="0096790C" w:rsidRPr="00F91CB3">
              <w:rPr>
                <w:color w:val="000000"/>
              </w:rPr>
              <w:t>acestora.</w:t>
            </w:r>
          </w:p>
          <w:p w:rsidR="009A21A1" w:rsidRPr="00F91CB3" w:rsidRDefault="009A21A1" w:rsidP="005B0EE4">
            <w:pPr>
              <w:jc w:val="both"/>
              <w:rPr>
                <w:color w:val="000000"/>
              </w:rPr>
            </w:pPr>
          </w:p>
        </w:tc>
      </w:tr>
      <w:tr w:rsidR="00DC29C0" w:rsidRPr="00F91CB3" w:rsidTr="00CD4420">
        <w:tblPrEx>
          <w:jc w:val="left"/>
        </w:tblPrEx>
        <w:trPr>
          <w:gridAfter w:val="2"/>
          <w:wAfter w:w="425" w:type="dxa"/>
        </w:trPr>
        <w:tc>
          <w:tcPr>
            <w:tcW w:w="9639" w:type="dxa"/>
            <w:gridSpan w:val="6"/>
            <w:tcBorders>
              <w:top w:val="nil"/>
              <w:left w:val="nil"/>
              <w:bottom w:val="nil"/>
              <w:right w:val="nil"/>
            </w:tcBorders>
            <w:tcMar>
              <w:top w:w="15" w:type="dxa"/>
              <w:left w:w="45" w:type="dxa"/>
              <w:bottom w:w="15" w:type="dxa"/>
              <w:right w:w="45" w:type="dxa"/>
            </w:tcMar>
          </w:tcPr>
          <w:p w:rsidR="00FF745D" w:rsidRDefault="00FF745D" w:rsidP="00B766A6">
            <w:pPr>
              <w:pBdr>
                <w:top w:val="nil"/>
                <w:left w:val="nil"/>
                <w:bottom w:val="nil"/>
                <w:right w:val="nil"/>
                <w:between w:val="nil"/>
              </w:pBdr>
              <w:ind w:firstLine="567"/>
              <w:jc w:val="right"/>
              <w:rPr>
                <w:rFonts w:eastAsia="Times New Roman"/>
                <w:b/>
                <w:color w:val="000000"/>
              </w:rPr>
            </w:pPr>
          </w:p>
          <w:p w:rsidR="00DC29C0" w:rsidRPr="00F91CB3" w:rsidRDefault="00DC29C0" w:rsidP="00B766A6">
            <w:pPr>
              <w:pBdr>
                <w:top w:val="nil"/>
                <w:left w:val="nil"/>
                <w:bottom w:val="nil"/>
                <w:right w:val="nil"/>
                <w:between w:val="nil"/>
              </w:pBdr>
              <w:ind w:firstLine="567"/>
              <w:jc w:val="right"/>
              <w:rPr>
                <w:rFonts w:eastAsia="Times New Roman"/>
                <w:color w:val="000000"/>
              </w:rPr>
            </w:pPr>
            <w:r w:rsidRPr="00F91CB3">
              <w:rPr>
                <w:rFonts w:eastAsia="Times New Roman"/>
                <w:b/>
                <w:color w:val="000000"/>
              </w:rPr>
              <w:lastRenderedPageBreak/>
              <w:t xml:space="preserve">Anexă </w:t>
            </w:r>
          </w:p>
          <w:p w:rsidR="00DC29C0" w:rsidRPr="00F91CB3" w:rsidRDefault="00DC29C0" w:rsidP="00B766A6">
            <w:pPr>
              <w:pBdr>
                <w:top w:val="nil"/>
                <w:left w:val="nil"/>
                <w:bottom w:val="nil"/>
                <w:right w:val="nil"/>
                <w:between w:val="nil"/>
              </w:pBdr>
              <w:ind w:firstLine="567"/>
              <w:jc w:val="both"/>
              <w:rPr>
                <w:rFonts w:eastAsia="Times New Roman"/>
                <w:b/>
                <w:color w:val="000000"/>
              </w:rPr>
            </w:pPr>
            <w:r w:rsidRPr="00F91CB3">
              <w:rPr>
                <w:rFonts w:eastAsia="Times New Roman"/>
                <w:b/>
                <w:color w:val="000000"/>
              </w:rPr>
              <w:t>Tabel pentru identificarea impacturilor</w:t>
            </w:r>
          </w:p>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b/>
                <w:color w:val="000000"/>
              </w:rPr>
            </w:pPr>
            <w:r w:rsidRPr="00F91CB3">
              <w:rPr>
                <w:rFonts w:eastAsia="Times New Roman"/>
                <w:b/>
                <w:color w:val="000000"/>
              </w:rPr>
              <w:lastRenderedPageBreak/>
              <w:t>Categorii de impact</w:t>
            </w:r>
          </w:p>
        </w:tc>
        <w:tc>
          <w:tcPr>
            <w:tcW w:w="441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b/>
                <w:color w:val="000000"/>
              </w:rPr>
            </w:pPr>
            <w:r w:rsidRPr="00F91CB3">
              <w:rPr>
                <w:rFonts w:eastAsia="Times New Roman"/>
                <w:b/>
                <w:color w:val="000000"/>
              </w:rPr>
              <w:t>Punctaj atribuit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b/>
                <w:color w:val="000000"/>
              </w:rPr>
            </w:pP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i/>
                <w:color w:val="000000"/>
              </w:rPr>
              <w:t>Opţiunea</w:t>
            </w:r>
            <w:proofErr w:type="spellEnd"/>
            <w:r w:rsidRPr="00F91CB3">
              <w:rPr>
                <w:rFonts w:eastAsia="Times New Roman"/>
                <w:i/>
                <w:color w:val="000000"/>
              </w:rPr>
              <w:t xml:space="preserve"> propusă</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i/>
                <w:color w:val="000000"/>
              </w:rPr>
              <w:t>Opţiunea</w:t>
            </w:r>
            <w:proofErr w:type="spellEnd"/>
            <w:r w:rsidRPr="00F91CB3">
              <w:rPr>
                <w:rFonts w:eastAsia="Times New Roman"/>
                <w:i/>
                <w:color w:val="000000"/>
              </w:rPr>
              <w:t xml:space="preserve"> alterativă 1</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i/>
                <w:color w:val="000000"/>
              </w:rPr>
              <w:t>Opţiunea</w:t>
            </w:r>
            <w:proofErr w:type="spellEnd"/>
            <w:r w:rsidRPr="00F91CB3">
              <w:rPr>
                <w:rFonts w:eastAsia="Times New Roman"/>
                <w:i/>
                <w:color w:val="000000"/>
              </w:rPr>
              <w:t xml:space="preserve"> alterativă 2</w:t>
            </w:r>
          </w:p>
        </w:tc>
      </w:tr>
      <w:tr w:rsidR="00DC29C0" w:rsidRPr="00F91CB3" w:rsidTr="00CD4420">
        <w:tblPrEx>
          <w:jc w:val="left"/>
        </w:tblPrEx>
        <w:trPr>
          <w:gridAfter w:val="2"/>
          <w:wAfter w:w="425" w:type="dxa"/>
        </w:trPr>
        <w:tc>
          <w:tcPr>
            <w:tcW w:w="963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b/>
                <w:color w:val="000000"/>
              </w:rPr>
              <w:t>Economic</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costurile </w:t>
            </w:r>
            <w:proofErr w:type="spellStart"/>
            <w:r w:rsidRPr="00F91CB3">
              <w:rPr>
                <w:rFonts w:eastAsia="Times New Roman"/>
                <w:color w:val="000000"/>
              </w:rPr>
              <w:t>desfăşurării</w:t>
            </w:r>
            <w:proofErr w:type="spellEnd"/>
            <w:r w:rsidRPr="00F91CB3">
              <w:rPr>
                <w:rFonts w:eastAsia="Times New Roman"/>
                <w:color w:val="000000"/>
              </w:rPr>
              <w:t xml:space="preserve"> afacerilor</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povara administrativă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fluxurile comerciale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investiţionale</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6952B3"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competitivitatea afacerilor</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activitatea diferitor categorii de întreprinderi mici </w:t>
            </w:r>
            <w:proofErr w:type="spellStart"/>
            <w:r w:rsidRPr="00F91CB3">
              <w:rPr>
                <w:rFonts w:eastAsia="Times New Roman"/>
                <w:color w:val="000000"/>
              </w:rPr>
              <w:t>şi</w:t>
            </w:r>
            <w:proofErr w:type="spellEnd"/>
            <w:r w:rsidRPr="00F91CB3">
              <w:rPr>
                <w:rFonts w:eastAsia="Times New Roman"/>
                <w:color w:val="000000"/>
              </w:rPr>
              <w:t xml:space="preserve"> mijlocii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3</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concurenţa</w:t>
            </w:r>
            <w:proofErr w:type="spellEnd"/>
            <w:r w:rsidRPr="00F91CB3">
              <w:rPr>
                <w:rFonts w:eastAsia="Times New Roman"/>
                <w:color w:val="000000"/>
              </w:rPr>
              <w:t xml:space="preserve"> pe </w:t>
            </w:r>
            <w:proofErr w:type="spellStart"/>
            <w:r w:rsidRPr="00F91CB3">
              <w:rPr>
                <w:rFonts w:eastAsia="Times New Roman"/>
                <w:color w:val="000000"/>
              </w:rPr>
              <w:t>piaţă</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activitatea de inovare </w:t>
            </w:r>
            <w:proofErr w:type="spellStart"/>
            <w:r w:rsidRPr="00F91CB3">
              <w:rPr>
                <w:rFonts w:eastAsia="Times New Roman"/>
                <w:color w:val="000000"/>
              </w:rPr>
              <w:t>şi</w:t>
            </w:r>
            <w:proofErr w:type="spellEnd"/>
            <w:r w:rsidRPr="00F91CB3">
              <w:rPr>
                <w:rFonts w:eastAsia="Times New Roman"/>
                <w:color w:val="000000"/>
              </w:rPr>
              <w:t xml:space="preserve"> cercetare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veniturile </w:t>
            </w:r>
            <w:proofErr w:type="spellStart"/>
            <w:r w:rsidRPr="00F91CB3">
              <w:rPr>
                <w:rFonts w:eastAsia="Times New Roman"/>
                <w:color w:val="000000"/>
              </w:rPr>
              <w:t>şi</w:t>
            </w:r>
            <w:proofErr w:type="spellEnd"/>
            <w:r w:rsidRPr="00F91CB3">
              <w:rPr>
                <w:rFonts w:eastAsia="Times New Roman"/>
                <w:color w:val="000000"/>
              </w:rPr>
              <w:t xml:space="preserve"> cheltuielile publice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cadrul </w:t>
            </w:r>
            <w:proofErr w:type="spellStart"/>
            <w:r w:rsidRPr="00F91CB3">
              <w:rPr>
                <w:rFonts w:eastAsia="Times New Roman"/>
                <w:color w:val="000000"/>
              </w:rPr>
              <w:t>instituţional</w:t>
            </w:r>
            <w:proofErr w:type="spellEnd"/>
            <w:r w:rsidRPr="00F91CB3">
              <w:rPr>
                <w:rFonts w:eastAsia="Times New Roman"/>
                <w:color w:val="000000"/>
              </w:rPr>
              <w:t xml:space="preserve"> al </w:t>
            </w:r>
            <w:proofErr w:type="spellStart"/>
            <w:r w:rsidRPr="00F91CB3">
              <w:rPr>
                <w:rFonts w:eastAsia="Times New Roman"/>
                <w:color w:val="000000"/>
              </w:rPr>
              <w:t>autorităţilor</w:t>
            </w:r>
            <w:proofErr w:type="spellEnd"/>
            <w:r w:rsidRPr="00F91CB3">
              <w:rPr>
                <w:rFonts w:eastAsia="Times New Roman"/>
                <w:color w:val="000000"/>
              </w:rPr>
              <w:t xml:space="preserve"> publice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alegerea, calitatea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preţurile</w:t>
            </w:r>
            <w:proofErr w:type="spellEnd"/>
            <w:r w:rsidRPr="00F91CB3">
              <w:rPr>
                <w:rFonts w:eastAsia="Times New Roman"/>
                <w:color w:val="000000"/>
              </w:rPr>
              <w:t xml:space="preserve"> pentru consumatori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bunăstarea gospodăriilor casnice </w:t>
            </w:r>
            <w:proofErr w:type="spellStart"/>
            <w:r w:rsidRPr="00F91CB3">
              <w:rPr>
                <w:rFonts w:eastAsia="Times New Roman"/>
                <w:color w:val="000000"/>
              </w:rPr>
              <w:t>şi</w:t>
            </w:r>
            <w:proofErr w:type="spellEnd"/>
            <w:r w:rsidRPr="00F91CB3">
              <w:rPr>
                <w:rFonts w:eastAsia="Times New Roman"/>
                <w:color w:val="000000"/>
              </w:rPr>
              <w:t xml:space="preserve"> a </w:t>
            </w:r>
            <w:proofErr w:type="spellStart"/>
            <w:r w:rsidRPr="00F91CB3">
              <w:rPr>
                <w:rFonts w:eastAsia="Times New Roman"/>
                <w:color w:val="000000"/>
              </w:rPr>
              <w:t>cetăţenilor</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situaţia</w:t>
            </w:r>
            <w:proofErr w:type="spellEnd"/>
            <w:r w:rsidRPr="00F91CB3">
              <w:rPr>
                <w:rFonts w:eastAsia="Times New Roman"/>
                <w:color w:val="000000"/>
              </w:rPr>
              <w:t xml:space="preserve"> social-economică în anumite regiuni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situaţia</w:t>
            </w:r>
            <w:proofErr w:type="spellEnd"/>
            <w:r w:rsidRPr="00F91CB3">
              <w:rPr>
                <w:rFonts w:eastAsia="Times New Roman"/>
                <w:color w:val="000000"/>
              </w:rPr>
              <w:t xml:space="preserve"> macroeconomică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alte aspecte economice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963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b/>
                <w:color w:val="000000"/>
              </w:rPr>
              <w:t>Social</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gradul de ocupare a </w:t>
            </w:r>
            <w:proofErr w:type="spellStart"/>
            <w:r w:rsidRPr="00F91CB3">
              <w:rPr>
                <w:rFonts w:eastAsia="Times New Roman"/>
                <w:color w:val="000000"/>
              </w:rPr>
              <w:t>forţei</w:t>
            </w:r>
            <w:proofErr w:type="spellEnd"/>
            <w:r w:rsidRPr="00F91CB3">
              <w:rPr>
                <w:rFonts w:eastAsia="Times New Roman"/>
                <w:color w:val="000000"/>
              </w:rPr>
              <w:t xml:space="preserve"> de muncă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6952B3"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nivelul de salarizare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6952B3"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condiţiile</w:t>
            </w:r>
            <w:proofErr w:type="spellEnd"/>
            <w:r w:rsidRPr="00F91CB3">
              <w:rPr>
                <w:rFonts w:eastAsia="Times New Roman"/>
                <w:color w:val="000000"/>
              </w:rPr>
              <w:t xml:space="preserve"> </w:t>
            </w:r>
            <w:proofErr w:type="spellStart"/>
            <w:r w:rsidRPr="00F91CB3">
              <w:rPr>
                <w:rFonts w:eastAsia="Times New Roman"/>
                <w:color w:val="000000"/>
              </w:rPr>
              <w:t>şi</w:t>
            </w:r>
            <w:proofErr w:type="spellEnd"/>
            <w:r w:rsidRPr="00F91CB3">
              <w:rPr>
                <w:rFonts w:eastAsia="Times New Roman"/>
                <w:color w:val="000000"/>
              </w:rPr>
              <w:t xml:space="preserve"> organizarea muncii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6952B3"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sănătatea </w:t>
            </w:r>
            <w:proofErr w:type="spellStart"/>
            <w:r w:rsidRPr="00F91CB3">
              <w:rPr>
                <w:rFonts w:eastAsia="Times New Roman"/>
                <w:color w:val="000000"/>
              </w:rPr>
              <w:t>şi</w:t>
            </w:r>
            <w:proofErr w:type="spellEnd"/>
            <w:r w:rsidRPr="00F91CB3">
              <w:rPr>
                <w:rFonts w:eastAsia="Times New Roman"/>
                <w:color w:val="000000"/>
              </w:rPr>
              <w:t xml:space="preserve"> securitatea muncii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6952B3"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formarea profesională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inegalitatea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distribuţia</w:t>
            </w:r>
            <w:proofErr w:type="spellEnd"/>
            <w:r w:rsidRPr="00F91CB3">
              <w:rPr>
                <w:rFonts w:eastAsia="Times New Roman"/>
                <w:color w:val="000000"/>
              </w:rPr>
              <w:t xml:space="preserve"> veniturilor</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nivelul veniturilor </w:t>
            </w:r>
            <w:proofErr w:type="spellStart"/>
            <w:r w:rsidRPr="00F91CB3">
              <w:rPr>
                <w:rFonts w:eastAsia="Times New Roman"/>
                <w:color w:val="000000"/>
              </w:rPr>
              <w:t>populaţiei</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nivelul sărăciei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la bunuri </w:t>
            </w:r>
            <w:proofErr w:type="spellStart"/>
            <w:r w:rsidRPr="00F91CB3">
              <w:rPr>
                <w:rFonts w:eastAsia="Times New Roman"/>
                <w:color w:val="000000"/>
              </w:rPr>
              <w:t>şi</w:t>
            </w:r>
            <w:proofErr w:type="spellEnd"/>
            <w:r w:rsidRPr="00F91CB3">
              <w:rPr>
                <w:rFonts w:eastAsia="Times New Roman"/>
                <w:color w:val="000000"/>
              </w:rPr>
              <w:t xml:space="preserve"> servicii de bază, în special pentru persoanele social-vulnerabile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diversitatea culturală </w:t>
            </w:r>
            <w:proofErr w:type="spellStart"/>
            <w:r w:rsidRPr="00F91CB3">
              <w:rPr>
                <w:rFonts w:eastAsia="Times New Roman"/>
                <w:color w:val="000000"/>
              </w:rPr>
              <w:t>şi</w:t>
            </w:r>
            <w:proofErr w:type="spellEnd"/>
            <w:r w:rsidRPr="00F91CB3">
              <w:rPr>
                <w:rFonts w:eastAsia="Times New Roman"/>
                <w:color w:val="000000"/>
              </w:rPr>
              <w:t xml:space="preserve"> lingvistică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partidele politice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organizaţiile</w:t>
            </w:r>
            <w:proofErr w:type="spellEnd"/>
            <w:r w:rsidRPr="00F91CB3">
              <w:rPr>
                <w:rFonts w:eastAsia="Times New Roman"/>
                <w:color w:val="000000"/>
              </w:rPr>
              <w:t xml:space="preserve"> civice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sănătatea publică, inclusiv mortalitatea </w:t>
            </w:r>
            <w:proofErr w:type="spellStart"/>
            <w:r w:rsidRPr="00F91CB3">
              <w:rPr>
                <w:rFonts w:eastAsia="Times New Roman"/>
                <w:color w:val="000000"/>
              </w:rPr>
              <w:t>şi</w:t>
            </w:r>
            <w:proofErr w:type="spellEnd"/>
            <w:r w:rsidRPr="00F91CB3">
              <w:rPr>
                <w:rFonts w:eastAsia="Times New Roman"/>
                <w:color w:val="000000"/>
              </w:rPr>
              <w:t xml:space="preserve"> morbiditatea</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modul sănătos de </w:t>
            </w:r>
            <w:proofErr w:type="spellStart"/>
            <w:r w:rsidRPr="00F91CB3">
              <w:rPr>
                <w:rFonts w:eastAsia="Times New Roman"/>
                <w:color w:val="000000"/>
              </w:rPr>
              <w:t>viaţă</w:t>
            </w:r>
            <w:proofErr w:type="spellEnd"/>
            <w:r w:rsidRPr="00F91CB3">
              <w:rPr>
                <w:rFonts w:eastAsia="Times New Roman"/>
                <w:color w:val="000000"/>
              </w:rPr>
              <w:t xml:space="preserve"> al </w:t>
            </w:r>
            <w:proofErr w:type="spellStart"/>
            <w:r w:rsidRPr="00F91CB3">
              <w:rPr>
                <w:rFonts w:eastAsia="Times New Roman"/>
                <w:color w:val="000000"/>
              </w:rPr>
              <w:t>populaţiei</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nivelul </w:t>
            </w:r>
            <w:proofErr w:type="spellStart"/>
            <w:r w:rsidRPr="00F91CB3">
              <w:rPr>
                <w:rFonts w:eastAsia="Times New Roman"/>
                <w:color w:val="000000"/>
              </w:rPr>
              <w:t>criminalităţii</w:t>
            </w:r>
            <w:proofErr w:type="spellEnd"/>
            <w:r w:rsidRPr="00F91CB3">
              <w:rPr>
                <w:rFonts w:eastAsia="Times New Roman"/>
                <w:color w:val="000000"/>
              </w:rPr>
              <w:t xml:space="preserv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securităţii</w:t>
            </w:r>
            <w:proofErr w:type="spellEnd"/>
            <w:r w:rsidRPr="00F91CB3">
              <w:rPr>
                <w:rFonts w:eastAsia="Times New Roman"/>
                <w:color w:val="000000"/>
              </w:rPr>
              <w:t xml:space="preserve"> publice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de </w:t>
            </w:r>
            <w:proofErr w:type="spellStart"/>
            <w:r w:rsidRPr="00F91CB3">
              <w:rPr>
                <w:rFonts w:eastAsia="Times New Roman"/>
                <w:color w:val="000000"/>
              </w:rPr>
              <w:t>protecţie</w:t>
            </w:r>
            <w:proofErr w:type="spellEnd"/>
            <w:r w:rsidRPr="00F91CB3">
              <w:rPr>
                <w:rFonts w:eastAsia="Times New Roman"/>
                <w:color w:val="000000"/>
              </w:rPr>
              <w:t xml:space="preserve"> socială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w:t>
            </w:r>
            <w:proofErr w:type="spellStart"/>
            <w:r w:rsidRPr="00F91CB3">
              <w:rPr>
                <w:rFonts w:eastAsia="Times New Roman"/>
                <w:color w:val="000000"/>
              </w:rPr>
              <w:t>educaţionale</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medicale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lastRenderedPageBreak/>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publice administrative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nivelul </w:t>
            </w:r>
            <w:proofErr w:type="spellStart"/>
            <w:r w:rsidRPr="00F91CB3">
              <w:rPr>
                <w:rFonts w:eastAsia="Times New Roman"/>
                <w:color w:val="000000"/>
              </w:rPr>
              <w:t>şi</w:t>
            </w:r>
            <w:proofErr w:type="spellEnd"/>
            <w:r w:rsidRPr="00F91CB3">
              <w:rPr>
                <w:rFonts w:eastAsia="Times New Roman"/>
                <w:color w:val="000000"/>
              </w:rPr>
              <w:t xml:space="preserve"> calitatea </w:t>
            </w:r>
            <w:proofErr w:type="spellStart"/>
            <w:r w:rsidRPr="00F91CB3">
              <w:rPr>
                <w:rFonts w:eastAsia="Times New Roman"/>
                <w:color w:val="000000"/>
              </w:rPr>
              <w:t>educaţiei</w:t>
            </w:r>
            <w:proofErr w:type="spellEnd"/>
            <w:r w:rsidRPr="00F91CB3">
              <w:rPr>
                <w:rFonts w:eastAsia="Times New Roman"/>
                <w:color w:val="000000"/>
              </w:rPr>
              <w:t xml:space="preserve"> </w:t>
            </w:r>
            <w:proofErr w:type="spellStart"/>
            <w:r w:rsidRPr="00F91CB3">
              <w:rPr>
                <w:rFonts w:eastAsia="Times New Roman"/>
                <w:color w:val="000000"/>
              </w:rPr>
              <w:t>populaţiei</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conservarea patrimoniului cultural</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populaţiei</w:t>
            </w:r>
            <w:proofErr w:type="spellEnd"/>
            <w:r w:rsidRPr="00F91CB3">
              <w:rPr>
                <w:rFonts w:eastAsia="Times New Roman"/>
                <w:color w:val="000000"/>
              </w:rPr>
              <w:t xml:space="preserve"> la resurse culturale </w:t>
            </w:r>
            <w:proofErr w:type="spellStart"/>
            <w:r w:rsidRPr="00F91CB3">
              <w:rPr>
                <w:rFonts w:eastAsia="Times New Roman"/>
                <w:color w:val="000000"/>
              </w:rPr>
              <w:t>şi</w:t>
            </w:r>
            <w:proofErr w:type="spellEnd"/>
            <w:r w:rsidRPr="00F91CB3">
              <w:rPr>
                <w:rFonts w:eastAsia="Times New Roman"/>
                <w:color w:val="000000"/>
              </w:rPr>
              <w:t xml:space="preserve"> participarea în </w:t>
            </w:r>
            <w:proofErr w:type="spellStart"/>
            <w:r w:rsidRPr="00F91CB3">
              <w:rPr>
                <w:rFonts w:eastAsia="Times New Roman"/>
                <w:color w:val="000000"/>
              </w:rPr>
              <w:t>manifestaţii</w:t>
            </w:r>
            <w:proofErr w:type="spellEnd"/>
            <w:r w:rsidRPr="00F91CB3">
              <w:rPr>
                <w:rFonts w:eastAsia="Times New Roman"/>
                <w:color w:val="000000"/>
              </w:rPr>
              <w:t xml:space="preserve"> culturale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participarea </w:t>
            </w:r>
            <w:proofErr w:type="spellStart"/>
            <w:r w:rsidRPr="00F91CB3">
              <w:rPr>
                <w:rFonts w:eastAsia="Times New Roman"/>
                <w:color w:val="000000"/>
              </w:rPr>
              <w:t>populaţiei</w:t>
            </w:r>
            <w:proofErr w:type="spellEnd"/>
            <w:r w:rsidRPr="00F91CB3">
              <w:rPr>
                <w:rFonts w:eastAsia="Times New Roman"/>
                <w:color w:val="000000"/>
              </w:rPr>
              <w:t xml:space="preserve"> în </w:t>
            </w:r>
            <w:proofErr w:type="spellStart"/>
            <w:r w:rsidRPr="00F91CB3">
              <w:rPr>
                <w:rFonts w:eastAsia="Times New Roman"/>
                <w:color w:val="000000"/>
              </w:rPr>
              <w:t>activităţi</w:t>
            </w:r>
            <w:proofErr w:type="spellEnd"/>
            <w:r w:rsidRPr="00F91CB3">
              <w:rPr>
                <w:rFonts w:eastAsia="Times New Roman"/>
                <w:color w:val="000000"/>
              </w:rPr>
              <w:t xml:space="preserve"> sportive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discriminarea</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alte aspecte sociale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963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b/>
                <w:color w:val="000000"/>
              </w:rPr>
              <w:t>De mediu</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clima, inclusiv emisiile gazelor cu efect de seră </w:t>
            </w:r>
            <w:proofErr w:type="spellStart"/>
            <w:r w:rsidRPr="00F91CB3">
              <w:rPr>
                <w:rFonts w:eastAsia="Times New Roman"/>
                <w:color w:val="000000"/>
              </w:rPr>
              <w:t>şi</w:t>
            </w:r>
            <w:proofErr w:type="spellEnd"/>
            <w:r w:rsidRPr="00F91CB3">
              <w:rPr>
                <w:rFonts w:eastAsia="Times New Roman"/>
                <w:color w:val="000000"/>
              </w:rPr>
              <w:t xml:space="preserve"> celor care afectează stratul de ozon</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calitatea aerului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calitatea </w:t>
            </w:r>
            <w:proofErr w:type="spellStart"/>
            <w:r w:rsidRPr="00F91CB3">
              <w:rPr>
                <w:rFonts w:eastAsia="Times New Roman"/>
                <w:color w:val="000000"/>
              </w:rPr>
              <w:t>şi</w:t>
            </w:r>
            <w:proofErr w:type="spellEnd"/>
            <w:r w:rsidRPr="00F91CB3">
              <w:rPr>
                <w:rFonts w:eastAsia="Times New Roman"/>
                <w:color w:val="000000"/>
              </w:rPr>
              <w:t xml:space="preserve"> cantitatea apei </w:t>
            </w:r>
            <w:proofErr w:type="spellStart"/>
            <w:r w:rsidRPr="00F91CB3">
              <w:rPr>
                <w:rFonts w:eastAsia="Times New Roman"/>
                <w:color w:val="000000"/>
              </w:rPr>
              <w:t>şi</w:t>
            </w:r>
            <w:proofErr w:type="spellEnd"/>
            <w:r w:rsidRPr="00F91CB3">
              <w:rPr>
                <w:rFonts w:eastAsia="Times New Roman"/>
                <w:color w:val="000000"/>
              </w:rPr>
              <w:t xml:space="preserve"> resurselor acvatice, inclusiv a apei potabile </w:t>
            </w:r>
            <w:proofErr w:type="spellStart"/>
            <w:r w:rsidRPr="00F91CB3">
              <w:rPr>
                <w:rFonts w:eastAsia="Times New Roman"/>
                <w:color w:val="000000"/>
              </w:rPr>
              <w:t>şi</w:t>
            </w:r>
            <w:proofErr w:type="spellEnd"/>
            <w:r w:rsidRPr="00F91CB3">
              <w:rPr>
                <w:rFonts w:eastAsia="Times New Roman"/>
                <w:color w:val="000000"/>
              </w:rPr>
              <w:t xml:space="preserve"> de alt gen</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biodiversitatea</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flora</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fauna</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peisajele naturale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starea </w:t>
            </w:r>
            <w:proofErr w:type="spellStart"/>
            <w:r w:rsidRPr="00F91CB3">
              <w:rPr>
                <w:rFonts w:eastAsia="Times New Roman"/>
                <w:color w:val="000000"/>
              </w:rPr>
              <w:t>şi</w:t>
            </w:r>
            <w:proofErr w:type="spellEnd"/>
            <w:r w:rsidRPr="00F91CB3">
              <w:rPr>
                <w:rFonts w:eastAsia="Times New Roman"/>
                <w:color w:val="000000"/>
              </w:rPr>
              <w:t xml:space="preserve"> resursele solului</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producerea </w:t>
            </w:r>
            <w:proofErr w:type="spellStart"/>
            <w:r w:rsidRPr="00F91CB3">
              <w:rPr>
                <w:rFonts w:eastAsia="Times New Roman"/>
                <w:color w:val="000000"/>
              </w:rPr>
              <w:t>şi</w:t>
            </w:r>
            <w:proofErr w:type="spellEnd"/>
            <w:r w:rsidRPr="00F91CB3">
              <w:rPr>
                <w:rFonts w:eastAsia="Times New Roman"/>
                <w:color w:val="000000"/>
              </w:rPr>
              <w:t xml:space="preserve"> reciclarea </w:t>
            </w:r>
            <w:proofErr w:type="spellStart"/>
            <w:r w:rsidRPr="00F91CB3">
              <w:rPr>
                <w:rFonts w:eastAsia="Times New Roman"/>
                <w:color w:val="000000"/>
              </w:rPr>
              <w:t>deşeurilor</w:t>
            </w:r>
            <w:proofErr w:type="spellEnd"/>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utilizarea eficientă a resurselor regenerabile </w:t>
            </w:r>
            <w:proofErr w:type="spellStart"/>
            <w:r w:rsidRPr="00F91CB3">
              <w:rPr>
                <w:rFonts w:eastAsia="Times New Roman"/>
                <w:color w:val="000000"/>
              </w:rPr>
              <w:t>şi</w:t>
            </w:r>
            <w:proofErr w:type="spellEnd"/>
            <w:r w:rsidRPr="00F91CB3">
              <w:rPr>
                <w:rFonts w:eastAsia="Times New Roman"/>
                <w:color w:val="000000"/>
              </w:rPr>
              <w:t xml:space="preserve"> neregenerabile</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consumul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producţia</w:t>
            </w:r>
            <w:proofErr w:type="spellEnd"/>
            <w:r w:rsidRPr="00F91CB3">
              <w:rPr>
                <w:rFonts w:eastAsia="Times New Roman"/>
                <w:color w:val="000000"/>
              </w:rPr>
              <w:t xml:space="preserve"> durabilă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intensitatea energetică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eficienţa</w:t>
            </w:r>
            <w:proofErr w:type="spellEnd"/>
            <w:r w:rsidRPr="00F91CB3">
              <w:rPr>
                <w:rFonts w:eastAsia="Times New Roman"/>
                <w:color w:val="000000"/>
              </w:rPr>
              <w:t xml:space="preserv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performanţa</w:t>
            </w:r>
            <w:proofErr w:type="spellEnd"/>
            <w:r w:rsidRPr="00F91CB3">
              <w:rPr>
                <w:rFonts w:eastAsia="Times New Roman"/>
                <w:color w:val="000000"/>
              </w:rPr>
              <w:t xml:space="preserve"> energetică</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bunăstarea animalelor</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riscuri majore pentru mediu (incendii, explozii, accidente etc.)</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utilizarea terenurilor</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522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alte aspecte de mediu</w:t>
            </w:r>
          </w:p>
        </w:tc>
        <w:tc>
          <w:tcPr>
            <w:tcW w:w="15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2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C29C0" w:rsidRPr="00F91CB3" w:rsidTr="00CD4420">
        <w:tblPrEx>
          <w:jc w:val="left"/>
        </w:tblPrEx>
        <w:trPr>
          <w:gridAfter w:val="2"/>
          <w:wAfter w:w="425" w:type="dxa"/>
        </w:trPr>
        <w:tc>
          <w:tcPr>
            <w:tcW w:w="963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9C0" w:rsidRPr="00F91CB3" w:rsidRDefault="00DC29C0" w:rsidP="00B766A6">
            <w:pPr>
              <w:pBdr>
                <w:top w:val="nil"/>
                <w:left w:val="nil"/>
                <w:bottom w:val="nil"/>
                <w:right w:val="nil"/>
                <w:between w:val="nil"/>
              </w:pBdr>
              <w:ind w:firstLine="567"/>
              <w:jc w:val="both"/>
              <w:rPr>
                <w:rFonts w:eastAsia="Times New Roman"/>
                <w:color w:val="000000"/>
              </w:rPr>
            </w:pPr>
            <w:r w:rsidRPr="00F91CB3">
              <w:rPr>
                <w:rFonts w:eastAsia="Times New Roman"/>
                <w:i/>
                <w:color w:val="000000"/>
              </w:rPr>
              <w:t xml:space="preserve">Tabelul se completează cu note de la -3 la +3, în drept cu fiecare categorie de impact, pentru fiecare </w:t>
            </w:r>
            <w:proofErr w:type="spellStart"/>
            <w:r w:rsidRPr="00F91CB3">
              <w:rPr>
                <w:rFonts w:eastAsia="Times New Roman"/>
                <w:i/>
                <w:color w:val="000000"/>
              </w:rPr>
              <w:t>opţiune</w:t>
            </w:r>
            <w:proofErr w:type="spellEnd"/>
            <w:r w:rsidRPr="00F91CB3">
              <w:rPr>
                <w:rFonts w:eastAsia="Times New Roman"/>
                <w:i/>
                <w:color w:val="000000"/>
              </w:rPr>
              <w:t xml:space="preserve"> analizată, unde </w:t>
            </w:r>
            <w:proofErr w:type="spellStart"/>
            <w:r w:rsidRPr="00F91CB3">
              <w:rPr>
                <w:rFonts w:eastAsia="Times New Roman"/>
                <w:i/>
                <w:color w:val="000000"/>
              </w:rPr>
              <w:t>variaţia</w:t>
            </w:r>
            <w:proofErr w:type="spellEnd"/>
            <w:r w:rsidRPr="00F91CB3">
              <w:rPr>
                <w:rFonts w:eastAsia="Times New Roman"/>
                <w:i/>
                <w:color w:val="000000"/>
              </w:rPr>
              <w:t xml:space="preserve"> între -3 </w:t>
            </w:r>
            <w:proofErr w:type="spellStart"/>
            <w:r w:rsidRPr="00F91CB3">
              <w:rPr>
                <w:rFonts w:eastAsia="Times New Roman"/>
                <w:i/>
                <w:color w:val="000000"/>
              </w:rPr>
              <w:t>şi</w:t>
            </w:r>
            <w:proofErr w:type="spellEnd"/>
            <w:r w:rsidRPr="00F91CB3">
              <w:rPr>
                <w:rFonts w:eastAsia="Times New Roman"/>
                <w:i/>
                <w:color w:val="000000"/>
              </w:rPr>
              <w:t xml:space="preserve"> -1 reprezintă impacturi negative (costuri), iar </w:t>
            </w:r>
            <w:proofErr w:type="spellStart"/>
            <w:r w:rsidRPr="00F91CB3">
              <w:rPr>
                <w:rFonts w:eastAsia="Times New Roman"/>
                <w:i/>
                <w:color w:val="000000"/>
              </w:rPr>
              <w:t>variaţia</w:t>
            </w:r>
            <w:proofErr w:type="spellEnd"/>
            <w:r w:rsidRPr="00F91CB3">
              <w:rPr>
                <w:rFonts w:eastAsia="Times New Roman"/>
                <w:i/>
                <w:color w:val="000000"/>
              </w:rPr>
              <w:t xml:space="preserve"> între 1 </w:t>
            </w:r>
            <w:proofErr w:type="spellStart"/>
            <w:r w:rsidRPr="00F91CB3">
              <w:rPr>
                <w:rFonts w:eastAsia="Times New Roman"/>
                <w:i/>
                <w:color w:val="000000"/>
              </w:rPr>
              <w:t>şi</w:t>
            </w:r>
            <w:proofErr w:type="spellEnd"/>
            <w:r w:rsidRPr="00F91CB3">
              <w:rPr>
                <w:rFonts w:eastAsia="Times New Roman"/>
                <w:i/>
                <w:color w:val="000000"/>
              </w:rPr>
              <w:t xml:space="preserve"> 3 – impacturi pozitive (beneficii) pentru categoriile de impact analizate. Nota 0 reprezintă lipsa impacturilor. Valoarea acordată corespunde cu intensitatea impactului (1 – minor, 2 – mediu, 3 – major) </w:t>
            </w:r>
            <w:proofErr w:type="spellStart"/>
            <w:r w:rsidRPr="00F91CB3">
              <w:rPr>
                <w:rFonts w:eastAsia="Times New Roman"/>
                <w:i/>
                <w:color w:val="000000"/>
              </w:rPr>
              <w:t>faţă</w:t>
            </w:r>
            <w:proofErr w:type="spellEnd"/>
            <w:r w:rsidRPr="00F91CB3">
              <w:rPr>
                <w:rFonts w:eastAsia="Times New Roman"/>
                <w:i/>
                <w:color w:val="000000"/>
              </w:rPr>
              <w:t xml:space="preserve"> de </w:t>
            </w:r>
            <w:proofErr w:type="spellStart"/>
            <w:r w:rsidRPr="00F91CB3">
              <w:rPr>
                <w:rFonts w:eastAsia="Times New Roman"/>
                <w:i/>
                <w:color w:val="000000"/>
              </w:rPr>
              <w:t>situaţia</w:t>
            </w:r>
            <w:proofErr w:type="spellEnd"/>
            <w:r w:rsidRPr="00F91CB3">
              <w:rPr>
                <w:rFonts w:eastAsia="Times New Roman"/>
                <w:i/>
                <w:color w:val="000000"/>
              </w:rPr>
              <w:t xml:space="preserve"> din </w:t>
            </w:r>
            <w:proofErr w:type="spellStart"/>
            <w:r w:rsidRPr="00F91CB3">
              <w:rPr>
                <w:rFonts w:eastAsia="Times New Roman"/>
                <w:i/>
                <w:color w:val="000000"/>
              </w:rPr>
              <w:t>opţiunea</w:t>
            </w:r>
            <w:proofErr w:type="spellEnd"/>
            <w:r w:rsidRPr="00F91CB3">
              <w:rPr>
                <w:rFonts w:eastAsia="Times New Roman"/>
                <w:i/>
                <w:color w:val="000000"/>
              </w:rPr>
              <w:t xml:space="preserve"> „a nu face nimic”, în </w:t>
            </w:r>
            <w:proofErr w:type="spellStart"/>
            <w:r w:rsidRPr="00F91CB3">
              <w:rPr>
                <w:rFonts w:eastAsia="Times New Roman"/>
                <w:i/>
                <w:color w:val="000000"/>
              </w:rPr>
              <w:t>comparaţie</w:t>
            </w:r>
            <w:proofErr w:type="spellEnd"/>
            <w:r w:rsidRPr="00F91CB3">
              <w:rPr>
                <w:rFonts w:eastAsia="Times New Roman"/>
                <w:i/>
                <w:color w:val="000000"/>
              </w:rPr>
              <w:t xml:space="preserve"> cu </w:t>
            </w:r>
            <w:proofErr w:type="spellStart"/>
            <w:r w:rsidRPr="00F91CB3">
              <w:rPr>
                <w:rFonts w:eastAsia="Times New Roman"/>
                <w:i/>
                <w:color w:val="000000"/>
              </w:rPr>
              <w:t>situaţia</w:t>
            </w:r>
            <w:proofErr w:type="spellEnd"/>
            <w:r w:rsidRPr="00F91CB3">
              <w:rPr>
                <w:rFonts w:eastAsia="Times New Roman"/>
                <w:i/>
                <w:color w:val="000000"/>
              </w:rPr>
              <w:t xml:space="preserve"> din alte </w:t>
            </w:r>
            <w:proofErr w:type="spellStart"/>
            <w:r w:rsidRPr="00F91CB3">
              <w:rPr>
                <w:rFonts w:eastAsia="Times New Roman"/>
                <w:i/>
                <w:color w:val="000000"/>
              </w:rPr>
              <w:t>opţiuni</w:t>
            </w:r>
            <w:proofErr w:type="spellEnd"/>
            <w:r w:rsidRPr="00F91CB3">
              <w:rPr>
                <w:rFonts w:eastAsia="Times New Roman"/>
                <w:i/>
                <w:color w:val="000000"/>
              </w:rPr>
              <w:t xml:space="preserve"> </w:t>
            </w:r>
            <w:proofErr w:type="spellStart"/>
            <w:r w:rsidRPr="00F91CB3">
              <w:rPr>
                <w:rFonts w:eastAsia="Times New Roman"/>
                <w:i/>
                <w:color w:val="000000"/>
              </w:rPr>
              <w:t>şi</w:t>
            </w:r>
            <w:proofErr w:type="spellEnd"/>
            <w:r w:rsidRPr="00F91CB3">
              <w:rPr>
                <w:rFonts w:eastAsia="Times New Roman"/>
                <w:i/>
                <w:color w:val="000000"/>
              </w:rPr>
              <w:t xml:space="preserve"> alte categorii de impact. Impacturile identificate prin acest tabel se descriu pe larg, cu argumentarea punctajului acordat, inclusiv prin date cuantificate, în compartimentul 4 din Formular, lit.b</w:t>
            </w:r>
            <w:r w:rsidRPr="00F91CB3">
              <w:rPr>
                <w:rFonts w:eastAsia="Times New Roman"/>
                <w:i/>
                <w:color w:val="000000"/>
                <w:vertAlign w:val="superscript"/>
              </w:rPr>
              <w:t>1</w:t>
            </w:r>
            <w:r w:rsidRPr="00F91CB3">
              <w:rPr>
                <w:rFonts w:eastAsia="Times New Roman"/>
                <w:i/>
                <w:color w:val="000000"/>
              </w:rPr>
              <w:t xml:space="preserve">) </w:t>
            </w:r>
            <w:proofErr w:type="spellStart"/>
            <w:r w:rsidRPr="00F91CB3">
              <w:rPr>
                <w:rFonts w:eastAsia="Times New Roman"/>
                <w:i/>
                <w:color w:val="000000"/>
              </w:rPr>
              <w:t>şi</w:t>
            </w:r>
            <w:proofErr w:type="spellEnd"/>
            <w:r w:rsidRPr="00F91CB3">
              <w:rPr>
                <w:rFonts w:eastAsia="Times New Roman"/>
                <w:i/>
                <w:color w:val="000000"/>
              </w:rPr>
              <w:t>, după caz, b</w:t>
            </w:r>
            <w:r w:rsidRPr="00F91CB3">
              <w:rPr>
                <w:rFonts w:eastAsia="Times New Roman"/>
                <w:i/>
                <w:color w:val="000000"/>
                <w:vertAlign w:val="superscript"/>
              </w:rPr>
              <w:t>2</w:t>
            </w:r>
            <w:r w:rsidRPr="00F91CB3">
              <w:rPr>
                <w:rFonts w:eastAsia="Times New Roman"/>
                <w:i/>
                <w:color w:val="000000"/>
              </w:rPr>
              <w:t xml:space="preserve">), privind analiza impacturilor </w:t>
            </w:r>
            <w:proofErr w:type="spellStart"/>
            <w:r w:rsidRPr="00F91CB3">
              <w:rPr>
                <w:rFonts w:eastAsia="Times New Roman"/>
                <w:i/>
                <w:color w:val="000000"/>
              </w:rPr>
              <w:t>opţiunilor</w:t>
            </w:r>
            <w:proofErr w:type="spellEnd"/>
            <w:r w:rsidRPr="00F91CB3">
              <w:rPr>
                <w:rFonts w:eastAsia="Times New Roman"/>
                <w:i/>
                <w:color w:val="000000"/>
              </w:rPr>
              <w:t>.</w:t>
            </w:r>
          </w:p>
        </w:tc>
      </w:tr>
    </w:tbl>
    <w:p w:rsidR="00DC29C0" w:rsidRPr="00F91CB3" w:rsidRDefault="00DC29C0" w:rsidP="005B0EE4">
      <w:pPr>
        <w:pBdr>
          <w:top w:val="nil"/>
          <w:left w:val="nil"/>
          <w:bottom w:val="nil"/>
          <w:right w:val="nil"/>
          <w:between w:val="nil"/>
        </w:pBdr>
        <w:ind w:firstLine="567"/>
        <w:jc w:val="both"/>
        <w:rPr>
          <w:color w:val="000000"/>
        </w:rPr>
      </w:pPr>
    </w:p>
    <w:sectPr w:rsidR="00DC29C0" w:rsidRPr="00F91CB3">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50C" w:rsidRDefault="0077450C" w:rsidP="00455B57">
      <w:r>
        <w:separator/>
      </w:r>
    </w:p>
  </w:endnote>
  <w:endnote w:type="continuationSeparator" w:id="0">
    <w:p w:rsidR="0077450C" w:rsidRDefault="0077450C" w:rsidP="0045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50C" w:rsidRDefault="0077450C" w:rsidP="00455B57">
      <w:r>
        <w:separator/>
      </w:r>
    </w:p>
  </w:footnote>
  <w:footnote w:type="continuationSeparator" w:id="0">
    <w:p w:rsidR="0077450C" w:rsidRDefault="0077450C" w:rsidP="00455B57">
      <w:r>
        <w:continuationSeparator/>
      </w:r>
    </w:p>
  </w:footnote>
  <w:footnote w:id="1">
    <w:p w:rsidR="00404012" w:rsidRPr="00455B57" w:rsidRDefault="00404012">
      <w:pPr>
        <w:pStyle w:val="FootnoteText"/>
        <w:rPr>
          <w:lang w:val="ro-RO"/>
        </w:rPr>
      </w:pPr>
      <w:r>
        <w:rPr>
          <w:rStyle w:val="FootnoteReference"/>
        </w:rPr>
        <w:footnoteRef/>
      </w:r>
      <w:r>
        <w:t xml:space="preserve"> </w:t>
      </w:r>
      <w:r w:rsidRPr="00455B57">
        <w:t>https://www.legis.md/cautare/getResults?doc_id=142427&amp;lang=ro</w:t>
      </w:r>
    </w:p>
  </w:footnote>
  <w:footnote w:id="2">
    <w:p w:rsidR="00404012" w:rsidRPr="00193ACF" w:rsidRDefault="00404012">
      <w:pPr>
        <w:pStyle w:val="FootnoteText"/>
        <w:rPr>
          <w:lang w:val="ro-RO"/>
        </w:rPr>
      </w:pPr>
      <w:r>
        <w:rPr>
          <w:rStyle w:val="FootnoteReference"/>
        </w:rPr>
        <w:footnoteRef/>
      </w:r>
      <w:r w:rsidRPr="00193ACF">
        <w:rPr>
          <w:lang w:val="ro-RO"/>
        </w:rPr>
        <w:t xml:space="preserve"> https://www.legis.md/cautare/getResults?doc_id=142427&amp;lang=ro</w:t>
      </w:r>
    </w:p>
  </w:footnote>
  <w:footnote w:id="3">
    <w:p w:rsidR="00404012" w:rsidRPr="00820B20" w:rsidRDefault="00404012">
      <w:pPr>
        <w:pStyle w:val="FootnoteText"/>
        <w:rPr>
          <w:lang w:val="ro-RO"/>
        </w:rPr>
      </w:pPr>
      <w:r>
        <w:rPr>
          <w:rStyle w:val="FootnoteReference"/>
        </w:rPr>
        <w:footnoteRef/>
      </w:r>
      <w:r w:rsidRPr="00820B20">
        <w:rPr>
          <w:lang w:val="ro-RO"/>
        </w:rPr>
        <w:t xml:space="preserve"> https://www.legis.md/cautare/getResults?doc_id=142427&amp;lang=ro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0549"/>
    <w:multiLevelType w:val="hybridMultilevel"/>
    <w:tmpl w:val="9A3209AE"/>
    <w:lvl w:ilvl="0" w:tplc="C62070D2">
      <w:start w:val="1"/>
      <w:numFmt w:val="decimal"/>
      <w:lvlText w:val="%1."/>
      <w:lvlJc w:val="left"/>
      <w:pPr>
        <w:ind w:left="583" w:hanging="360"/>
      </w:pPr>
      <w:rPr>
        <w:rFonts w:hint="default"/>
        <w:b/>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 w15:restartNumberingAfterBreak="0">
    <w:nsid w:val="12A73404"/>
    <w:multiLevelType w:val="hybridMultilevel"/>
    <w:tmpl w:val="98A6AFA0"/>
    <w:lvl w:ilvl="0" w:tplc="0409000F">
      <w:start w:val="1"/>
      <w:numFmt w:val="decimal"/>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2" w15:restartNumberingAfterBreak="0">
    <w:nsid w:val="2F517F44"/>
    <w:multiLevelType w:val="multilevel"/>
    <w:tmpl w:val="3404E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EB"/>
    <w:rsid w:val="00000DBD"/>
    <w:rsid w:val="000055B6"/>
    <w:rsid w:val="000107FB"/>
    <w:rsid w:val="000112B0"/>
    <w:rsid w:val="00013FAA"/>
    <w:rsid w:val="00017234"/>
    <w:rsid w:val="00027A2C"/>
    <w:rsid w:val="00030226"/>
    <w:rsid w:val="00031CBC"/>
    <w:rsid w:val="00037470"/>
    <w:rsid w:val="000663D5"/>
    <w:rsid w:val="00073592"/>
    <w:rsid w:val="00073843"/>
    <w:rsid w:val="00074419"/>
    <w:rsid w:val="00080D9D"/>
    <w:rsid w:val="000911A3"/>
    <w:rsid w:val="000A42A2"/>
    <w:rsid w:val="000C192B"/>
    <w:rsid w:val="000D7603"/>
    <w:rsid w:val="000E34E9"/>
    <w:rsid w:val="00140DA4"/>
    <w:rsid w:val="001414FF"/>
    <w:rsid w:val="00143301"/>
    <w:rsid w:val="0015251D"/>
    <w:rsid w:val="00157B32"/>
    <w:rsid w:val="001610A5"/>
    <w:rsid w:val="00170C83"/>
    <w:rsid w:val="00182896"/>
    <w:rsid w:val="00193ACF"/>
    <w:rsid w:val="001B2382"/>
    <w:rsid w:val="001C7940"/>
    <w:rsid w:val="001D22F0"/>
    <w:rsid w:val="001D38CC"/>
    <w:rsid w:val="001D4708"/>
    <w:rsid w:val="00210DDB"/>
    <w:rsid w:val="002205E3"/>
    <w:rsid w:val="00227782"/>
    <w:rsid w:val="00243486"/>
    <w:rsid w:val="00255EFE"/>
    <w:rsid w:val="00263D0D"/>
    <w:rsid w:val="00266178"/>
    <w:rsid w:val="002765CC"/>
    <w:rsid w:val="002775EA"/>
    <w:rsid w:val="002819D8"/>
    <w:rsid w:val="002B3B9A"/>
    <w:rsid w:val="002B5BB0"/>
    <w:rsid w:val="002C5935"/>
    <w:rsid w:val="002E43CF"/>
    <w:rsid w:val="002F090E"/>
    <w:rsid w:val="002F12E8"/>
    <w:rsid w:val="002F16E7"/>
    <w:rsid w:val="002F6539"/>
    <w:rsid w:val="0032321B"/>
    <w:rsid w:val="00346EA3"/>
    <w:rsid w:val="00350080"/>
    <w:rsid w:val="00351B25"/>
    <w:rsid w:val="00354ADA"/>
    <w:rsid w:val="00354C25"/>
    <w:rsid w:val="00360D30"/>
    <w:rsid w:val="0036700E"/>
    <w:rsid w:val="00371778"/>
    <w:rsid w:val="00371D01"/>
    <w:rsid w:val="003828A1"/>
    <w:rsid w:val="003878A5"/>
    <w:rsid w:val="0039616C"/>
    <w:rsid w:val="003C0B0C"/>
    <w:rsid w:val="003C47A3"/>
    <w:rsid w:val="003C54AF"/>
    <w:rsid w:val="003E050A"/>
    <w:rsid w:val="003E4E01"/>
    <w:rsid w:val="003E4F50"/>
    <w:rsid w:val="003F2168"/>
    <w:rsid w:val="00403837"/>
    <w:rsid w:val="00404012"/>
    <w:rsid w:val="00407685"/>
    <w:rsid w:val="00412C1C"/>
    <w:rsid w:val="004165F5"/>
    <w:rsid w:val="00440770"/>
    <w:rsid w:val="004414DE"/>
    <w:rsid w:val="00451310"/>
    <w:rsid w:val="00454916"/>
    <w:rsid w:val="00455B57"/>
    <w:rsid w:val="00471C1D"/>
    <w:rsid w:val="004922FF"/>
    <w:rsid w:val="004A1AAF"/>
    <w:rsid w:val="004B3A88"/>
    <w:rsid w:val="004B3E56"/>
    <w:rsid w:val="004E0BF9"/>
    <w:rsid w:val="004E2503"/>
    <w:rsid w:val="004F014D"/>
    <w:rsid w:val="0050312D"/>
    <w:rsid w:val="00507E52"/>
    <w:rsid w:val="005166C2"/>
    <w:rsid w:val="00530116"/>
    <w:rsid w:val="00532510"/>
    <w:rsid w:val="00536B40"/>
    <w:rsid w:val="005538F2"/>
    <w:rsid w:val="00554FF9"/>
    <w:rsid w:val="005A49F7"/>
    <w:rsid w:val="005B0EE4"/>
    <w:rsid w:val="005B21AE"/>
    <w:rsid w:val="005C3EE1"/>
    <w:rsid w:val="005D70D3"/>
    <w:rsid w:val="005E74C2"/>
    <w:rsid w:val="005F0709"/>
    <w:rsid w:val="00603149"/>
    <w:rsid w:val="0061376F"/>
    <w:rsid w:val="00614199"/>
    <w:rsid w:val="00625C77"/>
    <w:rsid w:val="00634E53"/>
    <w:rsid w:val="0064042B"/>
    <w:rsid w:val="00645496"/>
    <w:rsid w:val="00647965"/>
    <w:rsid w:val="00650963"/>
    <w:rsid w:val="006543A9"/>
    <w:rsid w:val="00654460"/>
    <w:rsid w:val="006923BA"/>
    <w:rsid w:val="006952B3"/>
    <w:rsid w:val="006B02D2"/>
    <w:rsid w:val="006C0D65"/>
    <w:rsid w:val="006C2EA1"/>
    <w:rsid w:val="006D1CA4"/>
    <w:rsid w:val="006D7FC5"/>
    <w:rsid w:val="006E5598"/>
    <w:rsid w:val="0070539B"/>
    <w:rsid w:val="007069F0"/>
    <w:rsid w:val="007114FF"/>
    <w:rsid w:val="00714BEC"/>
    <w:rsid w:val="007239EB"/>
    <w:rsid w:val="00754B34"/>
    <w:rsid w:val="00755421"/>
    <w:rsid w:val="00755BA8"/>
    <w:rsid w:val="007569CB"/>
    <w:rsid w:val="0076582E"/>
    <w:rsid w:val="00766838"/>
    <w:rsid w:val="0077450C"/>
    <w:rsid w:val="0078191B"/>
    <w:rsid w:val="00785074"/>
    <w:rsid w:val="00792A83"/>
    <w:rsid w:val="007A68AD"/>
    <w:rsid w:val="007B63FF"/>
    <w:rsid w:val="007C5E70"/>
    <w:rsid w:val="007D457D"/>
    <w:rsid w:val="007E011A"/>
    <w:rsid w:val="007E40F8"/>
    <w:rsid w:val="007E4A3A"/>
    <w:rsid w:val="00804204"/>
    <w:rsid w:val="0081370D"/>
    <w:rsid w:val="008167B9"/>
    <w:rsid w:val="00820B20"/>
    <w:rsid w:val="008333AC"/>
    <w:rsid w:val="00833AC4"/>
    <w:rsid w:val="0084421D"/>
    <w:rsid w:val="00854E44"/>
    <w:rsid w:val="00857B45"/>
    <w:rsid w:val="00861C95"/>
    <w:rsid w:val="00865ABC"/>
    <w:rsid w:val="0089022F"/>
    <w:rsid w:val="008B30F7"/>
    <w:rsid w:val="008B3243"/>
    <w:rsid w:val="008C739C"/>
    <w:rsid w:val="008D2765"/>
    <w:rsid w:val="008E046C"/>
    <w:rsid w:val="008E4DB1"/>
    <w:rsid w:val="008E5AE0"/>
    <w:rsid w:val="008E7AE2"/>
    <w:rsid w:val="008F307A"/>
    <w:rsid w:val="008F3EFE"/>
    <w:rsid w:val="008F4D19"/>
    <w:rsid w:val="008F54D8"/>
    <w:rsid w:val="009036B8"/>
    <w:rsid w:val="00923265"/>
    <w:rsid w:val="0094453D"/>
    <w:rsid w:val="00944D0A"/>
    <w:rsid w:val="00962467"/>
    <w:rsid w:val="0096790C"/>
    <w:rsid w:val="00995A9C"/>
    <w:rsid w:val="009A21A1"/>
    <w:rsid w:val="009C0862"/>
    <w:rsid w:val="009C45F3"/>
    <w:rsid w:val="009D490E"/>
    <w:rsid w:val="009E3F44"/>
    <w:rsid w:val="00A114E0"/>
    <w:rsid w:val="00A13ABC"/>
    <w:rsid w:val="00A317FF"/>
    <w:rsid w:val="00A81735"/>
    <w:rsid w:val="00A91212"/>
    <w:rsid w:val="00A9225B"/>
    <w:rsid w:val="00A97491"/>
    <w:rsid w:val="00AB73FD"/>
    <w:rsid w:val="00AC7B23"/>
    <w:rsid w:val="00AD7084"/>
    <w:rsid w:val="00AE3E06"/>
    <w:rsid w:val="00B01250"/>
    <w:rsid w:val="00B0242E"/>
    <w:rsid w:val="00B10775"/>
    <w:rsid w:val="00B10BAD"/>
    <w:rsid w:val="00B12D1B"/>
    <w:rsid w:val="00B17180"/>
    <w:rsid w:val="00B2043C"/>
    <w:rsid w:val="00B241D8"/>
    <w:rsid w:val="00B266BB"/>
    <w:rsid w:val="00B502E4"/>
    <w:rsid w:val="00B545DD"/>
    <w:rsid w:val="00B574F4"/>
    <w:rsid w:val="00B764A2"/>
    <w:rsid w:val="00B766A6"/>
    <w:rsid w:val="00B94945"/>
    <w:rsid w:val="00B97759"/>
    <w:rsid w:val="00BA016C"/>
    <w:rsid w:val="00BA2D52"/>
    <w:rsid w:val="00BA6E20"/>
    <w:rsid w:val="00BB3A43"/>
    <w:rsid w:val="00BE0A8E"/>
    <w:rsid w:val="00BF4D28"/>
    <w:rsid w:val="00C02B58"/>
    <w:rsid w:val="00C041D8"/>
    <w:rsid w:val="00C06CA6"/>
    <w:rsid w:val="00C07312"/>
    <w:rsid w:val="00C170E5"/>
    <w:rsid w:val="00C200A1"/>
    <w:rsid w:val="00C34149"/>
    <w:rsid w:val="00C522D7"/>
    <w:rsid w:val="00C67281"/>
    <w:rsid w:val="00C71A4E"/>
    <w:rsid w:val="00C91CC1"/>
    <w:rsid w:val="00C92859"/>
    <w:rsid w:val="00C97ED1"/>
    <w:rsid w:val="00CB036A"/>
    <w:rsid w:val="00CB5887"/>
    <w:rsid w:val="00CC605C"/>
    <w:rsid w:val="00CD25D7"/>
    <w:rsid w:val="00CD4420"/>
    <w:rsid w:val="00CD4D63"/>
    <w:rsid w:val="00CE5FB9"/>
    <w:rsid w:val="00CE7A41"/>
    <w:rsid w:val="00CE7E3C"/>
    <w:rsid w:val="00CF0519"/>
    <w:rsid w:val="00CF7645"/>
    <w:rsid w:val="00D07614"/>
    <w:rsid w:val="00D11347"/>
    <w:rsid w:val="00D12814"/>
    <w:rsid w:val="00D2486F"/>
    <w:rsid w:val="00D506F9"/>
    <w:rsid w:val="00D50D12"/>
    <w:rsid w:val="00D579C9"/>
    <w:rsid w:val="00D65B7C"/>
    <w:rsid w:val="00D726E2"/>
    <w:rsid w:val="00D735BF"/>
    <w:rsid w:val="00D740C2"/>
    <w:rsid w:val="00D7445D"/>
    <w:rsid w:val="00D75CC4"/>
    <w:rsid w:val="00D8001E"/>
    <w:rsid w:val="00D87B31"/>
    <w:rsid w:val="00D9615A"/>
    <w:rsid w:val="00DC29C0"/>
    <w:rsid w:val="00DC5230"/>
    <w:rsid w:val="00DD7B6A"/>
    <w:rsid w:val="00DF1FA1"/>
    <w:rsid w:val="00DF7A78"/>
    <w:rsid w:val="00E06BA5"/>
    <w:rsid w:val="00E14F4A"/>
    <w:rsid w:val="00E164F6"/>
    <w:rsid w:val="00E30943"/>
    <w:rsid w:val="00E350C2"/>
    <w:rsid w:val="00E3722B"/>
    <w:rsid w:val="00E47A48"/>
    <w:rsid w:val="00E6019E"/>
    <w:rsid w:val="00E66397"/>
    <w:rsid w:val="00E74B63"/>
    <w:rsid w:val="00E80E15"/>
    <w:rsid w:val="00E85397"/>
    <w:rsid w:val="00E853C1"/>
    <w:rsid w:val="00E87808"/>
    <w:rsid w:val="00E87B29"/>
    <w:rsid w:val="00EA1961"/>
    <w:rsid w:val="00EB4B3F"/>
    <w:rsid w:val="00ED4AE0"/>
    <w:rsid w:val="00ED5BC5"/>
    <w:rsid w:val="00EE33CE"/>
    <w:rsid w:val="00F07FA6"/>
    <w:rsid w:val="00F13C9B"/>
    <w:rsid w:val="00F146FB"/>
    <w:rsid w:val="00F20FB7"/>
    <w:rsid w:val="00F32569"/>
    <w:rsid w:val="00F4503B"/>
    <w:rsid w:val="00F457EB"/>
    <w:rsid w:val="00F7374F"/>
    <w:rsid w:val="00F74376"/>
    <w:rsid w:val="00F846D8"/>
    <w:rsid w:val="00F91CB3"/>
    <w:rsid w:val="00FC03EE"/>
    <w:rsid w:val="00FD10CE"/>
    <w:rsid w:val="00FE0963"/>
    <w:rsid w:val="00FE52E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441FA-DE5C-4812-B2DF-35921C9E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link w:val="NormalWebChar"/>
    <w:uiPriority w:val="99"/>
    <w:unhideWhenUsed/>
    <w:pPr>
      <w:ind w:firstLine="567"/>
      <w:jc w:val="both"/>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character" w:customStyle="1" w:styleId="UnresolvedMention1">
    <w:name w:val="Unresolved Mention1"/>
    <w:basedOn w:val="DefaultParagraphFont"/>
    <w:uiPriority w:val="99"/>
    <w:semiHidden/>
    <w:unhideWhenUsed/>
    <w:rsid w:val="00FA291E"/>
    <w:rPr>
      <w:color w:val="605E5C"/>
      <w:shd w:val="clear" w:color="auto" w:fill="E1DFDD"/>
    </w:rPr>
  </w:style>
  <w:style w:type="paragraph" w:styleId="FootnoteText">
    <w:name w:val="footnote text"/>
    <w:basedOn w:val="Normal"/>
    <w:link w:val="FootnoteTextChar"/>
    <w:uiPriority w:val="99"/>
    <w:unhideWhenUsed/>
    <w:rsid w:val="00674D18"/>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674D18"/>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74D18"/>
    <w:rPr>
      <w:vertAlign w:val="superscript"/>
    </w:rPr>
  </w:style>
  <w:style w:type="paragraph" w:styleId="ListParagraph">
    <w:name w:val="List Paragraph"/>
    <w:basedOn w:val="Normal"/>
    <w:uiPriority w:val="34"/>
    <w:qFormat/>
    <w:rsid w:val="005217E3"/>
    <w:pPr>
      <w:ind w:left="720"/>
      <w:contextualSpacing/>
    </w:pPr>
  </w:style>
  <w:style w:type="character" w:customStyle="1" w:styleId="NormalWebChar">
    <w:name w:val="Normal (Web) Char"/>
    <w:link w:val="NormalWeb"/>
    <w:uiPriority w:val="99"/>
    <w:locked/>
    <w:rsid w:val="00166AD5"/>
    <w:rPr>
      <w:rFonts w:eastAsiaTheme="minorEastAsia"/>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md/cautare/getResults?doc_id=134026&amp;lang=r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urostat/statistics-explained/index.php?title=Business_demography_statist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urostat/statistics-explained/index.php?title=Business_demography_statisti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atistica.gov.md/newsview.php?l=ro&amp;idc=168&amp;id=6540" TargetMode="External"/><Relationship Id="rId4" Type="http://schemas.openxmlformats.org/officeDocument/2006/relationships/styles" Target="styles.xml"/><Relationship Id="rId9" Type="http://schemas.openxmlformats.org/officeDocument/2006/relationships/hyperlink" Target="%20" TargetMode="External"/><Relationship Id="rId14" Type="http://schemas.openxmlformats.org/officeDocument/2006/relationships/hyperlink" Target="https://particip.gov.md/ro/document/stages/*/12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JVfld/9acaxriVTDUzWctPNeg==">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2BE8CC-9DC2-4D27-B446-BBB7C07E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17</Pages>
  <Words>9322</Words>
  <Characters>54069</Characters>
  <Application>Microsoft Office Word</Application>
  <DocSecurity>0</DocSecurity>
  <Lines>450</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Ludmila Țîmbaliuc</cp:lastModifiedBy>
  <cp:revision>193</cp:revision>
  <cp:lastPrinted>2023-08-22T08:23:00Z</cp:lastPrinted>
  <dcterms:created xsi:type="dcterms:W3CDTF">2024-04-02T15:21:00Z</dcterms:created>
  <dcterms:modified xsi:type="dcterms:W3CDTF">2024-04-04T05:36:00Z</dcterms:modified>
</cp:coreProperties>
</file>