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B4D4B" w14:textId="2DF10FC9" w:rsidR="001553F0" w:rsidRPr="00D57273" w:rsidRDefault="001553F0" w:rsidP="00622AA7">
      <w:pPr>
        <w:tabs>
          <w:tab w:val="left" w:pos="426"/>
        </w:tabs>
        <w:spacing w:after="120"/>
        <w:rPr>
          <w:sz w:val="24"/>
          <w:szCs w:val="24"/>
        </w:rPr>
      </w:pPr>
      <w:bookmarkStart w:id="0" w:name="_Hlk155938430"/>
      <w:bookmarkEnd w:id="0"/>
    </w:p>
    <w:p w14:paraId="13F76E2F" w14:textId="77777777" w:rsidR="001553F0" w:rsidRPr="00D57273" w:rsidRDefault="001553F0" w:rsidP="00622AA7">
      <w:pPr>
        <w:tabs>
          <w:tab w:val="left" w:pos="426"/>
        </w:tabs>
        <w:spacing w:after="120"/>
        <w:ind w:left="142"/>
        <w:rPr>
          <w:sz w:val="24"/>
          <w:szCs w:val="24"/>
        </w:rPr>
      </w:pPr>
    </w:p>
    <w:tbl>
      <w:tblPr>
        <w:tblW w:w="5463" w:type="pct"/>
        <w:jc w:val="center"/>
        <w:tblLook w:val="04A0" w:firstRow="1" w:lastRow="0" w:firstColumn="1" w:lastColumn="0" w:noHBand="0" w:noVBand="1"/>
      </w:tblPr>
      <w:tblGrid>
        <w:gridCol w:w="4953"/>
        <w:gridCol w:w="5591"/>
        <w:gridCol w:w="96"/>
      </w:tblGrid>
      <w:tr w:rsidR="00D57273" w:rsidRPr="00D57273" w14:paraId="33FE3F20" w14:textId="77777777" w:rsidTr="000E2404">
        <w:trPr>
          <w:gridAfter w:val="1"/>
          <w:wAfter w:w="46" w:type="pct"/>
          <w:trHeight w:val="614"/>
          <w:jc w:val="center"/>
        </w:trPr>
        <w:tc>
          <w:tcPr>
            <w:tcW w:w="23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9CEF486" w14:textId="0B94FD4F" w:rsidR="00457A8E" w:rsidRPr="00D57273" w:rsidRDefault="00457A8E" w:rsidP="00691E57">
            <w:pPr>
              <w:spacing w:after="120"/>
              <w:jc w:val="left"/>
              <w:rPr>
                <w:sz w:val="24"/>
                <w:szCs w:val="24"/>
              </w:rPr>
            </w:pPr>
            <w:r w:rsidRPr="00D57273">
              <w:rPr>
                <w:b/>
                <w:bCs/>
                <w:sz w:val="24"/>
                <w:szCs w:val="24"/>
              </w:rPr>
              <w:t>Titlul analizei impactului</w:t>
            </w:r>
            <w:r w:rsidRPr="00D57273">
              <w:rPr>
                <w:b/>
                <w:bCs/>
                <w:sz w:val="24"/>
                <w:szCs w:val="24"/>
              </w:rPr>
              <w:br/>
            </w:r>
            <w:r w:rsidRPr="00D57273">
              <w:rPr>
                <w:sz w:val="24"/>
                <w:szCs w:val="24"/>
              </w:rPr>
              <w:t xml:space="preserve">(poate </w:t>
            </w:r>
            <w:r w:rsidR="00E0114A" w:rsidRPr="00D57273">
              <w:rPr>
                <w:sz w:val="24"/>
                <w:szCs w:val="24"/>
              </w:rPr>
              <w:t>conține</w:t>
            </w:r>
            <w:r w:rsidRPr="00D57273">
              <w:rPr>
                <w:sz w:val="24"/>
                <w:szCs w:val="24"/>
              </w:rPr>
              <w:t xml:space="preserve"> titlul propunerii de act normativ):</w:t>
            </w:r>
          </w:p>
        </w:tc>
        <w:tc>
          <w:tcPr>
            <w:tcW w:w="26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38798CF" w14:textId="4EF49B6C" w:rsidR="00EA3F75" w:rsidRPr="00D57273" w:rsidRDefault="001553F0" w:rsidP="00691E57">
            <w:pPr>
              <w:tabs>
                <w:tab w:val="left" w:pos="426"/>
              </w:tabs>
              <w:spacing w:after="120"/>
              <w:rPr>
                <w:b/>
                <w:bCs/>
                <w:sz w:val="24"/>
                <w:szCs w:val="24"/>
                <w:shd w:val="clear" w:color="auto" w:fill="FFFFFF"/>
              </w:rPr>
            </w:pPr>
            <w:r w:rsidRPr="00D57273">
              <w:rPr>
                <w:b/>
                <w:bCs/>
                <w:sz w:val="24"/>
                <w:szCs w:val="24"/>
                <w:shd w:val="clear" w:color="auto" w:fill="FFFFFF"/>
              </w:rPr>
              <w:t>Regulamentul privind situațiile excepționale în sectorul gazelor naturale</w:t>
            </w:r>
          </w:p>
        </w:tc>
      </w:tr>
      <w:tr w:rsidR="00D57273" w:rsidRPr="00D57273" w14:paraId="1269EF0F" w14:textId="77777777" w:rsidTr="000E2404">
        <w:trPr>
          <w:gridAfter w:val="1"/>
          <w:wAfter w:w="46" w:type="pct"/>
          <w:jc w:val="center"/>
        </w:trPr>
        <w:tc>
          <w:tcPr>
            <w:tcW w:w="23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BC88744" w14:textId="77777777" w:rsidR="00457A8E" w:rsidRPr="00D57273" w:rsidRDefault="00457A8E" w:rsidP="00691E57">
            <w:pPr>
              <w:spacing w:after="120"/>
              <w:ind w:left="142" w:hanging="142"/>
              <w:jc w:val="left"/>
              <w:rPr>
                <w:sz w:val="24"/>
                <w:szCs w:val="24"/>
              </w:rPr>
            </w:pPr>
            <w:r w:rsidRPr="00D57273">
              <w:rPr>
                <w:b/>
                <w:bCs/>
                <w:sz w:val="24"/>
                <w:szCs w:val="24"/>
              </w:rPr>
              <w:t>Data:</w:t>
            </w:r>
          </w:p>
        </w:tc>
        <w:tc>
          <w:tcPr>
            <w:tcW w:w="26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16FA10F9" w14:textId="7F6E4B8D" w:rsidR="00457A8E" w:rsidRPr="00D57273" w:rsidRDefault="00457A8E" w:rsidP="00691E57">
            <w:pPr>
              <w:tabs>
                <w:tab w:val="left" w:pos="426"/>
              </w:tabs>
              <w:spacing w:after="120"/>
              <w:ind w:left="142"/>
              <w:jc w:val="left"/>
              <w:rPr>
                <w:sz w:val="24"/>
                <w:szCs w:val="24"/>
              </w:rPr>
            </w:pPr>
          </w:p>
        </w:tc>
      </w:tr>
      <w:tr w:rsidR="00D57273" w:rsidRPr="00D57273" w14:paraId="6BB780AB" w14:textId="77777777" w:rsidTr="000E2404">
        <w:trPr>
          <w:gridAfter w:val="1"/>
          <w:wAfter w:w="46" w:type="pct"/>
          <w:jc w:val="center"/>
        </w:trPr>
        <w:tc>
          <w:tcPr>
            <w:tcW w:w="23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504DAAF" w14:textId="4EC6A75D" w:rsidR="00457A8E" w:rsidRPr="00D57273" w:rsidRDefault="00457A8E" w:rsidP="00691E57">
            <w:pPr>
              <w:spacing w:after="120"/>
              <w:jc w:val="left"/>
              <w:rPr>
                <w:sz w:val="24"/>
                <w:szCs w:val="24"/>
              </w:rPr>
            </w:pPr>
            <w:r w:rsidRPr="00D57273">
              <w:rPr>
                <w:b/>
                <w:bCs/>
                <w:sz w:val="24"/>
                <w:szCs w:val="24"/>
              </w:rPr>
              <w:t xml:space="preserve">Autoritatea </w:t>
            </w:r>
            <w:r w:rsidR="00E0114A" w:rsidRPr="00D57273">
              <w:rPr>
                <w:b/>
                <w:bCs/>
                <w:sz w:val="24"/>
                <w:szCs w:val="24"/>
              </w:rPr>
              <w:t>administrației</w:t>
            </w:r>
            <w:r w:rsidRPr="00D57273">
              <w:rPr>
                <w:b/>
                <w:bCs/>
                <w:sz w:val="24"/>
                <w:szCs w:val="24"/>
              </w:rPr>
              <w:t xml:space="preserve"> publice (autor):</w:t>
            </w:r>
          </w:p>
        </w:tc>
        <w:tc>
          <w:tcPr>
            <w:tcW w:w="26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264622F3" w14:textId="756CA616" w:rsidR="00457A8E" w:rsidRPr="00D57273" w:rsidRDefault="001553F0" w:rsidP="00691E57">
            <w:pPr>
              <w:tabs>
                <w:tab w:val="left" w:pos="426"/>
              </w:tabs>
              <w:spacing w:after="120"/>
              <w:jc w:val="left"/>
              <w:rPr>
                <w:b/>
                <w:bCs/>
                <w:sz w:val="24"/>
                <w:szCs w:val="24"/>
                <w:shd w:val="clear" w:color="auto" w:fill="FFFFFF"/>
              </w:rPr>
            </w:pPr>
            <w:r w:rsidRPr="00D57273">
              <w:rPr>
                <w:b/>
                <w:bCs/>
                <w:sz w:val="24"/>
                <w:szCs w:val="24"/>
                <w:shd w:val="clear" w:color="auto" w:fill="FFFFFF"/>
              </w:rPr>
              <w:t xml:space="preserve">Ministerul </w:t>
            </w:r>
            <w:r w:rsidR="00E14B78" w:rsidRPr="00D57273">
              <w:rPr>
                <w:b/>
                <w:bCs/>
                <w:sz w:val="24"/>
                <w:szCs w:val="24"/>
                <w:shd w:val="clear" w:color="auto" w:fill="FFFFFF"/>
              </w:rPr>
              <w:t>Energiei</w:t>
            </w:r>
          </w:p>
        </w:tc>
      </w:tr>
      <w:tr w:rsidR="00D57273" w:rsidRPr="00D57273" w14:paraId="0EE08273" w14:textId="77777777" w:rsidTr="000E2404">
        <w:trPr>
          <w:gridAfter w:val="1"/>
          <w:wAfter w:w="46" w:type="pct"/>
          <w:jc w:val="center"/>
        </w:trPr>
        <w:tc>
          <w:tcPr>
            <w:tcW w:w="23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9D00964" w14:textId="77777777" w:rsidR="00457A8E" w:rsidRPr="00D57273" w:rsidRDefault="00457A8E" w:rsidP="00691E57">
            <w:pPr>
              <w:spacing w:after="120"/>
              <w:ind w:left="142" w:hanging="142"/>
              <w:jc w:val="left"/>
              <w:rPr>
                <w:sz w:val="24"/>
                <w:szCs w:val="24"/>
              </w:rPr>
            </w:pPr>
            <w:r w:rsidRPr="00D57273">
              <w:rPr>
                <w:b/>
                <w:bCs/>
                <w:sz w:val="24"/>
                <w:szCs w:val="24"/>
              </w:rPr>
              <w:t>Subdiviziunea:</w:t>
            </w:r>
          </w:p>
        </w:tc>
        <w:tc>
          <w:tcPr>
            <w:tcW w:w="26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D054979" w14:textId="584E7B0B" w:rsidR="00457A8E" w:rsidRPr="00D57273" w:rsidRDefault="00884DEA" w:rsidP="00691E57">
            <w:pPr>
              <w:tabs>
                <w:tab w:val="left" w:pos="426"/>
              </w:tabs>
              <w:spacing w:after="120"/>
              <w:jc w:val="left"/>
              <w:rPr>
                <w:b/>
                <w:bCs/>
                <w:sz w:val="24"/>
                <w:szCs w:val="24"/>
                <w:shd w:val="clear" w:color="auto" w:fill="FFFFFF"/>
              </w:rPr>
            </w:pPr>
            <w:r w:rsidRPr="00D57273">
              <w:rPr>
                <w:b/>
                <w:bCs/>
                <w:sz w:val="24"/>
                <w:szCs w:val="24"/>
                <w:shd w:val="clear" w:color="auto" w:fill="FFFFFF"/>
              </w:rPr>
              <w:t>Direcția gaze naturale și produse petroliere</w:t>
            </w:r>
          </w:p>
        </w:tc>
      </w:tr>
      <w:tr w:rsidR="00D57273" w:rsidRPr="00D57273" w14:paraId="05E2040D" w14:textId="77777777" w:rsidTr="000E2404">
        <w:trPr>
          <w:gridAfter w:val="1"/>
          <w:wAfter w:w="46" w:type="pct"/>
          <w:trHeight w:val="20"/>
          <w:jc w:val="center"/>
        </w:trPr>
        <w:tc>
          <w:tcPr>
            <w:tcW w:w="23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5F920EF" w14:textId="77777777" w:rsidR="00457A8E" w:rsidRPr="00D57273" w:rsidRDefault="00457A8E" w:rsidP="00691E57">
            <w:pPr>
              <w:spacing w:after="120"/>
              <w:jc w:val="left"/>
              <w:rPr>
                <w:sz w:val="24"/>
                <w:szCs w:val="24"/>
              </w:rPr>
            </w:pPr>
            <w:r w:rsidRPr="00D57273">
              <w:rPr>
                <w:b/>
                <w:bCs/>
                <w:sz w:val="24"/>
                <w:szCs w:val="24"/>
              </w:rPr>
              <w:t xml:space="preserve">Persoana responsabilă </w:t>
            </w:r>
            <w:proofErr w:type="spellStart"/>
            <w:r w:rsidRPr="00D57273">
              <w:rPr>
                <w:b/>
                <w:bCs/>
                <w:sz w:val="24"/>
                <w:szCs w:val="24"/>
              </w:rPr>
              <w:t>şi</w:t>
            </w:r>
            <w:proofErr w:type="spellEnd"/>
            <w:r w:rsidRPr="00D57273">
              <w:rPr>
                <w:b/>
                <w:bCs/>
                <w:sz w:val="24"/>
                <w:szCs w:val="24"/>
              </w:rPr>
              <w:t xml:space="preserve"> datele de contact:</w:t>
            </w:r>
          </w:p>
        </w:tc>
        <w:tc>
          <w:tcPr>
            <w:tcW w:w="26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17162A4" w14:textId="18FB656A" w:rsidR="00457A8E" w:rsidRPr="00D57273" w:rsidRDefault="00D1642D" w:rsidP="00691E57">
            <w:pPr>
              <w:tabs>
                <w:tab w:val="left" w:pos="426"/>
              </w:tabs>
              <w:spacing w:after="120"/>
              <w:jc w:val="left"/>
              <w:rPr>
                <w:b/>
                <w:bCs/>
                <w:sz w:val="24"/>
                <w:szCs w:val="24"/>
                <w:shd w:val="clear" w:color="auto" w:fill="FFFFFF"/>
              </w:rPr>
            </w:pPr>
            <w:r w:rsidRPr="00D57273">
              <w:rPr>
                <w:b/>
                <w:bCs/>
                <w:sz w:val="24"/>
                <w:szCs w:val="24"/>
                <w:shd w:val="clear" w:color="auto" w:fill="FFFFFF"/>
              </w:rPr>
              <w:t>Tel:</w:t>
            </w:r>
          </w:p>
        </w:tc>
      </w:tr>
      <w:tr w:rsidR="00D57273" w:rsidRPr="00D57273" w14:paraId="1629DF92" w14:textId="77777777" w:rsidTr="000E2404">
        <w:trPr>
          <w:gridAfter w:val="1"/>
          <w:wAfter w:w="46" w:type="pct"/>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13AC1CF" w14:textId="77777777" w:rsidR="00457A8E" w:rsidRPr="00D57273" w:rsidRDefault="00457A8E" w:rsidP="00691E57">
            <w:pPr>
              <w:tabs>
                <w:tab w:val="left" w:pos="426"/>
              </w:tabs>
              <w:spacing w:after="120"/>
              <w:jc w:val="left"/>
              <w:rPr>
                <w:b/>
                <w:bCs/>
                <w:sz w:val="24"/>
                <w:szCs w:val="24"/>
              </w:rPr>
            </w:pPr>
            <w:r w:rsidRPr="00D57273">
              <w:rPr>
                <w:b/>
                <w:bCs/>
                <w:sz w:val="24"/>
                <w:szCs w:val="24"/>
              </w:rPr>
              <w:t>Compartimentele analizei impactului</w:t>
            </w:r>
          </w:p>
        </w:tc>
      </w:tr>
      <w:tr w:rsidR="00D57273" w:rsidRPr="00D57273" w14:paraId="48CFA446" w14:textId="77777777" w:rsidTr="000E2404">
        <w:trPr>
          <w:gridAfter w:val="1"/>
          <w:wAfter w:w="46" w:type="pct"/>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F728E72" w14:textId="77777777" w:rsidR="00457A8E" w:rsidRPr="00D57273" w:rsidRDefault="00457A8E" w:rsidP="00691E57">
            <w:pPr>
              <w:tabs>
                <w:tab w:val="left" w:pos="426"/>
              </w:tabs>
              <w:spacing w:after="120"/>
              <w:jc w:val="left"/>
              <w:rPr>
                <w:sz w:val="24"/>
                <w:szCs w:val="24"/>
              </w:rPr>
            </w:pPr>
            <w:r w:rsidRPr="00D57273">
              <w:rPr>
                <w:b/>
                <w:bCs/>
                <w:sz w:val="24"/>
                <w:szCs w:val="24"/>
              </w:rPr>
              <w:t>1. Definirea problemei</w:t>
            </w:r>
          </w:p>
        </w:tc>
      </w:tr>
      <w:tr w:rsidR="00D57273" w:rsidRPr="00D57273" w14:paraId="185251D1" w14:textId="77777777" w:rsidTr="000E2404">
        <w:trPr>
          <w:jc w:val="center"/>
        </w:trPr>
        <w:tc>
          <w:tcPr>
            <w:tcW w:w="4954"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60DDEABE" w14:textId="27D6EB33" w:rsidR="00457A8E" w:rsidRPr="00D57273" w:rsidRDefault="00457A8E" w:rsidP="00622AA7">
            <w:pPr>
              <w:tabs>
                <w:tab w:val="left" w:pos="426"/>
                <w:tab w:val="right" w:pos="9369"/>
              </w:tabs>
              <w:spacing w:after="120"/>
              <w:jc w:val="left"/>
              <w:rPr>
                <w:bCs/>
                <w:i/>
                <w:iCs/>
                <w:sz w:val="24"/>
                <w:szCs w:val="24"/>
              </w:rPr>
            </w:pPr>
            <w:r w:rsidRPr="00D57273">
              <w:rPr>
                <w:i/>
                <w:iCs/>
                <w:sz w:val="24"/>
                <w:szCs w:val="24"/>
              </w:rPr>
              <w:t xml:space="preserve">a) Determinați clar </w:t>
            </w:r>
            <w:proofErr w:type="spellStart"/>
            <w:r w:rsidRPr="00D57273">
              <w:rPr>
                <w:i/>
                <w:iCs/>
                <w:sz w:val="24"/>
                <w:szCs w:val="24"/>
              </w:rPr>
              <w:t>şi</w:t>
            </w:r>
            <w:proofErr w:type="spellEnd"/>
            <w:r w:rsidRPr="00D57273">
              <w:rPr>
                <w:i/>
                <w:iCs/>
                <w:sz w:val="24"/>
                <w:szCs w:val="24"/>
              </w:rPr>
              <w:t xml:space="preserve"> concis problema </w:t>
            </w:r>
            <w:proofErr w:type="spellStart"/>
            <w:r w:rsidRPr="00D57273">
              <w:rPr>
                <w:i/>
                <w:iCs/>
                <w:sz w:val="24"/>
                <w:szCs w:val="24"/>
              </w:rPr>
              <w:t>şi</w:t>
            </w:r>
            <w:proofErr w:type="spellEnd"/>
            <w:r w:rsidRPr="00D57273">
              <w:rPr>
                <w:i/>
                <w:iCs/>
                <w:sz w:val="24"/>
                <w:szCs w:val="24"/>
              </w:rPr>
              <w:t xml:space="preserve">/sau problemele care urmează să fie </w:t>
            </w:r>
            <w:r w:rsidR="00E0114A" w:rsidRPr="00D57273">
              <w:rPr>
                <w:i/>
                <w:iCs/>
                <w:sz w:val="24"/>
                <w:szCs w:val="24"/>
              </w:rPr>
              <w:t>soluționate</w:t>
            </w:r>
            <w:r w:rsidR="007621D6" w:rsidRPr="00D57273">
              <w:rPr>
                <w:i/>
                <w:iCs/>
                <w:sz w:val="24"/>
                <w:szCs w:val="24"/>
              </w:rPr>
              <w:tab/>
            </w:r>
          </w:p>
        </w:tc>
        <w:tc>
          <w:tcPr>
            <w:tcW w:w="46" w:type="pct"/>
            <w:tcBorders>
              <w:top w:val="single" w:sz="6" w:space="0" w:color="000000"/>
              <w:left w:val="single" w:sz="6" w:space="0" w:color="000000"/>
              <w:bottom w:val="nil"/>
              <w:right w:val="single" w:sz="6" w:space="0" w:color="000000"/>
            </w:tcBorders>
            <w:shd w:val="clear" w:color="auto" w:fill="auto"/>
            <w:tcMar>
              <w:top w:w="15" w:type="dxa"/>
              <w:left w:w="45" w:type="dxa"/>
              <w:bottom w:w="15" w:type="dxa"/>
              <w:right w:w="45" w:type="dxa"/>
            </w:tcMar>
          </w:tcPr>
          <w:p w14:paraId="3C8368A5" w14:textId="77777777" w:rsidR="00457A8E" w:rsidRPr="00D57273" w:rsidRDefault="00457A8E" w:rsidP="00622AA7">
            <w:pPr>
              <w:tabs>
                <w:tab w:val="left" w:pos="426"/>
              </w:tabs>
              <w:spacing w:after="120"/>
              <w:ind w:left="142"/>
              <w:jc w:val="left"/>
              <w:rPr>
                <w:i/>
                <w:iCs/>
                <w:sz w:val="24"/>
                <w:szCs w:val="24"/>
              </w:rPr>
            </w:pPr>
          </w:p>
        </w:tc>
      </w:tr>
      <w:tr w:rsidR="00D57273" w:rsidRPr="00D57273" w14:paraId="49EED0E7" w14:textId="77777777" w:rsidTr="000E2404">
        <w:trPr>
          <w:gridAfter w:val="1"/>
          <w:wAfter w:w="46" w:type="pct"/>
          <w:trHeight w:val="836"/>
          <w:jc w:val="center"/>
        </w:trPr>
        <w:tc>
          <w:tcPr>
            <w:tcW w:w="495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C5BF1DF" w14:textId="7883960C" w:rsidR="00A519C1" w:rsidRPr="00D57273" w:rsidRDefault="00A519C1" w:rsidP="00A519C1">
            <w:pPr>
              <w:pStyle w:val="NormalWeb"/>
              <w:tabs>
                <w:tab w:val="left" w:pos="426"/>
              </w:tabs>
              <w:spacing w:after="120"/>
              <w:ind w:right="210"/>
              <w:rPr>
                <w:lang w:val="ro-RO"/>
              </w:rPr>
            </w:pPr>
            <w:r w:rsidRPr="00D57273">
              <w:rPr>
                <w:shd w:val="clear" w:color="auto" w:fill="FFFFFF"/>
                <w:lang w:val="ro-RO"/>
              </w:rPr>
              <w:t>Având în vedere</w:t>
            </w:r>
            <w:r w:rsidRPr="00D57273">
              <w:rPr>
                <w:lang w:val="ro-RO"/>
              </w:rPr>
              <w:t xml:space="preserve"> experiența ultimilor ani de activitate în regimul stării de urgență și multiplelor acțiuni îndreptate spre gestionarea crizei, Guvernul RM a demarat ajustare cadrului normativ secundar aferent </w:t>
            </w:r>
            <w:r w:rsidR="00E90514" w:rsidRPr="00D57273">
              <w:rPr>
                <w:lang w:val="ro-RO"/>
              </w:rPr>
              <w:t xml:space="preserve">reglementării </w:t>
            </w:r>
            <w:r w:rsidRPr="00D57273">
              <w:rPr>
                <w:lang w:val="ro-RO"/>
              </w:rPr>
              <w:t>situațiilor excepționale în sectorul gazelor naturale, pentru a soluționa următoarele probleme:</w:t>
            </w:r>
          </w:p>
          <w:p w14:paraId="4E5AD765" w14:textId="107A8F73" w:rsidR="00A519C1" w:rsidRPr="00D57273" w:rsidRDefault="00A519C1" w:rsidP="00A519C1">
            <w:pPr>
              <w:pStyle w:val="NormalWeb"/>
              <w:numPr>
                <w:ilvl w:val="0"/>
                <w:numId w:val="63"/>
              </w:numPr>
              <w:tabs>
                <w:tab w:val="left" w:pos="426"/>
              </w:tabs>
              <w:spacing w:after="120"/>
              <w:ind w:right="210"/>
              <w:rPr>
                <w:i/>
                <w:iCs/>
                <w:lang w:val="ro-RO"/>
              </w:rPr>
            </w:pPr>
            <w:r w:rsidRPr="00D57273">
              <w:rPr>
                <w:i/>
                <w:iCs/>
                <w:lang w:val="ro-RO"/>
              </w:rPr>
              <w:t xml:space="preserve">schimbarea scenariilor de risc și ipotezelor care au stat la baza elaborării </w:t>
            </w:r>
            <w:r w:rsidRPr="00D57273">
              <w:rPr>
                <w:i/>
                <w:iCs/>
                <w:shd w:val="clear" w:color="auto" w:fill="FFFFFF"/>
                <w:lang w:val="ro-RO"/>
              </w:rPr>
              <w:t>Regulamentului privind situațiile excepționale pe piața gazelor naturale, aprobat în anul 2019</w:t>
            </w:r>
            <w:r w:rsidR="007E5C30" w:rsidRPr="00D57273">
              <w:rPr>
                <w:i/>
                <w:iCs/>
                <w:shd w:val="clear" w:color="auto" w:fill="FFFFFF"/>
                <w:lang w:val="ro-RO"/>
              </w:rPr>
              <w:t>.</w:t>
            </w:r>
          </w:p>
          <w:p w14:paraId="0E06204D" w14:textId="77777777" w:rsidR="00A519C1" w:rsidRPr="00D57273" w:rsidRDefault="00A519C1" w:rsidP="00A519C1">
            <w:pPr>
              <w:pStyle w:val="NormalWeb"/>
              <w:numPr>
                <w:ilvl w:val="0"/>
                <w:numId w:val="63"/>
              </w:numPr>
              <w:tabs>
                <w:tab w:val="left" w:pos="426"/>
              </w:tabs>
              <w:spacing w:after="120"/>
              <w:ind w:right="210"/>
              <w:rPr>
                <w:i/>
                <w:iCs/>
                <w:lang w:val="ro-RO"/>
              </w:rPr>
            </w:pPr>
            <w:r w:rsidRPr="00D57273">
              <w:rPr>
                <w:i/>
                <w:iCs/>
                <w:lang w:val="ro-RO"/>
              </w:rPr>
              <w:t>problema stabilirii și repartizării responsabilităților în gestionarea crizelor și situațiilor excepționale între instituțiile statului și întreprinderile de gaze naturale;</w:t>
            </w:r>
          </w:p>
          <w:p w14:paraId="1C11DEF3" w14:textId="77777777" w:rsidR="00A519C1" w:rsidRPr="00D57273" w:rsidRDefault="00A519C1" w:rsidP="00A519C1">
            <w:pPr>
              <w:pStyle w:val="NormalWeb"/>
              <w:numPr>
                <w:ilvl w:val="0"/>
                <w:numId w:val="63"/>
              </w:numPr>
              <w:tabs>
                <w:tab w:val="left" w:pos="426"/>
              </w:tabs>
              <w:spacing w:after="120"/>
              <w:ind w:right="210"/>
              <w:rPr>
                <w:i/>
                <w:iCs/>
                <w:lang w:val="ro-RO"/>
              </w:rPr>
            </w:pPr>
            <w:r w:rsidRPr="00D57273">
              <w:rPr>
                <w:i/>
                <w:iCs/>
                <w:lang w:val="ro-RO"/>
              </w:rPr>
              <w:t>garantarea aprovizionării cu gaze naturale a consumatorilor protejați (consumatorii casnici, întreprinderile și instituțiile care prestează servicii sociale esențiale - grădinițe, spitale, instituții de învățământ, administrația publică ș.a.);</w:t>
            </w:r>
          </w:p>
          <w:p w14:paraId="42424235" w14:textId="77777777" w:rsidR="00B867C3" w:rsidRPr="00D57273" w:rsidRDefault="00A519C1" w:rsidP="00B867C3">
            <w:pPr>
              <w:pStyle w:val="NormalWeb"/>
              <w:numPr>
                <w:ilvl w:val="0"/>
                <w:numId w:val="63"/>
              </w:numPr>
              <w:tabs>
                <w:tab w:val="left" w:pos="426"/>
              </w:tabs>
              <w:spacing w:after="120"/>
              <w:ind w:right="210"/>
              <w:rPr>
                <w:i/>
                <w:iCs/>
                <w:lang w:val="ro-RO"/>
              </w:rPr>
            </w:pPr>
            <w:r w:rsidRPr="00D57273">
              <w:rPr>
                <w:i/>
                <w:iCs/>
                <w:lang w:val="ro-RO"/>
              </w:rPr>
              <w:t xml:space="preserve">reglementarea unor măsuri dispuse de Comisia pentru Situații Excepționale  </w:t>
            </w:r>
            <w:r w:rsidR="00B867C3" w:rsidRPr="00D57273">
              <w:rPr>
                <w:i/>
                <w:iCs/>
                <w:lang w:val="ro-RO"/>
              </w:rPr>
              <w:t xml:space="preserve">(care au </w:t>
            </w:r>
            <w:r w:rsidRPr="00D57273">
              <w:rPr>
                <w:i/>
                <w:iCs/>
                <w:lang w:val="ro-RO"/>
              </w:rPr>
              <w:t>caracter temporar</w:t>
            </w:r>
            <w:r w:rsidR="00B867C3" w:rsidRPr="00D57273">
              <w:rPr>
                <w:i/>
                <w:iCs/>
                <w:lang w:val="ro-RO"/>
              </w:rPr>
              <w:t>)</w:t>
            </w:r>
            <w:r w:rsidRPr="00D57273">
              <w:rPr>
                <w:i/>
                <w:iCs/>
                <w:lang w:val="ro-RO"/>
              </w:rPr>
              <w:t xml:space="preserve">, </w:t>
            </w:r>
            <w:r w:rsidR="00B867C3" w:rsidRPr="00D57273">
              <w:rPr>
                <w:i/>
                <w:iCs/>
                <w:lang w:val="ro-RO"/>
              </w:rPr>
              <w:t xml:space="preserve">și </w:t>
            </w:r>
            <w:r w:rsidRPr="00D57273">
              <w:rPr>
                <w:i/>
                <w:iCs/>
                <w:lang w:val="ro-RO"/>
              </w:rPr>
              <w:t xml:space="preserve">au dus la rezolvarea unor probleme sistemice cu privire la asigurarea securității energetice a statului. </w:t>
            </w:r>
          </w:p>
          <w:p w14:paraId="76AF9B89" w14:textId="682D6D80" w:rsidR="000E58ED" w:rsidRPr="00D57273" w:rsidRDefault="00A519C1" w:rsidP="00E90514">
            <w:pPr>
              <w:pStyle w:val="NormalWeb"/>
              <w:numPr>
                <w:ilvl w:val="0"/>
                <w:numId w:val="63"/>
              </w:numPr>
              <w:tabs>
                <w:tab w:val="left" w:pos="426"/>
              </w:tabs>
              <w:spacing w:after="120"/>
              <w:ind w:right="210"/>
              <w:rPr>
                <w:i/>
                <w:iCs/>
                <w:lang w:val="ro-RO"/>
              </w:rPr>
            </w:pPr>
            <w:r w:rsidRPr="00D57273">
              <w:rPr>
                <w:i/>
                <w:iCs/>
                <w:lang w:val="ro-RO"/>
              </w:rPr>
              <w:t>obligația coordonării măsurilor și reacțiilor în cazul unor situații de urgență la nivel național și țările vecine, în conformitate cu principiile stabilite în Comunitatea Energetică și Uniunea Europeană.</w:t>
            </w:r>
          </w:p>
        </w:tc>
      </w:tr>
      <w:tr w:rsidR="00D57273" w:rsidRPr="00D57273" w14:paraId="0C6C69D3" w14:textId="77777777" w:rsidTr="000E2404">
        <w:trPr>
          <w:jc w:val="center"/>
        </w:trPr>
        <w:tc>
          <w:tcPr>
            <w:tcW w:w="4954"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69D10AC0" w14:textId="04CFFE1C" w:rsidR="00457A8E" w:rsidRPr="00D57273" w:rsidRDefault="00457A8E" w:rsidP="00162E7A">
            <w:pPr>
              <w:tabs>
                <w:tab w:val="left" w:pos="426"/>
              </w:tabs>
              <w:spacing w:after="120"/>
              <w:ind w:left="94" w:right="205"/>
              <w:rPr>
                <w:i/>
                <w:iCs/>
                <w:sz w:val="24"/>
                <w:szCs w:val="24"/>
              </w:rPr>
            </w:pPr>
            <w:r w:rsidRPr="00D57273">
              <w:rPr>
                <w:bCs/>
                <w:i/>
                <w:iCs/>
                <w:sz w:val="24"/>
                <w:szCs w:val="24"/>
              </w:rPr>
              <w:t>b)</w:t>
            </w:r>
            <w:r w:rsidRPr="00D57273">
              <w:rPr>
                <w:i/>
                <w:iCs/>
                <w:sz w:val="24"/>
                <w:szCs w:val="24"/>
              </w:rPr>
              <w:t xml:space="preserve"> Descrieți problema, persoanele/</w:t>
            </w:r>
            <w:r w:rsidR="00E0114A" w:rsidRPr="00D57273">
              <w:rPr>
                <w:i/>
                <w:iCs/>
                <w:sz w:val="24"/>
                <w:szCs w:val="24"/>
              </w:rPr>
              <w:t>entitățile</w:t>
            </w:r>
            <w:r w:rsidRPr="00D57273">
              <w:rPr>
                <w:i/>
                <w:iCs/>
                <w:sz w:val="24"/>
                <w:szCs w:val="24"/>
              </w:rPr>
              <w:t xml:space="preserve"> afectate și cele care contribuie la apariția problemei, cu justificarea necesității schimbării </w:t>
            </w:r>
            <w:r w:rsidR="00E0114A" w:rsidRPr="00D57273">
              <w:rPr>
                <w:i/>
                <w:iCs/>
                <w:sz w:val="24"/>
                <w:szCs w:val="24"/>
              </w:rPr>
              <w:t>situației</w:t>
            </w:r>
            <w:r w:rsidRPr="00D57273">
              <w:rPr>
                <w:i/>
                <w:iCs/>
                <w:sz w:val="24"/>
                <w:szCs w:val="24"/>
              </w:rPr>
              <w:t xml:space="preserve"> curente </w:t>
            </w:r>
            <w:proofErr w:type="spellStart"/>
            <w:r w:rsidRPr="00D57273">
              <w:rPr>
                <w:i/>
                <w:iCs/>
                <w:sz w:val="24"/>
                <w:szCs w:val="24"/>
              </w:rPr>
              <w:t>şi</w:t>
            </w:r>
            <w:proofErr w:type="spellEnd"/>
            <w:r w:rsidRPr="00D57273">
              <w:rPr>
                <w:i/>
                <w:iCs/>
                <w:sz w:val="24"/>
                <w:szCs w:val="24"/>
              </w:rPr>
              <w:t xml:space="preserve"> viitoare, în baza dovezilor </w:t>
            </w:r>
            <w:proofErr w:type="spellStart"/>
            <w:r w:rsidRPr="00D57273">
              <w:rPr>
                <w:i/>
                <w:iCs/>
                <w:sz w:val="24"/>
                <w:szCs w:val="24"/>
              </w:rPr>
              <w:t>şi</w:t>
            </w:r>
            <w:proofErr w:type="spellEnd"/>
            <w:r w:rsidRPr="00D57273">
              <w:rPr>
                <w:i/>
                <w:iCs/>
                <w:sz w:val="24"/>
                <w:szCs w:val="24"/>
              </w:rPr>
              <w:t xml:space="preserve"> datelor colectate și examinate</w:t>
            </w:r>
          </w:p>
        </w:tc>
        <w:tc>
          <w:tcPr>
            <w:tcW w:w="46" w:type="pct"/>
            <w:tcBorders>
              <w:top w:val="single" w:sz="6" w:space="0" w:color="000000"/>
              <w:left w:val="single" w:sz="6" w:space="0" w:color="000000"/>
              <w:bottom w:val="nil"/>
              <w:right w:val="single" w:sz="6" w:space="0" w:color="000000"/>
            </w:tcBorders>
            <w:shd w:val="clear" w:color="auto" w:fill="auto"/>
            <w:tcMar>
              <w:top w:w="15" w:type="dxa"/>
              <w:left w:w="45" w:type="dxa"/>
              <w:bottom w:w="15" w:type="dxa"/>
              <w:right w:w="45" w:type="dxa"/>
            </w:tcMar>
          </w:tcPr>
          <w:p w14:paraId="139669FA" w14:textId="77777777" w:rsidR="00457A8E" w:rsidRPr="00D57273" w:rsidRDefault="00457A8E" w:rsidP="00622AA7">
            <w:pPr>
              <w:tabs>
                <w:tab w:val="left" w:pos="426"/>
              </w:tabs>
              <w:spacing w:after="120"/>
              <w:ind w:left="142"/>
              <w:jc w:val="left"/>
              <w:rPr>
                <w:i/>
                <w:iCs/>
                <w:sz w:val="24"/>
                <w:szCs w:val="24"/>
              </w:rPr>
            </w:pPr>
          </w:p>
        </w:tc>
      </w:tr>
      <w:tr w:rsidR="00D57273" w:rsidRPr="00D57273" w14:paraId="3292705F" w14:textId="77777777" w:rsidTr="000E2404">
        <w:trPr>
          <w:gridAfter w:val="1"/>
          <w:wAfter w:w="46" w:type="pct"/>
          <w:jc w:val="center"/>
        </w:trPr>
        <w:tc>
          <w:tcPr>
            <w:tcW w:w="4954" w:type="pct"/>
            <w:gridSpan w:val="2"/>
            <w:tcBorders>
              <w:top w:val="nil"/>
              <w:left w:val="single" w:sz="6" w:space="0" w:color="000000"/>
              <w:bottom w:val="single" w:sz="6" w:space="0" w:color="000000"/>
              <w:right w:val="single" w:sz="6" w:space="0" w:color="000000"/>
            </w:tcBorders>
          </w:tcPr>
          <w:p w14:paraId="359B30F9" w14:textId="425C7894" w:rsidR="00F41D38" w:rsidRPr="00D57273" w:rsidRDefault="00F40F59" w:rsidP="007E5C30">
            <w:pPr>
              <w:pStyle w:val="NormalWeb"/>
              <w:numPr>
                <w:ilvl w:val="0"/>
                <w:numId w:val="48"/>
              </w:numPr>
              <w:tabs>
                <w:tab w:val="left" w:pos="360"/>
                <w:tab w:val="left" w:pos="993"/>
              </w:tabs>
              <w:spacing w:before="240" w:after="120"/>
              <w:ind w:left="26" w:right="0" w:firstLine="142"/>
              <w:rPr>
                <w:shd w:val="clear" w:color="auto" w:fill="FFFFFF"/>
                <w:lang w:val="ro-RO"/>
              </w:rPr>
            </w:pPr>
            <w:r w:rsidRPr="00D57273">
              <w:rPr>
                <w:i/>
                <w:iCs/>
                <w:lang w:val="ro-RO" w:eastAsia="en-US"/>
              </w:rPr>
              <w:t xml:space="preserve">Schimbarea scenariilor </w:t>
            </w:r>
            <w:r w:rsidR="00BB36B7" w:rsidRPr="00D57273">
              <w:rPr>
                <w:i/>
                <w:iCs/>
                <w:lang w:val="ro-RO" w:eastAsia="en-US"/>
              </w:rPr>
              <w:t xml:space="preserve">de risc și ipotezelor </w:t>
            </w:r>
            <w:r w:rsidRPr="00D57273">
              <w:rPr>
                <w:i/>
                <w:iCs/>
                <w:lang w:val="ro-RO" w:eastAsia="en-US"/>
              </w:rPr>
              <w:t xml:space="preserve">utilizate la elaborarea actului normativ în </w:t>
            </w:r>
            <w:r w:rsidR="000C2EE2" w:rsidRPr="00D57273">
              <w:rPr>
                <w:i/>
                <w:iCs/>
                <w:lang w:val="ro-RO" w:eastAsia="en-US"/>
              </w:rPr>
              <w:t xml:space="preserve"> </w:t>
            </w:r>
            <w:r w:rsidRPr="00D57273">
              <w:rPr>
                <w:i/>
                <w:iCs/>
                <w:lang w:val="ro-RO" w:eastAsia="en-US"/>
              </w:rPr>
              <w:t>vigoare</w:t>
            </w:r>
            <w:r w:rsidR="007E5C30" w:rsidRPr="00D57273">
              <w:rPr>
                <w:i/>
                <w:iCs/>
                <w:lang w:val="ro-RO" w:eastAsia="en-US"/>
              </w:rPr>
              <w:t xml:space="preserve"> </w:t>
            </w:r>
            <w:r w:rsidR="007E5C30" w:rsidRPr="00D57273">
              <w:rPr>
                <w:i/>
                <w:iCs/>
                <w:shd w:val="clear" w:color="auto" w:fill="FFFFFF"/>
                <w:lang w:val="ro-RO"/>
              </w:rPr>
              <w:t>(</w:t>
            </w:r>
            <w:r w:rsidR="007E5C30" w:rsidRPr="00D57273">
              <w:rPr>
                <w:iCs/>
                <w:shd w:val="clear" w:color="auto" w:fill="FFFFFF"/>
                <w:lang w:val="ro-RO"/>
              </w:rPr>
              <w:t>efectele</w:t>
            </w:r>
            <w:r w:rsidR="007E5C30" w:rsidRPr="00D57273">
              <w:rPr>
                <w:i/>
                <w:iCs/>
                <w:shd w:val="clear" w:color="auto" w:fill="FFFFFF"/>
                <w:lang w:val="ro-RO"/>
              </w:rPr>
              <w:t xml:space="preserve"> războiul din Ucraina, limitarea livrărilor de gaze naturale de către SAP „</w:t>
            </w:r>
            <w:proofErr w:type="spellStart"/>
            <w:r w:rsidR="007E5C30" w:rsidRPr="00D57273">
              <w:rPr>
                <w:i/>
                <w:iCs/>
                <w:shd w:val="clear" w:color="auto" w:fill="FFFFFF"/>
                <w:lang w:val="ro-RO"/>
              </w:rPr>
              <w:t>Gazprom</w:t>
            </w:r>
            <w:proofErr w:type="spellEnd"/>
            <w:r w:rsidR="007E5C30" w:rsidRPr="00D57273">
              <w:rPr>
                <w:i/>
                <w:iCs/>
                <w:shd w:val="clear" w:color="auto" w:fill="FFFFFF"/>
                <w:lang w:val="ro-RO"/>
              </w:rPr>
              <w:t>”, diversificarea surselor, construcția noii infrastructuri de gaze naturale)</w:t>
            </w:r>
            <w:r w:rsidRPr="00D57273">
              <w:rPr>
                <w:i/>
                <w:iCs/>
                <w:lang w:val="ro-RO" w:eastAsia="en-US"/>
              </w:rPr>
              <w:t>.</w:t>
            </w:r>
          </w:p>
          <w:p w14:paraId="04B4DAB2" w14:textId="77777777" w:rsidR="00897804" w:rsidRPr="00D57273" w:rsidRDefault="00EC7539" w:rsidP="00EF46E2">
            <w:pPr>
              <w:tabs>
                <w:tab w:val="left" w:pos="233"/>
                <w:tab w:val="left" w:pos="426"/>
              </w:tabs>
              <w:spacing w:after="120"/>
              <w:ind w:left="91" w:right="83"/>
              <w:rPr>
                <w:sz w:val="24"/>
                <w:szCs w:val="24"/>
                <w:shd w:val="clear" w:color="auto" w:fill="FFFFFF"/>
              </w:rPr>
            </w:pPr>
            <w:r w:rsidRPr="00D57273">
              <w:rPr>
                <w:sz w:val="24"/>
                <w:szCs w:val="24"/>
                <w:shd w:val="clear" w:color="auto" w:fill="FFFFFF"/>
              </w:rPr>
              <w:t xml:space="preserve">În prezent, </w:t>
            </w:r>
            <w:r w:rsidR="009223CE" w:rsidRPr="00D57273">
              <w:rPr>
                <w:sz w:val="24"/>
                <w:szCs w:val="24"/>
                <w:shd w:val="clear" w:color="auto" w:fill="FFFFFF"/>
              </w:rPr>
              <w:t xml:space="preserve">la gestionarea crizei în aprovizionarea cu gaze naturale </w:t>
            </w:r>
            <w:r w:rsidRPr="00D57273">
              <w:rPr>
                <w:sz w:val="24"/>
                <w:szCs w:val="24"/>
                <w:shd w:val="clear" w:color="auto" w:fill="FFFFFF"/>
              </w:rPr>
              <w:t>autoritățile</w:t>
            </w:r>
            <w:r w:rsidR="001059AF" w:rsidRPr="00D57273">
              <w:rPr>
                <w:sz w:val="24"/>
                <w:szCs w:val="24"/>
              </w:rPr>
              <w:t xml:space="preserve"> </w:t>
            </w:r>
            <w:r w:rsidR="009223CE" w:rsidRPr="00D57273">
              <w:rPr>
                <w:sz w:val="24"/>
                <w:szCs w:val="24"/>
              </w:rPr>
              <w:t xml:space="preserve">publice </w:t>
            </w:r>
            <w:r w:rsidRPr="00D57273">
              <w:rPr>
                <w:sz w:val="24"/>
                <w:szCs w:val="24"/>
                <w:shd w:val="clear" w:color="auto" w:fill="FFFFFF"/>
              </w:rPr>
              <w:t xml:space="preserve">și întreprinderile de gaze naturale </w:t>
            </w:r>
            <w:r w:rsidR="009223CE" w:rsidRPr="00D57273">
              <w:rPr>
                <w:sz w:val="24"/>
                <w:szCs w:val="24"/>
                <w:shd w:val="clear" w:color="auto" w:fill="FFFFFF"/>
              </w:rPr>
              <w:t>aplică</w:t>
            </w:r>
            <w:r w:rsidRPr="00D57273">
              <w:rPr>
                <w:sz w:val="24"/>
                <w:szCs w:val="24"/>
                <w:shd w:val="clear" w:color="auto" w:fill="FFFFFF"/>
              </w:rPr>
              <w:t xml:space="preserve"> </w:t>
            </w:r>
            <w:r w:rsidR="003B067F" w:rsidRPr="00D57273">
              <w:rPr>
                <w:sz w:val="24"/>
                <w:szCs w:val="24"/>
                <w:shd w:val="clear" w:color="auto" w:fill="FFFFFF"/>
              </w:rPr>
              <w:t xml:space="preserve">Regulamentul privind situațiile excepționale pe piața gazelor naturale </w:t>
            </w:r>
            <w:r w:rsidR="009F615F" w:rsidRPr="00D57273">
              <w:rPr>
                <w:sz w:val="24"/>
                <w:szCs w:val="24"/>
                <w:shd w:val="clear" w:color="auto" w:fill="FFFFFF"/>
              </w:rPr>
              <w:t>aprobat prin Hotărârea Guvernului nr. 207/2019</w:t>
            </w:r>
            <w:r w:rsidR="00491433" w:rsidRPr="00D57273">
              <w:rPr>
                <w:sz w:val="24"/>
                <w:szCs w:val="24"/>
                <w:shd w:val="clear" w:color="auto" w:fill="FFFFFF"/>
              </w:rPr>
              <w:t>.</w:t>
            </w:r>
            <w:r w:rsidRPr="00D57273">
              <w:rPr>
                <w:sz w:val="24"/>
                <w:szCs w:val="24"/>
                <w:shd w:val="clear" w:color="auto" w:fill="FFFFFF"/>
              </w:rPr>
              <w:t xml:space="preserve"> </w:t>
            </w:r>
            <w:r w:rsidR="00D87833" w:rsidRPr="00D57273">
              <w:rPr>
                <w:sz w:val="24"/>
                <w:szCs w:val="24"/>
                <w:shd w:val="clear" w:color="auto" w:fill="FFFFFF"/>
              </w:rPr>
              <w:t xml:space="preserve"> </w:t>
            </w:r>
          </w:p>
          <w:p w14:paraId="765008DC" w14:textId="2794148F" w:rsidR="0001009C" w:rsidRPr="00D57273" w:rsidRDefault="009223CE" w:rsidP="004C0B6F">
            <w:pPr>
              <w:tabs>
                <w:tab w:val="left" w:pos="233"/>
                <w:tab w:val="left" w:pos="426"/>
              </w:tabs>
              <w:spacing w:after="120"/>
              <w:ind w:left="91" w:right="83"/>
              <w:rPr>
                <w:sz w:val="24"/>
                <w:szCs w:val="24"/>
                <w:shd w:val="clear" w:color="auto" w:fill="FFFFFF"/>
              </w:rPr>
            </w:pPr>
            <w:r w:rsidRPr="00D57273">
              <w:rPr>
                <w:sz w:val="24"/>
                <w:szCs w:val="24"/>
                <w:shd w:val="clear" w:color="auto" w:fill="FFFFFF"/>
              </w:rPr>
              <w:t>A</w:t>
            </w:r>
            <w:r w:rsidR="00EC7539" w:rsidRPr="00D57273">
              <w:rPr>
                <w:sz w:val="24"/>
                <w:szCs w:val="24"/>
                <w:shd w:val="clear" w:color="auto" w:fill="FFFFFF"/>
              </w:rPr>
              <w:t>v</w:t>
            </w:r>
            <w:r w:rsidR="000C2EE2" w:rsidRPr="00D57273">
              <w:rPr>
                <w:sz w:val="24"/>
                <w:szCs w:val="24"/>
                <w:shd w:val="clear" w:color="auto" w:fill="FFFFFF"/>
              </w:rPr>
              <w:t>â</w:t>
            </w:r>
            <w:r w:rsidR="00EC7539" w:rsidRPr="00D57273">
              <w:rPr>
                <w:sz w:val="24"/>
                <w:szCs w:val="24"/>
                <w:shd w:val="clear" w:color="auto" w:fill="FFFFFF"/>
              </w:rPr>
              <w:t xml:space="preserve">nd în vedere </w:t>
            </w:r>
            <w:r w:rsidR="009031C8" w:rsidRPr="00D57273">
              <w:rPr>
                <w:sz w:val="24"/>
                <w:szCs w:val="24"/>
                <w:shd w:val="clear" w:color="auto" w:fill="FFFFFF"/>
              </w:rPr>
              <w:t>schimbarea circumstanțelor</w:t>
            </w:r>
            <w:r w:rsidRPr="00D57273">
              <w:rPr>
                <w:sz w:val="24"/>
                <w:szCs w:val="24"/>
                <w:shd w:val="clear" w:color="auto" w:fill="FFFFFF"/>
              </w:rPr>
              <w:t xml:space="preserve"> care au stat la baza </w:t>
            </w:r>
            <w:r w:rsidR="001C55BF" w:rsidRPr="00D57273">
              <w:rPr>
                <w:sz w:val="24"/>
                <w:szCs w:val="24"/>
                <w:shd w:val="clear" w:color="auto" w:fill="FFFFFF"/>
              </w:rPr>
              <w:t xml:space="preserve">aprobării </w:t>
            </w:r>
            <w:r w:rsidRPr="00D57273">
              <w:rPr>
                <w:sz w:val="24"/>
                <w:szCs w:val="24"/>
                <w:shd w:val="clear" w:color="auto" w:fill="FFFFFF"/>
              </w:rPr>
              <w:t>act</w:t>
            </w:r>
            <w:r w:rsidR="00C00F68" w:rsidRPr="00D57273">
              <w:rPr>
                <w:sz w:val="24"/>
                <w:szCs w:val="24"/>
                <w:shd w:val="clear" w:color="auto" w:fill="FFFFFF"/>
              </w:rPr>
              <w:t>ului</w:t>
            </w:r>
            <w:r w:rsidRPr="00D57273">
              <w:rPr>
                <w:sz w:val="24"/>
                <w:szCs w:val="24"/>
                <w:shd w:val="clear" w:color="auto" w:fill="FFFFFF"/>
              </w:rPr>
              <w:t xml:space="preserve"> menționat,</w:t>
            </w:r>
            <w:r w:rsidR="009031C8" w:rsidRPr="00D57273">
              <w:rPr>
                <w:sz w:val="24"/>
                <w:szCs w:val="24"/>
                <w:shd w:val="clear" w:color="auto" w:fill="FFFFFF"/>
              </w:rPr>
              <w:t xml:space="preserve"> </w:t>
            </w:r>
            <w:r w:rsidR="0001009C" w:rsidRPr="00D57273">
              <w:rPr>
                <w:sz w:val="24"/>
                <w:szCs w:val="24"/>
                <w:shd w:val="clear" w:color="auto" w:fill="FFFFFF"/>
              </w:rPr>
              <w:t>(</w:t>
            </w:r>
            <w:r w:rsidR="001C55BF" w:rsidRPr="00D57273">
              <w:rPr>
                <w:sz w:val="24"/>
                <w:szCs w:val="24"/>
                <w:shd w:val="clear" w:color="auto" w:fill="FFFFFF"/>
              </w:rPr>
              <w:t xml:space="preserve">achiziționarea volumelor de gaze naturale </w:t>
            </w:r>
            <w:r w:rsidR="0001009C" w:rsidRPr="00D57273">
              <w:rPr>
                <w:sz w:val="24"/>
                <w:szCs w:val="24"/>
                <w:shd w:val="clear" w:color="auto" w:fill="FFFFFF"/>
              </w:rPr>
              <w:t xml:space="preserve"> dintr-o singură sursă, riscul de întrerupere a furnizării gazelor naturale în Republica Moldova din cauza deteriorării infrastructurii de gaze naturale ca urmare a războiului dintre Federația Rusă și Ucraina, </w:t>
            </w:r>
            <w:r w:rsidR="001C55BF" w:rsidRPr="00D57273">
              <w:rPr>
                <w:sz w:val="24"/>
                <w:szCs w:val="24"/>
                <w:shd w:val="clear" w:color="auto" w:fill="FFFFFF"/>
              </w:rPr>
              <w:t>limitarea livrării gazelor naturale</w:t>
            </w:r>
            <w:r w:rsidR="0001009C" w:rsidRPr="00D57273">
              <w:rPr>
                <w:sz w:val="24"/>
                <w:szCs w:val="24"/>
                <w:shd w:val="clear" w:color="auto" w:fill="FFFFFF"/>
              </w:rPr>
              <w:t xml:space="preserve"> de către SAP „</w:t>
            </w:r>
            <w:proofErr w:type="spellStart"/>
            <w:r w:rsidR="0001009C" w:rsidRPr="00D57273">
              <w:rPr>
                <w:sz w:val="24"/>
                <w:szCs w:val="24"/>
                <w:shd w:val="clear" w:color="auto" w:fill="FFFFFF"/>
              </w:rPr>
              <w:t>Gazprom</w:t>
            </w:r>
            <w:proofErr w:type="spellEnd"/>
            <w:r w:rsidR="0001009C" w:rsidRPr="00D57273">
              <w:rPr>
                <w:sz w:val="24"/>
                <w:szCs w:val="24"/>
                <w:shd w:val="clear" w:color="auto" w:fill="FFFFFF"/>
              </w:rPr>
              <w:t>” contrar contractului semnat de părți)</w:t>
            </w:r>
            <w:r w:rsidR="001C55BF" w:rsidRPr="00D57273">
              <w:rPr>
                <w:sz w:val="24"/>
                <w:szCs w:val="24"/>
                <w:shd w:val="clear" w:color="auto" w:fill="FFFFFF"/>
              </w:rPr>
              <w:t xml:space="preserve"> </w:t>
            </w:r>
            <w:r w:rsidR="0001009C" w:rsidRPr="00D57273">
              <w:rPr>
                <w:sz w:val="24"/>
                <w:szCs w:val="24"/>
                <w:shd w:val="clear" w:color="auto" w:fill="FFFFFF"/>
              </w:rPr>
              <w:t>au crescut exponențial magnitudinea riscurilor la securitatea energetică în ansamblu a Republicii Moldova și determină</w:t>
            </w:r>
            <w:r w:rsidR="00EC7539" w:rsidRPr="00D57273">
              <w:rPr>
                <w:sz w:val="24"/>
                <w:szCs w:val="24"/>
                <w:shd w:val="clear" w:color="auto" w:fill="FFFFFF"/>
              </w:rPr>
              <w:t xml:space="preserve"> necesitatea </w:t>
            </w:r>
            <w:r w:rsidR="002F3817" w:rsidRPr="00D57273">
              <w:rPr>
                <w:sz w:val="24"/>
                <w:szCs w:val="24"/>
                <w:shd w:val="clear" w:color="auto" w:fill="FFFFFF"/>
              </w:rPr>
              <w:t>regândir</w:t>
            </w:r>
            <w:r w:rsidR="009031C8" w:rsidRPr="00D57273">
              <w:rPr>
                <w:sz w:val="24"/>
                <w:szCs w:val="24"/>
                <w:shd w:val="clear" w:color="auto" w:fill="FFFFFF"/>
              </w:rPr>
              <w:t>ea</w:t>
            </w:r>
            <w:r w:rsidR="002F3817" w:rsidRPr="00D57273">
              <w:rPr>
                <w:sz w:val="24"/>
                <w:szCs w:val="24"/>
                <w:shd w:val="clear" w:color="auto" w:fill="FFFFFF"/>
              </w:rPr>
              <w:t xml:space="preserve"> măsurilor</w:t>
            </w:r>
            <w:r w:rsidR="001C55BF" w:rsidRPr="00D57273">
              <w:rPr>
                <w:sz w:val="24"/>
                <w:szCs w:val="24"/>
                <w:shd w:val="clear" w:color="auto" w:fill="FFFFFF"/>
              </w:rPr>
              <w:t xml:space="preserve"> și mecanismelor</w:t>
            </w:r>
            <w:r w:rsidR="002F3817" w:rsidRPr="00D57273">
              <w:rPr>
                <w:sz w:val="24"/>
                <w:szCs w:val="24"/>
                <w:shd w:val="clear" w:color="auto" w:fill="FFFFFF"/>
              </w:rPr>
              <w:t xml:space="preserve"> </w:t>
            </w:r>
            <w:r w:rsidR="009031C8" w:rsidRPr="00D57273">
              <w:rPr>
                <w:sz w:val="24"/>
                <w:szCs w:val="24"/>
                <w:shd w:val="clear" w:color="auto" w:fill="FFFFFF"/>
              </w:rPr>
              <w:t>destinate</w:t>
            </w:r>
            <w:r w:rsidR="002F3817" w:rsidRPr="00D57273">
              <w:rPr>
                <w:sz w:val="24"/>
                <w:szCs w:val="24"/>
                <w:shd w:val="clear" w:color="auto" w:fill="FFFFFF"/>
              </w:rPr>
              <w:t xml:space="preserve"> asigur</w:t>
            </w:r>
            <w:r w:rsidR="009031C8" w:rsidRPr="00D57273">
              <w:rPr>
                <w:sz w:val="24"/>
                <w:szCs w:val="24"/>
                <w:shd w:val="clear" w:color="auto" w:fill="FFFFFF"/>
              </w:rPr>
              <w:t>ării</w:t>
            </w:r>
            <w:r w:rsidR="002F3817" w:rsidRPr="00D57273">
              <w:rPr>
                <w:sz w:val="24"/>
                <w:szCs w:val="24"/>
                <w:shd w:val="clear" w:color="auto" w:fill="FFFFFF"/>
              </w:rPr>
              <w:t xml:space="preserve"> securității energetice a țării</w:t>
            </w:r>
            <w:r w:rsidR="009031C8" w:rsidRPr="00D57273">
              <w:rPr>
                <w:sz w:val="24"/>
                <w:szCs w:val="24"/>
                <w:shd w:val="clear" w:color="auto" w:fill="FFFFFF"/>
              </w:rPr>
              <w:t>.</w:t>
            </w:r>
            <w:r w:rsidRPr="00D57273">
              <w:rPr>
                <w:sz w:val="24"/>
                <w:szCs w:val="24"/>
                <w:shd w:val="clear" w:color="auto" w:fill="FFFFFF"/>
              </w:rPr>
              <w:t xml:space="preserve"> </w:t>
            </w:r>
          </w:p>
          <w:p w14:paraId="444F8A7B" w14:textId="61C42E0B" w:rsidR="004C0B6F" w:rsidRPr="00D57273" w:rsidRDefault="009223CE" w:rsidP="00E13A9C">
            <w:pPr>
              <w:tabs>
                <w:tab w:val="left" w:pos="310"/>
                <w:tab w:val="left" w:pos="426"/>
              </w:tabs>
              <w:spacing w:after="120"/>
              <w:ind w:left="168" w:right="83"/>
              <w:rPr>
                <w:sz w:val="24"/>
                <w:szCs w:val="24"/>
                <w:shd w:val="clear" w:color="auto" w:fill="FFFFFF"/>
              </w:rPr>
            </w:pPr>
            <w:r w:rsidRPr="00D57273">
              <w:rPr>
                <w:sz w:val="24"/>
                <w:szCs w:val="24"/>
                <w:shd w:val="clear" w:color="auto" w:fill="FFFFFF"/>
              </w:rPr>
              <w:lastRenderedPageBreak/>
              <w:t>R</w:t>
            </w:r>
            <w:r w:rsidR="00EC7539" w:rsidRPr="00D57273">
              <w:rPr>
                <w:sz w:val="24"/>
                <w:szCs w:val="24"/>
                <w:shd w:val="clear" w:color="auto" w:fill="FFFFFF"/>
              </w:rPr>
              <w:t xml:space="preserve">iscurile asociate </w:t>
            </w:r>
            <w:r w:rsidR="009B4559" w:rsidRPr="00D57273">
              <w:rPr>
                <w:sz w:val="24"/>
                <w:szCs w:val="24"/>
                <w:shd w:val="clear" w:color="auto" w:fill="FFFFFF"/>
              </w:rPr>
              <w:t>perturbărilor</w:t>
            </w:r>
            <w:r w:rsidR="00EC7539" w:rsidRPr="00D57273">
              <w:rPr>
                <w:sz w:val="24"/>
                <w:szCs w:val="24"/>
                <w:shd w:val="clear" w:color="auto" w:fill="FFFFFF"/>
              </w:rPr>
              <w:t xml:space="preserve"> în </w:t>
            </w:r>
            <w:r w:rsidRPr="00D57273">
              <w:rPr>
                <w:sz w:val="24"/>
                <w:szCs w:val="24"/>
                <w:shd w:val="clear" w:color="auto" w:fill="FFFFFF"/>
              </w:rPr>
              <w:t xml:space="preserve">aprovizionarea </w:t>
            </w:r>
            <w:r w:rsidR="00EC7539" w:rsidRPr="00D57273">
              <w:rPr>
                <w:sz w:val="24"/>
                <w:szCs w:val="24"/>
                <w:shd w:val="clear" w:color="auto" w:fill="FFFFFF"/>
              </w:rPr>
              <w:t xml:space="preserve">de gaze naturale </w:t>
            </w:r>
            <w:r w:rsidR="0014545D" w:rsidRPr="00D57273">
              <w:rPr>
                <w:sz w:val="24"/>
                <w:szCs w:val="24"/>
                <w:shd w:val="clear" w:color="auto" w:fill="FFFFFF"/>
              </w:rPr>
              <w:t xml:space="preserve">care au stat la baza elaborării regulamentului </w:t>
            </w:r>
            <w:r w:rsidR="00C00F68" w:rsidRPr="00D57273">
              <w:rPr>
                <w:sz w:val="24"/>
                <w:szCs w:val="24"/>
                <w:shd w:val="clear" w:color="auto" w:fill="FFFFFF"/>
              </w:rPr>
              <w:t>au</w:t>
            </w:r>
            <w:r w:rsidR="00EC7539" w:rsidRPr="00D57273">
              <w:rPr>
                <w:sz w:val="24"/>
                <w:szCs w:val="24"/>
                <w:shd w:val="clear" w:color="auto" w:fill="FFFFFF"/>
              </w:rPr>
              <w:t xml:space="preserve"> </w:t>
            </w:r>
            <w:r w:rsidR="00963F90" w:rsidRPr="00D57273">
              <w:rPr>
                <w:sz w:val="24"/>
                <w:szCs w:val="24"/>
                <w:shd w:val="clear" w:color="auto" w:fill="FFFFFF"/>
              </w:rPr>
              <w:t>f</w:t>
            </w:r>
            <w:r w:rsidR="00C00F68" w:rsidRPr="00D57273">
              <w:rPr>
                <w:sz w:val="24"/>
                <w:szCs w:val="24"/>
                <w:shd w:val="clear" w:color="auto" w:fill="FFFFFF"/>
              </w:rPr>
              <w:t>ost</w:t>
            </w:r>
            <w:r w:rsidR="00963F90" w:rsidRPr="00D57273">
              <w:rPr>
                <w:sz w:val="24"/>
                <w:szCs w:val="24"/>
                <w:shd w:val="clear" w:color="auto" w:fill="FFFFFF"/>
              </w:rPr>
              <w:t xml:space="preserve"> </w:t>
            </w:r>
            <w:r w:rsidR="009031C8" w:rsidRPr="00D57273">
              <w:rPr>
                <w:sz w:val="24"/>
                <w:szCs w:val="24"/>
                <w:shd w:val="clear" w:color="auto" w:fill="FFFFFF"/>
              </w:rPr>
              <w:t>re</w:t>
            </w:r>
            <w:r w:rsidR="00EC7539" w:rsidRPr="00D57273">
              <w:rPr>
                <w:sz w:val="24"/>
                <w:szCs w:val="24"/>
                <w:shd w:val="clear" w:color="auto" w:fill="FFFFFF"/>
              </w:rPr>
              <w:t xml:space="preserve">evaluate, </w:t>
            </w:r>
            <w:r w:rsidR="00795842" w:rsidRPr="00D57273">
              <w:rPr>
                <w:sz w:val="24"/>
                <w:szCs w:val="24"/>
                <w:shd w:val="clear" w:color="auto" w:fill="FFFFFF"/>
              </w:rPr>
              <w:t xml:space="preserve">prin prisma Regulamentului </w:t>
            </w:r>
            <w:r w:rsidR="00C00F68" w:rsidRPr="00D57273">
              <w:rPr>
                <w:sz w:val="24"/>
                <w:szCs w:val="24"/>
                <w:shd w:val="clear" w:color="auto" w:fill="FFFFFF"/>
              </w:rPr>
              <w:t xml:space="preserve">UE </w:t>
            </w:r>
            <w:r w:rsidR="00795842" w:rsidRPr="00D57273">
              <w:rPr>
                <w:sz w:val="24"/>
                <w:szCs w:val="24"/>
                <w:shd w:val="clear" w:color="auto" w:fill="FFFFFF"/>
              </w:rPr>
              <w:t>2017/1938</w:t>
            </w:r>
            <w:r w:rsidR="00EC7539" w:rsidRPr="00D57273">
              <w:rPr>
                <w:sz w:val="24"/>
                <w:szCs w:val="24"/>
                <w:shd w:val="clear" w:color="auto" w:fill="FFFFFF"/>
              </w:rPr>
              <w:t>, inclusiv</w:t>
            </w:r>
            <w:r w:rsidR="00401867" w:rsidRPr="00D57273">
              <w:rPr>
                <w:sz w:val="24"/>
                <w:szCs w:val="24"/>
                <w:shd w:val="clear" w:color="auto" w:fill="FFFFFF"/>
              </w:rPr>
              <w:t xml:space="preserve"> a</w:t>
            </w:r>
            <w:r w:rsidR="00EC7539" w:rsidRPr="00D57273">
              <w:rPr>
                <w:sz w:val="24"/>
                <w:szCs w:val="24"/>
                <w:shd w:val="clear" w:color="auto" w:fill="FFFFFF"/>
              </w:rPr>
              <w:t xml:space="preserve"> informațiil</w:t>
            </w:r>
            <w:r w:rsidR="0014545D" w:rsidRPr="00D57273">
              <w:rPr>
                <w:sz w:val="24"/>
                <w:szCs w:val="24"/>
                <w:shd w:val="clear" w:color="auto" w:fill="FFFFFF"/>
              </w:rPr>
              <w:t>or</w:t>
            </w:r>
            <w:r w:rsidR="00EC7539" w:rsidRPr="00D57273">
              <w:rPr>
                <w:sz w:val="24"/>
                <w:szCs w:val="24"/>
                <w:shd w:val="clear" w:color="auto" w:fill="FFFFFF"/>
              </w:rPr>
              <w:t xml:space="preserve"> furnizate de participanții pi</w:t>
            </w:r>
            <w:r w:rsidR="00CF6FFF" w:rsidRPr="00D57273">
              <w:rPr>
                <w:sz w:val="24"/>
                <w:szCs w:val="24"/>
                <w:shd w:val="clear" w:color="auto" w:fill="FFFFFF"/>
              </w:rPr>
              <w:t>eței</w:t>
            </w:r>
            <w:r w:rsidR="00491433" w:rsidRPr="00D57273">
              <w:rPr>
                <w:sz w:val="24"/>
                <w:szCs w:val="24"/>
                <w:shd w:val="clear" w:color="auto" w:fill="FFFFFF"/>
              </w:rPr>
              <w:t xml:space="preserve"> gazelor naturale</w:t>
            </w:r>
            <w:r w:rsidR="00EC7539" w:rsidRPr="00D57273">
              <w:rPr>
                <w:sz w:val="24"/>
                <w:szCs w:val="24"/>
                <w:shd w:val="clear" w:color="auto" w:fill="FFFFFF"/>
              </w:rPr>
              <w:t xml:space="preserve">. </w:t>
            </w:r>
            <w:r w:rsidR="004C0B6F" w:rsidRPr="00D57273">
              <w:rPr>
                <w:sz w:val="24"/>
                <w:szCs w:val="24"/>
                <w:shd w:val="clear" w:color="auto" w:fill="FFFFFF"/>
              </w:rPr>
              <w:t>La e</w:t>
            </w:r>
            <w:r w:rsidR="00EC7539" w:rsidRPr="00D57273">
              <w:rPr>
                <w:sz w:val="24"/>
                <w:szCs w:val="24"/>
                <w:shd w:val="clear" w:color="auto" w:fill="FFFFFF"/>
              </w:rPr>
              <w:t xml:space="preserve">valuarea riscurilor </w:t>
            </w:r>
            <w:r w:rsidR="004C0B6F" w:rsidRPr="00D57273">
              <w:rPr>
                <w:sz w:val="24"/>
                <w:szCs w:val="24"/>
                <w:shd w:val="clear" w:color="auto" w:fill="FFFFFF"/>
              </w:rPr>
              <w:t>s-</w:t>
            </w:r>
            <w:r w:rsidR="00C00F68" w:rsidRPr="00D57273">
              <w:rPr>
                <w:sz w:val="24"/>
                <w:szCs w:val="24"/>
                <w:shd w:val="clear" w:color="auto" w:fill="FFFFFF"/>
              </w:rPr>
              <w:t>a luat în</w:t>
            </w:r>
            <w:r w:rsidR="005120AE" w:rsidRPr="00D57273">
              <w:rPr>
                <w:sz w:val="24"/>
                <w:szCs w:val="24"/>
                <w:shd w:val="clear" w:color="auto" w:fill="FFFFFF"/>
              </w:rPr>
              <w:t xml:space="preserve"> considera</w:t>
            </w:r>
            <w:r w:rsidR="00CF6FFF" w:rsidRPr="00D57273">
              <w:rPr>
                <w:sz w:val="24"/>
                <w:szCs w:val="24"/>
                <w:shd w:val="clear" w:color="auto" w:fill="FFFFFF"/>
              </w:rPr>
              <w:t>r</w:t>
            </w:r>
            <w:r w:rsidR="005120AE" w:rsidRPr="00D57273">
              <w:rPr>
                <w:sz w:val="24"/>
                <w:szCs w:val="24"/>
                <w:shd w:val="clear" w:color="auto" w:fill="FFFFFF"/>
              </w:rPr>
              <w:t xml:space="preserve">e totodată </w:t>
            </w:r>
            <w:r w:rsidR="00C00F68" w:rsidRPr="00D57273">
              <w:rPr>
                <w:sz w:val="24"/>
                <w:szCs w:val="24"/>
                <w:shd w:val="clear" w:color="auto" w:fill="FFFFFF"/>
              </w:rPr>
              <w:t xml:space="preserve">și </w:t>
            </w:r>
            <w:r w:rsidR="00EC7539" w:rsidRPr="00D57273">
              <w:rPr>
                <w:sz w:val="24"/>
                <w:szCs w:val="24"/>
                <w:shd w:val="clear" w:color="auto" w:fill="FFFFFF"/>
              </w:rPr>
              <w:t>infrastructura existentă comparativ cu cea din 2019</w:t>
            </w:r>
            <w:r w:rsidR="009F615F" w:rsidRPr="00D57273">
              <w:rPr>
                <w:sz w:val="24"/>
                <w:szCs w:val="24"/>
                <w:shd w:val="clear" w:color="auto" w:fill="FFFFFF"/>
              </w:rPr>
              <w:t xml:space="preserve"> și schimbarea fluxurilor transfrontaliere </w:t>
            </w:r>
            <w:r w:rsidR="00401867" w:rsidRPr="00D57273">
              <w:rPr>
                <w:sz w:val="24"/>
                <w:szCs w:val="24"/>
                <w:shd w:val="clear" w:color="auto" w:fill="FFFFFF"/>
              </w:rPr>
              <w:t xml:space="preserve">de gaze naturale spre țările balcanice </w:t>
            </w:r>
            <w:r w:rsidR="00C00F68" w:rsidRPr="00D57273">
              <w:rPr>
                <w:sz w:val="24"/>
                <w:szCs w:val="24"/>
                <w:shd w:val="clear" w:color="auto" w:fill="FFFFFF"/>
              </w:rPr>
              <w:t>(</w:t>
            </w:r>
            <w:r w:rsidR="009F615F" w:rsidRPr="00D57273">
              <w:rPr>
                <w:sz w:val="24"/>
                <w:szCs w:val="24"/>
                <w:shd w:val="clear" w:color="auto" w:fill="FFFFFF"/>
              </w:rPr>
              <w:t xml:space="preserve">care </w:t>
            </w:r>
            <w:r w:rsidR="00CF6FFF" w:rsidRPr="00D57273">
              <w:rPr>
                <w:sz w:val="24"/>
                <w:szCs w:val="24"/>
                <w:shd w:val="clear" w:color="auto" w:fill="FFFFFF"/>
              </w:rPr>
              <w:t>s-</w:t>
            </w:r>
            <w:r w:rsidR="009F615F" w:rsidRPr="00D57273">
              <w:rPr>
                <w:sz w:val="24"/>
                <w:szCs w:val="24"/>
                <w:shd w:val="clear" w:color="auto" w:fill="FFFFFF"/>
              </w:rPr>
              <w:t xml:space="preserve">au </w:t>
            </w:r>
            <w:r w:rsidR="00CF6FFF" w:rsidRPr="00D57273">
              <w:rPr>
                <w:sz w:val="24"/>
                <w:szCs w:val="24"/>
                <w:shd w:val="clear" w:color="auto" w:fill="FFFFFF"/>
              </w:rPr>
              <w:t>redus semnificativ</w:t>
            </w:r>
            <w:r w:rsidR="00C00F68" w:rsidRPr="00D57273">
              <w:rPr>
                <w:sz w:val="24"/>
                <w:szCs w:val="24"/>
                <w:shd w:val="clear" w:color="auto" w:fill="FFFFFF"/>
              </w:rPr>
              <w:t xml:space="preserve">, </w:t>
            </w:r>
            <w:r w:rsidR="00CF6FFF" w:rsidRPr="00D57273">
              <w:rPr>
                <w:sz w:val="24"/>
                <w:szCs w:val="24"/>
                <w:shd w:val="clear" w:color="auto" w:fill="FFFFFF"/>
              </w:rPr>
              <w:t>în comparație cu fluxurile înregistra</w:t>
            </w:r>
            <w:r w:rsidR="00963F90" w:rsidRPr="00D57273">
              <w:rPr>
                <w:sz w:val="24"/>
                <w:szCs w:val="24"/>
                <w:shd w:val="clear" w:color="auto" w:fill="FFFFFF"/>
              </w:rPr>
              <w:t>t</w:t>
            </w:r>
            <w:r w:rsidR="00CF6FFF" w:rsidRPr="00D57273">
              <w:rPr>
                <w:sz w:val="24"/>
                <w:szCs w:val="24"/>
                <w:shd w:val="clear" w:color="auto" w:fill="FFFFFF"/>
              </w:rPr>
              <w:t>e în</w:t>
            </w:r>
            <w:r w:rsidR="009F615F" w:rsidRPr="00D57273">
              <w:rPr>
                <w:sz w:val="24"/>
                <w:szCs w:val="24"/>
                <w:shd w:val="clear" w:color="auto" w:fill="FFFFFF"/>
              </w:rPr>
              <w:t xml:space="preserve"> anii precedenți</w:t>
            </w:r>
            <w:r w:rsidR="00C00F68" w:rsidRPr="00D57273">
              <w:rPr>
                <w:sz w:val="24"/>
                <w:szCs w:val="24"/>
                <w:shd w:val="clear" w:color="auto" w:fill="FFFFFF"/>
              </w:rPr>
              <w:t>)</w:t>
            </w:r>
            <w:r w:rsidR="009F615F" w:rsidRPr="00D57273">
              <w:rPr>
                <w:sz w:val="24"/>
                <w:szCs w:val="24"/>
                <w:shd w:val="clear" w:color="auto" w:fill="FFFFFF"/>
              </w:rPr>
              <w:t>.</w:t>
            </w:r>
          </w:p>
          <w:p w14:paraId="7AF080F0" w14:textId="77777777" w:rsidR="00B867C3" w:rsidRPr="00D57273" w:rsidRDefault="00E0114A" w:rsidP="00CE13A5">
            <w:pPr>
              <w:pStyle w:val="ECABodyText"/>
              <w:tabs>
                <w:tab w:val="left" w:pos="426"/>
                <w:tab w:val="left" w:pos="519"/>
              </w:tabs>
              <w:spacing w:after="120"/>
              <w:ind w:left="166" w:right="206"/>
              <w:jc w:val="both"/>
              <w:rPr>
                <w:rFonts w:ascii="Times New Roman" w:hAnsi="Times New Roman"/>
                <w:sz w:val="24"/>
                <w:szCs w:val="24"/>
                <w:lang w:val="ro-RO"/>
              </w:rPr>
            </w:pPr>
            <w:r w:rsidRPr="00D57273">
              <w:rPr>
                <w:rFonts w:ascii="Times New Roman" w:hAnsi="Times New Roman"/>
                <w:sz w:val="24"/>
                <w:szCs w:val="24"/>
                <w:lang w:val="ro-RO"/>
              </w:rPr>
              <w:t>Începând</w:t>
            </w:r>
            <w:r w:rsidR="00252DDA" w:rsidRPr="00D57273">
              <w:rPr>
                <w:rFonts w:ascii="Times New Roman" w:hAnsi="Times New Roman"/>
                <w:sz w:val="24"/>
                <w:szCs w:val="24"/>
                <w:lang w:val="ro-RO"/>
              </w:rPr>
              <w:t xml:space="preserve"> cu anul 2022, </w:t>
            </w:r>
            <w:r w:rsidR="00C00F68" w:rsidRPr="00D57273">
              <w:rPr>
                <w:rFonts w:ascii="Times New Roman" w:hAnsi="Times New Roman"/>
                <w:sz w:val="24"/>
                <w:szCs w:val="24"/>
                <w:lang w:val="ro-RO"/>
              </w:rPr>
              <w:t>livrările de gaze naturale de la SAP „</w:t>
            </w:r>
            <w:proofErr w:type="spellStart"/>
            <w:r w:rsidR="00C00F68" w:rsidRPr="00D57273">
              <w:rPr>
                <w:rFonts w:ascii="Times New Roman" w:hAnsi="Times New Roman"/>
                <w:sz w:val="24"/>
                <w:szCs w:val="24"/>
                <w:lang w:val="ro-RO"/>
              </w:rPr>
              <w:t>Gazprom</w:t>
            </w:r>
            <w:proofErr w:type="spellEnd"/>
            <w:r w:rsidR="00C00F68" w:rsidRPr="00D57273">
              <w:rPr>
                <w:rFonts w:ascii="Times New Roman" w:hAnsi="Times New Roman"/>
                <w:sz w:val="24"/>
                <w:szCs w:val="24"/>
                <w:lang w:val="ro-RO"/>
              </w:rPr>
              <w:t>” au fost reduse cu</w:t>
            </w:r>
            <w:r w:rsidR="00B37A21" w:rsidRPr="00D57273">
              <w:rPr>
                <w:rFonts w:ascii="Times New Roman" w:hAnsi="Times New Roman"/>
                <w:sz w:val="24"/>
                <w:szCs w:val="24"/>
                <w:lang w:val="ro-RO"/>
              </w:rPr>
              <w:t xml:space="preserve"> circa</w:t>
            </w:r>
            <w:r w:rsidR="00C00F68" w:rsidRPr="00D57273">
              <w:rPr>
                <w:rFonts w:ascii="Times New Roman" w:hAnsi="Times New Roman"/>
                <w:sz w:val="24"/>
                <w:szCs w:val="24"/>
                <w:lang w:val="ro-RO"/>
              </w:rPr>
              <w:t xml:space="preserve"> </w:t>
            </w:r>
            <w:r w:rsidR="00B867C3" w:rsidRPr="00D57273">
              <w:rPr>
                <w:rFonts w:ascii="Times New Roman" w:hAnsi="Times New Roman"/>
                <w:sz w:val="24"/>
                <w:szCs w:val="24"/>
                <w:lang w:val="ro-RO"/>
              </w:rPr>
              <w:t xml:space="preserve">60 </w:t>
            </w:r>
            <w:r w:rsidR="00C00F68" w:rsidRPr="00D57273">
              <w:rPr>
                <w:rFonts w:ascii="Times New Roman" w:hAnsi="Times New Roman"/>
                <w:sz w:val="24"/>
                <w:szCs w:val="24"/>
                <w:lang w:val="ro-RO"/>
              </w:rPr>
              <w:t xml:space="preserve">% </w:t>
            </w:r>
            <w:proofErr w:type="spellStart"/>
            <w:r w:rsidR="00C00F68" w:rsidRPr="00D57273">
              <w:rPr>
                <w:rFonts w:ascii="Times New Roman" w:hAnsi="Times New Roman"/>
                <w:sz w:val="24"/>
                <w:szCs w:val="24"/>
                <w:lang w:val="ro-RO"/>
              </w:rPr>
              <w:t>reieşind</w:t>
            </w:r>
            <w:proofErr w:type="spellEnd"/>
            <w:r w:rsidR="00C00F68" w:rsidRPr="00D57273">
              <w:rPr>
                <w:rFonts w:ascii="Times New Roman" w:hAnsi="Times New Roman"/>
                <w:sz w:val="24"/>
                <w:szCs w:val="24"/>
                <w:lang w:val="ro-RO"/>
              </w:rPr>
              <w:t xml:space="preserve"> din volumul de gaze naturale coordonat de SA „</w:t>
            </w:r>
            <w:proofErr w:type="spellStart"/>
            <w:r w:rsidR="00C00F68" w:rsidRPr="00D57273">
              <w:rPr>
                <w:rFonts w:ascii="Times New Roman" w:hAnsi="Times New Roman"/>
                <w:sz w:val="24"/>
                <w:szCs w:val="24"/>
                <w:lang w:val="ro-RO"/>
              </w:rPr>
              <w:t>Moldovagaz</w:t>
            </w:r>
            <w:proofErr w:type="spellEnd"/>
            <w:r w:rsidR="00C00F68" w:rsidRPr="00D57273">
              <w:rPr>
                <w:rFonts w:ascii="Times New Roman" w:hAnsi="Times New Roman"/>
                <w:sz w:val="24"/>
                <w:szCs w:val="24"/>
                <w:lang w:val="ro-RO"/>
              </w:rPr>
              <w:t xml:space="preserve">” </w:t>
            </w:r>
            <w:proofErr w:type="spellStart"/>
            <w:r w:rsidR="00C00F68" w:rsidRPr="00D57273">
              <w:rPr>
                <w:rFonts w:ascii="Times New Roman" w:hAnsi="Times New Roman"/>
                <w:sz w:val="24"/>
                <w:szCs w:val="24"/>
                <w:lang w:val="ro-RO"/>
              </w:rPr>
              <w:t>şi</w:t>
            </w:r>
            <w:proofErr w:type="spellEnd"/>
            <w:r w:rsidR="00C00F68" w:rsidRPr="00D57273">
              <w:rPr>
                <w:rFonts w:ascii="Times New Roman" w:hAnsi="Times New Roman"/>
                <w:sz w:val="24"/>
                <w:szCs w:val="24"/>
                <w:lang w:val="ro-RO"/>
              </w:rPr>
              <w:t xml:space="preserve"> SAP „</w:t>
            </w:r>
            <w:proofErr w:type="spellStart"/>
            <w:r w:rsidR="00C00F68" w:rsidRPr="00D57273">
              <w:rPr>
                <w:rFonts w:ascii="Times New Roman" w:hAnsi="Times New Roman"/>
                <w:sz w:val="24"/>
                <w:szCs w:val="24"/>
                <w:lang w:val="ro-RO"/>
              </w:rPr>
              <w:t>Gazprom</w:t>
            </w:r>
            <w:proofErr w:type="spellEnd"/>
            <w:r w:rsidR="00C00F68" w:rsidRPr="00D57273">
              <w:rPr>
                <w:rFonts w:ascii="Times New Roman" w:hAnsi="Times New Roman"/>
                <w:sz w:val="24"/>
                <w:szCs w:val="24"/>
                <w:lang w:val="ro-RO"/>
              </w:rPr>
              <w:t>” pentru luna decembrie</w:t>
            </w:r>
            <w:r w:rsidR="00645912" w:rsidRPr="00D57273">
              <w:rPr>
                <w:rFonts w:ascii="Times New Roman" w:hAnsi="Times New Roman"/>
                <w:sz w:val="24"/>
                <w:szCs w:val="24"/>
                <w:lang w:val="ro-RO"/>
              </w:rPr>
              <w:t>,</w:t>
            </w:r>
            <w:r w:rsidR="00C00F68" w:rsidRPr="00D57273">
              <w:rPr>
                <w:rFonts w:ascii="Times New Roman" w:hAnsi="Times New Roman"/>
                <w:sz w:val="24"/>
                <w:szCs w:val="24"/>
                <w:lang w:val="ro-RO"/>
              </w:rPr>
              <w:t xml:space="preserve"> conform Contractului de furnizare a gazelor naturale (189 mil. m³ - malul drept </w:t>
            </w:r>
            <w:proofErr w:type="spellStart"/>
            <w:r w:rsidR="00C00F68" w:rsidRPr="00D57273">
              <w:rPr>
                <w:rFonts w:ascii="Times New Roman" w:hAnsi="Times New Roman"/>
                <w:sz w:val="24"/>
                <w:szCs w:val="24"/>
                <w:lang w:val="ro-RO"/>
              </w:rPr>
              <w:t>şi</w:t>
            </w:r>
            <w:proofErr w:type="spellEnd"/>
            <w:r w:rsidR="00C00F68" w:rsidRPr="00D57273">
              <w:rPr>
                <w:rFonts w:ascii="Times New Roman" w:hAnsi="Times New Roman"/>
                <w:sz w:val="24"/>
                <w:szCs w:val="24"/>
                <w:lang w:val="ro-RO"/>
              </w:rPr>
              <w:t xml:space="preserve"> 217 mil. m³ - malul stâng)”. SAP „</w:t>
            </w:r>
            <w:proofErr w:type="spellStart"/>
            <w:r w:rsidR="00C00F68" w:rsidRPr="00D57273">
              <w:rPr>
                <w:rFonts w:ascii="Times New Roman" w:hAnsi="Times New Roman"/>
                <w:sz w:val="24"/>
                <w:szCs w:val="24"/>
                <w:lang w:val="ro-RO"/>
              </w:rPr>
              <w:t>Gazprom</w:t>
            </w:r>
            <w:proofErr w:type="spellEnd"/>
            <w:r w:rsidR="00C00F68" w:rsidRPr="00D57273">
              <w:rPr>
                <w:rFonts w:ascii="Times New Roman" w:hAnsi="Times New Roman"/>
                <w:sz w:val="24"/>
                <w:szCs w:val="24"/>
                <w:lang w:val="ro-RO"/>
              </w:rPr>
              <w:t xml:space="preserve">” a rezervat doar </w:t>
            </w:r>
            <w:proofErr w:type="spellStart"/>
            <w:r w:rsidR="00C00F68" w:rsidRPr="00D57273">
              <w:rPr>
                <w:rFonts w:ascii="Times New Roman" w:hAnsi="Times New Roman"/>
                <w:sz w:val="24"/>
                <w:szCs w:val="24"/>
                <w:lang w:val="ro-RO"/>
              </w:rPr>
              <w:t>capacităţi</w:t>
            </w:r>
            <w:proofErr w:type="spellEnd"/>
            <w:r w:rsidR="00C00F68" w:rsidRPr="00D57273">
              <w:rPr>
                <w:rFonts w:ascii="Times New Roman" w:hAnsi="Times New Roman"/>
                <w:sz w:val="24"/>
                <w:szCs w:val="24"/>
                <w:lang w:val="ro-RO"/>
              </w:rPr>
              <w:t xml:space="preserve"> anuale ferme zilnice la </w:t>
            </w:r>
            <w:r w:rsidR="008C6B0E" w:rsidRPr="00D57273">
              <w:rPr>
                <w:rFonts w:ascii="Times New Roman" w:hAnsi="Times New Roman"/>
                <w:sz w:val="24"/>
                <w:szCs w:val="24"/>
                <w:lang w:val="ro-RO"/>
              </w:rPr>
              <w:t>„</w:t>
            </w:r>
            <w:proofErr w:type="spellStart"/>
            <w:r w:rsidR="00C00F68" w:rsidRPr="00D57273">
              <w:rPr>
                <w:rFonts w:ascii="Times New Roman" w:hAnsi="Times New Roman"/>
                <w:sz w:val="24"/>
                <w:szCs w:val="24"/>
                <w:lang w:val="ro-RO"/>
              </w:rPr>
              <w:t>Оператор</w:t>
            </w:r>
            <w:proofErr w:type="spellEnd"/>
            <w:r w:rsidR="00C00F68" w:rsidRPr="00D57273">
              <w:rPr>
                <w:rFonts w:ascii="Times New Roman" w:hAnsi="Times New Roman"/>
                <w:sz w:val="24"/>
                <w:szCs w:val="24"/>
                <w:lang w:val="ro-RO"/>
              </w:rPr>
              <w:t xml:space="preserve"> ГТС </w:t>
            </w:r>
            <w:proofErr w:type="spellStart"/>
            <w:r w:rsidR="00C00F68" w:rsidRPr="00D57273">
              <w:rPr>
                <w:rFonts w:ascii="Times New Roman" w:hAnsi="Times New Roman"/>
                <w:sz w:val="24"/>
                <w:szCs w:val="24"/>
                <w:lang w:val="ro-RO"/>
              </w:rPr>
              <w:t>України</w:t>
            </w:r>
            <w:proofErr w:type="spellEnd"/>
            <w:r w:rsidR="008C6B0E" w:rsidRPr="00D57273">
              <w:rPr>
                <w:rFonts w:ascii="Times New Roman" w:hAnsi="Times New Roman"/>
                <w:sz w:val="24"/>
                <w:szCs w:val="24"/>
                <w:lang w:val="ro-RO"/>
              </w:rPr>
              <w:t>”</w:t>
            </w:r>
            <w:r w:rsidR="00C00F68" w:rsidRPr="00D57273">
              <w:rPr>
                <w:rFonts w:ascii="Times New Roman" w:hAnsi="Times New Roman"/>
                <w:sz w:val="24"/>
                <w:szCs w:val="24"/>
                <w:lang w:val="ro-RO"/>
              </w:rPr>
              <w:t xml:space="preserve"> pentru perioada Octombrie 2022 - Septembrie 2023 în valoare de 5,7 mil. m³/zi, din care pentru PI </w:t>
            </w:r>
            <w:proofErr w:type="spellStart"/>
            <w:r w:rsidR="00C00F68" w:rsidRPr="00D57273">
              <w:rPr>
                <w:rFonts w:ascii="Times New Roman" w:hAnsi="Times New Roman"/>
                <w:sz w:val="24"/>
                <w:szCs w:val="24"/>
                <w:lang w:val="ro-RO"/>
              </w:rPr>
              <w:t>Oleksiivka</w:t>
            </w:r>
            <w:proofErr w:type="spellEnd"/>
            <w:r w:rsidR="00C00F68" w:rsidRPr="00D57273">
              <w:rPr>
                <w:rFonts w:ascii="Times New Roman" w:hAnsi="Times New Roman"/>
                <w:sz w:val="24"/>
                <w:szCs w:val="24"/>
                <w:lang w:val="ro-RO"/>
              </w:rPr>
              <w:t xml:space="preserve"> - 1,2 mil. m³/zi </w:t>
            </w:r>
            <w:proofErr w:type="spellStart"/>
            <w:r w:rsidR="00C00F68" w:rsidRPr="00D57273">
              <w:rPr>
                <w:rFonts w:ascii="Times New Roman" w:hAnsi="Times New Roman"/>
                <w:sz w:val="24"/>
                <w:szCs w:val="24"/>
                <w:lang w:val="ro-RO"/>
              </w:rPr>
              <w:t>şi</w:t>
            </w:r>
            <w:proofErr w:type="spellEnd"/>
            <w:r w:rsidR="00C00F68" w:rsidRPr="00D57273">
              <w:rPr>
                <w:rFonts w:ascii="Times New Roman" w:hAnsi="Times New Roman"/>
                <w:sz w:val="24"/>
                <w:szCs w:val="24"/>
                <w:lang w:val="ro-RO"/>
              </w:rPr>
              <w:t xml:space="preserve"> pentru PI </w:t>
            </w:r>
            <w:proofErr w:type="spellStart"/>
            <w:r w:rsidR="00C00F68" w:rsidRPr="00D57273">
              <w:rPr>
                <w:rFonts w:ascii="Times New Roman" w:hAnsi="Times New Roman"/>
                <w:sz w:val="24"/>
                <w:szCs w:val="24"/>
                <w:lang w:val="ro-RO"/>
              </w:rPr>
              <w:t>Grebeniki</w:t>
            </w:r>
            <w:proofErr w:type="spellEnd"/>
            <w:r w:rsidR="00C00F68" w:rsidRPr="00D57273">
              <w:rPr>
                <w:rFonts w:ascii="Times New Roman" w:hAnsi="Times New Roman"/>
                <w:sz w:val="24"/>
                <w:szCs w:val="24"/>
                <w:lang w:val="ro-RO"/>
              </w:rPr>
              <w:t xml:space="preserve"> - 4,5 mil. m³/zi”.</w:t>
            </w:r>
            <w:r w:rsidR="00DB4531" w:rsidRPr="00D57273">
              <w:rPr>
                <w:rFonts w:ascii="Times New Roman" w:hAnsi="Times New Roman"/>
                <w:sz w:val="24"/>
                <w:szCs w:val="24"/>
                <w:lang w:val="ro-RO"/>
              </w:rPr>
              <w:t xml:space="preserve"> </w:t>
            </w:r>
          </w:p>
          <w:p w14:paraId="5E6AB983" w14:textId="7FB54901" w:rsidR="00915C33" w:rsidRPr="00D57273" w:rsidRDefault="00DB4531" w:rsidP="00CE13A5">
            <w:pPr>
              <w:pStyle w:val="ECABodyText"/>
              <w:tabs>
                <w:tab w:val="left" w:pos="426"/>
                <w:tab w:val="left" w:pos="519"/>
              </w:tabs>
              <w:spacing w:after="120"/>
              <w:ind w:left="166" w:right="206"/>
              <w:jc w:val="both"/>
              <w:rPr>
                <w:rFonts w:ascii="Times New Roman" w:hAnsi="Times New Roman"/>
                <w:sz w:val="24"/>
                <w:szCs w:val="24"/>
                <w:lang w:val="ro-RO"/>
              </w:rPr>
            </w:pPr>
            <w:r w:rsidRPr="00D57273">
              <w:rPr>
                <w:rFonts w:ascii="Times New Roman" w:hAnsi="Times New Roman"/>
                <w:sz w:val="24"/>
                <w:szCs w:val="24"/>
                <w:lang w:val="ro-RO"/>
              </w:rPr>
              <w:t xml:space="preserve">Întreg volumul </w:t>
            </w:r>
            <w:r w:rsidR="00645912" w:rsidRPr="00D57273">
              <w:rPr>
                <w:rFonts w:ascii="Times New Roman" w:hAnsi="Times New Roman"/>
                <w:sz w:val="24"/>
                <w:szCs w:val="24"/>
                <w:lang w:val="ro-RO"/>
              </w:rPr>
              <w:t xml:space="preserve">de gaze naturale </w:t>
            </w:r>
            <w:r w:rsidRPr="00D57273">
              <w:rPr>
                <w:rFonts w:ascii="Times New Roman" w:hAnsi="Times New Roman"/>
                <w:sz w:val="24"/>
                <w:szCs w:val="24"/>
                <w:lang w:val="ro-RO"/>
              </w:rPr>
              <w:t xml:space="preserve">livrat de SAP </w:t>
            </w:r>
            <w:proofErr w:type="spellStart"/>
            <w:r w:rsidRPr="00D57273">
              <w:rPr>
                <w:rFonts w:ascii="Times New Roman" w:hAnsi="Times New Roman"/>
                <w:sz w:val="24"/>
                <w:szCs w:val="24"/>
                <w:lang w:val="ro-RO"/>
              </w:rPr>
              <w:t>Gazprom</w:t>
            </w:r>
            <w:proofErr w:type="spellEnd"/>
            <w:r w:rsidRPr="00D57273">
              <w:rPr>
                <w:rFonts w:ascii="Times New Roman" w:hAnsi="Times New Roman"/>
                <w:sz w:val="24"/>
                <w:szCs w:val="24"/>
                <w:lang w:val="ro-RO"/>
              </w:rPr>
              <w:t xml:space="preserve"> (5,7 mil. m³/zi) este</w:t>
            </w:r>
            <w:r w:rsidR="00393D79" w:rsidRPr="00D57273">
              <w:rPr>
                <w:rFonts w:ascii="Times New Roman" w:hAnsi="Times New Roman"/>
                <w:sz w:val="24"/>
                <w:szCs w:val="24"/>
                <w:lang w:val="ro-RO"/>
              </w:rPr>
              <w:t xml:space="preserve"> atribuit</w:t>
            </w:r>
            <w:r w:rsidRPr="00D57273">
              <w:rPr>
                <w:rFonts w:ascii="Times New Roman" w:hAnsi="Times New Roman"/>
                <w:sz w:val="24"/>
                <w:szCs w:val="24"/>
                <w:lang w:val="ro-RO"/>
              </w:rPr>
              <w:t xml:space="preserve"> </w:t>
            </w:r>
            <w:r w:rsidR="008C6B0E" w:rsidRPr="00D57273">
              <w:rPr>
                <w:rFonts w:ascii="Times New Roman" w:hAnsi="Times New Roman"/>
                <w:sz w:val="24"/>
                <w:szCs w:val="24"/>
                <w:lang w:val="ro-RO"/>
              </w:rPr>
              <w:t xml:space="preserve">pentru teritoriul de pe </w:t>
            </w:r>
            <w:r w:rsidRPr="00D57273">
              <w:rPr>
                <w:rFonts w:ascii="Times New Roman" w:hAnsi="Times New Roman"/>
                <w:sz w:val="24"/>
                <w:szCs w:val="24"/>
                <w:lang w:val="ro-RO"/>
              </w:rPr>
              <w:t>malului st</w:t>
            </w:r>
            <w:r w:rsidR="008C6B0E" w:rsidRPr="00D57273">
              <w:rPr>
                <w:rFonts w:ascii="Times New Roman" w:hAnsi="Times New Roman"/>
                <w:sz w:val="24"/>
                <w:szCs w:val="24"/>
                <w:lang w:val="ro-RO"/>
              </w:rPr>
              <w:t>â</w:t>
            </w:r>
            <w:r w:rsidRPr="00D57273">
              <w:rPr>
                <w:rFonts w:ascii="Times New Roman" w:hAnsi="Times New Roman"/>
                <w:sz w:val="24"/>
                <w:szCs w:val="24"/>
                <w:lang w:val="ro-RO"/>
              </w:rPr>
              <w:t>ng al Nistrului.</w:t>
            </w:r>
            <w:r w:rsidR="00CE13A5" w:rsidRPr="00D57273">
              <w:rPr>
                <w:rFonts w:ascii="Times New Roman" w:hAnsi="Times New Roman"/>
                <w:sz w:val="24"/>
                <w:szCs w:val="24"/>
                <w:lang w:val="ro-RO"/>
              </w:rPr>
              <w:t xml:space="preserve"> </w:t>
            </w:r>
            <w:r w:rsidR="00915C33" w:rsidRPr="00D57273">
              <w:rPr>
                <w:rFonts w:ascii="Times New Roman" w:hAnsi="Times New Roman"/>
                <w:sz w:val="24"/>
                <w:szCs w:val="24"/>
                <w:lang w:val="ro-RO"/>
              </w:rPr>
              <w:t>Având în vedere limitarea livrărilor de gaze naturale de la SAP „</w:t>
            </w:r>
            <w:proofErr w:type="spellStart"/>
            <w:r w:rsidR="00915C33" w:rsidRPr="00D57273">
              <w:rPr>
                <w:rFonts w:ascii="Times New Roman" w:hAnsi="Times New Roman"/>
                <w:sz w:val="24"/>
                <w:szCs w:val="24"/>
                <w:lang w:val="ro-RO"/>
              </w:rPr>
              <w:t>Gazprom</w:t>
            </w:r>
            <w:proofErr w:type="spellEnd"/>
            <w:r w:rsidR="00915C33" w:rsidRPr="00D57273">
              <w:rPr>
                <w:rFonts w:ascii="Times New Roman" w:hAnsi="Times New Roman"/>
                <w:sz w:val="24"/>
                <w:szCs w:val="24"/>
                <w:lang w:val="ro-RO"/>
              </w:rPr>
              <w:t>”, furnizorii de gaze naturale din Republica Moldova achizițion</w:t>
            </w:r>
            <w:r w:rsidR="00B867C3" w:rsidRPr="00D57273">
              <w:rPr>
                <w:rFonts w:ascii="Times New Roman" w:hAnsi="Times New Roman"/>
                <w:sz w:val="24"/>
                <w:szCs w:val="24"/>
                <w:lang w:val="ro-RO"/>
              </w:rPr>
              <w:t>ează</w:t>
            </w:r>
            <w:r w:rsidR="00915C33" w:rsidRPr="00D57273">
              <w:rPr>
                <w:rFonts w:ascii="Times New Roman" w:hAnsi="Times New Roman"/>
                <w:sz w:val="24"/>
                <w:szCs w:val="24"/>
                <w:lang w:val="ro-RO"/>
              </w:rPr>
              <w:t xml:space="preserve"> gaze naturale la bursele internaționale pentru a asigura volumele necesare pentru consumul intern.</w:t>
            </w:r>
          </w:p>
          <w:p w14:paraId="5A952C00" w14:textId="6B81725B" w:rsidR="00E13A9C" w:rsidRPr="00D57273" w:rsidRDefault="00915C33" w:rsidP="00E13A9C">
            <w:pPr>
              <w:tabs>
                <w:tab w:val="left" w:pos="426"/>
                <w:tab w:val="left" w:pos="519"/>
              </w:tabs>
              <w:spacing w:after="120"/>
              <w:ind w:left="166" w:right="206"/>
              <w:rPr>
                <w:sz w:val="24"/>
                <w:szCs w:val="24"/>
                <w:shd w:val="clear" w:color="auto" w:fill="FFFFFF"/>
              </w:rPr>
            </w:pPr>
            <w:r w:rsidRPr="00D57273">
              <w:rPr>
                <w:sz w:val="24"/>
                <w:szCs w:val="24"/>
                <w:shd w:val="clear" w:color="auto" w:fill="FFFFFF"/>
              </w:rPr>
              <w:t>Concomitent</w:t>
            </w:r>
            <w:r w:rsidR="008C6B0E" w:rsidRPr="00D57273">
              <w:rPr>
                <w:sz w:val="24"/>
                <w:szCs w:val="24"/>
                <w:shd w:val="clear" w:color="auto" w:fill="FFFFFF"/>
              </w:rPr>
              <w:t>, r</w:t>
            </w:r>
            <w:r w:rsidR="00E14B78" w:rsidRPr="00D57273">
              <w:rPr>
                <w:sz w:val="24"/>
                <w:szCs w:val="24"/>
                <w:shd w:val="clear" w:color="auto" w:fill="FFFFFF"/>
              </w:rPr>
              <w:t>ăzboiu</w:t>
            </w:r>
            <w:r w:rsidR="00EB7185" w:rsidRPr="00D57273">
              <w:rPr>
                <w:sz w:val="24"/>
                <w:szCs w:val="24"/>
                <w:shd w:val="clear" w:color="auto" w:fill="FFFFFF"/>
              </w:rPr>
              <w:t>l</w:t>
            </w:r>
            <w:r w:rsidR="00E14B78" w:rsidRPr="00D57273">
              <w:rPr>
                <w:sz w:val="24"/>
                <w:szCs w:val="24"/>
                <w:shd w:val="clear" w:color="auto" w:fill="FFFFFF"/>
              </w:rPr>
              <w:t xml:space="preserve"> din </w:t>
            </w:r>
            <w:r w:rsidR="00C91BB9" w:rsidRPr="00D57273">
              <w:rPr>
                <w:sz w:val="24"/>
                <w:szCs w:val="24"/>
                <w:shd w:val="clear" w:color="auto" w:fill="FFFFFF"/>
              </w:rPr>
              <w:t>Ucrain</w:t>
            </w:r>
            <w:r w:rsidR="00E14B78" w:rsidRPr="00D57273">
              <w:rPr>
                <w:sz w:val="24"/>
                <w:szCs w:val="24"/>
                <w:shd w:val="clear" w:color="auto" w:fill="FFFFFF"/>
              </w:rPr>
              <w:t>a</w:t>
            </w:r>
            <w:r w:rsidR="00C91BB9" w:rsidRPr="00D57273">
              <w:rPr>
                <w:sz w:val="24"/>
                <w:szCs w:val="24"/>
                <w:shd w:val="clear" w:color="auto" w:fill="FFFFFF"/>
              </w:rPr>
              <w:t xml:space="preserve"> a condus la perturbări majore pe piețele europene ale gazelor naturale</w:t>
            </w:r>
            <w:r w:rsidR="00F66349" w:rsidRPr="00D57273">
              <w:rPr>
                <w:sz w:val="24"/>
                <w:szCs w:val="24"/>
                <w:shd w:val="clear" w:color="auto" w:fill="FFFFFF"/>
              </w:rPr>
              <w:t xml:space="preserve"> </w:t>
            </w:r>
            <w:r w:rsidR="00A04283" w:rsidRPr="00D57273">
              <w:rPr>
                <w:sz w:val="24"/>
                <w:szCs w:val="24"/>
                <w:shd w:val="clear" w:color="auto" w:fill="FFFFFF"/>
              </w:rPr>
              <w:t>cauzând</w:t>
            </w:r>
            <w:r w:rsidR="00F66349" w:rsidRPr="00D57273">
              <w:rPr>
                <w:sz w:val="24"/>
                <w:szCs w:val="24"/>
                <w:shd w:val="clear" w:color="auto" w:fill="FFFFFF"/>
              </w:rPr>
              <w:t xml:space="preserve"> șocuri de prețuri</w:t>
            </w:r>
            <w:r w:rsidR="00C91BB9" w:rsidRPr="00D57273">
              <w:rPr>
                <w:sz w:val="24"/>
                <w:szCs w:val="24"/>
                <w:shd w:val="clear" w:color="auto" w:fill="FFFFFF"/>
              </w:rPr>
              <w:t xml:space="preserve">. </w:t>
            </w:r>
            <w:r w:rsidR="00A04283" w:rsidRPr="00D57273">
              <w:rPr>
                <w:sz w:val="24"/>
                <w:szCs w:val="24"/>
                <w:shd w:val="clear" w:color="auto" w:fill="FFFFFF"/>
              </w:rPr>
              <w:t xml:space="preserve">În consecință, </w:t>
            </w:r>
            <w:r w:rsidR="00C91BB9" w:rsidRPr="00D57273">
              <w:rPr>
                <w:sz w:val="24"/>
                <w:szCs w:val="24"/>
                <w:shd w:val="clear" w:color="auto" w:fill="FFFFFF"/>
              </w:rPr>
              <w:t>în semestrul II al anului 2022, aceste piețe au reflectat incertitudinea în aprovizionare</w:t>
            </w:r>
            <w:r w:rsidR="00C00F68" w:rsidRPr="00D57273">
              <w:rPr>
                <w:sz w:val="24"/>
                <w:szCs w:val="24"/>
                <w:shd w:val="clear" w:color="auto" w:fill="FFFFFF"/>
              </w:rPr>
              <w:t xml:space="preserve"> și </w:t>
            </w:r>
            <w:r w:rsidR="00C91BB9" w:rsidRPr="00D57273">
              <w:rPr>
                <w:sz w:val="24"/>
                <w:szCs w:val="24"/>
                <w:shd w:val="clear" w:color="auto" w:fill="FFFFFF"/>
              </w:rPr>
              <w:t xml:space="preserve">prețuri extrem de ridicate </w:t>
            </w:r>
            <w:r w:rsidR="00EB7185" w:rsidRPr="00D57273">
              <w:rPr>
                <w:sz w:val="24"/>
                <w:szCs w:val="24"/>
                <w:shd w:val="clear" w:color="auto" w:fill="FFFFFF"/>
              </w:rPr>
              <w:t>l</w:t>
            </w:r>
            <w:r w:rsidR="00C91BB9" w:rsidRPr="00D57273">
              <w:rPr>
                <w:sz w:val="24"/>
                <w:szCs w:val="24"/>
                <w:shd w:val="clear" w:color="auto" w:fill="FFFFFF"/>
              </w:rPr>
              <w:t>a gazel</w:t>
            </w:r>
            <w:r w:rsidR="00EB7185" w:rsidRPr="00D57273">
              <w:rPr>
                <w:sz w:val="24"/>
                <w:szCs w:val="24"/>
                <w:shd w:val="clear" w:color="auto" w:fill="FFFFFF"/>
              </w:rPr>
              <w:t>e</w:t>
            </w:r>
            <w:r w:rsidR="00C91BB9" w:rsidRPr="00D57273">
              <w:rPr>
                <w:sz w:val="24"/>
                <w:szCs w:val="24"/>
                <w:shd w:val="clear" w:color="auto" w:fill="FFFFFF"/>
              </w:rPr>
              <w:t xml:space="preserve"> naturale. Acest lucru a exercitat, la rândul său, o presiune suplimentară asupra participanților la piaț</w:t>
            </w:r>
            <w:r w:rsidR="00795842" w:rsidRPr="00D57273">
              <w:rPr>
                <w:sz w:val="24"/>
                <w:szCs w:val="24"/>
                <w:shd w:val="clear" w:color="auto" w:fill="FFFFFF"/>
              </w:rPr>
              <w:t>a gazelor naturale</w:t>
            </w:r>
            <w:r w:rsidR="00645912" w:rsidRPr="00D57273">
              <w:rPr>
                <w:sz w:val="24"/>
                <w:szCs w:val="24"/>
                <w:shd w:val="clear" w:color="auto" w:fill="FFFFFF"/>
              </w:rPr>
              <w:t xml:space="preserve"> și</w:t>
            </w:r>
            <w:r w:rsidR="00E07C4A" w:rsidRPr="00D57273">
              <w:rPr>
                <w:sz w:val="24"/>
                <w:szCs w:val="24"/>
                <w:shd w:val="clear" w:color="auto" w:fill="FFFFFF"/>
              </w:rPr>
              <w:t>,</w:t>
            </w:r>
            <w:r w:rsidR="00645912" w:rsidRPr="00D57273">
              <w:rPr>
                <w:sz w:val="24"/>
                <w:szCs w:val="24"/>
                <w:shd w:val="clear" w:color="auto" w:fill="FFFFFF"/>
              </w:rPr>
              <w:t xml:space="preserve"> respectiv</w:t>
            </w:r>
            <w:r w:rsidR="00E07C4A" w:rsidRPr="00D57273">
              <w:rPr>
                <w:sz w:val="24"/>
                <w:szCs w:val="24"/>
                <w:shd w:val="clear" w:color="auto" w:fill="FFFFFF"/>
              </w:rPr>
              <w:t xml:space="preserve">, </w:t>
            </w:r>
            <w:r w:rsidR="00645912" w:rsidRPr="00D57273">
              <w:rPr>
                <w:sz w:val="24"/>
                <w:szCs w:val="24"/>
                <w:shd w:val="clear" w:color="auto" w:fill="FFFFFF"/>
              </w:rPr>
              <w:t>costurile majorate de achiziționare a gazelor naturale au rezultat în prețuri ridicate la gazele naturale pentru consumatorii finali</w:t>
            </w:r>
            <w:r w:rsidR="00C91BB9" w:rsidRPr="00D57273">
              <w:rPr>
                <w:sz w:val="24"/>
                <w:szCs w:val="24"/>
                <w:shd w:val="clear" w:color="auto" w:fill="FFFFFF"/>
              </w:rPr>
              <w:t>.</w:t>
            </w:r>
          </w:p>
          <w:p w14:paraId="3A301E0F" w14:textId="708A9ABB" w:rsidR="00E13A9C" w:rsidRPr="00D57273" w:rsidRDefault="00E13A9C" w:rsidP="00E13A9C">
            <w:pPr>
              <w:spacing w:after="120"/>
              <w:ind w:left="168"/>
              <w:rPr>
                <w:i/>
                <w:iCs/>
                <w:sz w:val="24"/>
                <w:szCs w:val="24"/>
              </w:rPr>
            </w:pPr>
            <w:r w:rsidRPr="00D57273">
              <w:rPr>
                <w:b/>
                <w:bCs/>
                <w:i/>
                <w:iCs/>
                <w:sz w:val="24"/>
                <w:szCs w:val="24"/>
              </w:rPr>
              <w:t>Figura 2.</w:t>
            </w:r>
            <w:r w:rsidRPr="00D57273">
              <w:rPr>
                <w:i/>
                <w:sz w:val="24"/>
                <w:szCs w:val="24"/>
              </w:rPr>
              <w:t xml:space="preserve"> </w:t>
            </w:r>
            <w:r w:rsidRPr="00D57273">
              <w:rPr>
                <w:i/>
                <w:iCs/>
                <w:sz w:val="24"/>
                <w:szCs w:val="24"/>
              </w:rPr>
              <w:t xml:space="preserve">Evoluția prețurilor la gazele naturale la Bursa internațională Dutch TTF Gas </w:t>
            </w:r>
            <w:proofErr w:type="spellStart"/>
            <w:r w:rsidRPr="00D57273">
              <w:rPr>
                <w:i/>
                <w:iCs/>
                <w:sz w:val="24"/>
                <w:szCs w:val="24"/>
              </w:rPr>
              <w:t>Futures</w:t>
            </w:r>
            <w:proofErr w:type="spellEnd"/>
            <w:r w:rsidRPr="00D57273">
              <w:rPr>
                <w:i/>
                <w:iCs/>
                <w:sz w:val="24"/>
                <w:szCs w:val="24"/>
              </w:rPr>
              <w:t xml:space="preserve"> Euro/MWh (perioada Aprilie 2022- Ianuarie 2024).</w:t>
            </w:r>
          </w:p>
          <w:p w14:paraId="105EF764" w14:textId="77777777" w:rsidR="007E5C30" w:rsidRPr="00D57273" w:rsidRDefault="007E5C30" w:rsidP="00E13A9C">
            <w:pPr>
              <w:spacing w:after="120"/>
              <w:ind w:left="168"/>
              <w:rPr>
                <w:i/>
                <w:iCs/>
                <w:sz w:val="24"/>
                <w:szCs w:val="24"/>
              </w:rPr>
            </w:pPr>
          </w:p>
          <w:p w14:paraId="62FDFCE4" w14:textId="77777777" w:rsidR="00E13A9C" w:rsidRPr="00D57273" w:rsidRDefault="00E13A9C" w:rsidP="00E13A9C">
            <w:pPr>
              <w:tabs>
                <w:tab w:val="left" w:pos="426"/>
              </w:tabs>
              <w:spacing w:after="120"/>
              <w:ind w:left="168"/>
              <w:rPr>
                <w:sz w:val="24"/>
                <w:szCs w:val="24"/>
                <w:shd w:val="clear" w:color="auto" w:fill="FFFFFF"/>
              </w:rPr>
            </w:pPr>
            <w:r w:rsidRPr="00D57273">
              <w:rPr>
                <w:noProof/>
                <w:sz w:val="24"/>
                <w:szCs w:val="24"/>
                <w:lang w:val="en-US"/>
              </w:rPr>
              <w:drawing>
                <wp:inline distT="0" distB="0" distL="0" distR="0" wp14:anchorId="1836D6C9" wp14:editId="0ADAAC26">
                  <wp:extent cx="6422874" cy="2447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6456411" cy="2460707"/>
                          </a:xfrm>
                          <a:prstGeom prst="rect">
                            <a:avLst/>
                          </a:prstGeom>
                        </pic:spPr>
                      </pic:pic>
                    </a:graphicData>
                  </a:graphic>
                </wp:inline>
              </w:drawing>
            </w:r>
          </w:p>
          <w:p w14:paraId="40E46D6B" w14:textId="77777777" w:rsidR="00E13A9C" w:rsidRPr="00D57273" w:rsidRDefault="00E13A9C" w:rsidP="00E13A9C">
            <w:pPr>
              <w:spacing w:after="120"/>
              <w:ind w:left="168"/>
              <w:rPr>
                <w:b/>
                <w:i/>
                <w:iCs/>
                <w:sz w:val="24"/>
                <w:szCs w:val="24"/>
              </w:rPr>
            </w:pPr>
          </w:p>
          <w:p w14:paraId="2B690B3F" w14:textId="77777777" w:rsidR="00E13A9C" w:rsidRPr="00D57273" w:rsidRDefault="00E13A9C" w:rsidP="00E13A9C">
            <w:pPr>
              <w:spacing w:after="120"/>
              <w:ind w:left="168"/>
              <w:rPr>
                <w:b/>
                <w:i/>
                <w:iCs/>
                <w:sz w:val="24"/>
                <w:szCs w:val="24"/>
              </w:rPr>
            </w:pPr>
          </w:p>
          <w:p w14:paraId="13B49159" w14:textId="77777777" w:rsidR="00E13A9C" w:rsidRPr="00D57273" w:rsidRDefault="00E13A9C" w:rsidP="00E13A9C">
            <w:pPr>
              <w:spacing w:after="120"/>
              <w:ind w:left="168"/>
              <w:rPr>
                <w:b/>
                <w:i/>
                <w:iCs/>
                <w:sz w:val="24"/>
                <w:szCs w:val="24"/>
              </w:rPr>
            </w:pPr>
          </w:p>
          <w:p w14:paraId="4842AF70" w14:textId="77777777" w:rsidR="00E13A9C" w:rsidRPr="00D57273" w:rsidRDefault="00E13A9C" w:rsidP="00E13A9C">
            <w:pPr>
              <w:spacing w:after="120"/>
              <w:ind w:left="168"/>
              <w:rPr>
                <w:b/>
                <w:i/>
                <w:iCs/>
                <w:sz w:val="24"/>
                <w:szCs w:val="24"/>
              </w:rPr>
            </w:pPr>
          </w:p>
          <w:p w14:paraId="663CAE28" w14:textId="77777777" w:rsidR="00E13A9C" w:rsidRPr="00D57273" w:rsidRDefault="00E13A9C" w:rsidP="00E13A9C">
            <w:pPr>
              <w:spacing w:after="120"/>
              <w:ind w:left="168"/>
              <w:rPr>
                <w:b/>
                <w:i/>
                <w:iCs/>
                <w:sz w:val="24"/>
                <w:szCs w:val="24"/>
              </w:rPr>
            </w:pPr>
          </w:p>
          <w:p w14:paraId="259630B7" w14:textId="77777777" w:rsidR="00E13A9C" w:rsidRPr="00D57273" w:rsidRDefault="00E13A9C" w:rsidP="00E13A9C">
            <w:pPr>
              <w:spacing w:after="120"/>
              <w:ind w:left="168"/>
              <w:rPr>
                <w:b/>
                <w:i/>
                <w:iCs/>
                <w:sz w:val="24"/>
                <w:szCs w:val="24"/>
              </w:rPr>
            </w:pPr>
          </w:p>
          <w:p w14:paraId="23136C29" w14:textId="77777777" w:rsidR="00E13A9C" w:rsidRPr="00D57273" w:rsidRDefault="00E13A9C" w:rsidP="00E13A9C">
            <w:pPr>
              <w:spacing w:after="120"/>
              <w:ind w:left="168"/>
              <w:rPr>
                <w:b/>
                <w:i/>
                <w:iCs/>
                <w:sz w:val="24"/>
                <w:szCs w:val="24"/>
              </w:rPr>
            </w:pPr>
          </w:p>
          <w:p w14:paraId="328F0BB8" w14:textId="77777777" w:rsidR="00E13A9C" w:rsidRPr="00D57273" w:rsidRDefault="00E13A9C" w:rsidP="00E13A9C">
            <w:pPr>
              <w:spacing w:after="120"/>
              <w:ind w:left="168"/>
              <w:rPr>
                <w:b/>
                <w:i/>
                <w:iCs/>
                <w:sz w:val="24"/>
                <w:szCs w:val="24"/>
              </w:rPr>
            </w:pPr>
          </w:p>
          <w:p w14:paraId="44DB8FB1" w14:textId="3B29181E" w:rsidR="00E13A9C" w:rsidRPr="00D57273" w:rsidRDefault="00E13A9C" w:rsidP="00E13A9C">
            <w:pPr>
              <w:spacing w:after="120"/>
              <w:ind w:left="168"/>
              <w:rPr>
                <w:i/>
                <w:iCs/>
                <w:sz w:val="24"/>
                <w:szCs w:val="24"/>
              </w:rPr>
            </w:pPr>
            <w:r w:rsidRPr="00D57273">
              <w:rPr>
                <w:b/>
                <w:i/>
                <w:iCs/>
                <w:sz w:val="24"/>
                <w:szCs w:val="24"/>
              </w:rPr>
              <w:lastRenderedPageBreak/>
              <w:t xml:space="preserve">Figura 3. </w:t>
            </w:r>
            <w:r w:rsidRPr="00D57273">
              <w:rPr>
                <w:i/>
                <w:iCs/>
                <w:sz w:val="24"/>
                <w:szCs w:val="24"/>
              </w:rPr>
              <w:t>Prețurile de import/achiziție a gazelor naturale de către SA „</w:t>
            </w:r>
            <w:proofErr w:type="spellStart"/>
            <w:r w:rsidRPr="00D57273">
              <w:rPr>
                <w:i/>
                <w:iCs/>
                <w:sz w:val="24"/>
                <w:szCs w:val="24"/>
              </w:rPr>
              <w:t>Moldovagaz</w:t>
            </w:r>
            <w:proofErr w:type="spellEnd"/>
            <w:r w:rsidRPr="00D57273">
              <w:rPr>
                <w:i/>
                <w:iCs/>
                <w:sz w:val="24"/>
                <w:szCs w:val="24"/>
              </w:rPr>
              <w:t>” de la SAP „</w:t>
            </w:r>
            <w:proofErr w:type="spellStart"/>
            <w:r w:rsidRPr="00D57273">
              <w:rPr>
                <w:i/>
                <w:iCs/>
                <w:sz w:val="24"/>
                <w:szCs w:val="24"/>
              </w:rPr>
              <w:t>Gazprom</w:t>
            </w:r>
            <w:proofErr w:type="spellEnd"/>
            <w:r w:rsidRPr="00D57273">
              <w:rPr>
                <w:i/>
                <w:iCs/>
                <w:sz w:val="24"/>
                <w:szCs w:val="24"/>
              </w:rPr>
              <w:t>” în anul 2022, USD/1000 m</w:t>
            </w:r>
            <w:r w:rsidRPr="00D57273">
              <w:rPr>
                <w:i/>
                <w:iCs/>
                <w:sz w:val="24"/>
                <w:szCs w:val="24"/>
                <w:vertAlign w:val="superscript"/>
              </w:rPr>
              <w:t>3</w:t>
            </w:r>
            <w:r w:rsidRPr="00D57273">
              <w:rPr>
                <w:i/>
                <w:iCs/>
                <w:sz w:val="24"/>
                <w:szCs w:val="24"/>
              </w:rPr>
              <w:t xml:space="preserve">. </w:t>
            </w:r>
            <w:r w:rsidRPr="00D57273">
              <w:rPr>
                <w:rStyle w:val="FootnoteReference"/>
                <w:i/>
                <w:iCs/>
                <w:sz w:val="24"/>
                <w:szCs w:val="24"/>
              </w:rPr>
              <w:footnoteReference w:id="1"/>
            </w:r>
          </w:p>
          <w:p w14:paraId="2D09018F" w14:textId="77777777" w:rsidR="00E13A9C" w:rsidRPr="00D57273" w:rsidRDefault="00E13A9C" w:rsidP="00E13A9C">
            <w:pPr>
              <w:pStyle w:val="ECABodyText"/>
              <w:tabs>
                <w:tab w:val="left" w:pos="426"/>
              </w:tabs>
              <w:spacing w:after="120"/>
              <w:ind w:right="211"/>
              <w:jc w:val="both"/>
              <w:rPr>
                <w:noProof/>
                <w:lang w:val="ro-RO"/>
              </w:rPr>
            </w:pPr>
            <w:r w:rsidRPr="00D57273">
              <w:rPr>
                <w:noProof/>
                <w:lang w:val="en-US"/>
              </w:rPr>
              <w:drawing>
                <wp:inline distT="0" distB="0" distL="0" distR="0" wp14:anchorId="020ADA17" wp14:editId="755D653E">
                  <wp:extent cx="6324600" cy="22288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D57273">
              <w:rPr>
                <w:noProof/>
                <w:lang w:val="ro-RO"/>
              </w:rPr>
              <w:t xml:space="preserve"> </w:t>
            </w:r>
          </w:p>
          <w:p w14:paraId="4D8D944E" w14:textId="77C80B6F" w:rsidR="00E13A9C" w:rsidRPr="00D57273" w:rsidRDefault="00E13A9C" w:rsidP="00E13A9C">
            <w:pPr>
              <w:spacing w:after="120"/>
              <w:ind w:right="280"/>
              <w:rPr>
                <w:i/>
                <w:sz w:val="24"/>
                <w:szCs w:val="24"/>
              </w:rPr>
            </w:pPr>
            <w:r w:rsidRPr="00D57273">
              <w:rPr>
                <w:b/>
                <w:i/>
                <w:iCs/>
                <w:sz w:val="24"/>
                <w:szCs w:val="24"/>
              </w:rPr>
              <w:t xml:space="preserve">Figura 4. </w:t>
            </w:r>
            <w:r w:rsidR="004337CD" w:rsidRPr="00D57273">
              <w:rPr>
                <w:i/>
                <w:iCs/>
                <w:sz w:val="24"/>
                <w:szCs w:val="24"/>
              </w:rPr>
              <w:t xml:space="preserve">Prețurile de </w:t>
            </w:r>
            <w:r w:rsidRPr="00D57273">
              <w:rPr>
                <w:i/>
                <w:iCs/>
                <w:sz w:val="24"/>
                <w:szCs w:val="24"/>
              </w:rPr>
              <w:t>achiziție a gazelor naturale de către SA „</w:t>
            </w:r>
            <w:proofErr w:type="spellStart"/>
            <w:r w:rsidRPr="00D57273">
              <w:rPr>
                <w:i/>
                <w:iCs/>
                <w:sz w:val="24"/>
                <w:szCs w:val="24"/>
              </w:rPr>
              <w:t>Moldovagaz</w:t>
            </w:r>
            <w:proofErr w:type="spellEnd"/>
            <w:r w:rsidRPr="00D57273">
              <w:rPr>
                <w:i/>
                <w:iCs/>
                <w:sz w:val="24"/>
                <w:szCs w:val="24"/>
              </w:rPr>
              <w:t>” de la SA „</w:t>
            </w:r>
            <w:proofErr w:type="spellStart"/>
            <w:r w:rsidRPr="00D57273">
              <w:rPr>
                <w:i/>
                <w:iCs/>
                <w:sz w:val="24"/>
                <w:szCs w:val="24"/>
              </w:rPr>
              <w:t>Energocom</w:t>
            </w:r>
            <w:proofErr w:type="spellEnd"/>
            <w:r w:rsidRPr="00D57273">
              <w:rPr>
                <w:i/>
                <w:iCs/>
                <w:sz w:val="24"/>
                <w:szCs w:val="24"/>
              </w:rPr>
              <w:t>” în anul 2023 , USD/1000 m</w:t>
            </w:r>
            <w:r w:rsidRPr="00D57273">
              <w:rPr>
                <w:i/>
                <w:iCs/>
                <w:sz w:val="24"/>
                <w:szCs w:val="24"/>
                <w:vertAlign w:val="superscript"/>
              </w:rPr>
              <w:t>3</w:t>
            </w:r>
          </w:p>
          <w:p w14:paraId="4B7F4782" w14:textId="77777777" w:rsidR="00E13A9C" w:rsidRPr="00D57273" w:rsidRDefault="00E13A9C" w:rsidP="00E13A9C">
            <w:pPr>
              <w:pStyle w:val="ECABodyText"/>
              <w:tabs>
                <w:tab w:val="left" w:pos="426"/>
              </w:tabs>
              <w:spacing w:after="120"/>
              <w:ind w:right="211"/>
              <w:jc w:val="both"/>
              <w:rPr>
                <w:noProof/>
                <w:lang w:val="ro-RO"/>
              </w:rPr>
            </w:pPr>
            <w:r w:rsidRPr="00D57273">
              <w:rPr>
                <w:noProof/>
                <w:lang w:val="en-US"/>
              </w:rPr>
              <w:drawing>
                <wp:inline distT="0" distB="0" distL="0" distR="0" wp14:anchorId="1B01E0E8" wp14:editId="22BBE415">
                  <wp:extent cx="6324600" cy="2135505"/>
                  <wp:effectExtent l="0" t="0" r="0" b="1714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BF0720C" w14:textId="3FD91EA6" w:rsidR="00E13A9C" w:rsidRPr="00D57273" w:rsidRDefault="00E13A9C" w:rsidP="00C90DC6">
            <w:pPr>
              <w:spacing w:after="120"/>
              <w:ind w:left="82" w:right="211"/>
              <w:rPr>
                <w:sz w:val="24"/>
                <w:szCs w:val="24"/>
                <w:shd w:val="clear" w:color="auto" w:fill="FFFFFF"/>
              </w:rPr>
            </w:pPr>
            <w:r w:rsidRPr="00D57273">
              <w:rPr>
                <w:sz w:val="24"/>
                <w:szCs w:val="24"/>
                <w:shd w:val="clear" w:color="auto" w:fill="FFFFFF"/>
              </w:rPr>
              <w:t xml:space="preserve">Considerând evoluția ascendentă a prețurilor de achiziție a gazelor naturale în perioada 2021-2022, ponderea acestora este decisivă în structura finală a costurilor ce sunt luate în calcul la determinarea  prețurilor reglementate pentru furnizarea gazelor naturale, </w:t>
            </w:r>
            <w:r w:rsidR="00C90DC6" w:rsidRPr="00D57273">
              <w:rPr>
                <w:sz w:val="24"/>
                <w:szCs w:val="24"/>
                <w:shd w:val="clear" w:color="auto" w:fill="FFFFFF"/>
              </w:rPr>
              <w:t>aprobate de către ANRE</w:t>
            </w:r>
          </w:p>
          <w:p w14:paraId="2A4C086F" w14:textId="0779AEFC" w:rsidR="00E13A9C" w:rsidRPr="00D57273" w:rsidRDefault="00E13A9C" w:rsidP="00E13A9C">
            <w:pPr>
              <w:pStyle w:val="ECABodyText"/>
              <w:tabs>
                <w:tab w:val="left" w:pos="426"/>
              </w:tabs>
              <w:spacing w:after="120"/>
              <w:ind w:left="22"/>
              <w:jc w:val="both"/>
              <w:rPr>
                <w:rFonts w:ascii="Times New Roman" w:hAnsi="Times New Roman"/>
                <w:i/>
                <w:iCs/>
                <w:sz w:val="24"/>
                <w:szCs w:val="24"/>
                <w:lang w:val="ro-RO"/>
              </w:rPr>
            </w:pPr>
            <w:r w:rsidRPr="00D57273">
              <w:rPr>
                <w:rFonts w:ascii="Times New Roman" w:hAnsi="Times New Roman"/>
                <w:b/>
                <w:bCs/>
                <w:i/>
                <w:iCs/>
                <w:sz w:val="24"/>
                <w:szCs w:val="24"/>
                <w:lang w:val="ro-RO"/>
              </w:rPr>
              <w:t>Figura 5.</w:t>
            </w:r>
            <w:r w:rsidRPr="00D57273">
              <w:rPr>
                <w:rFonts w:ascii="Times New Roman" w:hAnsi="Times New Roman"/>
                <w:i/>
                <w:iCs/>
                <w:sz w:val="24"/>
                <w:szCs w:val="24"/>
                <w:lang w:val="ro-RO"/>
              </w:rPr>
              <w:t xml:space="preserve"> Evoluția prețurilor reglementate pentru furnizarea gazelor naturale de către SA „</w:t>
            </w:r>
            <w:proofErr w:type="spellStart"/>
            <w:r w:rsidRPr="00D57273">
              <w:rPr>
                <w:rFonts w:ascii="Times New Roman" w:hAnsi="Times New Roman"/>
                <w:i/>
                <w:iCs/>
                <w:sz w:val="24"/>
                <w:szCs w:val="24"/>
                <w:lang w:val="ro-RO"/>
              </w:rPr>
              <w:t>Moldovagaz</w:t>
            </w:r>
            <w:proofErr w:type="spellEnd"/>
            <w:r w:rsidRPr="00D57273">
              <w:rPr>
                <w:rFonts w:ascii="Times New Roman" w:hAnsi="Times New Roman"/>
                <w:i/>
                <w:iCs/>
                <w:sz w:val="24"/>
                <w:szCs w:val="24"/>
                <w:lang w:val="ro-RO"/>
              </w:rPr>
              <w:t>”, aprobate de ANRE pentru 2020-2023, MDL/1000 m³.</w:t>
            </w:r>
          </w:p>
          <w:p w14:paraId="623AA381" w14:textId="0B12EBE9" w:rsidR="00C90DC6" w:rsidRPr="00D57273" w:rsidRDefault="00C90DC6" w:rsidP="00C90DC6">
            <w:pPr>
              <w:pStyle w:val="ECABodyText"/>
              <w:tabs>
                <w:tab w:val="left" w:pos="426"/>
              </w:tabs>
              <w:spacing w:after="120"/>
              <w:ind w:left="22"/>
              <w:jc w:val="center"/>
              <w:rPr>
                <w:rFonts w:ascii="Times New Roman" w:hAnsi="Times New Roman"/>
                <w:i/>
                <w:iCs/>
                <w:sz w:val="24"/>
                <w:szCs w:val="24"/>
                <w:lang w:val="ro-RO"/>
              </w:rPr>
            </w:pPr>
            <w:r w:rsidRPr="00D57273">
              <w:rPr>
                <w:noProof/>
                <w:sz w:val="24"/>
                <w:szCs w:val="24"/>
                <w:lang w:val="en-US"/>
              </w:rPr>
              <w:drawing>
                <wp:inline distT="0" distB="0" distL="0" distR="0" wp14:anchorId="6FF10942" wp14:editId="2E471C3E">
                  <wp:extent cx="4535424" cy="235036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4549969" cy="2357904"/>
                          </a:xfrm>
                          <a:prstGeom prst="rect">
                            <a:avLst/>
                          </a:prstGeom>
                        </pic:spPr>
                      </pic:pic>
                    </a:graphicData>
                  </a:graphic>
                </wp:inline>
              </w:drawing>
            </w:r>
          </w:p>
          <w:p w14:paraId="482F4C78" w14:textId="77777777" w:rsidR="00C90DC6" w:rsidRPr="00D57273" w:rsidRDefault="00C90DC6" w:rsidP="00E13A9C">
            <w:pPr>
              <w:pStyle w:val="ECABodyText"/>
              <w:tabs>
                <w:tab w:val="left" w:pos="426"/>
              </w:tabs>
              <w:spacing w:after="120"/>
              <w:ind w:left="22"/>
              <w:jc w:val="both"/>
              <w:rPr>
                <w:rFonts w:ascii="Times New Roman" w:hAnsi="Times New Roman"/>
                <w:i/>
                <w:iCs/>
                <w:sz w:val="24"/>
                <w:szCs w:val="24"/>
                <w:lang w:val="ro-RO"/>
              </w:rPr>
            </w:pPr>
          </w:p>
          <w:p w14:paraId="74C8D701" w14:textId="77777777" w:rsidR="00CE13A5" w:rsidRPr="00D57273" w:rsidRDefault="004C0B6F" w:rsidP="00CE13A5">
            <w:pPr>
              <w:pStyle w:val="NormalWeb"/>
              <w:numPr>
                <w:ilvl w:val="0"/>
                <w:numId w:val="48"/>
              </w:numPr>
              <w:tabs>
                <w:tab w:val="left" w:pos="239"/>
                <w:tab w:val="left" w:pos="426"/>
              </w:tabs>
              <w:spacing w:after="120"/>
              <w:ind w:left="449" w:right="211" w:hanging="283"/>
              <w:rPr>
                <w:i/>
                <w:iCs/>
                <w:lang w:val="ro-RO"/>
              </w:rPr>
            </w:pPr>
            <w:r w:rsidRPr="00D57273">
              <w:rPr>
                <w:i/>
                <w:iCs/>
                <w:lang w:val="ro-RO" w:eastAsia="en-US"/>
              </w:rPr>
              <w:lastRenderedPageBreak/>
              <w:t>Dispozițiile</w:t>
            </w:r>
            <w:r w:rsidRPr="00D57273">
              <w:rPr>
                <w:i/>
                <w:iCs/>
                <w:lang w:val="ro-RO"/>
              </w:rPr>
              <w:t xml:space="preserve"> Comisiei pentru Situații Excepționale au caracter temporar, fiind aplicabile pe perioada situațiilor excepționale, în cazul încetării situației excepționale, măsurile dispuse de Comisie, care au dus la rezolvarea unor probleme sistemice cu privire la asigurarea securității energetice a statului nu mai produc efecte. </w:t>
            </w:r>
          </w:p>
          <w:p w14:paraId="641847AC" w14:textId="68BEA4E5" w:rsidR="004C0B6F" w:rsidRPr="00D57273" w:rsidRDefault="004C0B6F" w:rsidP="00CE13A5">
            <w:pPr>
              <w:pStyle w:val="NormalWeb"/>
              <w:tabs>
                <w:tab w:val="left" w:pos="239"/>
                <w:tab w:val="left" w:pos="426"/>
              </w:tabs>
              <w:spacing w:after="120"/>
              <w:ind w:left="91" w:right="211" w:firstLine="0"/>
              <w:rPr>
                <w:lang w:val="ro-RO"/>
              </w:rPr>
            </w:pPr>
            <w:r w:rsidRPr="00D57273">
              <w:rPr>
                <w:lang w:val="ro-RO"/>
              </w:rPr>
              <w:t>În acest context, este oportună modificarea legislației primare și secundare pentru ca, în situația apariției perturbărilor în aprovizionarea cu gaze naturale, procesele de gestionare a crizelor să decurgă în baza unor măsuri și mecanisme prestabilite, care vor fi îndeplinite de autoritățile de resort și întreprinderile de gaze naturale și nu solicită intervenția statului și dispunerea unor măsuri extraordinare pentru cât mai mult timp posibil.</w:t>
            </w:r>
          </w:p>
          <w:p w14:paraId="3AC66D32" w14:textId="3C0A2C76" w:rsidR="0001009C" w:rsidRPr="00D57273" w:rsidRDefault="004C0B6F" w:rsidP="00CE13A5">
            <w:pPr>
              <w:pStyle w:val="ListParagraph"/>
              <w:numPr>
                <w:ilvl w:val="0"/>
                <w:numId w:val="48"/>
              </w:numPr>
              <w:tabs>
                <w:tab w:val="left" w:pos="426"/>
                <w:tab w:val="left" w:pos="519"/>
              </w:tabs>
              <w:spacing w:after="120"/>
              <w:ind w:left="449" w:right="206" w:hanging="283"/>
              <w:jc w:val="both"/>
              <w:rPr>
                <w:i/>
                <w:iCs/>
              </w:rPr>
            </w:pPr>
            <w:r w:rsidRPr="00D57273">
              <w:rPr>
                <w:i/>
                <w:iCs/>
              </w:rPr>
              <w:t>Asigurarea standardului privind aprovizionarea cu gaze naturale a consumatorilor finali, în special a consumatorilor protejați (consumatorii casnici, instituțiile care prestează servicii sociale esențiale, întreprinderile mici ș.a.).</w:t>
            </w:r>
          </w:p>
          <w:p w14:paraId="546F44A9" w14:textId="297DC9B6" w:rsidR="00CE13A5" w:rsidRPr="00D57273" w:rsidRDefault="0001009C" w:rsidP="00CE13A5">
            <w:pPr>
              <w:pStyle w:val="NormalWeb"/>
              <w:tabs>
                <w:tab w:val="left" w:pos="142"/>
                <w:tab w:val="left" w:pos="233"/>
                <w:tab w:val="left" w:pos="426"/>
                <w:tab w:val="left" w:pos="567"/>
                <w:tab w:val="left" w:pos="993"/>
              </w:tabs>
              <w:spacing w:after="120"/>
              <w:ind w:left="91" w:right="83" w:firstLine="0"/>
              <w:rPr>
                <w:lang w:val="ro-RO"/>
              </w:rPr>
            </w:pPr>
            <w:r w:rsidRPr="00D57273">
              <w:rPr>
                <w:lang w:val="ro-RO"/>
              </w:rPr>
              <w:t>Pentru a garanta securitatea aprovizionării cu gaze naturale, Republica Moldova în calitate de țară candidată pentru aderarea la Uniunea Europeană, are obligația de a îndeplini angajamentele asumate privind transpunerea aquis-</w:t>
            </w:r>
            <w:proofErr w:type="spellStart"/>
            <w:r w:rsidRPr="00D57273">
              <w:rPr>
                <w:lang w:val="ro-RO"/>
              </w:rPr>
              <w:t>ul</w:t>
            </w:r>
            <w:proofErr w:type="spellEnd"/>
            <w:r w:rsidRPr="00D57273">
              <w:rPr>
                <w:lang w:val="ro-RO"/>
              </w:rPr>
              <w:t xml:space="preserve"> comunitar relevant</w:t>
            </w:r>
            <w:r w:rsidRPr="00D57273">
              <w:rPr>
                <w:i/>
                <w:iCs/>
                <w:lang w:val="ro-RO"/>
              </w:rPr>
              <w:t xml:space="preserve"> </w:t>
            </w:r>
            <w:r w:rsidRPr="00D57273">
              <w:rPr>
                <w:lang w:val="ro-RO"/>
              </w:rPr>
              <w:t>care va permite gestionarea sistemică a crizelor utilizând instrumentele aplicabile în UE și la nivelul Comunității Energetice (ex. crearea de stocuri de gaze naturale, instituirea măsurilor de eficiență energetică, limitarea consumului de gaze naturale, protecția consumatorilor vulnerabili, cooperarea dintre state în scopul creării stocurilor de gaze naturale în cazul în care unele țări nu dispun de depozite de stocare, iar altele au capacități suplimentare).</w:t>
            </w:r>
          </w:p>
          <w:p w14:paraId="71A1A73F" w14:textId="77777777" w:rsidR="00B867C3" w:rsidRPr="00D57273" w:rsidRDefault="00B867C3" w:rsidP="00B867C3">
            <w:pPr>
              <w:pStyle w:val="NormalWeb"/>
              <w:numPr>
                <w:ilvl w:val="0"/>
                <w:numId w:val="48"/>
              </w:numPr>
              <w:tabs>
                <w:tab w:val="left" w:pos="426"/>
              </w:tabs>
              <w:spacing w:after="120"/>
              <w:ind w:right="210"/>
              <w:rPr>
                <w:i/>
                <w:iCs/>
                <w:lang w:val="ro-RO"/>
              </w:rPr>
            </w:pPr>
            <w:r w:rsidRPr="00D57273">
              <w:rPr>
                <w:i/>
                <w:iCs/>
                <w:lang w:val="ro-RO"/>
              </w:rPr>
              <w:t>problema repartizării responsabilităților concrete în gestionarea crizelor și situațiilor excepționale între instituțiile statului și întreprinderile de gaze naturale pentru gestionarea eficientă a situațiilor excepționale în sectorul gazelor naturale;</w:t>
            </w:r>
          </w:p>
          <w:p w14:paraId="619A0DC7" w14:textId="7704269D" w:rsidR="00B867C3" w:rsidRPr="00D57273" w:rsidRDefault="00B867C3" w:rsidP="00B867C3">
            <w:pPr>
              <w:spacing w:after="120"/>
              <w:ind w:left="91" w:right="211"/>
              <w:rPr>
                <w:sz w:val="24"/>
                <w:szCs w:val="24"/>
              </w:rPr>
            </w:pPr>
            <w:r w:rsidRPr="00D57273">
              <w:rPr>
                <w:sz w:val="24"/>
                <w:szCs w:val="24"/>
              </w:rPr>
              <w:t xml:space="preserve">Având în vedere noile provocări la care trebuie să facă față autoritățile statului și întreprinderile de gaze naturale, s-a conturat </w:t>
            </w:r>
            <w:r w:rsidRPr="00D57273">
              <w:rPr>
                <w:i/>
                <w:iCs/>
                <w:sz w:val="24"/>
                <w:szCs w:val="24"/>
              </w:rPr>
              <w:t xml:space="preserve">problema repartizării a responsabilităților concrete în gestionarea crizelor și situațiilor excepționale între instituțiile statului și întreprinderile de gaze naturale pentru a fi posibil de gestionat eficient situațiile excepționale în sectorul gazelor naturale. </w:t>
            </w:r>
            <w:r w:rsidRPr="00D57273">
              <w:rPr>
                <w:sz w:val="24"/>
                <w:szCs w:val="24"/>
              </w:rPr>
              <w:t>Partajarea responsabilităților înseamnă nu numai îndeplinirea atribuțiilor și funcțiilor de către toate părțile implicate în gestionarea situațiilor excepționale, dar și o cooperare strânsă în autoritățile de resort și întreprinderile de gaze naturale și informare în timp util despre evoluțiile și măsurile întreprinse.</w:t>
            </w:r>
          </w:p>
          <w:p w14:paraId="6E0F68BA" w14:textId="77777777" w:rsidR="00B867C3" w:rsidRPr="00D57273" w:rsidRDefault="00B867C3" w:rsidP="00B867C3">
            <w:pPr>
              <w:pStyle w:val="ECABodyText"/>
              <w:tabs>
                <w:tab w:val="left" w:pos="233"/>
                <w:tab w:val="left" w:pos="426"/>
              </w:tabs>
              <w:spacing w:after="120"/>
              <w:ind w:left="91" w:right="83"/>
              <w:jc w:val="both"/>
              <w:rPr>
                <w:rFonts w:ascii="Times New Roman" w:hAnsi="Times New Roman"/>
                <w:sz w:val="24"/>
                <w:szCs w:val="24"/>
                <w:lang w:val="ro-RO"/>
              </w:rPr>
            </w:pPr>
            <w:r w:rsidRPr="00D57273">
              <w:rPr>
                <w:rFonts w:ascii="Times New Roman" w:hAnsi="Times New Roman"/>
                <w:sz w:val="24"/>
                <w:szCs w:val="24"/>
                <w:lang w:val="ro-RO"/>
              </w:rPr>
              <w:t xml:space="preserve">În conformitate cu Legea nr. 108/2016 cu privire la gazele naturale, asigurarea securității aprovizionării cu gaze naturale este o responsabilitate partajată a întreprinderilor de gaze naturale, a Guvernului (prin intermediul Comisiei pentru Situații Excepționale, Organului central de specialitate al administrației publice în domeniul energeticii) și ANRE conform competențelor instituționale/funcționale implicând stabilirea </w:t>
            </w:r>
            <w:proofErr w:type="spellStart"/>
            <w:r w:rsidRPr="00D57273">
              <w:rPr>
                <w:rFonts w:ascii="Times New Roman" w:hAnsi="Times New Roman"/>
                <w:sz w:val="24"/>
                <w:szCs w:val="24"/>
                <w:lang w:val="ro-RO"/>
              </w:rPr>
              <w:t>şi</w:t>
            </w:r>
            <w:proofErr w:type="spellEnd"/>
            <w:r w:rsidRPr="00D57273">
              <w:rPr>
                <w:rFonts w:ascii="Times New Roman" w:hAnsi="Times New Roman"/>
                <w:sz w:val="24"/>
                <w:szCs w:val="24"/>
                <w:lang w:val="ro-RO"/>
              </w:rPr>
              <w:t xml:space="preserve"> monitorizarea realizării măsurilor preventive necesare pentru prevenirea situațiilor excepționale în sectorul gazelor naturale, realizarea măsurilor pe parcursul situațiilor excepționale în sectorul gazelor naturale, precum și pentru lichidarea consecințelor acestora. </w:t>
            </w:r>
          </w:p>
          <w:p w14:paraId="603194D0" w14:textId="77777777" w:rsidR="00B867C3" w:rsidRPr="00D57273" w:rsidRDefault="00B867C3" w:rsidP="00B867C3">
            <w:pPr>
              <w:pStyle w:val="ECABodyText"/>
              <w:tabs>
                <w:tab w:val="left" w:pos="233"/>
                <w:tab w:val="left" w:pos="426"/>
              </w:tabs>
              <w:spacing w:after="120"/>
              <w:ind w:left="91" w:right="83"/>
              <w:jc w:val="both"/>
              <w:rPr>
                <w:rFonts w:ascii="Times New Roman" w:hAnsi="Times New Roman"/>
                <w:sz w:val="24"/>
                <w:szCs w:val="24"/>
                <w:lang w:val="ro-RO"/>
              </w:rPr>
            </w:pPr>
            <w:r w:rsidRPr="00D57273">
              <w:rPr>
                <w:rFonts w:ascii="Times New Roman" w:hAnsi="Times New Roman"/>
                <w:sz w:val="24"/>
                <w:szCs w:val="24"/>
                <w:lang w:val="ro-RO"/>
              </w:rPr>
              <w:t>Concomitent, partajarea responsabilităților, înseamnă, de asemenea, cooperarea strânsă dintre părțile implicate în aceste procese, sub egida Comisiei pentru Situații Excepționale a Republicii Moldova, în cazul constatării unei situații excepționale în sectorul gazelor naturale.</w:t>
            </w:r>
          </w:p>
          <w:p w14:paraId="6926E978" w14:textId="09DC9B43" w:rsidR="00B867C3" w:rsidRPr="00D57273" w:rsidRDefault="0018369A" w:rsidP="00B867C3">
            <w:pPr>
              <w:tabs>
                <w:tab w:val="left" w:pos="233"/>
                <w:tab w:val="left" w:pos="284"/>
                <w:tab w:val="left" w:pos="426"/>
              </w:tabs>
              <w:spacing w:before="120" w:after="120"/>
              <w:ind w:left="91" w:right="83"/>
              <w:rPr>
                <w:i/>
                <w:sz w:val="24"/>
                <w:szCs w:val="24"/>
                <w:shd w:val="clear" w:color="auto" w:fill="FFFFFF"/>
                <w:lang w:eastAsia="ru-RU"/>
              </w:rPr>
            </w:pPr>
            <w:r w:rsidRPr="00D57273">
              <w:rPr>
                <w:b/>
                <w:bCs/>
                <w:i/>
                <w:sz w:val="24"/>
                <w:szCs w:val="24"/>
                <w:shd w:val="clear" w:color="auto" w:fill="FFFFFF"/>
                <w:lang w:eastAsia="ru-RU"/>
              </w:rPr>
              <w:t>Figura 6</w:t>
            </w:r>
            <w:r w:rsidR="00B867C3" w:rsidRPr="00D57273">
              <w:rPr>
                <w:b/>
                <w:bCs/>
                <w:i/>
                <w:sz w:val="24"/>
                <w:szCs w:val="24"/>
                <w:shd w:val="clear" w:color="auto" w:fill="FFFFFF"/>
                <w:lang w:eastAsia="ru-RU"/>
              </w:rPr>
              <w:t>.</w:t>
            </w:r>
            <w:r w:rsidR="00B867C3" w:rsidRPr="00D57273">
              <w:rPr>
                <w:i/>
                <w:sz w:val="24"/>
                <w:szCs w:val="24"/>
                <w:shd w:val="clear" w:color="auto" w:fill="FFFFFF"/>
                <w:lang w:eastAsia="ru-RU"/>
              </w:rPr>
              <w:t xml:space="preserve"> Schema fluxului de informații și obligațiilor de raportare dintre autoritățile publice și întreprinderile din sectorul de gaze naturale în timpul situațiilor excepționale</w:t>
            </w:r>
          </w:p>
          <w:p w14:paraId="14D78EBE" w14:textId="77777777" w:rsidR="00B867C3" w:rsidRPr="00D57273" w:rsidRDefault="00B867C3" w:rsidP="00B867C3">
            <w:pPr>
              <w:pStyle w:val="ECABodyText"/>
              <w:tabs>
                <w:tab w:val="left" w:pos="227"/>
                <w:tab w:val="left" w:pos="426"/>
              </w:tabs>
              <w:spacing w:after="120"/>
              <w:jc w:val="both"/>
              <w:rPr>
                <w:rFonts w:ascii="Times New Roman" w:hAnsi="Times New Roman"/>
                <w:sz w:val="24"/>
                <w:szCs w:val="24"/>
                <w:lang w:val="ro-RO"/>
              </w:rPr>
            </w:pPr>
            <w:r w:rsidRPr="00D57273">
              <w:rPr>
                <w:rFonts w:ascii="Times New Roman" w:hAnsi="Times New Roman"/>
                <w:noProof/>
                <w:sz w:val="24"/>
                <w:szCs w:val="24"/>
                <w:lang w:val="en-US"/>
              </w:rPr>
              <w:lastRenderedPageBreak/>
              <w:drawing>
                <wp:inline distT="0" distB="0" distL="0" distR="0" wp14:anchorId="08C2B966" wp14:editId="314F3EB8">
                  <wp:extent cx="6390228" cy="40684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6394550" cy="4071197"/>
                          </a:xfrm>
                          <a:prstGeom prst="rect">
                            <a:avLst/>
                          </a:prstGeom>
                        </pic:spPr>
                      </pic:pic>
                    </a:graphicData>
                  </a:graphic>
                </wp:inline>
              </w:drawing>
            </w:r>
          </w:p>
          <w:p w14:paraId="22960DF1" w14:textId="77777777" w:rsidR="00B867C3" w:rsidRPr="00D57273" w:rsidRDefault="00B867C3" w:rsidP="00622AA7">
            <w:pPr>
              <w:spacing w:after="120"/>
              <w:rPr>
                <w:sz w:val="24"/>
                <w:szCs w:val="24"/>
              </w:rPr>
            </w:pPr>
          </w:p>
          <w:p w14:paraId="580DEC34" w14:textId="656FDC83" w:rsidR="00C91BB9" w:rsidRPr="00D57273" w:rsidRDefault="00530188" w:rsidP="00506052">
            <w:pPr>
              <w:pStyle w:val="NormalWeb"/>
              <w:numPr>
                <w:ilvl w:val="0"/>
                <w:numId w:val="48"/>
              </w:numPr>
              <w:tabs>
                <w:tab w:val="left" w:pos="284"/>
                <w:tab w:val="left" w:pos="426"/>
                <w:tab w:val="left" w:pos="567"/>
                <w:tab w:val="left" w:pos="993"/>
              </w:tabs>
              <w:spacing w:after="120"/>
              <w:ind w:left="308" w:right="0" w:hanging="282"/>
              <w:rPr>
                <w:i/>
                <w:iCs/>
                <w:lang w:val="ro-RO"/>
              </w:rPr>
            </w:pPr>
            <w:r w:rsidRPr="00D57273">
              <w:rPr>
                <w:i/>
                <w:lang w:val="ro-RO"/>
              </w:rPr>
              <w:t xml:space="preserve">Garantarea </w:t>
            </w:r>
            <w:r w:rsidR="00CC1DD9" w:rsidRPr="00D57273">
              <w:rPr>
                <w:i/>
                <w:lang w:val="ro-RO"/>
              </w:rPr>
              <w:t xml:space="preserve">aprovizionării </w:t>
            </w:r>
            <w:r w:rsidR="00D43499" w:rsidRPr="00D57273">
              <w:rPr>
                <w:i/>
                <w:lang w:val="ro-RO"/>
              </w:rPr>
              <w:t>fiabil</w:t>
            </w:r>
            <w:r w:rsidR="00CC1DD9" w:rsidRPr="00D57273">
              <w:rPr>
                <w:i/>
                <w:lang w:val="ro-RO"/>
              </w:rPr>
              <w:t>e</w:t>
            </w:r>
            <w:r w:rsidR="00D43499" w:rsidRPr="00D57273">
              <w:rPr>
                <w:i/>
                <w:lang w:val="ro-RO"/>
              </w:rPr>
              <w:t xml:space="preserve"> cu gaze naturale a consumatorilor protejați (</w:t>
            </w:r>
            <w:r w:rsidR="00D43499" w:rsidRPr="00D57273">
              <w:rPr>
                <w:i/>
                <w:iCs/>
                <w:lang w:val="ro-RO"/>
              </w:rPr>
              <w:t>c</w:t>
            </w:r>
            <w:r w:rsidR="00661C50" w:rsidRPr="00D57273">
              <w:rPr>
                <w:i/>
                <w:iCs/>
                <w:lang w:val="ro-RO"/>
              </w:rPr>
              <w:t>onsumatorii casnici, instituțiile care prestează servicii sociale esențiale, întreprinderile mici</w:t>
            </w:r>
            <w:r w:rsidR="00E14B78" w:rsidRPr="00D57273">
              <w:rPr>
                <w:i/>
                <w:iCs/>
                <w:lang w:val="ro-RO"/>
              </w:rPr>
              <w:t>)</w:t>
            </w:r>
            <w:r w:rsidR="00661C50" w:rsidRPr="00D57273">
              <w:rPr>
                <w:i/>
                <w:iCs/>
                <w:lang w:val="ro-RO"/>
              </w:rPr>
              <w:t xml:space="preserve"> </w:t>
            </w:r>
            <w:r w:rsidR="00661C50" w:rsidRPr="00D57273">
              <w:rPr>
                <w:i/>
                <w:shd w:val="clear" w:color="auto" w:fill="FFFFFF"/>
                <w:lang w:val="ro-RO"/>
              </w:rPr>
              <w:t>în caz de condiții climat</w:t>
            </w:r>
            <w:r w:rsidR="00CF6FFF" w:rsidRPr="00D57273">
              <w:rPr>
                <w:i/>
                <w:shd w:val="clear" w:color="auto" w:fill="FFFFFF"/>
                <w:lang w:val="ro-RO"/>
              </w:rPr>
              <w:t>er</w:t>
            </w:r>
            <w:r w:rsidR="00661C50" w:rsidRPr="00D57273">
              <w:rPr>
                <w:i/>
                <w:shd w:val="clear" w:color="auto" w:fill="FFFFFF"/>
                <w:lang w:val="ro-RO"/>
              </w:rPr>
              <w:t>ice dificile sau de perturbare a aprovizionării de gaze naturale.</w:t>
            </w:r>
          </w:p>
          <w:p w14:paraId="281AE53C" w14:textId="77777777" w:rsidR="00E46CA2" w:rsidRPr="00D57273" w:rsidRDefault="00E46CA2" w:rsidP="00E46CA2">
            <w:pPr>
              <w:pStyle w:val="ListParagraph"/>
              <w:tabs>
                <w:tab w:val="left" w:pos="0"/>
                <w:tab w:val="left" w:pos="507"/>
              </w:tabs>
              <w:spacing w:after="120"/>
              <w:ind w:left="28" w:right="83"/>
              <w:jc w:val="both"/>
            </w:pPr>
            <w:r w:rsidRPr="00D57273">
              <w:t xml:space="preserve">Funcționarea în baza mecanismelor de piață constituie cea mai bună garanție pentru a asigura securitatea aprovizionării cu gaze naturale și </w:t>
            </w:r>
            <w:r w:rsidRPr="00D57273">
              <w:rPr>
                <w:shd w:val="clear" w:color="auto" w:fill="FFFFFF"/>
              </w:rPr>
              <w:t>reducerea riscurilor la care este expusă țara în fața efectelor întreruperii furnizării de gaze naturale.</w:t>
            </w:r>
            <w:r w:rsidRPr="00D57273">
              <w:t xml:space="preserve"> În cazul în care în baza mecanismelor bazate pe piață nu se reușește asigurarea aprovizionării cu gaze  naturale, intervin autoritățile responsabile pentru a asigura aprovizionarea cu gaze naturale a consumatorilor finali și în primul rând a consumatorilor protejați.</w:t>
            </w:r>
          </w:p>
          <w:p w14:paraId="23EA2C28" w14:textId="2D3784A5" w:rsidR="00530188" w:rsidRPr="00D57273" w:rsidRDefault="00E51E0C" w:rsidP="00E51E0C">
            <w:pPr>
              <w:pStyle w:val="NormalWeb"/>
              <w:tabs>
                <w:tab w:val="left" w:pos="284"/>
                <w:tab w:val="left" w:pos="426"/>
                <w:tab w:val="left" w:pos="567"/>
                <w:tab w:val="left" w:pos="993"/>
              </w:tabs>
              <w:spacing w:after="120"/>
              <w:ind w:right="0" w:firstLine="0"/>
              <w:rPr>
                <w:lang w:val="ro-RO"/>
              </w:rPr>
            </w:pPr>
            <w:r w:rsidRPr="00D57273">
              <w:rPr>
                <w:lang w:val="ro-RO"/>
              </w:rPr>
              <w:t>Noul regulament</w:t>
            </w:r>
            <w:r w:rsidR="00530188" w:rsidRPr="00D57273">
              <w:rPr>
                <w:lang w:val="ro-RO"/>
              </w:rPr>
              <w:t xml:space="preserve"> urmează să</w:t>
            </w:r>
            <w:r w:rsidRPr="00D57273">
              <w:rPr>
                <w:lang w:val="ro-RO"/>
              </w:rPr>
              <w:t xml:space="preserve"> </w:t>
            </w:r>
            <w:r w:rsidR="00E46CA2" w:rsidRPr="00D57273">
              <w:rPr>
                <w:lang w:val="ro-RO"/>
              </w:rPr>
              <w:t xml:space="preserve">reglementeze </w:t>
            </w:r>
            <w:r w:rsidRPr="00D57273">
              <w:rPr>
                <w:lang w:val="ro-RO"/>
              </w:rPr>
              <w:t>garan</w:t>
            </w:r>
            <w:r w:rsidR="00E46CA2" w:rsidRPr="00D57273">
              <w:rPr>
                <w:lang w:val="ro-RO"/>
              </w:rPr>
              <w:t>ția</w:t>
            </w:r>
            <w:r w:rsidRPr="00D57273">
              <w:rPr>
                <w:lang w:val="ro-RO"/>
              </w:rPr>
              <w:t xml:space="preserve"> consumatorilor protejați de a fi asigurați cu gaze naturale în situații excepționale</w:t>
            </w:r>
            <w:r w:rsidR="00530188" w:rsidRPr="00D57273">
              <w:rPr>
                <w:lang w:val="ro-RO"/>
              </w:rPr>
              <w:t xml:space="preserve"> (standardul privind aprovizionarea cu gaze naturale)</w:t>
            </w:r>
            <w:r w:rsidRPr="00D57273">
              <w:rPr>
                <w:lang w:val="ro-RO"/>
              </w:rPr>
              <w:t xml:space="preserve">, </w:t>
            </w:r>
            <w:r w:rsidR="00530188" w:rsidRPr="00D57273">
              <w:rPr>
                <w:lang w:val="ro-RO"/>
              </w:rPr>
              <w:t>pentru a evita deconectarea acestora</w:t>
            </w:r>
            <w:r w:rsidRPr="00D57273">
              <w:rPr>
                <w:lang w:val="ro-RO"/>
              </w:rPr>
              <w:t>.</w:t>
            </w:r>
          </w:p>
          <w:p w14:paraId="45E88755" w14:textId="171DA981" w:rsidR="00E46CA2" w:rsidRPr="00D57273" w:rsidRDefault="00E46CA2" w:rsidP="00E51E0C">
            <w:pPr>
              <w:pStyle w:val="NormalWeb"/>
              <w:tabs>
                <w:tab w:val="left" w:pos="284"/>
                <w:tab w:val="left" w:pos="426"/>
                <w:tab w:val="left" w:pos="567"/>
                <w:tab w:val="left" w:pos="993"/>
              </w:tabs>
              <w:spacing w:after="120"/>
              <w:ind w:right="0" w:firstLine="0"/>
              <w:rPr>
                <w:lang w:val="ro-RO"/>
              </w:rPr>
            </w:pPr>
            <w:r w:rsidRPr="00D57273">
              <w:rPr>
                <w:lang w:val="ro-RO"/>
              </w:rPr>
              <w:t xml:space="preserve">La fel, urmează a fi perfectate procedurile în baza cărora este colectată informația privind criteriile de identificare a consumatorilor vulnerabili, întocmirea listelor de către operatorii de sistem, prezentarea acestora în cazul declarării situațiilor excepționale operatorului responsabil și organului central de specialitate. </w:t>
            </w:r>
          </w:p>
          <w:p w14:paraId="33EE0443" w14:textId="22F7E33A" w:rsidR="00E51E0C" w:rsidRPr="00D57273" w:rsidRDefault="00530188" w:rsidP="00E51E0C">
            <w:pPr>
              <w:pStyle w:val="NormalWeb"/>
              <w:tabs>
                <w:tab w:val="left" w:pos="284"/>
                <w:tab w:val="left" w:pos="426"/>
                <w:tab w:val="left" w:pos="567"/>
                <w:tab w:val="left" w:pos="993"/>
              </w:tabs>
              <w:spacing w:after="120"/>
              <w:ind w:right="0" w:firstLine="0"/>
              <w:rPr>
                <w:shd w:val="clear" w:color="auto" w:fill="FFFFFF"/>
                <w:lang w:val="ro-RO"/>
              </w:rPr>
            </w:pPr>
            <w:r w:rsidRPr="00D57273">
              <w:rPr>
                <w:lang w:val="ro-RO"/>
              </w:rPr>
              <w:t xml:space="preserve">Operatorii de sistem trebuie să întocmească și să actualizeze permanent listele consumatorilor </w:t>
            </w:r>
            <w:r w:rsidR="00E51E0C" w:rsidRPr="00D57273">
              <w:rPr>
                <w:shd w:val="clear" w:color="auto" w:fill="FFFFFF"/>
                <w:lang w:val="ro-RO"/>
              </w:rPr>
              <w:t>protejați ale căror instalații de utilizare sunt racordate la rețelele sale de gaze naturale.</w:t>
            </w:r>
            <w:r w:rsidRPr="00D57273">
              <w:rPr>
                <w:shd w:val="clear" w:color="auto" w:fill="FFFFFF"/>
                <w:lang w:val="ro-RO"/>
              </w:rPr>
              <w:t xml:space="preserve"> În baza informațiilor deținute de operatorii de sistem se va ține evidența nominală a consumatorilor întreruptibili, a pofilelor de consum ale acestora și volumului total de gaze naturale necesar pentru asigurarea cu gaze naturale în situații excepționale.</w:t>
            </w:r>
          </w:p>
          <w:p w14:paraId="37E27551" w14:textId="6978C5D0" w:rsidR="003F7D77" w:rsidRPr="00D57273" w:rsidRDefault="003F7D77" w:rsidP="007D79C5">
            <w:pPr>
              <w:suppressAutoHyphens/>
              <w:ind w:left="28" w:hanging="28"/>
              <w:rPr>
                <w:bCs/>
                <w:i/>
                <w:iCs/>
                <w:sz w:val="24"/>
                <w:szCs w:val="24"/>
                <w:lang w:eastAsia="ar-SA"/>
              </w:rPr>
            </w:pPr>
            <w:r w:rsidRPr="00D57273">
              <w:rPr>
                <w:b/>
                <w:bCs/>
                <w:i/>
                <w:iCs/>
                <w:sz w:val="24"/>
                <w:szCs w:val="24"/>
                <w:lang w:eastAsia="ar-SA"/>
              </w:rPr>
              <w:t>Tabelul 1</w:t>
            </w:r>
            <w:r w:rsidR="003A55DB" w:rsidRPr="00D57273">
              <w:rPr>
                <w:b/>
                <w:bCs/>
                <w:i/>
                <w:iCs/>
                <w:sz w:val="24"/>
                <w:szCs w:val="24"/>
                <w:lang w:eastAsia="ar-SA"/>
              </w:rPr>
              <w:t>.</w:t>
            </w:r>
            <w:r w:rsidRPr="00D57273">
              <w:rPr>
                <w:bCs/>
                <w:i/>
                <w:iCs/>
                <w:sz w:val="24"/>
                <w:szCs w:val="24"/>
                <w:lang w:eastAsia="ar-SA"/>
              </w:rPr>
              <w:t xml:space="preserve"> </w:t>
            </w:r>
            <w:r w:rsidR="00CC3ECE" w:rsidRPr="00D57273">
              <w:rPr>
                <w:bCs/>
                <w:i/>
                <w:iCs/>
                <w:sz w:val="24"/>
                <w:szCs w:val="24"/>
                <w:lang w:eastAsia="ar-SA"/>
              </w:rPr>
              <w:t>I</w:t>
            </w:r>
            <w:r w:rsidRPr="00D57273">
              <w:rPr>
                <w:bCs/>
                <w:i/>
                <w:iCs/>
                <w:sz w:val="24"/>
                <w:szCs w:val="24"/>
                <w:lang w:eastAsia="ar-SA"/>
              </w:rPr>
              <w:t xml:space="preserve">nformația cu privire la consumul lunar de gaze naturale de către consumatorii protejați și </w:t>
            </w:r>
            <w:r w:rsidR="007856AE" w:rsidRPr="00D57273">
              <w:rPr>
                <w:bCs/>
                <w:i/>
                <w:iCs/>
                <w:sz w:val="24"/>
                <w:szCs w:val="24"/>
                <w:lang w:eastAsia="ar-SA"/>
              </w:rPr>
              <w:t>întreruptibili</w:t>
            </w:r>
            <w:r w:rsidR="003A55DB" w:rsidRPr="00D57273">
              <w:rPr>
                <w:bCs/>
                <w:i/>
                <w:iCs/>
                <w:sz w:val="24"/>
                <w:szCs w:val="24"/>
                <w:lang w:eastAsia="ar-SA"/>
              </w:rPr>
              <w:t>, 2021- 2022.</w:t>
            </w:r>
          </w:p>
          <w:p w14:paraId="773E446E" w14:textId="180FA5F6" w:rsidR="001912A1" w:rsidRPr="00D57273" w:rsidRDefault="001912A1" w:rsidP="007D79C5">
            <w:pPr>
              <w:suppressAutoHyphens/>
              <w:ind w:left="28" w:hanging="28"/>
              <w:rPr>
                <w:sz w:val="18"/>
                <w:szCs w:val="24"/>
                <w:lang w:eastAsia="ar-SA"/>
              </w:rPr>
            </w:pP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670"/>
              <w:gridCol w:w="684"/>
              <w:gridCol w:w="684"/>
              <w:gridCol w:w="594"/>
              <w:gridCol w:w="594"/>
              <w:gridCol w:w="594"/>
              <w:gridCol w:w="594"/>
              <w:gridCol w:w="649"/>
              <w:gridCol w:w="650"/>
              <w:gridCol w:w="597"/>
              <w:gridCol w:w="666"/>
              <w:gridCol w:w="722"/>
              <w:gridCol w:w="766"/>
              <w:gridCol w:w="589"/>
            </w:tblGrid>
            <w:tr w:rsidR="00D57273" w:rsidRPr="00D57273" w14:paraId="5B6A93A8" w14:textId="77777777" w:rsidTr="0018369A">
              <w:trPr>
                <w:trHeight w:val="242"/>
              </w:trPr>
              <w:tc>
                <w:tcPr>
                  <w:tcW w:w="587" w:type="pct"/>
                  <w:vMerge w:val="restart"/>
                  <w:shd w:val="clear" w:color="000000" w:fill="DAEEF3"/>
                  <w:vAlign w:val="center"/>
                  <w:hideMark/>
                </w:tcPr>
                <w:p w14:paraId="2AD42945" w14:textId="77777777" w:rsidR="001912A1" w:rsidRPr="00D57273" w:rsidRDefault="001912A1" w:rsidP="001912A1">
                  <w:pPr>
                    <w:jc w:val="center"/>
                    <w:rPr>
                      <w:b/>
                      <w:bCs/>
                      <w:sz w:val="18"/>
                      <w:szCs w:val="18"/>
                    </w:rPr>
                  </w:pPr>
                  <w:r w:rsidRPr="00D57273">
                    <w:rPr>
                      <w:b/>
                      <w:bCs/>
                      <w:sz w:val="18"/>
                      <w:szCs w:val="18"/>
                    </w:rPr>
                    <w:t>Categoria consumator</w:t>
                  </w:r>
                </w:p>
              </w:tc>
              <w:tc>
                <w:tcPr>
                  <w:tcW w:w="3755" w:type="pct"/>
                  <w:gridSpan w:val="12"/>
                  <w:shd w:val="clear" w:color="000000" w:fill="DAEEF3"/>
                  <w:vAlign w:val="center"/>
                  <w:hideMark/>
                </w:tcPr>
                <w:p w14:paraId="284018E8" w14:textId="77777777" w:rsidR="001912A1" w:rsidRPr="00D57273" w:rsidRDefault="001912A1" w:rsidP="001912A1">
                  <w:pPr>
                    <w:jc w:val="center"/>
                    <w:rPr>
                      <w:b/>
                      <w:bCs/>
                      <w:sz w:val="18"/>
                      <w:szCs w:val="18"/>
                    </w:rPr>
                  </w:pPr>
                  <w:r w:rsidRPr="00D57273">
                    <w:rPr>
                      <w:b/>
                      <w:bCs/>
                      <w:sz w:val="18"/>
                      <w:szCs w:val="18"/>
                    </w:rPr>
                    <w:t>Consumul lunar, mil. m</w:t>
                  </w:r>
                  <w:r w:rsidRPr="00D57273">
                    <w:rPr>
                      <w:b/>
                      <w:bCs/>
                      <w:sz w:val="18"/>
                      <w:szCs w:val="18"/>
                      <w:vertAlign w:val="superscript"/>
                    </w:rPr>
                    <w:t>3</w:t>
                  </w:r>
                </w:p>
              </w:tc>
              <w:tc>
                <w:tcPr>
                  <w:tcW w:w="657" w:type="pct"/>
                  <w:gridSpan w:val="2"/>
                  <w:shd w:val="clear" w:color="000000" w:fill="DAEEF3"/>
                  <w:vAlign w:val="center"/>
                  <w:hideMark/>
                </w:tcPr>
                <w:p w14:paraId="3E0831C8" w14:textId="77777777" w:rsidR="001912A1" w:rsidRPr="00D57273" w:rsidRDefault="001912A1" w:rsidP="001912A1">
                  <w:pPr>
                    <w:jc w:val="center"/>
                    <w:rPr>
                      <w:b/>
                      <w:bCs/>
                      <w:sz w:val="18"/>
                      <w:szCs w:val="18"/>
                    </w:rPr>
                  </w:pPr>
                  <w:r w:rsidRPr="00D57273">
                    <w:rPr>
                      <w:b/>
                      <w:bCs/>
                      <w:sz w:val="18"/>
                      <w:szCs w:val="18"/>
                    </w:rPr>
                    <w:t>Total</w:t>
                  </w:r>
                </w:p>
              </w:tc>
            </w:tr>
            <w:tr w:rsidR="00D57273" w:rsidRPr="00D57273" w14:paraId="3E2EF9CB" w14:textId="77777777" w:rsidTr="0018369A">
              <w:trPr>
                <w:trHeight w:val="132"/>
              </w:trPr>
              <w:tc>
                <w:tcPr>
                  <w:tcW w:w="587" w:type="pct"/>
                  <w:vMerge/>
                  <w:vAlign w:val="center"/>
                  <w:hideMark/>
                </w:tcPr>
                <w:p w14:paraId="22AF713F" w14:textId="77777777" w:rsidR="001912A1" w:rsidRPr="00D57273" w:rsidRDefault="001912A1" w:rsidP="001912A1">
                  <w:pPr>
                    <w:jc w:val="left"/>
                    <w:rPr>
                      <w:b/>
                      <w:bCs/>
                      <w:sz w:val="18"/>
                      <w:szCs w:val="18"/>
                    </w:rPr>
                  </w:pPr>
                </w:p>
              </w:tc>
              <w:tc>
                <w:tcPr>
                  <w:tcW w:w="327" w:type="pct"/>
                  <w:shd w:val="clear" w:color="000000" w:fill="DAEEF3"/>
                  <w:vAlign w:val="center"/>
                  <w:hideMark/>
                </w:tcPr>
                <w:p w14:paraId="3F982FDD" w14:textId="77777777" w:rsidR="001912A1" w:rsidRPr="00D57273" w:rsidRDefault="001912A1" w:rsidP="001912A1">
                  <w:pPr>
                    <w:jc w:val="center"/>
                    <w:rPr>
                      <w:b/>
                      <w:bCs/>
                      <w:sz w:val="18"/>
                      <w:szCs w:val="18"/>
                    </w:rPr>
                  </w:pPr>
                  <w:r w:rsidRPr="00D57273">
                    <w:rPr>
                      <w:b/>
                      <w:bCs/>
                      <w:sz w:val="18"/>
                      <w:szCs w:val="18"/>
                    </w:rPr>
                    <w:t>Ian</w:t>
                  </w:r>
                </w:p>
              </w:tc>
              <w:tc>
                <w:tcPr>
                  <w:tcW w:w="334" w:type="pct"/>
                  <w:shd w:val="clear" w:color="000000" w:fill="DAEEF3"/>
                  <w:vAlign w:val="center"/>
                  <w:hideMark/>
                </w:tcPr>
                <w:p w14:paraId="4C71110B" w14:textId="77777777" w:rsidR="001912A1" w:rsidRPr="00D57273" w:rsidRDefault="001912A1" w:rsidP="001912A1">
                  <w:pPr>
                    <w:jc w:val="center"/>
                    <w:rPr>
                      <w:b/>
                      <w:bCs/>
                      <w:sz w:val="18"/>
                      <w:szCs w:val="18"/>
                    </w:rPr>
                  </w:pPr>
                  <w:r w:rsidRPr="00D57273">
                    <w:rPr>
                      <w:b/>
                      <w:bCs/>
                      <w:sz w:val="18"/>
                      <w:szCs w:val="18"/>
                    </w:rPr>
                    <w:t>Feb</w:t>
                  </w:r>
                </w:p>
              </w:tc>
              <w:tc>
                <w:tcPr>
                  <w:tcW w:w="334" w:type="pct"/>
                  <w:shd w:val="clear" w:color="000000" w:fill="DAEEF3"/>
                  <w:vAlign w:val="center"/>
                  <w:hideMark/>
                </w:tcPr>
                <w:p w14:paraId="28A7B215" w14:textId="77777777" w:rsidR="001912A1" w:rsidRPr="00D57273" w:rsidRDefault="001912A1" w:rsidP="001912A1">
                  <w:pPr>
                    <w:jc w:val="center"/>
                    <w:rPr>
                      <w:b/>
                      <w:bCs/>
                      <w:sz w:val="18"/>
                      <w:szCs w:val="18"/>
                    </w:rPr>
                  </w:pPr>
                  <w:r w:rsidRPr="00D57273">
                    <w:rPr>
                      <w:b/>
                      <w:bCs/>
                      <w:sz w:val="18"/>
                      <w:szCs w:val="18"/>
                    </w:rPr>
                    <w:t>Mar</w:t>
                  </w:r>
                </w:p>
              </w:tc>
              <w:tc>
                <w:tcPr>
                  <w:tcW w:w="290" w:type="pct"/>
                  <w:shd w:val="clear" w:color="000000" w:fill="DAEEF3"/>
                  <w:vAlign w:val="center"/>
                  <w:hideMark/>
                </w:tcPr>
                <w:p w14:paraId="4467965C" w14:textId="77777777" w:rsidR="001912A1" w:rsidRPr="00D57273" w:rsidRDefault="001912A1" w:rsidP="001912A1">
                  <w:pPr>
                    <w:jc w:val="center"/>
                    <w:rPr>
                      <w:b/>
                      <w:bCs/>
                      <w:sz w:val="18"/>
                      <w:szCs w:val="18"/>
                    </w:rPr>
                  </w:pPr>
                  <w:r w:rsidRPr="00D57273">
                    <w:rPr>
                      <w:b/>
                      <w:bCs/>
                      <w:sz w:val="18"/>
                      <w:szCs w:val="18"/>
                    </w:rPr>
                    <w:t>Apr</w:t>
                  </w:r>
                </w:p>
              </w:tc>
              <w:tc>
                <w:tcPr>
                  <w:tcW w:w="290" w:type="pct"/>
                  <w:shd w:val="clear" w:color="000000" w:fill="DAEEF3"/>
                  <w:vAlign w:val="center"/>
                  <w:hideMark/>
                </w:tcPr>
                <w:p w14:paraId="5500333E" w14:textId="77777777" w:rsidR="001912A1" w:rsidRPr="00D57273" w:rsidRDefault="001912A1" w:rsidP="001912A1">
                  <w:pPr>
                    <w:jc w:val="center"/>
                    <w:rPr>
                      <w:b/>
                      <w:bCs/>
                      <w:sz w:val="18"/>
                      <w:szCs w:val="18"/>
                    </w:rPr>
                  </w:pPr>
                  <w:r w:rsidRPr="00D57273">
                    <w:rPr>
                      <w:b/>
                      <w:bCs/>
                      <w:sz w:val="18"/>
                      <w:szCs w:val="18"/>
                    </w:rPr>
                    <w:t>Mai</w:t>
                  </w:r>
                </w:p>
              </w:tc>
              <w:tc>
                <w:tcPr>
                  <w:tcW w:w="290" w:type="pct"/>
                  <w:shd w:val="clear" w:color="000000" w:fill="DAEEF3"/>
                  <w:vAlign w:val="center"/>
                  <w:hideMark/>
                </w:tcPr>
                <w:p w14:paraId="03BAB9FA" w14:textId="77777777" w:rsidR="001912A1" w:rsidRPr="00D57273" w:rsidRDefault="001912A1" w:rsidP="001912A1">
                  <w:pPr>
                    <w:jc w:val="center"/>
                    <w:rPr>
                      <w:b/>
                      <w:bCs/>
                      <w:sz w:val="18"/>
                      <w:szCs w:val="18"/>
                    </w:rPr>
                  </w:pPr>
                  <w:r w:rsidRPr="00D57273">
                    <w:rPr>
                      <w:b/>
                      <w:bCs/>
                      <w:sz w:val="18"/>
                      <w:szCs w:val="18"/>
                    </w:rPr>
                    <w:t>Iun</w:t>
                  </w:r>
                </w:p>
              </w:tc>
              <w:tc>
                <w:tcPr>
                  <w:tcW w:w="290" w:type="pct"/>
                  <w:shd w:val="clear" w:color="000000" w:fill="DAEEF3"/>
                  <w:vAlign w:val="center"/>
                  <w:hideMark/>
                </w:tcPr>
                <w:p w14:paraId="2D7D673D" w14:textId="77777777" w:rsidR="001912A1" w:rsidRPr="00D57273" w:rsidRDefault="001912A1" w:rsidP="001912A1">
                  <w:pPr>
                    <w:jc w:val="center"/>
                    <w:rPr>
                      <w:b/>
                      <w:bCs/>
                      <w:sz w:val="18"/>
                      <w:szCs w:val="18"/>
                    </w:rPr>
                  </w:pPr>
                  <w:r w:rsidRPr="00D57273">
                    <w:rPr>
                      <w:b/>
                      <w:bCs/>
                      <w:sz w:val="18"/>
                      <w:szCs w:val="18"/>
                    </w:rPr>
                    <w:t>Iul</w:t>
                  </w:r>
                </w:p>
              </w:tc>
              <w:tc>
                <w:tcPr>
                  <w:tcW w:w="317" w:type="pct"/>
                  <w:shd w:val="clear" w:color="000000" w:fill="DAEEF3"/>
                  <w:vAlign w:val="center"/>
                  <w:hideMark/>
                </w:tcPr>
                <w:p w14:paraId="3EEE6A93" w14:textId="77777777" w:rsidR="001912A1" w:rsidRPr="00D57273" w:rsidRDefault="001912A1" w:rsidP="001912A1">
                  <w:pPr>
                    <w:jc w:val="center"/>
                    <w:rPr>
                      <w:b/>
                      <w:bCs/>
                      <w:sz w:val="18"/>
                      <w:szCs w:val="18"/>
                    </w:rPr>
                  </w:pPr>
                  <w:r w:rsidRPr="00D57273">
                    <w:rPr>
                      <w:b/>
                      <w:bCs/>
                      <w:sz w:val="18"/>
                      <w:szCs w:val="18"/>
                    </w:rPr>
                    <w:t>Aug</w:t>
                  </w:r>
                </w:p>
              </w:tc>
              <w:tc>
                <w:tcPr>
                  <w:tcW w:w="317" w:type="pct"/>
                  <w:shd w:val="clear" w:color="000000" w:fill="DAEEF3"/>
                  <w:vAlign w:val="center"/>
                  <w:hideMark/>
                </w:tcPr>
                <w:p w14:paraId="5B7B53F4" w14:textId="77777777" w:rsidR="001912A1" w:rsidRPr="00D57273" w:rsidRDefault="001912A1" w:rsidP="001912A1">
                  <w:pPr>
                    <w:jc w:val="center"/>
                    <w:rPr>
                      <w:b/>
                      <w:bCs/>
                      <w:sz w:val="18"/>
                      <w:szCs w:val="18"/>
                    </w:rPr>
                  </w:pPr>
                  <w:r w:rsidRPr="00D57273">
                    <w:rPr>
                      <w:b/>
                      <w:bCs/>
                      <w:sz w:val="18"/>
                      <w:szCs w:val="18"/>
                    </w:rPr>
                    <w:t>Sept</w:t>
                  </w:r>
                </w:p>
              </w:tc>
              <w:tc>
                <w:tcPr>
                  <w:tcW w:w="291" w:type="pct"/>
                  <w:shd w:val="clear" w:color="000000" w:fill="DAEEF3"/>
                  <w:vAlign w:val="center"/>
                  <w:hideMark/>
                </w:tcPr>
                <w:p w14:paraId="2550AD94" w14:textId="77777777" w:rsidR="001912A1" w:rsidRPr="00D57273" w:rsidRDefault="001912A1" w:rsidP="001912A1">
                  <w:pPr>
                    <w:jc w:val="center"/>
                    <w:rPr>
                      <w:b/>
                      <w:bCs/>
                      <w:sz w:val="18"/>
                      <w:szCs w:val="18"/>
                    </w:rPr>
                  </w:pPr>
                  <w:r w:rsidRPr="00D57273">
                    <w:rPr>
                      <w:b/>
                      <w:bCs/>
                      <w:sz w:val="18"/>
                      <w:szCs w:val="18"/>
                    </w:rPr>
                    <w:t>Oct</w:t>
                  </w:r>
                </w:p>
              </w:tc>
              <w:tc>
                <w:tcPr>
                  <w:tcW w:w="323" w:type="pct"/>
                  <w:shd w:val="clear" w:color="000000" w:fill="DAEEF3"/>
                  <w:vAlign w:val="center"/>
                  <w:hideMark/>
                </w:tcPr>
                <w:p w14:paraId="231FDCDC" w14:textId="77777777" w:rsidR="001912A1" w:rsidRPr="00D57273" w:rsidRDefault="001912A1" w:rsidP="001912A1">
                  <w:pPr>
                    <w:jc w:val="center"/>
                    <w:rPr>
                      <w:b/>
                      <w:bCs/>
                      <w:sz w:val="18"/>
                      <w:szCs w:val="18"/>
                    </w:rPr>
                  </w:pPr>
                  <w:r w:rsidRPr="00D57273">
                    <w:rPr>
                      <w:b/>
                      <w:bCs/>
                      <w:sz w:val="18"/>
                      <w:szCs w:val="18"/>
                    </w:rPr>
                    <w:t>Nov</w:t>
                  </w:r>
                </w:p>
              </w:tc>
              <w:tc>
                <w:tcPr>
                  <w:tcW w:w="350" w:type="pct"/>
                  <w:shd w:val="clear" w:color="000000" w:fill="DAEEF3"/>
                  <w:vAlign w:val="center"/>
                  <w:hideMark/>
                </w:tcPr>
                <w:p w14:paraId="1868B273" w14:textId="77777777" w:rsidR="001912A1" w:rsidRPr="00D57273" w:rsidRDefault="001912A1" w:rsidP="001912A1">
                  <w:pPr>
                    <w:jc w:val="center"/>
                    <w:rPr>
                      <w:b/>
                      <w:bCs/>
                      <w:sz w:val="18"/>
                      <w:szCs w:val="18"/>
                    </w:rPr>
                  </w:pPr>
                  <w:r w:rsidRPr="00D57273">
                    <w:rPr>
                      <w:b/>
                      <w:bCs/>
                      <w:sz w:val="18"/>
                      <w:szCs w:val="18"/>
                    </w:rPr>
                    <w:t>Dec</w:t>
                  </w:r>
                </w:p>
              </w:tc>
              <w:tc>
                <w:tcPr>
                  <w:tcW w:w="371" w:type="pct"/>
                  <w:shd w:val="clear" w:color="000000" w:fill="DAEEF3"/>
                  <w:vAlign w:val="center"/>
                  <w:hideMark/>
                </w:tcPr>
                <w:p w14:paraId="0392A70B" w14:textId="77777777" w:rsidR="001912A1" w:rsidRPr="00D57273" w:rsidRDefault="001912A1" w:rsidP="001912A1">
                  <w:pPr>
                    <w:jc w:val="left"/>
                    <w:rPr>
                      <w:b/>
                      <w:bCs/>
                      <w:sz w:val="18"/>
                      <w:szCs w:val="18"/>
                    </w:rPr>
                  </w:pPr>
                  <w:r w:rsidRPr="00D57273">
                    <w:rPr>
                      <w:b/>
                      <w:bCs/>
                      <w:sz w:val="18"/>
                      <w:szCs w:val="18"/>
                    </w:rPr>
                    <w:t>mil.m</w:t>
                  </w:r>
                  <w:r w:rsidRPr="00D57273">
                    <w:rPr>
                      <w:b/>
                      <w:bCs/>
                      <w:sz w:val="18"/>
                      <w:szCs w:val="18"/>
                      <w:vertAlign w:val="superscript"/>
                    </w:rPr>
                    <w:t>3</w:t>
                  </w:r>
                </w:p>
              </w:tc>
              <w:tc>
                <w:tcPr>
                  <w:tcW w:w="285" w:type="pct"/>
                  <w:shd w:val="clear" w:color="000000" w:fill="DAEEF3"/>
                  <w:vAlign w:val="center"/>
                </w:tcPr>
                <w:p w14:paraId="2C1F0C7E" w14:textId="77777777" w:rsidR="001912A1" w:rsidRPr="00D57273" w:rsidRDefault="001912A1" w:rsidP="001912A1">
                  <w:pPr>
                    <w:jc w:val="center"/>
                    <w:rPr>
                      <w:b/>
                      <w:bCs/>
                      <w:sz w:val="18"/>
                      <w:szCs w:val="18"/>
                    </w:rPr>
                  </w:pPr>
                  <w:r w:rsidRPr="00D57273">
                    <w:rPr>
                      <w:b/>
                      <w:bCs/>
                      <w:sz w:val="18"/>
                      <w:szCs w:val="18"/>
                    </w:rPr>
                    <w:t>%</w:t>
                  </w:r>
                </w:p>
              </w:tc>
            </w:tr>
            <w:tr w:rsidR="00D57273" w:rsidRPr="00D57273" w14:paraId="2AE75FA9" w14:textId="77777777" w:rsidTr="0018369A">
              <w:trPr>
                <w:trHeight w:val="242"/>
              </w:trPr>
              <w:tc>
                <w:tcPr>
                  <w:tcW w:w="5000" w:type="pct"/>
                  <w:gridSpan w:val="15"/>
                  <w:shd w:val="clear" w:color="auto" w:fill="E5DFEC" w:themeFill="accent4" w:themeFillTint="33"/>
                  <w:noWrap/>
                  <w:vAlign w:val="center"/>
                  <w:hideMark/>
                </w:tcPr>
                <w:p w14:paraId="2B31A72E" w14:textId="77777777" w:rsidR="001912A1" w:rsidRPr="00D57273" w:rsidRDefault="001912A1" w:rsidP="001912A1">
                  <w:pPr>
                    <w:jc w:val="center"/>
                    <w:rPr>
                      <w:b/>
                      <w:bCs/>
                      <w:sz w:val="18"/>
                      <w:szCs w:val="18"/>
                    </w:rPr>
                  </w:pPr>
                  <w:r w:rsidRPr="00D57273">
                    <w:rPr>
                      <w:b/>
                      <w:bCs/>
                      <w:sz w:val="18"/>
                      <w:szCs w:val="18"/>
                    </w:rPr>
                    <w:t>2021</w:t>
                  </w:r>
                </w:p>
              </w:tc>
            </w:tr>
            <w:tr w:rsidR="00D57273" w:rsidRPr="00D57273" w14:paraId="5D473426" w14:textId="77777777" w:rsidTr="0018369A">
              <w:trPr>
                <w:trHeight w:val="87"/>
              </w:trPr>
              <w:tc>
                <w:tcPr>
                  <w:tcW w:w="587" w:type="pct"/>
                  <w:shd w:val="clear" w:color="auto" w:fill="auto"/>
                  <w:noWrap/>
                  <w:vAlign w:val="center"/>
                  <w:hideMark/>
                </w:tcPr>
                <w:p w14:paraId="094DA8F8" w14:textId="77777777" w:rsidR="001912A1" w:rsidRPr="00D57273" w:rsidRDefault="001912A1" w:rsidP="001912A1">
                  <w:pPr>
                    <w:jc w:val="center"/>
                    <w:rPr>
                      <w:sz w:val="18"/>
                      <w:szCs w:val="18"/>
                    </w:rPr>
                  </w:pPr>
                  <w:r w:rsidRPr="00D57273">
                    <w:rPr>
                      <w:sz w:val="18"/>
                      <w:szCs w:val="18"/>
                    </w:rPr>
                    <w:t xml:space="preserve">Protejați </w:t>
                  </w:r>
                </w:p>
              </w:tc>
              <w:tc>
                <w:tcPr>
                  <w:tcW w:w="327" w:type="pct"/>
                  <w:shd w:val="clear" w:color="auto" w:fill="auto"/>
                  <w:noWrap/>
                  <w:vAlign w:val="center"/>
                </w:tcPr>
                <w:p w14:paraId="0357EC04" w14:textId="77777777" w:rsidR="001912A1" w:rsidRPr="00D57273" w:rsidRDefault="001912A1" w:rsidP="001912A1">
                  <w:pPr>
                    <w:jc w:val="center"/>
                    <w:rPr>
                      <w:sz w:val="18"/>
                      <w:szCs w:val="18"/>
                    </w:rPr>
                  </w:pPr>
                  <w:r w:rsidRPr="00D57273">
                    <w:rPr>
                      <w:rFonts w:eastAsia="Calibri"/>
                      <w:sz w:val="18"/>
                      <w:szCs w:val="18"/>
                    </w:rPr>
                    <w:t>119.3</w:t>
                  </w:r>
                </w:p>
              </w:tc>
              <w:tc>
                <w:tcPr>
                  <w:tcW w:w="334" w:type="pct"/>
                  <w:shd w:val="clear" w:color="auto" w:fill="auto"/>
                  <w:noWrap/>
                  <w:vAlign w:val="center"/>
                </w:tcPr>
                <w:p w14:paraId="5F061896" w14:textId="77777777" w:rsidR="001912A1" w:rsidRPr="00D57273" w:rsidRDefault="001912A1" w:rsidP="001912A1">
                  <w:pPr>
                    <w:jc w:val="center"/>
                    <w:rPr>
                      <w:sz w:val="18"/>
                      <w:szCs w:val="18"/>
                    </w:rPr>
                  </w:pPr>
                  <w:r w:rsidRPr="00D57273">
                    <w:rPr>
                      <w:rFonts w:eastAsia="Calibri"/>
                      <w:sz w:val="18"/>
                      <w:szCs w:val="18"/>
                    </w:rPr>
                    <w:t>120.1</w:t>
                  </w:r>
                </w:p>
              </w:tc>
              <w:tc>
                <w:tcPr>
                  <w:tcW w:w="334" w:type="pct"/>
                  <w:shd w:val="clear" w:color="auto" w:fill="auto"/>
                  <w:noWrap/>
                  <w:vAlign w:val="center"/>
                </w:tcPr>
                <w:p w14:paraId="07EA291B" w14:textId="77777777" w:rsidR="001912A1" w:rsidRPr="00D57273" w:rsidRDefault="001912A1" w:rsidP="001912A1">
                  <w:pPr>
                    <w:jc w:val="center"/>
                    <w:rPr>
                      <w:sz w:val="18"/>
                      <w:szCs w:val="18"/>
                    </w:rPr>
                  </w:pPr>
                  <w:r w:rsidRPr="00D57273">
                    <w:rPr>
                      <w:rFonts w:eastAsia="Calibri"/>
                      <w:sz w:val="18"/>
                      <w:szCs w:val="18"/>
                    </w:rPr>
                    <w:t>102.9</w:t>
                  </w:r>
                </w:p>
              </w:tc>
              <w:tc>
                <w:tcPr>
                  <w:tcW w:w="290" w:type="pct"/>
                  <w:shd w:val="clear" w:color="auto" w:fill="auto"/>
                  <w:noWrap/>
                  <w:vAlign w:val="center"/>
                </w:tcPr>
                <w:p w14:paraId="3D37B8E4" w14:textId="77777777" w:rsidR="001912A1" w:rsidRPr="00D57273" w:rsidRDefault="001912A1" w:rsidP="001912A1">
                  <w:pPr>
                    <w:jc w:val="center"/>
                    <w:rPr>
                      <w:sz w:val="18"/>
                      <w:szCs w:val="18"/>
                    </w:rPr>
                  </w:pPr>
                  <w:r w:rsidRPr="00D57273">
                    <w:rPr>
                      <w:rFonts w:eastAsia="Calibri"/>
                      <w:sz w:val="18"/>
                      <w:szCs w:val="18"/>
                    </w:rPr>
                    <w:t>61.5</w:t>
                  </w:r>
                </w:p>
              </w:tc>
              <w:tc>
                <w:tcPr>
                  <w:tcW w:w="290" w:type="pct"/>
                  <w:shd w:val="clear" w:color="auto" w:fill="auto"/>
                  <w:noWrap/>
                  <w:vAlign w:val="center"/>
                </w:tcPr>
                <w:p w14:paraId="1DBCD2A1" w14:textId="77777777" w:rsidR="001912A1" w:rsidRPr="00D57273" w:rsidRDefault="001912A1" w:rsidP="001912A1">
                  <w:pPr>
                    <w:jc w:val="center"/>
                    <w:rPr>
                      <w:sz w:val="18"/>
                      <w:szCs w:val="18"/>
                    </w:rPr>
                  </w:pPr>
                  <w:r w:rsidRPr="00D57273">
                    <w:rPr>
                      <w:rFonts w:eastAsia="Calibri"/>
                      <w:sz w:val="18"/>
                      <w:szCs w:val="18"/>
                    </w:rPr>
                    <w:t>19.8</w:t>
                  </w:r>
                </w:p>
              </w:tc>
              <w:tc>
                <w:tcPr>
                  <w:tcW w:w="290" w:type="pct"/>
                  <w:shd w:val="clear" w:color="auto" w:fill="auto"/>
                  <w:noWrap/>
                  <w:vAlign w:val="center"/>
                </w:tcPr>
                <w:p w14:paraId="6FE92F1F" w14:textId="77777777" w:rsidR="001912A1" w:rsidRPr="00D57273" w:rsidRDefault="001912A1" w:rsidP="001912A1">
                  <w:pPr>
                    <w:jc w:val="center"/>
                    <w:rPr>
                      <w:sz w:val="18"/>
                      <w:szCs w:val="18"/>
                    </w:rPr>
                  </w:pPr>
                  <w:r w:rsidRPr="00D57273">
                    <w:rPr>
                      <w:rFonts w:eastAsia="Calibri"/>
                      <w:sz w:val="18"/>
                      <w:szCs w:val="18"/>
                    </w:rPr>
                    <w:t>14.0</w:t>
                  </w:r>
                </w:p>
              </w:tc>
              <w:tc>
                <w:tcPr>
                  <w:tcW w:w="290" w:type="pct"/>
                  <w:shd w:val="clear" w:color="auto" w:fill="auto"/>
                  <w:noWrap/>
                  <w:vAlign w:val="center"/>
                </w:tcPr>
                <w:p w14:paraId="5FC1A0C9" w14:textId="77777777" w:rsidR="001912A1" w:rsidRPr="00D57273" w:rsidRDefault="001912A1" w:rsidP="001912A1">
                  <w:pPr>
                    <w:jc w:val="center"/>
                    <w:rPr>
                      <w:sz w:val="18"/>
                      <w:szCs w:val="18"/>
                    </w:rPr>
                  </w:pPr>
                  <w:r w:rsidRPr="00D57273">
                    <w:rPr>
                      <w:rFonts w:eastAsia="Calibri"/>
                      <w:sz w:val="18"/>
                      <w:szCs w:val="18"/>
                    </w:rPr>
                    <w:t>11.5</w:t>
                  </w:r>
                </w:p>
              </w:tc>
              <w:tc>
                <w:tcPr>
                  <w:tcW w:w="317" w:type="pct"/>
                  <w:shd w:val="clear" w:color="auto" w:fill="auto"/>
                  <w:noWrap/>
                  <w:vAlign w:val="center"/>
                </w:tcPr>
                <w:p w14:paraId="224227D9" w14:textId="77777777" w:rsidR="001912A1" w:rsidRPr="00D57273" w:rsidRDefault="001912A1" w:rsidP="001912A1">
                  <w:pPr>
                    <w:jc w:val="center"/>
                    <w:rPr>
                      <w:sz w:val="18"/>
                      <w:szCs w:val="18"/>
                    </w:rPr>
                  </w:pPr>
                  <w:r w:rsidRPr="00D57273">
                    <w:rPr>
                      <w:rFonts w:eastAsia="Calibri"/>
                      <w:sz w:val="18"/>
                      <w:szCs w:val="18"/>
                    </w:rPr>
                    <w:t>12.5</w:t>
                  </w:r>
                </w:p>
              </w:tc>
              <w:tc>
                <w:tcPr>
                  <w:tcW w:w="317" w:type="pct"/>
                  <w:shd w:val="clear" w:color="auto" w:fill="auto"/>
                  <w:noWrap/>
                  <w:vAlign w:val="center"/>
                </w:tcPr>
                <w:p w14:paraId="5EFF67BA" w14:textId="77777777" w:rsidR="001912A1" w:rsidRPr="00D57273" w:rsidRDefault="001912A1" w:rsidP="001912A1">
                  <w:pPr>
                    <w:jc w:val="center"/>
                    <w:rPr>
                      <w:sz w:val="18"/>
                      <w:szCs w:val="18"/>
                    </w:rPr>
                  </w:pPr>
                  <w:r w:rsidRPr="00D57273">
                    <w:rPr>
                      <w:rFonts w:eastAsia="Calibri"/>
                      <w:sz w:val="18"/>
                      <w:szCs w:val="18"/>
                    </w:rPr>
                    <w:t>20.1</w:t>
                  </w:r>
                </w:p>
              </w:tc>
              <w:tc>
                <w:tcPr>
                  <w:tcW w:w="291" w:type="pct"/>
                  <w:shd w:val="clear" w:color="auto" w:fill="auto"/>
                  <w:noWrap/>
                  <w:vAlign w:val="center"/>
                </w:tcPr>
                <w:p w14:paraId="073B37BF" w14:textId="77777777" w:rsidR="001912A1" w:rsidRPr="00D57273" w:rsidRDefault="001912A1" w:rsidP="001912A1">
                  <w:pPr>
                    <w:jc w:val="center"/>
                    <w:rPr>
                      <w:sz w:val="18"/>
                      <w:szCs w:val="18"/>
                    </w:rPr>
                  </w:pPr>
                  <w:r w:rsidRPr="00D57273">
                    <w:rPr>
                      <w:rFonts w:eastAsia="Calibri"/>
                      <w:sz w:val="18"/>
                      <w:szCs w:val="18"/>
                    </w:rPr>
                    <w:t>47.0</w:t>
                  </w:r>
                </w:p>
              </w:tc>
              <w:tc>
                <w:tcPr>
                  <w:tcW w:w="323" w:type="pct"/>
                  <w:shd w:val="clear" w:color="auto" w:fill="auto"/>
                  <w:noWrap/>
                  <w:vAlign w:val="center"/>
                </w:tcPr>
                <w:p w14:paraId="05D64074" w14:textId="77777777" w:rsidR="001912A1" w:rsidRPr="00D57273" w:rsidRDefault="001912A1" w:rsidP="001912A1">
                  <w:pPr>
                    <w:jc w:val="center"/>
                    <w:rPr>
                      <w:sz w:val="18"/>
                      <w:szCs w:val="18"/>
                    </w:rPr>
                  </w:pPr>
                  <w:r w:rsidRPr="00D57273">
                    <w:rPr>
                      <w:rFonts w:eastAsia="Calibri"/>
                      <w:sz w:val="18"/>
                      <w:szCs w:val="18"/>
                    </w:rPr>
                    <w:t>74.4</w:t>
                  </w:r>
                </w:p>
              </w:tc>
              <w:tc>
                <w:tcPr>
                  <w:tcW w:w="350" w:type="pct"/>
                  <w:shd w:val="clear" w:color="auto" w:fill="auto"/>
                  <w:noWrap/>
                  <w:vAlign w:val="center"/>
                </w:tcPr>
                <w:p w14:paraId="0773601C" w14:textId="77777777" w:rsidR="001912A1" w:rsidRPr="00D57273" w:rsidRDefault="001912A1" w:rsidP="001912A1">
                  <w:pPr>
                    <w:jc w:val="center"/>
                    <w:rPr>
                      <w:sz w:val="18"/>
                      <w:szCs w:val="18"/>
                    </w:rPr>
                  </w:pPr>
                  <w:r w:rsidRPr="00D57273">
                    <w:rPr>
                      <w:rFonts w:eastAsia="Calibri"/>
                      <w:sz w:val="18"/>
                      <w:szCs w:val="18"/>
                    </w:rPr>
                    <w:t>111.8</w:t>
                  </w:r>
                </w:p>
              </w:tc>
              <w:tc>
                <w:tcPr>
                  <w:tcW w:w="371" w:type="pct"/>
                  <w:shd w:val="clear" w:color="auto" w:fill="auto"/>
                  <w:noWrap/>
                  <w:vAlign w:val="center"/>
                </w:tcPr>
                <w:p w14:paraId="703ACDF6" w14:textId="77777777" w:rsidR="001912A1" w:rsidRPr="00D57273" w:rsidRDefault="001912A1" w:rsidP="001912A1">
                  <w:pPr>
                    <w:jc w:val="center"/>
                    <w:rPr>
                      <w:sz w:val="18"/>
                      <w:szCs w:val="18"/>
                    </w:rPr>
                  </w:pPr>
                  <w:r w:rsidRPr="00D57273">
                    <w:rPr>
                      <w:rFonts w:eastAsia="Calibri"/>
                      <w:sz w:val="18"/>
                      <w:szCs w:val="18"/>
                    </w:rPr>
                    <w:t>714.9</w:t>
                  </w:r>
                </w:p>
              </w:tc>
              <w:tc>
                <w:tcPr>
                  <w:tcW w:w="285" w:type="pct"/>
                  <w:shd w:val="clear" w:color="auto" w:fill="auto"/>
                  <w:noWrap/>
                  <w:vAlign w:val="center"/>
                </w:tcPr>
                <w:p w14:paraId="1AFC54A0" w14:textId="77777777" w:rsidR="001912A1" w:rsidRPr="00D57273" w:rsidRDefault="001912A1" w:rsidP="001912A1">
                  <w:pPr>
                    <w:jc w:val="center"/>
                    <w:rPr>
                      <w:sz w:val="18"/>
                      <w:szCs w:val="18"/>
                    </w:rPr>
                  </w:pPr>
                  <w:r w:rsidRPr="00D57273">
                    <w:rPr>
                      <w:rFonts w:eastAsia="Calibri"/>
                      <w:sz w:val="18"/>
                      <w:szCs w:val="18"/>
                    </w:rPr>
                    <w:t>60.0</w:t>
                  </w:r>
                </w:p>
              </w:tc>
            </w:tr>
            <w:tr w:rsidR="00D57273" w:rsidRPr="00D57273" w14:paraId="586A7F66" w14:textId="77777777" w:rsidTr="0018369A">
              <w:trPr>
                <w:trHeight w:val="87"/>
              </w:trPr>
              <w:tc>
                <w:tcPr>
                  <w:tcW w:w="587" w:type="pct"/>
                  <w:shd w:val="clear" w:color="auto" w:fill="auto"/>
                  <w:vAlign w:val="center"/>
                  <w:hideMark/>
                </w:tcPr>
                <w:p w14:paraId="0FA86E39" w14:textId="77777777" w:rsidR="001912A1" w:rsidRPr="00D57273" w:rsidRDefault="001912A1" w:rsidP="001912A1">
                  <w:pPr>
                    <w:jc w:val="center"/>
                    <w:rPr>
                      <w:sz w:val="18"/>
                      <w:szCs w:val="18"/>
                    </w:rPr>
                  </w:pPr>
                  <w:r w:rsidRPr="00D57273">
                    <w:rPr>
                      <w:sz w:val="18"/>
                      <w:szCs w:val="18"/>
                    </w:rPr>
                    <w:t>Întreruptibili</w:t>
                  </w:r>
                </w:p>
              </w:tc>
              <w:tc>
                <w:tcPr>
                  <w:tcW w:w="327" w:type="pct"/>
                  <w:shd w:val="clear" w:color="auto" w:fill="auto"/>
                  <w:vAlign w:val="center"/>
                </w:tcPr>
                <w:p w14:paraId="4B994112" w14:textId="77777777" w:rsidR="001912A1" w:rsidRPr="00D57273" w:rsidRDefault="001912A1" w:rsidP="001912A1">
                  <w:pPr>
                    <w:jc w:val="center"/>
                    <w:rPr>
                      <w:sz w:val="18"/>
                      <w:szCs w:val="18"/>
                    </w:rPr>
                  </w:pPr>
                  <w:r w:rsidRPr="00D57273">
                    <w:rPr>
                      <w:rFonts w:eastAsia="Calibri"/>
                      <w:sz w:val="18"/>
                      <w:szCs w:val="18"/>
                    </w:rPr>
                    <w:t>70.4</w:t>
                  </w:r>
                </w:p>
              </w:tc>
              <w:tc>
                <w:tcPr>
                  <w:tcW w:w="334" w:type="pct"/>
                  <w:shd w:val="clear" w:color="auto" w:fill="auto"/>
                  <w:vAlign w:val="center"/>
                </w:tcPr>
                <w:p w14:paraId="51622A80" w14:textId="77777777" w:rsidR="001912A1" w:rsidRPr="00D57273" w:rsidRDefault="001912A1" w:rsidP="001912A1">
                  <w:pPr>
                    <w:jc w:val="center"/>
                    <w:rPr>
                      <w:sz w:val="18"/>
                      <w:szCs w:val="18"/>
                    </w:rPr>
                  </w:pPr>
                  <w:r w:rsidRPr="00D57273">
                    <w:rPr>
                      <w:rFonts w:eastAsia="Calibri"/>
                      <w:sz w:val="18"/>
                      <w:szCs w:val="18"/>
                    </w:rPr>
                    <w:t>64.1</w:t>
                  </w:r>
                </w:p>
              </w:tc>
              <w:tc>
                <w:tcPr>
                  <w:tcW w:w="334" w:type="pct"/>
                  <w:shd w:val="clear" w:color="auto" w:fill="auto"/>
                  <w:vAlign w:val="center"/>
                </w:tcPr>
                <w:p w14:paraId="3E055DF8" w14:textId="77777777" w:rsidR="001912A1" w:rsidRPr="00D57273" w:rsidRDefault="001912A1" w:rsidP="001912A1">
                  <w:pPr>
                    <w:jc w:val="center"/>
                    <w:rPr>
                      <w:sz w:val="18"/>
                      <w:szCs w:val="18"/>
                    </w:rPr>
                  </w:pPr>
                  <w:r w:rsidRPr="00D57273">
                    <w:rPr>
                      <w:rFonts w:eastAsia="Calibri"/>
                      <w:sz w:val="18"/>
                      <w:szCs w:val="18"/>
                    </w:rPr>
                    <w:t>60.1</w:t>
                  </w:r>
                </w:p>
              </w:tc>
              <w:tc>
                <w:tcPr>
                  <w:tcW w:w="290" w:type="pct"/>
                  <w:shd w:val="clear" w:color="auto" w:fill="auto"/>
                  <w:vAlign w:val="center"/>
                </w:tcPr>
                <w:p w14:paraId="6EF2DB64" w14:textId="77777777" w:rsidR="001912A1" w:rsidRPr="00D57273" w:rsidRDefault="001912A1" w:rsidP="001912A1">
                  <w:pPr>
                    <w:jc w:val="center"/>
                    <w:rPr>
                      <w:sz w:val="18"/>
                      <w:szCs w:val="18"/>
                    </w:rPr>
                  </w:pPr>
                  <w:r w:rsidRPr="00D57273">
                    <w:rPr>
                      <w:rFonts w:eastAsia="Calibri"/>
                      <w:sz w:val="18"/>
                      <w:szCs w:val="18"/>
                    </w:rPr>
                    <w:t>36.0</w:t>
                  </w:r>
                </w:p>
              </w:tc>
              <w:tc>
                <w:tcPr>
                  <w:tcW w:w="290" w:type="pct"/>
                  <w:shd w:val="clear" w:color="auto" w:fill="auto"/>
                  <w:vAlign w:val="center"/>
                </w:tcPr>
                <w:p w14:paraId="75D78589" w14:textId="77777777" w:rsidR="001912A1" w:rsidRPr="00D57273" w:rsidRDefault="001912A1" w:rsidP="001912A1">
                  <w:pPr>
                    <w:jc w:val="center"/>
                    <w:rPr>
                      <w:sz w:val="18"/>
                      <w:szCs w:val="18"/>
                    </w:rPr>
                  </w:pPr>
                  <w:r w:rsidRPr="00D57273">
                    <w:rPr>
                      <w:rFonts w:eastAsia="Calibri"/>
                      <w:sz w:val="18"/>
                      <w:szCs w:val="18"/>
                    </w:rPr>
                    <w:t>22.3</w:t>
                  </w:r>
                </w:p>
              </w:tc>
              <w:tc>
                <w:tcPr>
                  <w:tcW w:w="290" w:type="pct"/>
                  <w:shd w:val="clear" w:color="auto" w:fill="auto"/>
                  <w:vAlign w:val="center"/>
                </w:tcPr>
                <w:p w14:paraId="682ABC7F" w14:textId="77777777" w:rsidR="001912A1" w:rsidRPr="00D57273" w:rsidRDefault="001912A1" w:rsidP="001912A1">
                  <w:pPr>
                    <w:jc w:val="center"/>
                    <w:rPr>
                      <w:sz w:val="18"/>
                      <w:szCs w:val="18"/>
                    </w:rPr>
                  </w:pPr>
                  <w:r w:rsidRPr="00D57273">
                    <w:rPr>
                      <w:rFonts w:eastAsia="Calibri"/>
                      <w:sz w:val="18"/>
                      <w:szCs w:val="18"/>
                    </w:rPr>
                    <w:t>18.5</w:t>
                  </w:r>
                </w:p>
              </w:tc>
              <w:tc>
                <w:tcPr>
                  <w:tcW w:w="290" w:type="pct"/>
                  <w:shd w:val="clear" w:color="auto" w:fill="auto"/>
                  <w:vAlign w:val="center"/>
                </w:tcPr>
                <w:p w14:paraId="4A8E4B59" w14:textId="77777777" w:rsidR="001912A1" w:rsidRPr="00D57273" w:rsidRDefault="001912A1" w:rsidP="001912A1">
                  <w:pPr>
                    <w:jc w:val="center"/>
                    <w:rPr>
                      <w:sz w:val="18"/>
                      <w:szCs w:val="18"/>
                    </w:rPr>
                  </w:pPr>
                  <w:r w:rsidRPr="00D57273">
                    <w:rPr>
                      <w:rFonts w:eastAsia="Calibri"/>
                      <w:sz w:val="18"/>
                      <w:szCs w:val="18"/>
                    </w:rPr>
                    <w:t>16.4</w:t>
                  </w:r>
                </w:p>
              </w:tc>
              <w:tc>
                <w:tcPr>
                  <w:tcW w:w="317" w:type="pct"/>
                  <w:shd w:val="clear" w:color="auto" w:fill="auto"/>
                  <w:vAlign w:val="center"/>
                </w:tcPr>
                <w:p w14:paraId="4FED6ECC" w14:textId="77777777" w:rsidR="001912A1" w:rsidRPr="00D57273" w:rsidRDefault="001912A1" w:rsidP="001912A1">
                  <w:pPr>
                    <w:jc w:val="center"/>
                    <w:rPr>
                      <w:sz w:val="18"/>
                      <w:szCs w:val="18"/>
                    </w:rPr>
                  </w:pPr>
                  <w:r w:rsidRPr="00D57273">
                    <w:rPr>
                      <w:rFonts w:eastAsia="Calibri"/>
                      <w:sz w:val="18"/>
                      <w:szCs w:val="18"/>
                    </w:rPr>
                    <w:t>16.8</w:t>
                  </w:r>
                </w:p>
              </w:tc>
              <w:tc>
                <w:tcPr>
                  <w:tcW w:w="317" w:type="pct"/>
                  <w:shd w:val="clear" w:color="auto" w:fill="auto"/>
                  <w:vAlign w:val="center"/>
                </w:tcPr>
                <w:p w14:paraId="62C05D4D" w14:textId="77777777" w:rsidR="001912A1" w:rsidRPr="00D57273" w:rsidRDefault="001912A1" w:rsidP="001912A1">
                  <w:pPr>
                    <w:jc w:val="center"/>
                    <w:rPr>
                      <w:sz w:val="18"/>
                      <w:szCs w:val="18"/>
                    </w:rPr>
                  </w:pPr>
                  <w:r w:rsidRPr="00D57273">
                    <w:rPr>
                      <w:rFonts w:eastAsia="Calibri"/>
                      <w:sz w:val="18"/>
                      <w:szCs w:val="18"/>
                    </w:rPr>
                    <w:t>22.6</w:t>
                  </w:r>
                </w:p>
              </w:tc>
              <w:tc>
                <w:tcPr>
                  <w:tcW w:w="291" w:type="pct"/>
                  <w:shd w:val="clear" w:color="auto" w:fill="auto"/>
                  <w:vAlign w:val="center"/>
                </w:tcPr>
                <w:p w14:paraId="08C840F9" w14:textId="77777777" w:rsidR="001912A1" w:rsidRPr="00D57273" w:rsidRDefault="001912A1" w:rsidP="001912A1">
                  <w:pPr>
                    <w:jc w:val="center"/>
                    <w:rPr>
                      <w:sz w:val="18"/>
                      <w:szCs w:val="18"/>
                    </w:rPr>
                  </w:pPr>
                  <w:r w:rsidRPr="00D57273">
                    <w:rPr>
                      <w:rFonts w:eastAsia="Calibri"/>
                      <w:sz w:val="18"/>
                      <w:szCs w:val="18"/>
                    </w:rPr>
                    <w:t>20.0</w:t>
                  </w:r>
                </w:p>
              </w:tc>
              <w:tc>
                <w:tcPr>
                  <w:tcW w:w="323" w:type="pct"/>
                  <w:shd w:val="clear" w:color="auto" w:fill="auto"/>
                  <w:vAlign w:val="center"/>
                </w:tcPr>
                <w:p w14:paraId="05713673" w14:textId="77777777" w:rsidR="001912A1" w:rsidRPr="00D57273" w:rsidRDefault="001912A1" w:rsidP="001912A1">
                  <w:pPr>
                    <w:jc w:val="center"/>
                    <w:rPr>
                      <w:sz w:val="18"/>
                      <w:szCs w:val="18"/>
                    </w:rPr>
                  </w:pPr>
                  <w:r w:rsidRPr="00D57273">
                    <w:rPr>
                      <w:rFonts w:eastAsia="Calibri"/>
                      <w:sz w:val="18"/>
                      <w:szCs w:val="18"/>
                    </w:rPr>
                    <w:t>66.1</w:t>
                  </w:r>
                </w:p>
              </w:tc>
              <w:tc>
                <w:tcPr>
                  <w:tcW w:w="350" w:type="pct"/>
                  <w:shd w:val="clear" w:color="auto" w:fill="auto"/>
                  <w:vAlign w:val="center"/>
                </w:tcPr>
                <w:p w14:paraId="634290C6" w14:textId="77777777" w:rsidR="001912A1" w:rsidRPr="00D57273" w:rsidRDefault="001912A1" w:rsidP="001912A1">
                  <w:pPr>
                    <w:jc w:val="center"/>
                    <w:rPr>
                      <w:sz w:val="18"/>
                      <w:szCs w:val="18"/>
                    </w:rPr>
                  </w:pPr>
                  <w:r w:rsidRPr="00D57273">
                    <w:rPr>
                      <w:rFonts w:eastAsia="Calibri"/>
                      <w:sz w:val="18"/>
                      <w:szCs w:val="18"/>
                    </w:rPr>
                    <w:t>63.2</w:t>
                  </w:r>
                </w:p>
              </w:tc>
              <w:tc>
                <w:tcPr>
                  <w:tcW w:w="371" w:type="pct"/>
                  <w:shd w:val="clear" w:color="auto" w:fill="auto"/>
                  <w:noWrap/>
                  <w:vAlign w:val="center"/>
                </w:tcPr>
                <w:p w14:paraId="0BB8E236" w14:textId="77777777" w:rsidR="001912A1" w:rsidRPr="00D57273" w:rsidRDefault="001912A1" w:rsidP="001912A1">
                  <w:pPr>
                    <w:jc w:val="center"/>
                    <w:rPr>
                      <w:sz w:val="18"/>
                      <w:szCs w:val="18"/>
                    </w:rPr>
                  </w:pPr>
                  <w:r w:rsidRPr="00D57273">
                    <w:rPr>
                      <w:rFonts w:eastAsia="Calibri"/>
                      <w:sz w:val="18"/>
                      <w:szCs w:val="18"/>
                    </w:rPr>
                    <w:t>476.5</w:t>
                  </w:r>
                </w:p>
              </w:tc>
              <w:tc>
                <w:tcPr>
                  <w:tcW w:w="285" w:type="pct"/>
                  <w:shd w:val="clear" w:color="auto" w:fill="auto"/>
                  <w:noWrap/>
                  <w:vAlign w:val="center"/>
                </w:tcPr>
                <w:p w14:paraId="4ECAE2C5" w14:textId="77777777" w:rsidR="001912A1" w:rsidRPr="00D57273" w:rsidRDefault="001912A1" w:rsidP="001912A1">
                  <w:pPr>
                    <w:jc w:val="center"/>
                    <w:rPr>
                      <w:sz w:val="18"/>
                      <w:szCs w:val="18"/>
                    </w:rPr>
                  </w:pPr>
                  <w:r w:rsidRPr="00D57273">
                    <w:rPr>
                      <w:rFonts w:eastAsia="Calibri"/>
                      <w:sz w:val="18"/>
                      <w:szCs w:val="18"/>
                    </w:rPr>
                    <w:t>40.0</w:t>
                  </w:r>
                </w:p>
              </w:tc>
            </w:tr>
            <w:tr w:rsidR="00D57273" w:rsidRPr="00D57273" w14:paraId="6544DC4C" w14:textId="77777777" w:rsidTr="0018369A">
              <w:trPr>
                <w:trHeight w:val="505"/>
              </w:trPr>
              <w:tc>
                <w:tcPr>
                  <w:tcW w:w="587" w:type="pct"/>
                  <w:shd w:val="clear" w:color="auto" w:fill="FDE9D9" w:themeFill="accent6" w:themeFillTint="33"/>
                  <w:vAlign w:val="center"/>
                  <w:hideMark/>
                </w:tcPr>
                <w:p w14:paraId="08A6521C" w14:textId="77777777" w:rsidR="001912A1" w:rsidRPr="00D57273" w:rsidRDefault="001912A1" w:rsidP="001912A1">
                  <w:pPr>
                    <w:jc w:val="center"/>
                    <w:rPr>
                      <w:b/>
                      <w:bCs/>
                      <w:sz w:val="18"/>
                      <w:szCs w:val="18"/>
                    </w:rPr>
                  </w:pPr>
                  <w:r w:rsidRPr="00D57273">
                    <w:rPr>
                      <w:b/>
                      <w:bCs/>
                      <w:sz w:val="18"/>
                      <w:szCs w:val="18"/>
                    </w:rPr>
                    <w:lastRenderedPageBreak/>
                    <w:t>Total</w:t>
                  </w:r>
                </w:p>
              </w:tc>
              <w:tc>
                <w:tcPr>
                  <w:tcW w:w="327" w:type="pct"/>
                  <w:shd w:val="clear" w:color="auto" w:fill="FDE9D9" w:themeFill="accent6" w:themeFillTint="33"/>
                  <w:vAlign w:val="center"/>
                </w:tcPr>
                <w:p w14:paraId="6FA8BEC8" w14:textId="77777777" w:rsidR="001912A1" w:rsidRPr="00D57273" w:rsidRDefault="001912A1" w:rsidP="001912A1">
                  <w:pPr>
                    <w:jc w:val="center"/>
                    <w:rPr>
                      <w:b/>
                      <w:bCs/>
                      <w:sz w:val="18"/>
                      <w:szCs w:val="18"/>
                    </w:rPr>
                  </w:pPr>
                  <w:r w:rsidRPr="00D57273">
                    <w:rPr>
                      <w:rFonts w:eastAsia="Calibri"/>
                      <w:b/>
                      <w:bCs/>
                      <w:sz w:val="18"/>
                      <w:szCs w:val="18"/>
                    </w:rPr>
                    <w:t>189.7</w:t>
                  </w:r>
                </w:p>
              </w:tc>
              <w:tc>
                <w:tcPr>
                  <w:tcW w:w="334" w:type="pct"/>
                  <w:shd w:val="clear" w:color="auto" w:fill="FDE9D9" w:themeFill="accent6" w:themeFillTint="33"/>
                  <w:vAlign w:val="center"/>
                </w:tcPr>
                <w:p w14:paraId="37ABEADB" w14:textId="77777777" w:rsidR="001912A1" w:rsidRPr="00D57273" w:rsidRDefault="001912A1" w:rsidP="001912A1">
                  <w:pPr>
                    <w:jc w:val="center"/>
                    <w:rPr>
                      <w:b/>
                      <w:bCs/>
                      <w:sz w:val="18"/>
                      <w:szCs w:val="18"/>
                    </w:rPr>
                  </w:pPr>
                  <w:r w:rsidRPr="00D57273">
                    <w:rPr>
                      <w:rFonts w:eastAsia="Calibri"/>
                      <w:b/>
                      <w:bCs/>
                      <w:sz w:val="18"/>
                      <w:szCs w:val="18"/>
                    </w:rPr>
                    <w:t>184.2</w:t>
                  </w:r>
                </w:p>
              </w:tc>
              <w:tc>
                <w:tcPr>
                  <w:tcW w:w="334" w:type="pct"/>
                  <w:shd w:val="clear" w:color="auto" w:fill="FDE9D9" w:themeFill="accent6" w:themeFillTint="33"/>
                  <w:vAlign w:val="center"/>
                </w:tcPr>
                <w:p w14:paraId="595D921F" w14:textId="77777777" w:rsidR="001912A1" w:rsidRPr="00D57273" w:rsidRDefault="001912A1" w:rsidP="001912A1">
                  <w:pPr>
                    <w:jc w:val="center"/>
                    <w:rPr>
                      <w:b/>
                      <w:bCs/>
                      <w:sz w:val="18"/>
                      <w:szCs w:val="18"/>
                    </w:rPr>
                  </w:pPr>
                  <w:r w:rsidRPr="00D57273">
                    <w:rPr>
                      <w:rFonts w:eastAsia="Calibri"/>
                      <w:b/>
                      <w:bCs/>
                      <w:sz w:val="18"/>
                      <w:szCs w:val="18"/>
                    </w:rPr>
                    <w:t>163.0</w:t>
                  </w:r>
                </w:p>
              </w:tc>
              <w:tc>
                <w:tcPr>
                  <w:tcW w:w="290" w:type="pct"/>
                  <w:shd w:val="clear" w:color="auto" w:fill="FDE9D9" w:themeFill="accent6" w:themeFillTint="33"/>
                  <w:vAlign w:val="center"/>
                </w:tcPr>
                <w:p w14:paraId="75BBA2CC" w14:textId="77777777" w:rsidR="001912A1" w:rsidRPr="00D57273" w:rsidRDefault="001912A1" w:rsidP="001912A1">
                  <w:pPr>
                    <w:jc w:val="center"/>
                    <w:rPr>
                      <w:b/>
                      <w:bCs/>
                      <w:sz w:val="18"/>
                      <w:szCs w:val="18"/>
                    </w:rPr>
                  </w:pPr>
                  <w:r w:rsidRPr="00D57273">
                    <w:rPr>
                      <w:rFonts w:eastAsia="Calibri"/>
                      <w:b/>
                      <w:bCs/>
                      <w:sz w:val="18"/>
                      <w:szCs w:val="18"/>
                    </w:rPr>
                    <w:t>97.5</w:t>
                  </w:r>
                </w:p>
              </w:tc>
              <w:tc>
                <w:tcPr>
                  <w:tcW w:w="290" w:type="pct"/>
                  <w:shd w:val="clear" w:color="auto" w:fill="FDE9D9" w:themeFill="accent6" w:themeFillTint="33"/>
                  <w:vAlign w:val="center"/>
                </w:tcPr>
                <w:p w14:paraId="3A616FC2" w14:textId="77777777" w:rsidR="001912A1" w:rsidRPr="00D57273" w:rsidRDefault="001912A1" w:rsidP="001912A1">
                  <w:pPr>
                    <w:jc w:val="center"/>
                    <w:rPr>
                      <w:b/>
                      <w:bCs/>
                      <w:sz w:val="18"/>
                      <w:szCs w:val="18"/>
                    </w:rPr>
                  </w:pPr>
                  <w:r w:rsidRPr="00D57273">
                    <w:rPr>
                      <w:rFonts w:eastAsia="Calibri"/>
                      <w:b/>
                      <w:bCs/>
                      <w:sz w:val="18"/>
                      <w:szCs w:val="18"/>
                    </w:rPr>
                    <w:t>42.1</w:t>
                  </w:r>
                </w:p>
              </w:tc>
              <w:tc>
                <w:tcPr>
                  <w:tcW w:w="290" w:type="pct"/>
                  <w:shd w:val="clear" w:color="auto" w:fill="FDE9D9" w:themeFill="accent6" w:themeFillTint="33"/>
                  <w:vAlign w:val="center"/>
                </w:tcPr>
                <w:p w14:paraId="470944DC" w14:textId="77777777" w:rsidR="001912A1" w:rsidRPr="00D57273" w:rsidRDefault="001912A1" w:rsidP="001912A1">
                  <w:pPr>
                    <w:jc w:val="center"/>
                    <w:rPr>
                      <w:b/>
                      <w:bCs/>
                      <w:sz w:val="18"/>
                      <w:szCs w:val="18"/>
                    </w:rPr>
                  </w:pPr>
                  <w:r w:rsidRPr="00D57273">
                    <w:rPr>
                      <w:rFonts w:eastAsia="Calibri"/>
                      <w:b/>
                      <w:bCs/>
                      <w:sz w:val="18"/>
                      <w:szCs w:val="18"/>
                    </w:rPr>
                    <w:t>32.5</w:t>
                  </w:r>
                </w:p>
              </w:tc>
              <w:tc>
                <w:tcPr>
                  <w:tcW w:w="290" w:type="pct"/>
                  <w:shd w:val="clear" w:color="auto" w:fill="FDE9D9" w:themeFill="accent6" w:themeFillTint="33"/>
                  <w:vAlign w:val="center"/>
                </w:tcPr>
                <w:p w14:paraId="49A38E87" w14:textId="77777777" w:rsidR="001912A1" w:rsidRPr="00D57273" w:rsidRDefault="001912A1" w:rsidP="001912A1">
                  <w:pPr>
                    <w:jc w:val="center"/>
                    <w:rPr>
                      <w:b/>
                      <w:bCs/>
                      <w:sz w:val="18"/>
                      <w:szCs w:val="18"/>
                    </w:rPr>
                  </w:pPr>
                  <w:r w:rsidRPr="00D57273">
                    <w:rPr>
                      <w:rFonts w:eastAsia="Calibri"/>
                      <w:b/>
                      <w:bCs/>
                      <w:sz w:val="18"/>
                      <w:szCs w:val="18"/>
                    </w:rPr>
                    <w:t>27.9</w:t>
                  </w:r>
                </w:p>
              </w:tc>
              <w:tc>
                <w:tcPr>
                  <w:tcW w:w="317" w:type="pct"/>
                  <w:shd w:val="clear" w:color="auto" w:fill="FDE9D9" w:themeFill="accent6" w:themeFillTint="33"/>
                  <w:vAlign w:val="center"/>
                </w:tcPr>
                <w:p w14:paraId="229FAC62" w14:textId="77777777" w:rsidR="001912A1" w:rsidRPr="00D57273" w:rsidRDefault="001912A1" w:rsidP="001912A1">
                  <w:pPr>
                    <w:jc w:val="center"/>
                    <w:rPr>
                      <w:b/>
                      <w:bCs/>
                      <w:sz w:val="18"/>
                      <w:szCs w:val="18"/>
                    </w:rPr>
                  </w:pPr>
                  <w:r w:rsidRPr="00D57273">
                    <w:rPr>
                      <w:rFonts w:eastAsia="Calibri"/>
                      <w:b/>
                      <w:bCs/>
                      <w:sz w:val="18"/>
                      <w:szCs w:val="18"/>
                    </w:rPr>
                    <w:t>29.3</w:t>
                  </w:r>
                </w:p>
              </w:tc>
              <w:tc>
                <w:tcPr>
                  <w:tcW w:w="317" w:type="pct"/>
                  <w:shd w:val="clear" w:color="auto" w:fill="FDE9D9" w:themeFill="accent6" w:themeFillTint="33"/>
                  <w:vAlign w:val="center"/>
                </w:tcPr>
                <w:p w14:paraId="62A4EF2F" w14:textId="77777777" w:rsidR="001912A1" w:rsidRPr="00D57273" w:rsidRDefault="001912A1" w:rsidP="001912A1">
                  <w:pPr>
                    <w:jc w:val="center"/>
                    <w:rPr>
                      <w:b/>
                      <w:bCs/>
                      <w:sz w:val="18"/>
                      <w:szCs w:val="18"/>
                    </w:rPr>
                  </w:pPr>
                  <w:r w:rsidRPr="00D57273">
                    <w:rPr>
                      <w:rFonts w:eastAsia="Calibri"/>
                      <w:b/>
                      <w:bCs/>
                      <w:sz w:val="18"/>
                      <w:szCs w:val="18"/>
                    </w:rPr>
                    <w:t>42.7</w:t>
                  </w:r>
                </w:p>
              </w:tc>
              <w:tc>
                <w:tcPr>
                  <w:tcW w:w="291" w:type="pct"/>
                  <w:shd w:val="clear" w:color="auto" w:fill="FDE9D9" w:themeFill="accent6" w:themeFillTint="33"/>
                  <w:vAlign w:val="center"/>
                </w:tcPr>
                <w:p w14:paraId="6C78D821" w14:textId="77777777" w:rsidR="001912A1" w:rsidRPr="00D57273" w:rsidRDefault="001912A1" w:rsidP="001912A1">
                  <w:pPr>
                    <w:jc w:val="center"/>
                    <w:rPr>
                      <w:b/>
                      <w:bCs/>
                      <w:sz w:val="18"/>
                      <w:szCs w:val="18"/>
                    </w:rPr>
                  </w:pPr>
                  <w:r w:rsidRPr="00D57273">
                    <w:rPr>
                      <w:rFonts w:eastAsia="Calibri"/>
                      <w:b/>
                      <w:bCs/>
                      <w:sz w:val="18"/>
                      <w:szCs w:val="18"/>
                    </w:rPr>
                    <w:t>67.0</w:t>
                  </w:r>
                </w:p>
              </w:tc>
              <w:tc>
                <w:tcPr>
                  <w:tcW w:w="323" w:type="pct"/>
                  <w:shd w:val="clear" w:color="auto" w:fill="FDE9D9" w:themeFill="accent6" w:themeFillTint="33"/>
                  <w:vAlign w:val="center"/>
                </w:tcPr>
                <w:p w14:paraId="73086611" w14:textId="77777777" w:rsidR="001912A1" w:rsidRPr="00D57273" w:rsidRDefault="001912A1" w:rsidP="001912A1">
                  <w:pPr>
                    <w:jc w:val="center"/>
                    <w:rPr>
                      <w:b/>
                      <w:bCs/>
                      <w:sz w:val="18"/>
                      <w:szCs w:val="18"/>
                    </w:rPr>
                  </w:pPr>
                  <w:r w:rsidRPr="00D57273">
                    <w:rPr>
                      <w:rFonts w:eastAsia="Calibri"/>
                      <w:b/>
                      <w:bCs/>
                      <w:sz w:val="18"/>
                      <w:szCs w:val="18"/>
                    </w:rPr>
                    <w:t>140.5</w:t>
                  </w:r>
                </w:p>
              </w:tc>
              <w:tc>
                <w:tcPr>
                  <w:tcW w:w="350" w:type="pct"/>
                  <w:shd w:val="clear" w:color="auto" w:fill="FDE9D9" w:themeFill="accent6" w:themeFillTint="33"/>
                  <w:vAlign w:val="center"/>
                </w:tcPr>
                <w:p w14:paraId="24409296" w14:textId="77777777" w:rsidR="001912A1" w:rsidRPr="00D57273" w:rsidRDefault="001912A1" w:rsidP="001912A1">
                  <w:pPr>
                    <w:jc w:val="center"/>
                    <w:rPr>
                      <w:b/>
                      <w:bCs/>
                      <w:sz w:val="18"/>
                      <w:szCs w:val="18"/>
                    </w:rPr>
                  </w:pPr>
                  <w:r w:rsidRPr="00D57273">
                    <w:rPr>
                      <w:rFonts w:eastAsia="Calibri"/>
                      <w:b/>
                      <w:bCs/>
                      <w:sz w:val="18"/>
                      <w:szCs w:val="18"/>
                    </w:rPr>
                    <w:t>175.0</w:t>
                  </w:r>
                </w:p>
              </w:tc>
              <w:tc>
                <w:tcPr>
                  <w:tcW w:w="371" w:type="pct"/>
                  <w:shd w:val="clear" w:color="auto" w:fill="FDE9D9" w:themeFill="accent6" w:themeFillTint="33"/>
                  <w:noWrap/>
                  <w:vAlign w:val="center"/>
                </w:tcPr>
                <w:p w14:paraId="5C445A6F" w14:textId="77777777" w:rsidR="001912A1" w:rsidRPr="00D57273" w:rsidRDefault="001912A1" w:rsidP="001912A1">
                  <w:pPr>
                    <w:ind w:left="-144" w:right="-144"/>
                    <w:jc w:val="center"/>
                    <w:rPr>
                      <w:b/>
                      <w:bCs/>
                      <w:sz w:val="18"/>
                      <w:szCs w:val="18"/>
                    </w:rPr>
                  </w:pPr>
                  <w:r w:rsidRPr="00D57273">
                    <w:rPr>
                      <w:rFonts w:eastAsia="Calibri"/>
                      <w:b/>
                      <w:bCs/>
                      <w:sz w:val="18"/>
                      <w:szCs w:val="18"/>
                    </w:rPr>
                    <w:t>1 191.4</w:t>
                  </w:r>
                </w:p>
              </w:tc>
              <w:tc>
                <w:tcPr>
                  <w:tcW w:w="285" w:type="pct"/>
                  <w:shd w:val="clear" w:color="auto" w:fill="FDE9D9" w:themeFill="accent6" w:themeFillTint="33"/>
                  <w:noWrap/>
                  <w:vAlign w:val="center"/>
                </w:tcPr>
                <w:p w14:paraId="454E3B47" w14:textId="77777777" w:rsidR="001912A1" w:rsidRPr="00D57273" w:rsidRDefault="001912A1" w:rsidP="001912A1">
                  <w:pPr>
                    <w:jc w:val="center"/>
                    <w:rPr>
                      <w:b/>
                      <w:bCs/>
                      <w:sz w:val="18"/>
                      <w:szCs w:val="18"/>
                    </w:rPr>
                  </w:pPr>
                  <w:r w:rsidRPr="00D57273">
                    <w:rPr>
                      <w:rFonts w:eastAsia="Calibri"/>
                      <w:b/>
                      <w:bCs/>
                      <w:sz w:val="18"/>
                      <w:szCs w:val="18"/>
                    </w:rPr>
                    <w:t>100</w:t>
                  </w:r>
                </w:p>
              </w:tc>
            </w:tr>
            <w:tr w:rsidR="00D57273" w:rsidRPr="00D57273" w14:paraId="0A8DC5E8" w14:textId="77777777" w:rsidTr="0018369A">
              <w:trPr>
                <w:trHeight w:val="87"/>
              </w:trPr>
              <w:tc>
                <w:tcPr>
                  <w:tcW w:w="5000" w:type="pct"/>
                  <w:gridSpan w:val="15"/>
                  <w:shd w:val="clear" w:color="auto" w:fill="E5DFEC" w:themeFill="accent4" w:themeFillTint="33"/>
                  <w:noWrap/>
                  <w:vAlign w:val="center"/>
                  <w:hideMark/>
                </w:tcPr>
                <w:p w14:paraId="1DC430B8" w14:textId="77777777" w:rsidR="001912A1" w:rsidRPr="00D57273" w:rsidRDefault="001912A1" w:rsidP="001912A1">
                  <w:pPr>
                    <w:jc w:val="center"/>
                    <w:rPr>
                      <w:b/>
                      <w:bCs/>
                      <w:sz w:val="18"/>
                      <w:szCs w:val="18"/>
                    </w:rPr>
                  </w:pPr>
                  <w:r w:rsidRPr="00D57273">
                    <w:rPr>
                      <w:b/>
                      <w:bCs/>
                      <w:sz w:val="18"/>
                      <w:szCs w:val="18"/>
                    </w:rPr>
                    <w:t>2022</w:t>
                  </w:r>
                </w:p>
              </w:tc>
            </w:tr>
            <w:tr w:rsidR="00D57273" w:rsidRPr="00D57273" w14:paraId="6DC28713" w14:textId="77777777" w:rsidTr="0018369A">
              <w:trPr>
                <w:trHeight w:val="195"/>
              </w:trPr>
              <w:tc>
                <w:tcPr>
                  <w:tcW w:w="587" w:type="pct"/>
                  <w:shd w:val="clear" w:color="auto" w:fill="auto"/>
                  <w:noWrap/>
                  <w:vAlign w:val="center"/>
                  <w:hideMark/>
                </w:tcPr>
                <w:p w14:paraId="7BEE1E8F" w14:textId="77777777" w:rsidR="001912A1" w:rsidRPr="00D57273" w:rsidRDefault="001912A1" w:rsidP="001912A1">
                  <w:pPr>
                    <w:jc w:val="center"/>
                    <w:rPr>
                      <w:sz w:val="18"/>
                      <w:szCs w:val="18"/>
                    </w:rPr>
                  </w:pPr>
                  <w:r w:rsidRPr="00D57273">
                    <w:rPr>
                      <w:sz w:val="18"/>
                      <w:szCs w:val="18"/>
                    </w:rPr>
                    <w:t>Protejați</w:t>
                  </w:r>
                </w:p>
              </w:tc>
              <w:tc>
                <w:tcPr>
                  <w:tcW w:w="327" w:type="pct"/>
                  <w:shd w:val="clear" w:color="auto" w:fill="auto"/>
                  <w:noWrap/>
                  <w:vAlign w:val="center"/>
                </w:tcPr>
                <w:p w14:paraId="79174683" w14:textId="77777777" w:rsidR="001912A1" w:rsidRPr="00D57273" w:rsidRDefault="001912A1" w:rsidP="001912A1">
                  <w:pPr>
                    <w:jc w:val="center"/>
                    <w:rPr>
                      <w:sz w:val="18"/>
                      <w:szCs w:val="18"/>
                    </w:rPr>
                  </w:pPr>
                  <w:r w:rsidRPr="00D57273">
                    <w:rPr>
                      <w:rFonts w:eastAsia="Calibri"/>
                      <w:sz w:val="18"/>
                      <w:szCs w:val="18"/>
                    </w:rPr>
                    <w:t>136.0</w:t>
                  </w:r>
                </w:p>
              </w:tc>
              <w:tc>
                <w:tcPr>
                  <w:tcW w:w="334" w:type="pct"/>
                  <w:shd w:val="clear" w:color="auto" w:fill="auto"/>
                  <w:noWrap/>
                  <w:vAlign w:val="center"/>
                </w:tcPr>
                <w:p w14:paraId="0CF90575" w14:textId="77777777" w:rsidR="001912A1" w:rsidRPr="00D57273" w:rsidRDefault="001912A1" w:rsidP="001912A1">
                  <w:pPr>
                    <w:jc w:val="center"/>
                    <w:rPr>
                      <w:sz w:val="18"/>
                      <w:szCs w:val="18"/>
                    </w:rPr>
                  </w:pPr>
                  <w:r w:rsidRPr="00D57273">
                    <w:rPr>
                      <w:rFonts w:eastAsia="Calibri"/>
                      <w:sz w:val="18"/>
                      <w:szCs w:val="18"/>
                    </w:rPr>
                    <w:t>95.4</w:t>
                  </w:r>
                </w:p>
              </w:tc>
              <w:tc>
                <w:tcPr>
                  <w:tcW w:w="334" w:type="pct"/>
                  <w:shd w:val="clear" w:color="auto" w:fill="auto"/>
                  <w:noWrap/>
                  <w:vAlign w:val="center"/>
                </w:tcPr>
                <w:p w14:paraId="48530257" w14:textId="77777777" w:rsidR="001912A1" w:rsidRPr="00D57273" w:rsidRDefault="001912A1" w:rsidP="001912A1">
                  <w:pPr>
                    <w:jc w:val="center"/>
                    <w:rPr>
                      <w:sz w:val="18"/>
                      <w:szCs w:val="18"/>
                    </w:rPr>
                  </w:pPr>
                  <w:r w:rsidRPr="00D57273">
                    <w:rPr>
                      <w:rFonts w:eastAsia="Calibri"/>
                      <w:sz w:val="18"/>
                      <w:szCs w:val="18"/>
                    </w:rPr>
                    <w:t>105.0</w:t>
                  </w:r>
                </w:p>
              </w:tc>
              <w:tc>
                <w:tcPr>
                  <w:tcW w:w="290" w:type="pct"/>
                  <w:shd w:val="clear" w:color="auto" w:fill="auto"/>
                  <w:noWrap/>
                  <w:vAlign w:val="center"/>
                </w:tcPr>
                <w:p w14:paraId="338D9D39" w14:textId="77777777" w:rsidR="001912A1" w:rsidRPr="00D57273" w:rsidRDefault="001912A1" w:rsidP="001912A1">
                  <w:pPr>
                    <w:jc w:val="center"/>
                    <w:rPr>
                      <w:sz w:val="18"/>
                      <w:szCs w:val="18"/>
                    </w:rPr>
                  </w:pPr>
                  <w:r w:rsidRPr="00D57273">
                    <w:rPr>
                      <w:rFonts w:eastAsia="Calibri"/>
                      <w:sz w:val="18"/>
                      <w:szCs w:val="18"/>
                    </w:rPr>
                    <w:t>37.9</w:t>
                  </w:r>
                </w:p>
              </w:tc>
              <w:tc>
                <w:tcPr>
                  <w:tcW w:w="290" w:type="pct"/>
                  <w:shd w:val="clear" w:color="auto" w:fill="auto"/>
                  <w:noWrap/>
                  <w:vAlign w:val="center"/>
                </w:tcPr>
                <w:p w14:paraId="5AD55079" w14:textId="77777777" w:rsidR="001912A1" w:rsidRPr="00D57273" w:rsidRDefault="001912A1" w:rsidP="001912A1">
                  <w:pPr>
                    <w:jc w:val="center"/>
                    <w:rPr>
                      <w:sz w:val="18"/>
                      <w:szCs w:val="18"/>
                    </w:rPr>
                  </w:pPr>
                  <w:r w:rsidRPr="00D57273">
                    <w:rPr>
                      <w:rFonts w:eastAsia="Calibri"/>
                      <w:sz w:val="18"/>
                      <w:szCs w:val="18"/>
                    </w:rPr>
                    <w:t>16.3</w:t>
                  </w:r>
                </w:p>
              </w:tc>
              <w:tc>
                <w:tcPr>
                  <w:tcW w:w="290" w:type="pct"/>
                  <w:shd w:val="clear" w:color="auto" w:fill="auto"/>
                  <w:noWrap/>
                  <w:vAlign w:val="center"/>
                </w:tcPr>
                <w:p w14:paraId="447D17B6" w14:textId="77777777" w:rsidR="001912A1" w:rsidRPr="00D57273" w:rsidRDefault="001912A1" w:rsidP="001912A1">
                  <w:pPr>
                    <w:jc w:val="center"/>
                    <w:rPr>
                      <w:sz w:val="18"/>
                      <w:szCs w:val="18"/>
                    </w:rPr>
                  </w:pPr>
                  <w:r w:rsidRPr="00D57273">
                    <w:rPr>
                      <w:rFonts w:eastAsia="Calibri"/>
                      <w:sz w:val="18"/>
                      <w:szCs w:val="18"/>
                    </w:rPr>
                    <w:t>12.0</w:t>
                  </w:r>
                </w:p>
              </w:tc>
              <w:tc>
                <w:tcPr>
                  <w:tcW w:w="290" w:type="pct"/>
                  <w:shd w:val="clear" w:color="auto" w:fill="auto"/>
                  <w:noWrap/>
                  <w:vAlign w:val="center"/>
                </w:tcPr>
                <w:p w14:paraId="0E036E39" w14:textId="77777777" w:rsidR="001912A1" w:rsidRPr="00D57273" w:rsidRDefault="001912A1" w:rsidP="001912A1">
                  <w:pPr>
                    <w:jc w:val="center"/>
                    <w:rPr>
                      <w:sz w:val="18"/>
                      <w:szCs w:val="18"/>
                    </w:rPr>
                  </w:pPr>
                  <w:r w:rsidRPr="00D57273">
                    <w:rPr>
                      <w:rFonts w:eastAsia="Calibri"/>
                      <w:sz w:val="18"/>
                      <w:szCs w:val="18"/>
                    </w:rPr>
                    <w:t>11.7</w:t>
                  </w:r>
                </w:p>
              </w:tc>
              <w:tc>
                <w:tcPr>
                  <w:tcW w:w="317" w:type="pct"/>
                  <w:shd w:val="clear" w:color="auto" w:fill="auto"/>
                  <w:noWrap/>
                  <w:vAlign w:val="center"/>
                </w:tcPr>
                <w:p w14:paraId="34A830AA" w14:textId="77777777" w:rsidR="001912A1" w:rsidRPr="00D57273" w:rsidRDefault="001912A1" w:rsidP="001912A1">
                  <w:pPr>
                    <w:jc w:val="center"/>
                    <w:rPr>
                      <w:sz w:val="18"/>
                      <w:szCs w:val="18"/>
                    </w:rPr>
                  </w:pPr>
                  <w:r w:rsidRPr="00D57273">
                    <w:rPr>
                      <w:rFonts w:eastAsia="Calibri"/>
                      <w:sz w:val="18"/>
                      <w:szCs w:val="18"/>
                    </w:rPr>
                    <w:t>12.1</w:t>
                  </w:r>
                </w:p>
              </w:tc>
              <w:tc>
                <w:tcPr>
                  <w:tcW w:w="317" w:type="pct"/>
                  <w:shd w:val="clear" w:color="auto" w:fill="auto"/>
                  <w:noWrap/>
                  <w:vAlign w:val="center"/>
                </w:tcPr>
                <w:p w14:paraId="335FA6D3" w14:textId="77777777" w:rsidR="001912A1" w:rsidRPr="00D57273" w:rsidRDefault="001912A1" w:rsidP="001912A1">
                  <w:pPr>
                    <w:jc w:val="center"/>
                    <w:rPr>
                      <w:sz w:val="18"/>
                      <w:szCs w:val="18"/>
                    </w:rPr>
                  </w:pPr>
                  <w:r w:rsidRPr="00D57273">
                    <w:rPr>
                      <w:rFonts w:eastAsia="Calibri"/>
                      <w:sz w:val="18"/>
                      <w:szCs w:val="18"/>
                    </w:rPr>
                    <w:t>13.4</w:t>
                  </w:r>
                </w:p>
              </w:tc>
              <w:tc>
                <w:tcPr>
                  <w:tcW w:w="291" w:type="pct"/>
                  <w:shd w:val="clear" w:color="auto" w:fill="auto"/>
                  <w:noWrap/>
                  <w:vAlign w:val="center"/>
                </w:tcPr>
                <w:p w14:paraId="778FC7E9" w14:textId="77777777" w:rsidR="001912A1" w:rsidRPr="00D57273" w:rsidRDefault="001912A1" w:rsidP="001912A1">
                  <w:pPr>
                    <w:jc w:val="center"/>
                    <w:rPr>
                      <w:sz w:val="18"/>
                      <w:szCs w:val="18"/>
                    </w:rPr>
                  </w:pPr>
                  <w:r w:rsidRPr="00D57273">
                    <w:rPr>
                      <w:rFonts w:eastAsia="Calibri"/>
                      <w:sz w:val="18"/>
                      <w:szCs w:val="18"/>
                    </w:rPr>
                    <w:t>18.5</w:t>
                  </w:r>
                </w:p>
              </w:tc>
              <w:tc>
                <w:tcPr>
                  <w:tcW w:w="323" w:type="pct"/>
                  <w:shd w:val="clear" w:color="auto" w:fill="auto"/>
                  <w:noWrap/>
                  <w:vAlign w:val="center"/>
                </w:tcPr>
                <w:p w14:paraId="61F53EFD" w14:textId="77777777" w:rsidR="001912A1" w:rsidRPr="00D57273" w:rsidRDefault="001912A1" w:rsidP="001912A1">
                  <w:pPr>
                    <w:jc w:val="center"/>
                    <w:rPr>
                      <w:sz w:val="18"/>
                      <w:szCs w:val="18"/>
                    </w:rPr>
                  </w:pPr>
                  <w:r w:rsidRPr="00D57273">
                    <w:rPr>
                      <w:rFonts w:eastAsia="Calibri"/>
                      <w:sz w:val="18"/>
                      <w:szCs w:val="18"/>
                    </w:rPr>
                    <w:t>52.8</w:t>
                  </w:r>
                </w:p>
              </w:tc>
              <w:tc>
                <w:tcPr>
                  <w:tcW w:w="350" w:type="pct"/>
                  <w:shd w:val="clear" w:color="auto" w:fill="auto"/>
                  <w:noWrap/>
                  <w:vAlign w:val="center"/>
                </w:tcPr>
                <w:p w14:paraId="187E47CE" w14:textId="77777777" w:rsidR="001912A1" w:rsidRPr="00D57273" w:rsidRDefault="001912A1" w:rsidP="001912A1">
                  <w:pPr>
                    <w:jc w:val="center"/>
                    <w:rPr>
                      <w:sz w:val="18"/>
                      <w:szCs w:val="18"/>
                    </w:rPr>
                  </w:pPr>
                  <w:r w:rsidRPr="00D57273">
                    <w:rPr>
                      <w:rFonts w:eastAsia="Calibri"/>
                      <w:sz w:val="18"/>
                      <w:szCs w:val="18"/>
                    </w:rPr>
                    <w:t>91.5</w:t>
                  </w:r>
                </w:p>
              </w:tc>
              <w:tc>
                <w:tcPr>
                  <w:tcW w:w="371" w:type="pct"/>
                  <w:shd w:val="clear" w:color="auto" w:fill="auto"/>
                  <w:noWrap/>
                  <w:vAlign w:val="center"/>
                </w:tcPr>
                <w:p w14:paraId="3F955FC9" w14:textId="77777777" w:rsidR="001912A1" w:rsidRPr="00D57273" w:rsidRDefault="001912A1" w:rsidP="001912A1">
                  <w:pPr>
                    <w:jc w:val="center"/>
                    <w:rPr>
                      <w:sz w:val="18"/>
                      <w:szCs w:val="18"/>
                    </w:rPr>
                  </w:pPr>
                  <w:r w:rsidRPr="00D57273">
                    <w:rPr>
                      <w:rFonts w:eastAsia="Calibri"/>
                      <w:sz w:val="18"/>
                      <w:szCs w:val="18"/>
                    </w:rPr>
                    <w:t>602.6</w:t>
                  </w:r>
                </w:p>
              </w:tc>
              <w:tc>
                <w:tcPr>
                  <w:tcW w:w="285" w:type="pct"/>
                  <w:shd w:val="clear" w:color="auto" w:fill="auto"/>
                  <w:noWrap/>
                  <w:vAlign w:val="center"/>
                </w:tcPr>
                <w:p w14:paraId="60887377" w14:textId="77777777" w:rsidR="001912A1" w:rsidRPr="00D57273" w:rsidRDefault="001912A1" w:rsidP="001912A1">
                  <w:pPr>
                    <w:jc w:val="center"/>
                    <w:rPr>
                      <w:sz w:val="18"/>
                      <w:szCs w:val="18"/>
                    </w:rPr>
                  </w:pPr>
                  <w:r w:rsidRPr="00D57273">
                    <w:rPr>
                      <w:rFonts w:eastAsia="Calibri"/>
                      <w:sz w:val="18"/>
                      <w:szCs w:val="18"/>
                    </w:rPr>
                    <w:t>65.4</w:t>
                  </w:r>
                </w:p>
              </w:tc>
            </w:tr>
            <w:tr w:rsidR="00D57273" w:rsidRPr="00D57273" w14:paraId="1B5C931F" w14:textId="77777777" w:rsidTr="0018369A">
              <w:trPr>
                <w:trHeight w:val="87"/>
              </w:trPr>
              <w:tc>
                <w:tcPr>
                  <w:tcW w:w="587" w:type="pct"/>
                  <w:shd w:val="clear" w:color="auto" w:fill="auto"/>
                  <w:noWrap/>
                  <w:vAlign w:val="center"/>
                  <w:hideMark/>
                </w:tcPr>
                <w:p w14:paraId="5AC4E4DA" w14:textId="77777777" w:rsidR="001912A1" w:rsidRPr="00D57273" w:rsidRDefault="001912A1" w:rsidP="001912A1">
                  <w:pPr>
                    <w:jc w:val="center"/>
                    <w:rPr>
                      <w:sz w:val="18"/>
                      <w:szCs w:val="18"/>
                    </w:rPr>
                  </w:pPr>
                  <w:r w:rsidRPr="00D57273">
                    <w:rPr>
                      <w:sz w:val="18"/>
                      <w:szCs w:val="18"/>
                    </w:rPr>
                    <w:t>Întreruptibili</w:t>
                  </w:r>
                </w:p>
              </w:tc>
              <w:tc>
                <w:tcPr>
                  <w:tcW w:w="327" w:type="pct"/>
                  <w:shd w:val="clear" w:color="auto" w:fill="auto"/>
                  <w:noWrap/>
                  <w:vAlign w:val="center"/>
                </w:tcPr>
                <w:p w14:paraId="4E8C7043" w14:textId="77777777" w:rsidR="001912A1" w:rsidRPr="00D57273" w:rsidRDefault="001912A1" w:rsidP="001912A1">
                  <w:pPr>
                    <w:jc w:val="center"/>
                    <w:rPr>
                      <w:sz w:val="18"/>
                      <w:szCs w:val="18"/>
                    </w:rPr>
                  </w:pPr>
                  <w:r w:rsidRPr="00D57273">
                    <w:rPr>
                      <w:rFonts w:eastAsia="Calibri"/>
                      <w:sz w:val="18"/>
                      <w:szCs w:val="18"/>
                    </w:rPr>
                    <w:t>68.0</w:t>
                  </w:r>
                </w:p>
              </w:tc>
              <w:tc>
                <w:tcPr>
                  <w:tcW w:w="334" w:type="pct"/>
                  <w:shd w:val="clear" w:color="auto" w:fill="auto"/>
                  <w:noWrap/>
                  <w:vAlign w:val="center"/>
                </w:tcPr>
                <w:p w14:paraId="7CBB97D9" w14:textId="77777777" w:rsidR="001912A1" w:rsidRPr="00D57273" w:rsidRDefault="001912A1" w:rsidP="001912A1">
                  <w:pPr>
                    <w:jc w:val="center"/>
                    <w:rPr>
                      <w:sz w:val="18"/>
                      <w:szCs w:val="18"/>
                    </w:rPr>
                  </w:pPr>
                  <w:r w:rsidRPr="00D57273">
                    <w:rPr>
                      <w:rFonts w:eastAsia="Calibri"/>
                      <w:sz w:val="18"/>
                      <w:szCs w:val="18"/>
                    </w:rPr>
                    <w:t>53.2</w:t>
                  </w:r>
                </w:p>
              </w:tc>
              <w:tc>
                <w:tcPr>
                  <w:tcW w:w="334" w:type="pct"/>
                  <w:shd w:val="clear" w:color="auto" w:fill="auto"/>
                  <w:noWrap/>
                  <w:vAlign w:val="center"/>
                </w:tcPr>
                <w:p w14:paraId="43BD540C" w14:textId="77777777" w:rsidR="001912A1" w:rsidRPr="00D57273" w:rsidRDefault="001912A1" w:rsidP="001912A1">
                  <w:pPr>
                    <w:jc w:val="center"/>
                    <w:rPr>
                      <w:sz w:val="18"/>
                      <w:szCs w:val="18"/>
                    </w:rPr>
                  </w:pPr>
                  <w:r w:rsidRPr="00D57273">
                    <w:rPr>
                      <w:rFonts w:eastAsia="Calibri"/>
                      <w:sz w:val="18"/>
                      <w:szCs w:val="18"/>
                    </w:rPr>
                    <w:t>57.5</w:t>
                  </w:r>
                </w:p>
              </w:tc>
              <w:tc>
                <w:tcPr>
                  <w:tcW w:w="290" w:type="pct"/>
                  <w:shd w:val="clear" w:color="auto" w:fill="auto"/>
                  <w:noWrap/>
                  <w:vAlign w:val="center"/>
                </w:tcPr>
                <w:p w14:paraId="514E1FB5" w14:textId="77777777" w:rsidR="001912A1" w:rsidRPr="00D57273" w:rsidRDefault="001912A1" w:rsidP="001912A1">
                  <w:pPr>
                    <w:jc w:val="center"/>
                    <w:rPr>
                      <w:sz w:val="18"/>
                      <w:szCs w:val="18"/>
                    </w:rPr>
                  </w:pPr>
                  <w:r w:rsidRPr="00D57273">
                    <w:rPr>
                      <w:rFonts w:eastAsia="Calibri"/>
                      <w:sz w:val="18"/>
                      <w:szCs w:val="18"/>
                    </w:rPr>
                    <w:t>12.0</w:t>
                  </w:r>
                </w:p>
              </w:tc>
              <w:tc>
                <w:tcPr>
                  <w:tcW w:w="290" w:type="pct"/>
                  <w:shd w:val="clear" w:color="auto" w:fill="auto"/>
                  <w:noWrap/>
                  <w:vAlign w:val="center"/>
                </w:tcPr>
                <w:p w14:paraId="3D234A4E" w14:textId="77777777" w:rsidR="001912A1" w:rsidRPr="00D57273" w:rsidRDefault="001912A1" w:rsidP="001912A1">
                  <w:pPr>
                    <w:jc w:val="center"/>
                    <w:rPr>
                      <w:sz w:val="18"/>
                      <w:szCs w:val="18"/>
                    </w:rPr>
                  </w:pPr>
                  <w:r w:rsidRPr="00D57273">
                    <w:rPr>
                      <w:rFonts w:eastAsia="Calibri"/>
                      <w:sz w:val="18"/>
                      <w:szCs w:val="18"/>
                    </w:rPr>
                    <w:t>15.1</w:t>
                  </w:r>
                </w:p>
              </w:tc>
              <w:tc>
                <w:tcPr>
                  <w:tcW w:w="290" w:type="pct"/>
                  <w:shd w:val="clear" w:color="auto" w:fill="auto"/>
                  <w:noWrap/>
                  <w:vAlign w:val="center"/>
                </w:tcPr>
                <w:p w14:paraId="0DE66D3A" w14:textId="77777777" w:rsidR="001912A1" w:rsidRPr="00D57273" w:rsidRDefault="001912A1" w:rsidP="001912A1">
                  <w:pPr>
                    <w:jc w:val="center"/>
                    <w:rPr>
                      <w:sz w:val="18"/>
                      <w:szCs w:val="18"/>
                    </w:rPr>
                  </w:pPr>
                  <w:r w:rsidRPr="00D57273">
                    <w:rPr>
                      <w:rFonts w:eastAsia="Calibri"/>
                      <w:sz w:val="18"/>
                      <w:szCs w:val="18"/>
                    </w:rPr>
                    <w:t>15.0</w:t>
                  </w:r>
                </w:p>
              </w:tc>
              <w:tc>
                <w:tcPr>
                  <w:tcW w:w="290" w:type="pct"/>
                  <w:shd w:val="clear" w:color="auto" w:fill="auto"/>
                  <w:noWrap/>
                  <w:vAlign w:val="center"/>
                </w:tcPr>
                <w:p w14:paraId="5BF90A35" w14:textId="77777777" w:rsidR="001912A1" w:rsidRPr="00D57273" w:rsidRDefault="001912A1" w:rsidP="001912A1">
                  <w:pPr>
                    <w:jc w:val="center"/>
                    <w:rPr>
                      <w:sz w:val="18"/>
                      <w:szCs w:val="18"/>
                    </w:rPr>
                  </w:pPr>
                  <w:r w:rsidRPr="00D57273">
                    <w:rPr>
                      <w:rFonts w:eastAsia="Calibri"/>
                      <w:sz w:val="18"/>
                      <w:szCs w:val="18"/>
                    </w:rPr>
                    <w:t>16.0</w:t>
                  </w:r>
                </w:p>
              </w:tc>
              <w:tc>
                <w:tcPr>
                  <w:tcW w:w="317" w:type="pct"/>
                  <w:shd w:val="clear" w:color="auto" w:fill="auto"/>
                  <w:noWrap/>
                  <w:vAlign w:val="center"/>
                </w:tcPr>
                <w:p w14:paraId="7C097FAC" w14:textId="77777777" w:rsidR="001912A1" w:rsidRPr="00D57273" w:rsidRDefault="001912A1" w:rsidP="001912A1">
                  <w:pPr>
                    <w:jc w:val="center"/>
                    <w:rPr>
                      <w:sz w:val="18"/>
                      <w:szCs w:val="18"/>
                    </w:rPr>
                  </w:pPr>
                  <w:r w:rsidRPr="00D57273">
                    <w:rPr>
                      <w:rFonts w:eastAsia="Calibri"/>
                      <w:sz w:val="18"/>
                      <w:szCs w:val="18"/>
                    </w:rPr>
                    <w:t>13.9</w:t>
                  </w:r>
                </w:p>
              </w:tc>
              <w:tc>
                <w:tcPr>
                  <w:tcW w:w="317" w:type="pct"/>
                  <w:shd w:val="clear" w:color="auto" w:fill="auto"/>
                  <w:noWrap/>
                  <w:vAlign w:val="center"/>
                </w:tcPr>
                <w:p w14:paraId="1373E352" w14:textId="77777777" w:rsidR="001912A1" w:rsidRPr="00D57273" w:rsidRDefault="001912A1" w:rsidP="001912A1">
                  <w:pPr>
                    <w:jc w:val="center"/>
                    <w:rPr>
                      <w:sz w:val="18"/>
                      <w:szCs w:val="18"/>
                    </w:rPr>
                  </w:pPr>
                  <w:r w:rsidRPr="00D57273">
                    <w:rPr>
                      <w:rFonts w:eastAsia="Calibri"/>
                      <w:sz w:val="18"/>
                      <w:szCs w:val="18"/>
                    </w:rPr>
                    <w:t>15.4</w:t>
                  </w:r>
                </w:p>
              </w:tc>
              <w:tc>
                <w:tcPr>
                  <w:tcW w:w="291" w:type="pct"/>
                  <w:shd w:val="clear" w:color="auto" w:fill="auto"/>
                  <w:noWrap/>
                  <w:vAlign w:val="center"/>
                </w:tcPr>
                <w:p w14:paraId="5FE481C0" w14:textId="77777777" w:rsidR="001912A1" w:rsidRPr="00D57273" w:rsidRDefault="001912A1" w:rsidP="001912A1">
                  <w:pPr>
                    <w:jc w:val="center"/>
                    <w:rPr>
                      <w:sz w:val="18"/>
                      <w:szCs w:val="18"/>
                    </w:rPr>
                  </w:pPr>
                  <w:r w:rsidRPr="00D57273">
                    <w:rPr>
                      <w:rFonts w:eastAsia="Calibri"/>
                      <w:sz w:val="18"/>
                      <w:szCs w:val="18"/>
                    </w:rPr>
                    <w:t>14.0</w:t>
                  </w:r>
                </w:p>
              </w:tc>
              <w:tc>
                <w:tcPr>
                  <w:tcW w:w="323" w:type="pct"/>
                  <w:shd w:val="clear" w:color="auto" w:fill="auto"/>
                  <w:noWrap/>
                  <w:vAlign w:val="center"/>
                </w:tcPr>
                <w:p w14:paraId="5C528F18" w14:textId="77777777" w:rsidR="001912A1" w:rsidRPr="00D57273" w:rsidRDefault="001912A1" w:rsidP="001912A1">
                  <w:pPr>
                    <w:jc w:val="center"/>
                    <w:rPr>
                      <w:sz w:val="18"/>
                      <w:szCs w:val="18"/>
                    </w:rPr>
                  </w:pPr>
                  <w:r w:rsidRPr="00D57273">
                    <w:rPr>
                      <w:rFonts w:eastAsia="Calibri"/>
                      <w:sz w:val="18"/>
                      <w:szCs w:val="18"/>
                    </w:rPr>
                    <w:t>17.1</w:t>
                  </w:r>
                </w:p>
              </w:tc>
              <w:tc>
                <w:tcPr>
                  <w:tcW w:w="350" w:type="pct"/>
                  <w:shd w:val="clear" w:color="auto" w:fill="auto"/>
                  <w:noWrap/>
                  <w:vAlign w:val="center"/>
                </w:tcPr>
                <w:p w14:paraId="66487E95" w14:textId="77777777" w:rsidR="001912A1" w:rsidRPr="00D57273" w:rsidRDefault="001912A1" w:rsidP="001912A1">
                  <w:pPr>
                    <w:jc w:val="center"/>
                    <w:rPr>
                      <w:sz w:val="18"/>
                      <w:szCs w:val="18"/>
                    </w:rPr>
                  </w:pPr>
                  <w:r w:rsidRPr="00D57273">
                    <w:rPr>
                      <w:rFonts w:eastAsia="Calibri"/>
                      <w:sz w:val="18"/>
                      <w:szCs w:val="18"/>
                    </w:rPr>
                    <w:t>21.8</w:t>
                  </w:r>
                </w:p>
              </w:tc>
              <w:tc>
                <w:tcPr>
                  <w:tcW w:w="371" w:type="pct"/>
                  <w:shd w:val="clear" w:color="auto" w:fill="auto"/>
                  <w:noWrap/>
                  <w:vAlign w:val="center"/>
                </w:tcPr>
                <w:p w14:paraId="062D056E" w14:textId="77777777" w:rsidR="001912A1" w:rsidRPr="00D57273" w:rsidRDefault="001912A1" w:rsidP="001912A1">
                  <w:pPr>
                    <w:jc w:val="center"/>
                    <w:rPr>
                      <w:sz w:val="18"/>
                      <w:szCs w:val="18"/>
                    </w:rPr>
                  </w:pPr>
                  <w:r w:rsidRPr="00D57273">
                    <w:rPr>
                      <w:rFonts w:eastAsia="Calibri"/>
                      <w:sz w:val="18"/>
                      <w:szCs w:val="18"/>
                    </w:rPr>
                    <w:t>319.0</w:t>
                  </w:r>
                </w:p>
              </w:tc>
              <w:tc>
                <w:tcPr>
                  <w:tcW w:w="285" w:type="pct"/>
                  <w:shd w:val="clear" w:color="auto" w:fill="auto"/>
                  <w:noWrap/>
                  <w:vAlign w:val="center"/>
                </w:tcPr>
                <w:p w14:paraId="083604A3" w14:textId="77777777" w:rsidR="001912A1" w:rsidRPr="00D57273" w:rsidRDefault="001912A1" w:rsidP="001912A1">
                  <w:pPr>
                    <w:jc w:val="center"/>
                    <w:rPr>
                      <w:sz w:val="18"/>
                      <w:szCs w:val="18"/>
                    </w:rPr>
                  </w:pPr>
                  <w:r w:rsidRPr="00D57273">
                    <w:rPr>
                      <w:rFonts w:eastAsia="Calibri"/>
                      <w:sz w:val="18"/>
                      <w:szCs w:val="18"/>
                    </w:rPr>
                    <w:t>34.6</w:t>
                  </w:r>
                </w:p>
              </w:tc>
            </w:tr>
            <w:tr w:rsidR="00D57273" w:rsidRPr="00D57273" w14:paraId="20AE6761" w14:textId="77777777" w:rsidTr="0018369A">
              <w:trPr>
                <w:trHeight w:val="87"/>
              </w:trPr>
              <w:tc>
                <w:tcPr>
                  <w:tcW w:w="587" w:type="pct"/>
                  <w:shd w:val="clear" w:color="auto" w:fill="FDE9D9" w:themeFill="accent6" w:themeFillTint="33"/>
                  <w:noWrap/>
                  <w:vAlign w:val="center"/>
                  <w:hideMark/>
                </w:tcPr>
                <w:p w14:paraId="4984BEB0" w14:textId="77777777" w:rsidR="001912A1" w:rsidRPr="00D57273" w:rsidRDefault="001912A1" w:rsidP="001912A1">
                  <w:pPr>
                    <w:jc w:val="center"/>
                    <w:rPr>
                      <w:b/>
                      <w:bCs/>
                      <w:sz w:val="18"/>
                      <w:szCs w:val="18"/>
                    </w:rPr>
                  </w:pPr>
                  <w:r w:rsidRPr="00D57273">
                    <w:rPr>
                      <w:b/>
                      <w:bCs/>
                      <w:sz w:val="18"/>
                      <w:szCs w:val="18"/>
                    </w:rPr>
                    <w:t>Total</w:t>
                  </w:r>
                </w:p>
              </w:tc>
              <w:tc>
                <w:tcPr>
                  <w:tcW w:w="327" w:type="pct"/>
                  <w:shd w:val="clear" w:color="auto" w:fill="FDE9D9" w:themeFill="accent6" w:themeFillTint="33"/>
                  <w:noWrap/>
                  <w:vAlign w:val="center"/>
                </w:tcPr>
                <w:p w14:paraId="04944926" w14:textId="77777777" w:rsidR="001912A1" w:rsidRPr="00D57273" w:rsidRDefault="001912A1" w:rsidP="001912A1">
                  <w:pPr>
                    <w:jc w:val="center"/>
                    <w:rPr>
                      <w:b/>
                      <w:bCs/>
                      <w:sz w:val="18"/>
                      <w:szCs w:val="18"/>
                    </w:rPr>
                  </w:pPr>
                  <w:r w:rsidRPr="00D57273">
                    <w:rPr>
                      <w:rFonts w:eastAsia="Calibri"/>
                      <w:b/>
                      <w:bCs/>
                      <w:sz w:val="18"/>
                      <w:szCs w:val="18"/>
                    </w:rPr>
                    <w:t>204.1</w:t>
                  </w:r>
                </w:p>
              </w:tc>
              <w:tc>
                <w:tcPr>
                  <w:tcW w:w="334" w:type="pct"/>
                  <w:shd w:val="clear" w:color="auto" w:fill="FDE9D9" w:themeFill="accent6" w:themeFillTint="33"/>
                  <w:noWrap/>
                  <w:vAlign w:val="center"/>
                </w:tcPr>
                <w:p w14:paraId="47C6D6CD" w14:textId="77777777" w:rsidR="001912A1" w:rsidRPr="00D57273" w:rsidRDefault="001912A1" w:rsidP="001912A1">
                  <w:pPr>
                    <w:jc w:val="center"/>
                    <w:rPr>
                      <w:b/>
                      <w:bCs/>
                      <w:sz w:val="18"/>
                      <w:szCs w:val="18"/>
                    </w:rPr>
                  </w:pPr>
                  <w:r w:rsidRPr="00D57273">
                    <w:rPr>
                      <w:rFonts w:eastAsia="Calibri"/>
                      <w:b/>
                      <w:bCs/>
                      <w:sz w:val="18"/>
                      <w:szCs w:val="18"/>
                    </w:rPr>
                    <w:t>148.6</w:t>
                  </w:r>
                </w:p>
              </w:tc>
              <w:tc>
                <w:tcPr>
                  <w:tcW w:w="334" w:type="pct"/>
                  <w:shd w:val="clear" w:color="auto" w:fill="FDE9D9" w:themeFill="accent6" w:themeFillTint="33"/>
                  <w:noWrap/>
                  <w:vAlign w:val="center"/>
                </w:tcPr>
                <w:p w14:paraId="322B3F74" w14:textId="77777777" w:rsidR="001912A1" w:rsidRPr="00D57273" w:rsidRDefault="001912A1" w:rsidP="001912A1">
                  <w:pPr>
                    <w:jc w:val="center"/>
                    <w:rPr>
                      <w:b/>
                      <w:bCs/>
                      <w:sz w:val="18"/>
                      <w:szCs w:val="18"/>
                    </w:rPr>
                  </w:pPr>
                  <w:r w:rsidRPr="00D57273">
                    <w:rPr>
                      <w:rFonts w:eastAsia="Calibri"/>
                      <w:b/>
                      <w:bCs/>
                      <w:sz w:val="18"/>
                      <w:szCs w:val="18"/>
                    </w:rPr>
                    <w:t>162.5</w:t>
                  </w:r>
                </w:p>
              </w:tc>
              <w:tc>
                <w:tcPr>
                  <w:tcW w:w="290" w:type="pct"/>
                  <w:shd w:val="clear" w:color="auto" w:fill="FDE9D9" w:themeFill="accent6" w:themeFillTint="33"/>
                  <w:noWrap/>
                  <w:vAlign w:val="center"/>
                </w:tcPr>
                <w:p w14:paraId="402E1BD5" w14:textId="77777777" w:rsidR="001912A1" w:rsidRPr="00D57273" w:rsidRDefault="001912A1" w:rsidP="001912A1">
                  <w:pPr>
                    <w:jc w:val="center"/>
                    <w:rPr>
                      <w:b/>
                      <w:bCs/>
                      <w:sz w:val="18"/>
                      <w:szCs w:val="18"/>
                    </w:rPr>
                  </w:pPr>
                  <w:r w:rsidRPr="00D57273">
                    <w:rPr>
                      <w:rFonts w:eastAsia="Calibri"/>
                      <w:b/>
                      <w:bCs/>
                      <w:sz w:val="18"/>
                      <w:szCs w:val="18"/>
                    </w:rPr>
                    <w:t>49.9</w:t>
                  </w:r>
                </w:p>
              </w:tc>
              <w:tc>
                <w:tcPr>
                  <w:tcW w:w="290" w:type="pct"/>
                  <w:shd w:val="clear" w:color="auto" w:fill="FDE9D9" w:themeFill="accent6" w:themeFillTint="33"/>
                  <w:noWrap/>
                  <w:vAlign w:val="center"/>
                </w:tcPr>
                <w:p w14:paraId="43EE9A4A" w14:textId="77777777" w:rsidR="001912A1" w:rsidRPr="00D57273" w:rsidRDefault="001912A1" w:rsidP="001912A1">
                  <w:pPr>
                    <w:jc w:val="center"/>
                    <w:rPr>
                      <w:b/>
                      <w:bCs/>
                      <w:sz w:val="18"/>
                      <w:szCs w:val="18"/>
                    </w:rPr>
                  </w:pPr>
                  <w:r w:rsidRPr="00D57273">
                    <w:rPr>
                      <w:rFonts w:eastAsia="Calibri"/>
                      <w:b/>
                      <w:bCs/>
                      <w:sz w:val="18"/>
                      <w:szCs w:val="18"/>
                    </w:rPr>
                    <w:t>31.4</w:t>
                  </w:r>
                </w:p>
              </w:tc>
              <w:tc>
                <w:tcPr>
                  <w:tcW w:w="290" w:type="pct"/>
                  <w:shd w:val="clear" w:color="auto" w:fill="FDE9D9" w:themeFill="accent6" w:themeFillTint="33"/>
                  <w:noWrap/>
                  <w:vAlign w:val="center"/>
                </w:tcPr>
                <w:p w14:paraId="33A1CF8B" w14:textId="77777777" w:rsidR="001912A1" w:rsidRPr="00D57273" w:rsidRDefault="001912A1" w:rsidP="001912A1">
                  <w:pPr>
                    <w:jc w:val="center"/>
                    <w:rPr>
                      <w:b/>
                      <w:bCs/>
                      <w:sz w:val="18"/>
                      <w:szCs w:val="18"/>
                    </w:rPr>
                  </w:pPr>
                  <w:r w:rsidRPr="00D57273">
                    <w:rPr>
                      <w:rFonts w:eastAsia="Calibri"/>
                      <w:b/>
                      <w:bCs/>
                      <w:sz w:val="18"/>
                      <w:szCs w:val="18"/>
                    </w:rPr>
                    <w:t>27.0</w:t>
                  </w:r>
                </w:p>
              </w:tc>
              <w:tc>
                <w:tcPr>
                  <w:tcW w:w="290" w:type="pct"/>
                  <w:shd w:val="clear" w:color="auto" w:fill="FDE9D9" w:themeFill="accent6" w:themeFillTint="33"/>
                  <w:noWrap/>
                  <w:vAlign w:val="center"/>
                </w:tcPr>
                <w:p w14:paraId="61A3C5FC" w14:textId="77777777" w:rsidR="001912A1" w:rsidRPr="00D57273" w:rsidRDefault="001912A1" w:rsidP="001912A1">
                  <w:pPr>
                    <w:jc w:val="center"/>
                    <w:rPr>
                      <w:b/>
                      <w:bCs/>
                      <w:sz w:val="18"/>
                      <w:szCs w:val="18"/>
                    </w:rPr>
                  </w:pPr>
                  <w:r w:rsidRPr="00D57273">
                    <w:rPr>
                      <w:rFonts w:eastAsia="Calibri"/>
                      <w:b/>
                      <w:bCs/>
                      <w:sz w:val="18"/>
                      <w:szCs w:val="18"/>
                    </w:rPr>
                    <w:t>27.7</w:t>
                  </w:r>
                </w:p>
              </w:tc>
              <w:tc>
                <w:tcPr>
                  <w:tcW w:w="317" w:type="pct"/>
                  <w:shd w:val="clear" w:color="auto" w:fill="FDE9D9" w:themeFill="accent6" w:themeFillTint="33"/>
                  <w:noWrap/>
                  <w:vAlign w:val="center"/>
                </w:tcPr>
                <w:p w14:paraId="62EF411E" w14:textId="77777777" w:rsidR="001912A1" w:rsidRPr="00D57273" w:rsidRDefault="001912A1" w:rsidP="001912A1">
                  <w:pPr>
                    <w:jc w:val="center"/>
                    <w:rPr>
                      <w:b/>
                      <w:bCs/>
                      <w:sz w:val="18"/>
                      <w:szCs w:val="18"/>
                    </w:rPr>
                  </w:pPr>
                  <w:r w:rsidRPr="00D57273">
                    <w:rPr>
                      <w:rFonts w:eastAsia="Calibri"/>
                      <w:b/>
                      <w:bCs/>
                      <w:sz w:val="18"/>
                      <w:szCs w:val="18"/>
                    </w:rPr>
                    <w:t>26.0</w:t>
                  </w:r>
                </w:p>
              </w:tc>
              <w:tc>
                <w:tcPr>
                  <w:tcW w:w="317" w:type="pct"/>
                  <w:shd w:val="clear" w:color="auto" w:fill="FDE9D9" w:themeFill="accent6" w:themeFillTint="33"/>
                  <w:noWrap/>
                  <w:vAlign w:val="center"/>
                </w:tcPr>
                <w:p w14:paraId="0FA1FD4F" w14:textId="77777777" w:rsidR="001912A1" w:rsidRPr="00D57273" w:rsidRDefault="001912A1" w:rsidP="001912A1">
                  <w:pPr>
                    <w:jc w:val="center"/>
                    <w:rPr>
                      <w:b/>
                      <w:bCs/>
                      <w:sz w:val="18"/>
                      <w:szCs w:val="18"/>
                    </w:rPr>
                  </w:pPr>
                  <w:r w:rsidRPr="00D57273">
                    <w:rPr>
                      <w:rFonts w:eastAsia="Calibri"/>
                      <w:b/>
                      <w:bCs/>
                      <w:sz w:val="18"/>
                      <w:szCs w:val="18"/>
                    </w:rPr>
                    <w:t>28.8</w:t>
                  </w:r>
                </w:p>
              </w:tc>
              <w:tc>
                <w:tcPr>
                  <w:tcW w:w="291" w:type="pct"/>
                  <w:shd w:val="clear" w:color="auto" w:fill="FDE9D9" w:themeFill="accent6" w:themeFillTint="33"/>
                  <w:noWrap/>
                  <w:vAlign w:val="center"/>
                </w:tcPr>
                <w:p w14:paraId="547F7845" w14:textId="77777777" w:rsidR="001912A1" w:rsidRPr="00D57273" w:rsidRDefault="001912A1" w:rsidP="001912A1">
                  <w:pPr>
                    <w:jc w:val="center"/>
                    <w:rPr>
                      <w:b/>
                      <w:bCs/>
                      <w:sz w:val="18"/>
                      <w:szCs w:val="18"/>
                    </w:rPr>
                  </w:pPr>
                  <w:r w:rsidRPr="00D57273">
                    <w:rPr>
                      <w:rFonts w:eastAsia="Calibri"/>
                      <w:b/>
                      <w:bCs/>
                      <w:sz w:val="18"/>
                      <w:szCs w:val="18"/>
                    </w:rPr>
                    <w:t>32.4</w:t>
                  </w:r>
                </w:p>
              </w:tc>
              <w:tc>
                <w:tcPr>
                  <w:tcW w:w="323" w:type="pct"/>
                  <w:shd w:val="clear" w:color="auto" w:fill="FDE9D9" w:themeFill="accent6" w:themeFillTint="33"/>
                  <w:noWrap/>
                  <w:vAlign w:val="center"/>
                </w:tcPr>
                <w:p w14:paraId="3935CE3A" w14:textId="77777777" w:rsidR="001912A1" w:rsidRPr="00D57273" w:rsidRDefault="001912A1" w:rsidP="001912A1">
                  <w:pPr>
                    <w:jc w:val="center"/>
                    <w:rPr>
                      <w:b/>
                      <w:bCs/>
                      <w:sz w:val="18"/>
                      <w:szCs w:val="18"/>
                    </w:rPr>
                  </w:pPr>
                  <w:r w:rsidRPr="00D57273">
                    <w:rPr>
                      <w:rFonts w:eastAsia="Calibri"/>
                      <w:b/>
                      <w:bCs/>
                      <w:sz w:val="18"/>
                      <w:szCs w:val="18"/>
                    </w:rPr>
                    <w:t>69.9</w:t>
                  </w:r>
                </w:p>
              </w:tc>
              <w:tc>
                <w:tcPr>
                  <w:tcW w:w="350" w:type="pct"/>
                  <w:shd w:val="clear" w:color="auto" w:fill="FDE9D9" w:themeFill="accent6" w:themeFillTint="33"/>
                  <w:noWrap/>
                  <w:vAlign w:val="center"/>
                </w:tcPr>
                <w:p w14:paraId="603554C5" w14:textId="77777777" w:rsidR="001912A1" w:rsidRPr="00D57273" w:rsidRDefault="001912A1" w:rsidP="001912A1">
                  <w:pPr>
                    <w:jc w:val="center"/>
                    <w:rPr>
                      <w:b/>
                      <w:bCs/>
                      <w:sz w:val="18"/>
                      <w:szCs w:val="18"/>
                    </w:rPr>
                  </w:pPr>
                  <w:r w:rsidRPr="00D57273">
                    <w:rPr>
                      <w:rFonts w:eastAsia="Calibri"/>
                      <w:b/>
                      <w:bCs/>
                      <w:sz w:val="18"/>
                      <w:szCs w:val="18"/>
                    </w:rPr>
                    <w:t>113.3</w:t>
                  </w:r>
                </w:p>
              </w:tc>
              <w:tc>
                <w:tcPr>
                  <w:tcW w:w="371" w:type="pct"/>
                  <w:shd w:val="clear" w:color="auto" w:fill="FDE9D9" w:themeFill="accent6" w:themeFillTint="33"/>
                  <w:noWrap/>
                  <w:vAlign w:val="center"/>
                </w:tcPr>
                <w:p w14:paraId="7901F144" w14:textId="77777777" w:rsidR="001912A1" w:rsidRPr="00D57273" w:rsidRDefault="001912A1" w:rsidP="001912A1">
                  <w:pPr>
                    <w:jc w:val="center"/>
                    <w:rPr>
                      <w:b/>
                      <w:bCs/>
                      <w:sz w:val="18"/>
                      <w:szCs w:val="18"/>
                    </w:rPr>
                  </w:pPr>
                  <w:r w:rsidRPr="00D57273">
                    <w:rPr>
                      <w:rFonts w:eastAsia="Calibri"/>
                      <w:b/>
                      <w:bCs/>
                      <w:sz w:val="18"/>
                      <w:szCs w:val="18"/>
                    </w:rPr>
                    <w:t>921.7</w:t>
                  </w:r>
                </w:p>
              </w:tc>
              <w:tc>
                <w:tcPr>
                  <w:tcW w:w="285" w:type="pct"/>
                  <w:shd w:val="clear" w:color="auto" w:fill="FDE9D9" w:themeFill="accent6" w:themeFillTint="33"/>
                  <w:noWrap/>
                  <w:vAlign w:val="center"/>
                </w:tcPr>
                <w:p w14:paraId="5A91A687" w14:textId="77777777" w:rsidR="001912A1" w:rsidRPr="00D57273" w:rsidRDefault="001912A1" w:rsidP="001912A1">
                  <w:pPr>
                    <w:jc w:val="center"/>
                    <w:rPr>
                      <w:b/>
                      <w:bCs/>
                      <w:sz w:val="18"/>
                      <w:szCs w:val="18"/>
                    </w:rPr>
                  </w:pPr>
                  <w:r w:rsidRPr="00D57273">
                    <w:rPr>
                      <w:rFonts w:eastAsia="Calibri"/>
                      <w:b/>
                      <w:bCs/>
                      <w:sz w:val="18"/>
                      <w:szCs w:val="18"/>
                    </w:rPr>
                    <w:t>100</w:t>
                  </w:r>
                </w:p>
              </w:tc>
            </w:tr>
          </w:tbl>
          <w:p w14:paraId="2D690FDE" w14:textId="36805946" w:rsidR="00157843" w:rsidRPr="00D57273" w:rsidRDefault="00157843" w:rsidP="0069038A">
            <w:pPr>
              <w:spacing w:after="120"/>
              <w:ind w:right="206"/>
              <w:rPr>
                <w:sz w:val="24"/>
                <w:szCs w:val="24"/>
              </w:rPr>
            </w:pPr>
          </w:p>
        </w:tc>
      </w:tr>
      <w:tr w:rsidR="00D57273" w:rsidRPr="00D57273" w14:paraId="6670520A" w14:textId="77777777" w:rsidTr="000E2404">
        <w:trPr>
          <w:gridAfter w:val="1"/>
          <w:wAfter w:w="46" w:type="pct"/>
          <w:jc w:val="center"/>
        </w:trPr>
        <w:tc>
          <w:tcPr>
            <w:tcW w:w="4954" w:type="pct"/>
            <w:gridSpan w:val="2"/>
            <w:tcBorders>
              <w:top w:val="nil"/>
              <w:left w:val="single" w:sz="6" w:space="0" w:color="000000"/>
              <w:bottom w:val="single" w:sz="6" w:space="0" w:color="000000"/>
              <w:right w:val="single" w:sz="6" w:space="0" w:color="000000"/>
            </w:tcBorders>
          </w:tcPr>
          <w:p w14:paraId="60286C90" w14:textId="09B6124D" w:rsidR="007E5C30" w:rsidRPr="00D57273" w:rsidRDefault="007E5C30" w:rsidP="00E51E0C">
            <w:pPr>
              <w:tabs>
                <w:tab w:val="left" w:pos="306"/>
              </w:tabs>
              <w:spacing w:after="120"/>
              <w:ind w:firstLine="22"/>
              <w:jc w:val="left"/>
              <w:rPr>
                <w:sz w:val="24"/>
                <w:szCs w:val="24"/>
              </w:rPr>
            </w:pPr>
          </w:p>
          <w:p w14:paraId="23ED2E57" w14:textId="45079677" w:rsidR="0018369A" w:rsidRPr="00D57273" w:rsidRDefault="0018369A" w:rsidP="0018369A">
            <w:pPr>
              <w:spacing w:after="120"/>
              <w:ind w:left="284" w:right="-144"/>
              <w:rPr>
                <w:bCs/>
                <w:iCs/>
                <w:sz w:val="24"/>
                <w:szCs w:val="24"/>
              </w:rPr>
            </w:pPr>
            <w:r w:rsidRPr="00D57273">
              <w:rPr>
                <w:b/>
                <w:bCs/>
                <w:iCs/>
                <w:sz w:val="24"/>
                <w:szCs w:val="24"/>
              </w:rPr>
              <w:t xml:space="preserve">Figura. 7 </w:t>
            </w:r>
            <w:r w:rsidRPr="00D57273">
              <w:rPr>
                <w:bCs/>
                <w:iCs/>
                <w:sz w:val="24"/>
                <w:szCs w:val="24"/>
              </w:rPr>
              <w:t>Structura consumului de gaze naturale pe categorii de consumatori în perioada 2001-2022, %. Sursa ANRE.</w:t>
            </w:r>
          </w:p>
          <w:p w14:paraId="5D1795B2" w14:textId="5F4BABA6" w:rsidR="0018369A" w:rsidRPr="00D57273" w:rsidRDefault="0018369A" w:rsidP="0018369A">
            <w:pPr>
              <w:pStyle w:val="Normal0"/>
              <w:spacing w:after="120"/>
              <w:ind w:left="709" w:firstLine="0"/>
              <w:rPr>
                <w:rFonts w:ascii="Times New Roman" w:hAnsi="Times New Roman" w:cs="Times New Roman"/>
                <w:lang w:val="ro-RO"/>
              </w:rPr>
            </w:pPr>
            <w:r w:rsidRPr="00D57273">
              <w:rPr>
                <w:rFonts w:ascii="Times New Roman" w:hAnsi="Times New Roman" w:cs="Times New Roman"/>
                <w:noProof/>
                <w:lang w:eastAsia="en-US"/>
              </w:rPr>
              <w:drawing>
                <wp:anchor distT="0" distB="0" distL="114300" distR="114300" simplePos="0" relativeHeight="251659264" behindDoc="1" locked="0" layoutInCell="1" allowOverlap="1" wp14:anchorId="7504E055" wp14:editId="79E7DBF4">
                  <wp:simplePos x="0" y="0"/>
                  <wp:positionH relativeFrom="margin">
                    <wp:posOffset>257175</wp:posOffset>
                  </wp:positionH>
                  <wp:positionV relativeFrom="paragraph">
                    <wp:posOffset>18415</wp:posOffset>
                  </wp:positionV>
                  <wp:extent cx="5885180" cy="2752090"/>
                  <wp:effectExtent l="0" t="0" r="0" b="3810"/>
                  <wp:wrapTight wrapText="bothSides">
                    <wp:wrapPolygon edited="0">
                      <wp:start x="0" y="0"/>
                      <wp:lineTo x="0" y="21530"/>
                      <wp:lineTo x="21535" y="21530"/>
                      <wp:lineTo x="21535" y="0"/>
                      <wp:lineTo x="0" y="0"/>
                    </wp:wrapPolygon>
                  </wp:wrapTight>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05F282DA" w14:textId="097DD0D6" w:rsidR="0018369A" w:rsidRPr="00D57273" w:rsidRDefault="0018369A" w:rsidP="0018369A">
            <w:pPr>
              <w:pStyle w:val="Normal0"/>
              <w:spacing w:after="120"/>
              <w:ind w:firstLine="0"/>
              <w:rPr>
                <w:lang w:val="ro-RO"/>
              </w:rPr>
            </w:pPr>
          </w:p>
          <w:p w14:paraId="06CDE595" w14:textId="77777777" w:rsidR="0018369A" w:rsidRPr="00D57273" w:rsidRDefault="0018369A" w:rsidP="00E51E0C">
            <w:pPr>
              <w:tabs>
                <w:tab w:val="left" w:pos="306"/>
              </w:tabs>
              <w:spacing w:after="120"/>
              <w:ind w:firstLine="22"/>
              <w:jc w:val="left"/>
              <w:rPr>
                <w:sz w:val="24"/>
                <w:szCs w:val="24"/>
              </w:rPr>
            </w:pPr>
          </w:p>
          <w:p w14:paraId="29087353" w14:textId="77777777" w:rsidR="0018369A" w:rsidRPr="00D57273" w:rsidRDefault="0018369A" w:rsidP="00E51E0C">
            <w:pPr>
              <w:tabs>
                <w:tab w:val="left" w:pos="306"/>
              </w:tabs>
              <w:spacing w:after="120"/>
              <w:ind w:firstLine="22"/>
              <w:jc w:val="left"/>
              <w:rPr>
                <w:sz w:val="24"/>
                <w:szCs w:val="24"/>
              </w:rPr>
            </w:pPr>
          </w:p>
          <w:p w14:paraId="2FCEAAA1" w14:textId="3AC169E6" w:rsidR="00E51E0C" w:rsidRPr="00D57273" w:rsidRDefault="00E51E0C" w:rsidP="00E51E0C">
            <w:pPr>
              <w:tabs>
                <w:tab w:val="left" w:pos="306"/>
              </w:tabs>
              <w:spacing w:after="120"/>
              <w:ind w:firstLine="22"/>
              <w:jc w:val="left"/>
              <w:rPr>
                <w:sz w:val="24"/>
                <w:szCs w:val="24"/>
              </w:rPr>
            </w:pPr>
            <w:r w:rsidRPr="00D57273">
              <w:rPr>
                <w:sz w:val="24"/>
                <w:szCs w:val="24"/>
              </w:rPr>
              <w:t xml:space="preserve">Principalele </w:t>
            </w:r>
            <w:r w:rsidRPr="00D57273">
              <w:rPr>
                <w:b/>
                <w:bCs/>
                <w:sz w:val="24"/>
                <w:szCs w:val="24"/>
              </w:rPr>
              <w:t>p</w:t>
            </w:r>
            <w:r w:rsidRPr="00D57273">
              <w:rPr>
                <w:b/>
                <w:sz w:val="24"/>
                <w:szCs w:val="24"/>
              </w:rPr>
              <w:t xml:space="preserve">ersoane/entități </w:t>
            </w:r>
            <w:r w:rsidRPr="00D57273">
              <w:rPr>
                <w:sz w:val="24"/>
                <w:szCs w:val="24"/>
              </w:rPr>
              <w:t>care vor fi afectate  de intervenție sunt:</w:t>
            </w:r>
          </w:p>
          <w:p w14:paraId="2674A567" w14:textId="79D3AFFB" w:rsidR="00E51E0C" w:rsidRPr="00D57273" w:rsidRDefault="00E51E0C" w:rsidP="00E51E0C">
            <w:pPr>
              <w:tabs>
                <w:tab w:val="left" w:pos="306"/>
              </w:tabs>
              <w:spacing w:after="120"/>
            </w:pPr>
            <w:r w:rsidRPr="00D57273">
              <w:rPr>
                <w:b/>
                <w:bCs/>
                <w:sz w:val="22"/>
                <w:szCs w:val="22"/>
              </w:rPr>
              <w:t>A: Consumatori finali de gaze naturale</w:t>
            </w:r>
            <w:r w:rsidRPr="00D57273">
              <w:rPr>
                <w:sz w:val="22"/>
                <w:szCs w:val="22"/>
              </w:rPr>
              <w:t xml:space="preserve">, inclusiv: </w:t>
            </w:r>
          </w:p>
          <w:p w14:paraId="63FA1BC2" w14:textId="77777777" w:rsidR="00E51E0C" w:rsidRPr="00D57273" w:rsidRDefault="00E51E0C" w:rsidP="00E51E0C">
            <w:pPr>
              <w:tabs>
                <w:tab w:val="left" w:pos="306"/>
              </w:tabs>
              <w:spacing w:after="120"/>
              <w:ind w:firstLine="22"/>
              <w:jc w:val="left"/>
              <w:rPr>
                <w:b/>
                <w:bCs/>
                <w:sz w:val="24"/>
                <w:szCs w:val="24"/>
              </w:rPr>
            </w:pPr>
            <w:r w:rsidRPr="00D57273">
              <w:rPr>
                <w:b/>
                <w:bCs/>
                <w:sz w:val="24"/>
                <w:szCs w:val="24"/>
              </w:rPr>
              <w:t xml:space="preserve">Consumatorii </w:t>
            </w:r>
            <w:proofErr w:type="spellStart"/>
            <w:r w:rsidRPr="00D57273">
              <w:rPr>
                <w:b/>
                <w:bCs/>
                <w:sz w:val="24"/>
                <w:szCs w:val="24"/>
              </w:rPr>
              <w:t>protejaţi</w:t>
            </w:r>
            <w:proofErr w:type="spellEnd"/>
            <w:r w:rsidRPr="00D57273">
              <w:rPr>
                <w:b/>
                <w:bCs/>
                <w:sz w:val="24"/>
                <w:szCs w:val="24"/>
              </w:rPr>
              <w:t>:</w:t>
            </w:r>
          </w:p>
          <w:p w14:paraId="0D07DC4A" w14:textId="77777777" w:rsidR="00E51E0C" w:rsidRPr="00D57273" w:rsidRDefault="00E51E0C" w:rsidP="00E51E0C">
            <w:pPr>
              <w:pStyle w:val="ListParagraph"/>
              <w:numPr>
                <w:ilvl w:val="0"/>
                <w:numId w:val="56"/>
              </w:numPr>
              <w:tabs>
                <w:tab w:val="left" w:pos="142"/>
                <w:tab w:val="left" w:pos="284"/>
                <w:tab w:val="left" w:pos="567"/>
                <w:tab w:val="left" w:pos="709"/>
                <w:tab w:val="left" w:pos="993"/>
              </w:tabs>
              <w:spacing w:after="120"/>
              <w:ind w:left="0" w:right="0" w:firstLine="32"/>
              <w:contextualSpacing w:val="0"/>
              <w:jc w:val="both"/>
            </w:pPr>
            <w:r w:rsidRPr="00D57273">
              <w:rPr>
                <w:b/>
                <w:bCs/>
              </w:rPr>
              <w:t>consumatorii casnici</w:t>
            </w:r>
            <w:r w:rsidRPr="00D57273">
              <w:t xml:space="preserve"> instalațiile de utilizare ale cărora sunt racordate la rețeaua de distribuție a gazelor naturale;</w:t>
            </w:r>
          </w:p>
          <w:p w14:paraId="019AAB33" w14:textId="77777777" w:rsidR="00E51E0C" w:rsidRPr="00D57273" w:rsidRDefault="00E51E0C" w:rsidP="00E51E0C">
            <w:pPr>
              <w:pStyle w:val="ListParagraph"/>
              <w:numPr>
                <w:ilvl w:val="0"/>
                <w:numId w:val="56"/>
              </w:numPr>
              <w:tabs>
                <w:tab w:val="left" w:pos="142"/>
                <w:tab w:val="left" w:pos="284"/>
                <w:tab w:val="left" w:pos="567"/>
                <w:tab w:val="left" w:pos="709"/>
                <w:tab w:val="left" w:pos="993"/>
              </w:tabs>
              <w:spacing w:after="120"/>
              <w:ind w:left="0" w:right="0" w:firstLine="32"/>
              <w:contextualSpacing w:val="0"/>
              <w:jc w:val="both"/>
            </w:pPr>
            <w:r w:rsidRPr="00D57273">
              <w:rPr>
                <w:rStyle w:val="FootnoteReference"/>
              </w:rPr>
              <w:footnoteReference w:id="2"/>
            </w:r>
            <w:r w:rsidRPr="00D57273">
              <w:t xml:space="preserve"> întreprinderile și instituțiile care prestează </w:t>
            </w:r>
            <w:r w:rsidRPr="00D57273">
              <w:rPr>
                <w:b/>
                <w:bCs/>
              </w:rPr>
              <w:t>servicii sociale esențiale</w:t>
            </w:r>
            <w:r w:rsidRPr="00D57273">
              <w:t>, instalațiile de utilizare ale cărora sunt racordate la rețeaua de distribuție sau de transport al gazelor naturale;</w:t>
            </w:r>
          </w:p>
          <w:p w14:paraId="25A66C5D" w14:textId="77777777" w:rsidR="00E51E0C" w:rsidRPr="00D57273" w:rsidRDefault="00E51E0C" w:rsidP="00E51E0C">
            <w:pPr>
              <w:pStyle w:val="ListParagraph"/>
              <w:numPr>
                <w:ilvl w:val="0"/>
                <w:numId w:val="56"/>
              </w:numPr>
              <w:tabs>
                <w:tab w:val="left" w:pos="142"/>
                <w:tab w:val="left" w:pos="284"/>
                <w:tab w:val="left" w:pos="567"/>
                <w:tab w:val="left" w:pos="709"/>
                <w:tab w:val="left" w:pos="993"/>
              </w:tabs>
              <w:spacing w:after="120"/>
              <w:ind w:left="0" w:right="0" w:firstLine="32"/>
              <w:contextualSpacing w:val="0"/>
              <w:jc w:val="both"/>
            </w:pPr>
            <w:r w:rsidRPr="00D57273">
              <w:t xml:space="preserve">întreprinderile mici în sensul Legii nr. 179/2016 cu privire la întreprinderile mici și mijlocii, instalațiile de utilizare ale cărora sunt racordate la rețeaua de distribuție a gazelor naturale; </w:t>
            </w:r>
          </w:p>
          <w:p w14:paraId="6F1408AF" w14:textId="24909729" w:rsidR="00E51E0C" w:rsidRPr="00D57273" w:rsidRDefault="00E51E0C" w:rsidP="00530188">
            <w:pPr>
              <w:pStyle w:val="ListParagraph"/>
              <w:numPr>
                <w:ilvl w:val="0"/>
                <w:numId w:val="56"/>
              </w:numPr>
              <w:tabs>
                <w:tab w:val="left" w:pos="142"/>
                <w:tab w:val="left" w:pos="284"/>
                <w:tab w:val="left" w:pos="567"/>
                <w:tab w:val="left" w:pos="709"/>
                <w:tab w:val="left" w:pos="993"/>
              </w:tabs>
              <w:spacing w:after="120"/>
              <w:ind w:left="0" w:right="0" w:firstLine="32"/>
              <w:contextualSpacing w:val="0"/>
              <w:jc w:val="both"/>
            </w:pPr>
            <w:r w:rsidRPr="00D57273">
              <w:t>centralele electrice de termoficare și/sau centralele termice instalațiile de utilizare ale cărora sunt racordate la rețeaua de distribuție sau de transport al gazelor naturale, care livrează energie termică în sistemul centralizat de alimentare cu energie termică sau care livrează energie termică pentru consumatorii indicați la subpunctele 1), 2) și 3), cu condiția că acestea nu pot funcționa cu alți combustibili decât gazele naturale.</w:t>
            </w:r>
          </w:p>
          <w:p w14:paraId="6E9E1616" w14:textId="77777777" w:rsidR="00E51E0C" w:rsidRPr="00D57273" w:rsidRDefault="00E51E0C" w:rsidP="00E51E0C">
            <w:pPr>
              <w:tabs>
                <w:tab w:val="left" w:pos="426"/>
              </w:tabs>
              <w:spacing w:after="120"/>
              <w:ind w:firstLine="82"/>
              <w:jc w:val="left"/>
              <w:rPr>
                <w:b/>
                <w:bCs/>
                <w:sz w:val="24"/>
                <w:szCs w:val="24"/>
              </w:rPr>
            </w:pPr>
            <w:r w:rsidRPr="00D57273">
              <w:rPr>
                <w:b/>
                <w:bCs/>
                <w:sz w:val="24"/>
                <w:szCs w:val="24"/>
              </w:rPr>
              <w:t>B:</w:t>
            </w:r>
            <w:r w:rsidRPr="00D57273">
              <w:rPr>
                <w:sz w:val="24"/>
                <w:szCs w:val="24"/>
              </w:rPr>
              <w:t xml:space="preserve"> </w:t>
            </w:r>
            <w:r w:rsidRPr="00D57273">
              <w:rPr>
                <w:b/>
                <w:bCs/>
                <w:sz w:val="24"/>
                <w:szCs w:val="24"/>
              </w:rPr>
              <w:t>Întreprinderile de gaze naturale</w:t>
            </w:r>
          </w:p>
          <w:p w14:paraId="41C23537" w14:textId="77777777" w:rsidR="00E51E0C" w:rsidRPr="00D57273" w:rsidRDefault="00E51E0C" w:rsidP="00E51E0C">
            <w:pPr>
              <w:tabs>
                <w:tab w:val="left" w:pos="426"/>
              </w:tabs>
              <w:spacing w:after="120"/>
              <w:ind w:firstLine="82"/>
              <w:jc w:val="left"/>
              <w:rPr>
                <w:sz w:val="24"/>
                <w:szCs w:val="24"/>
              </w:rPr>
            </w:pPr>
            <w:r w:rsidRPr="00D57273">
              <w:rPr>
                <w:bCs/>
                <w:sz w:val="24"/>
                <w:szCs w:val="24"/>
              </w:rPr>
              <w:t>La situația 1.01.2024</w:t>
            </w:r>
          </w:p>
          <w:p w14:paraId="5280561F" w14:textId="77777777" w:rsidR="00E51E0C" w:rsidRPr="00D57273" w:rsidRDefault="00E51E0C" w:rsidP="00E51E0C">
            <w:pPr>
              <w:tabs>
                <w:tab w:val="left" w:pos="426"/>
              </w:tabs>
              <w:spacing w:after="120"/>
              <w:ind w:left="82"/>
              <w:rPr>
                <w:sz w:val="24"/>
                <w:szCs w:val="24"/>
              </w:rPr>
            </w:pPr>
            <w:r w:rsidRPr="00D57273">
              <w:rPr>
                <w:i/>
                <w:iCs/>
                <w:sz w:val="24"/>
                <w:szCs w:val="24"/>
              </w:rPr>
              <w:t>Operatorii de sistem:</w:t>
            </w:r>
            <w:r w:rsidRPr="00D57273">
              <w:rPr>
                <w:sz w:val="24"/>
                <w:szCs w:val="24"/>
              </w:rPr>
              <w:t xml:space="preserve"> operatorii sistemelor de distribuție a gazelor naturale (20 titulari de licențe)</w:t>
            </w:r>
            <w:r w:rsidRPr="00D57273">
              <w:rPr>
                <w:rStyle w:val="FootnoteReference"/>
                <w:sz w:val="24"/>
                <w:szCs w:val="24"/>
              </w:rPr>
              <w:footnoteReference w:id="3"/>
            </w:r>
            <w:r w:rsidRPr="00D57273">
              <w:rPr>
                <w:sz w:val="24"/>
                <w:szCs w:val="24"/>
              </w:rPr>
              <w:t xml:space="preserve"> și 1 operator al sistemului de transport al gazelor naturale.</w:t>
            </w:r>
          </w:p>
          <w:p w14:paraId="2074C69E" w14:textId="77777777" w:rsidR="00E51E0C" w:rsidRPr="00D57273" w:rsidRDefault="00E51E0C" w:rsidP="00E51E0C">
            <w:pPr>
              <w:tabs>
                <w:tab w:val="left" w:pos="426"/>
              </w:tabs>
              <w:spacing w:after="120"/>
              <w:ind w:left="82"/>
              <w:jc w:val="left"/>
              <w:rPr>
                <w:sz w:val="24"/>
                <w:szCs w:val="24"/>
              </w:rPr>
            </w:pPr>
            <w:r w:rsidRPr="00D57273">
              <w:rPr>
                <w:i/>
                <w:iCs/>
                <w:sz w:val="24"/>
                <w:szCs w:val="24"/>
              </w:rPr>
              <w:t>Furnizorii de gaze naturale</w:t>
            </w:r>
            <w:r w:rsidRPr="00D57273">
              <w:rPr>
                <w:sz w:val="24"/>
                <w:szCs w:val="24"/>
              </w:rPr>
              <w:t xml:space="preserve"> (25 titulari de licențe).</w:t>
            </w:r>
          </w:p>
          <w:p w14:paraId="3AF46FB2" w14:textId="77777777" w:rsidR="00E51E0C" w:rsidRPr="00D57273" w:rsidRDefault="00E51E0C" w:rsidP="00E51E0C">
            <w:pPr>
              <w:tabs>
                <w:tab w:val="left" w:pos="426"/>
              </w:tabs>
              <w:spacing w:after="120"/>
              <w:ind w:left="82"/>
              <w:jc w:val="left"/>
              <w:rPr>
                <w:sz w:val="24"/>
                <w:szCs w:val="24"/>
              </w:rPr>
            </w:pPr>
            <w:r w:rsidRPr="00D57273">
              <w:rPr>
                <w:sz w:val="24"/>
                <w:szCs w:val="24"/>
              </w:rPr>
              <w:t xml:space="preserve">Consumatorii industriali, inclusiv producătorii relevanți de energie electrică </w:t>
            </w:r>
            <w:proofErr w:type="spellStart"/>
            <w:r w:rsidRPr="00D57273">
              <w:rPr>
                <w:sz w:val="24"/>
                <w:szCs w:val="24"/>
              </w:rPr>
              <w:t>şi</w:t>
            </w:r>
            <w:proofErr w:type="spellEnd"/>
            <w:r w:rsidRPr="00D57273">
              <w:rPr>
                <w:sz w:val="24"/>
                <w:szCs w:val="24"/>
              </w:rPr>
              <w:t xml:space="preserve"> termică.</w:t>
            </w:r>
          </w:p>
          <w:p w14:paraId="4E6DC067" w14:textId="77777777" w:rsidR="00E51E0C" w:rsidRPr="00D57273" w:rsidRDefault="00E51E0C" w:rsidP="00E51E0C">
            <w:pPr>
              <w:tabs>
                <w:tab w:val="left" w:pos="426"/>
              </w:tabs>
              <w:spacing w:after="120"/>
              <w:ind w:left="82"/>
              <w:jc w:val="left"/>
              <w:rPr>
                <w:b/>
                <w:bCs/>
                <w:sz w:val="24"/>
                <w:szCs w:val="24"/>
              </w:rPr>
            </w:pPr>
            <w:r w:rsidRPr="00D57273">
              <w:rPr>
                <w:b/>
                <w:bCs/>
                <w:sz w:val="24"/>
                <w:szCs w:val="24"/>
              </w:rPr>
              <w:lastRenderedPageBreak/>
              <w:t>C: Autorități publice:</w:t>
            </w:r>
          </w:p>
          <w:p w14:paraId="637B06DC" w14:textId="77777777" w:rsidR="00E51E0C" w:rsidRPr="00D57273" w:rsidRDefault="00E51E0C" w:rsidP="00E51E0C">
            <w:pPr>
              <w:tabs>
                <w:tab w:val="left" w:pos="426"/>
              </w:tabs>
              <w:spacing w:after="120"/>
              <w:ind w:left="82"/>
              <w:jc w:val="left"/>
              <w:rPr>
                <w:sz w:val="24"/>
                <w:szCs w:val="24"/>
              </w:rPr>
            </w:pPr>
            <w:r w:rsidRPr="00D57273">
              <w:rPr>
                <w:sz w:val="24"/>
                <w:szCs w:val="24"/>
              </w:rPr>
              <w:t xml:space="preserve">Guvernul (prin intermediul Comisiei pentru Situații Excepționale a Republicii Moldova și a organului central de specialitate al administrației publice în domeniul energeticii - Ministerul Energiei). </w:t>
            </w:r>
          </w:p>
          <w:p w14:paraId="01C2FECA" w14:textId="77777777" w:rsidR="00E51E0C" w:rsidRPr="00D57273" w:rsidRDefault="00E51E0C" w:rsidP="00E51E0C">
            <w:pPr>
              <w:tabs>
                <w:tab w:val="left" w:pos="426"/>
              </w:tabs>
              <w:spacing w:after="120"/>
              <w:ind w:left="82"/>
              <w:jc w:val="left"/>
              <w:rPr>
                <w:sz w:val="24"/>
                <w:szCs w:val="24"/>
              </w:rPr>
            </w:pPr>
            <w:r w:rsidRPr="00D57273">
              <w:rPr>
                <w:sz w:val="24"/>
                <w:szCs w:val="24"/>
              </w:rPr>
              <w:t>Agenția Națională pentru Reglementare în Energetică.</w:t>
            </w:r>
          </w:p>
          <w:p w14:paraId="30B54F32" w14:textId="77777777" w:rsidR="00E51E0C" w:rsidRPr="00D57273" w:rsidRDefault="00E51E0C" w:rsidP="00E51E0C">
            <w:pPr>
              <w:tabs>
                <w:tab w:val="left" w:pos="426"/>
              </w:tabs>
              <w:spacing w:after="120"/>
              <w:ind w:left="85" w:right="206"/>
              <w:rPr>
                <w:sz w:val="24"/>
                <w:szCs w:val="24"/>
              </w:rPr>
            </w:pPr>
            <w:r w:rsidRPr="00D57273">
              <w:rPr>
                <w:sz w:val="24"/>
                <w:szCs w:val="24"/>
              </w:rPr>
              <w:t xml:space="preserve">Având în vedere amploarea și efectele crizei de gaze naturale pentru a garanta securitatea furnizării de gaze naturale, gestionarea crizelor se face cu implicarea Secretariatului Comunității Energetice și a Grupului de coordonare </w:t>
            </w:r>
            <w:r w:rsidRPr="00D57273">
              <w:rPr>
                <w:sz w:val="24"/>
                <w:szCs w:val="24"/>
                <w:lang w:eastAsia="ru-RU"/>
              </w:rPr>
              <w:t>privind securitatea aprovizionării cu gaze naturale din cadrul Comunității Energetice</w:t>
            </w:r>
            <w:r w:rsidRPr="00D57273">
              <w:rPr>
                <w:sz w:val="24"/>
                <w:szCs w:val="24"/>
              </w:rPr>
              <w:t>, utilizând instrumentele aplicabile in UE descrise în Regulamentul UE nr. 2017/1938.</w:t>
            </w:r>
          </w:p>
          <w:p w14:paraId="2862840B" w14:textId="36ABF367" w:rsidR="00E51E0C" w:rsidRPr="00D57273" w:rsidRDefault="00E51E0C" w:rsidP="00C90DC6">
            <w:pPr>
              <w:pStyle w:val="NormalWeb"/>
              <w:tabs>
                <w:tab w:val="left" w:pos="310"/>
                <w:tab w:val="left" w:pos="426"/>
                <w:tab w:val="left" w:pos="567"/>
                <w:tab w:val="left" w:pos="993"/>
              </w:tabs>
              <w:spacing w:before="240" w:after="120"/>
              <w:ind w:left="166" w:right="0" w:firstLine="0"/>
              <w:rPr>
                <w:i/>
                <w:iCs/>
                <w:lang w:val="ro-RO" w:eastAsia="en-US"/>
              </w:rPr>
            </w:pPr>
            <w:r w:rsidRPr="00D57273">
              <w:rPr>
                <w:lang w:val="ro-RO"/>
              </w:rPr>
              <w:t>Secretariatul Comunității Energetice prin intermediul Grupului de coordonare privind securitatea aprovizionării cu gaze naturale a Comunității Energetice va avea un rol de mediere și facilitare, în cazul în care intervine o criză din cauza unor dificultăți existente într-o țară, coordonează acțiunea pentru instituirea unor mecanisme pentru gestionarea situațiilor de criză și garantarea unui flux continuu de gaze naturale.</w:t>
            </w:r>
          </w:p>
        </w:tc>
      </w:tr>
      <w:tr w:rsidR="00D57273" w:rsidRPr="00D57273" w14:paraId="68F8416B" w14:textId="77777777" w:rsidTr="000E2404">
        <w:trPr>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EDB33F" w14:textId="396E5A63" w:rsidR="00457A8E" w:rsidRPr="00D57273" w:rsidRDefault="00976E3E" w:rsidP="00622AA7">
            <w:pPr>
              <w:tabs>
                <w:tab w:val="left" w:pos="426"/>
              </w:tabs>
              <w:spacing w:after="120"/>
              <w:rPr>
                <w:bCs/>
                <w:i/>
                <w:iCs/>
                <w:sz w:val="24"/>
                <w:szCs w:val="24"/>
              </w:rPr>
            </w:pPr>
            <w:r w:rsidRPr="00D57273">
              <w:rPr>
                <w:bCs/>
                <w:i/>
                <w:iCs/>
                <w:sz w:val="24"/>
                <w:szCs w:val="24"/>
              </w:rPr>
              <w:lastRenderedPageBreak/>
              <w:t>c) Cauzele care au dus la apariția problemei.</w:t>
            </w:r>
          </w:p>
        </w:tc>
        <w:tc>
          <w:tcPr>
            <w:tcW w:w="4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8023D58" w14:textId="77777777" w:rsidR="00457A8E" w:rsidRPr="00D57273" w:rsidRDefault="00457A8E" w:rsidP="00622AA7">
            <w:pPr>
              <w:tabs>
                <w:tab w:val="left" w:pos="426"/>
              </w:tabs>
              <w:spacing w:after="120"/>
              <w:ind w:left="142"/>
              <w:jc w:val="left"/>
              <w:rPr>
                <w:bCs/>
                <w:i/>
                <w:iCs/>
                <w:sz w:val="24"/>
                <w:szCs w:val="24"/>
              </w:rPr>
            </w:pPr>
          </w:p>
        </w:tc>
      </w:tr>
      <w:tr w:rsidR="00D57273" w:rsidRPr="00D57273" w14:paraId="654B1FB9" w14:textId="77777777" w:rsidTr="000E2404">
        <w:trPr>
          <w:gridAfter w:val="1"/>
          <w:wAfter w:w="46" w:type="pct"/>
          <w:jc w:val="center"/>
        </w:trPr>
        <w:tc>
          <w:tcPr>
            <w:tcW w:w="495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D27748" w14:textId="1BF36DE6" w:rsidR="00E81782" w:rsidRPr="00D57273" w:rsidRDefault="00C925D8" w:rsidP="007D79C5">
            <w:pPr>
              <w:tabs>
                <w:tab w:val="left" w:pos="426"/>
              </w:tabs>
              <w:spacing w:before="240" w:after="120"/>
              <w:ind w:left="85" w:right="140"/>
              <w:rPr>
                <w:sz w:val="24"/>
                <w:szCs w:val="24"/>
              </w:rPr>
            </w:pPr>
            <w:r w:rsidRPr="00D57273">
              <w:rPr>
                <w:sz w:val="24"/>
                <w:szCs w:val="24"/>
              </w:rPr>
              <w:t xml:space="preserve">După elaborarea Regulamentului </w:t>
            </w:r>
            <w:r w:rsidR="00E14B78" w:rsidRPr="00D57273">
              <w:rPr>
                <w:sz w:val="24"/>
                <w:szCs w:val="24"/>
              </w:rPr>
              <w:t>din</w:t>
            </w:r>
            <w:r w:rsidRPr="00D57273">
              <w:rPr>
                <w:sz w:val="24"/>
                <w:szCs w:val="24"/>
              </w:rPr>
              <w:t xml:space="preserve"> anul 2019</w:t>
            </w:r>
            <w:r w:rsidR="00E14B78" w:rsidRPr="00D57273">
              <w:rPr>
                <w:sz w:val="24"/>
                <w:szCs w:val="24"/>
              </w:rPr>
              <w:t>,</w:t>
            </w:r>
            <w:r w:rsidRPr="00D57273">
              <w:rPr>
                <w:sz w:val="24"/>
                <w:szCs w:val="24"/>
              </w:rPr>
              <w:t xml:space="preserve"> s-au schimbat considerabil scenariile utilizate </w:t>
            </w:r>
            <w:r w:rsidR="00FA1D37" w:rsidRPr="00D57273">
              <w:rPr>
                <w:sz w:val="24"/>
                <w:szCs w:val="24"/>
              </w:rPr>
              <w:t>care au stat la baza</w:t>
            </w:r>
            <w:r w:rsidRPr="00D57273">
              <w:rPr>
                <w:sz w:val="24"/>
                <w:szCs w:val="24"/>
              </w:rPr>
              <w:t xml:space="preserve"> elabor</w:t>
            </w:r>
            <w:r w:rsidR="00FA1D37" w:rsidRPr="00D57273">
              <w:rPr>
                <w:sz w:val="24"/>
                <w:szCs w:val="24"/>
              </w:rPr>
              <w:t>ării</w:t>
            </w:r>
            <w:r w:rsidRPr="00D57273">
              <w:rPr>
                <w:sz w:val="24"/>
                <w:szCs w:val="24"/>
              </w:rPr>
              <w:t xml:space="preserve"> </w:t>
            </w:r>
            <w:r w:rsidR="00157843" w:rsidRPr="00D57273">
              <w:rPr>
                <w:sz w:val="24"/>
                <w:szCs w:val="24"/>
              </w:rPr>
              <w:t>acestuia</w:t>
            </w:r>
            <w:r w:rsidRPr="00D57273">
              <w:rPr>
                <w:sz w:val="24"/>
                <w:szCs w:val="24"/>
              </w:rPr>
              <w:t>.</w:t>
            </w:r>
          </w:p>
          <w:p w14:paraId="77193344" w14:textId="4DE4C2CB" w:rsidR="00181517" w:rsidRPr="00D57273" w:rsidRDefault="00181517" w:rsidP="007D79C5">
            <w:pPr>
              <w:tabs>
                <w:tab w:val="left" w:pos="426"/>
              </w:tabs>
              <w:spacing w:after="120"/>
              <w:ind w:left="85" w:right="140"/>
              <w:rPr>
                <w:sz w:val="24"/>
                <w:szCs w:val="24"/>
                <w:shd w:val="clear" w:color="auto" w:fill="FFFFFF"/>
              </w:rPr>
            </w:pPr>
            <w:r w:rsidRPr="00D57273">
              <w:rPr>
                <w:sz w:val="24"/>
                <w:szCs w:val="24"/>
                <w:shd w:val="clear" w:color="auto" w:fill="FFFFFF"/>
              </w:rPr>
              <w:t xml:space="preserve">Criza energetică a afectat Republica Moldova încă </w:t>
            </w:r>
            <w:r w:rsidR="005F07BC" w:rsidRPr="00D57273">
              <w:rPr>
                <w:sz w:val="24"/>
                <w:szCs w:val="24"/>
                <w:shd w:val="clear" w:color="auto" w:fill="FFFFFF"/>
              </w:rPr>
              <w:t xml:space="preserve">începând cu trimestrul IV al </w:t>
            </w:r>
            <w:r w:rsidRPr="00D57273">
              <w:rPr>
                <w:sz w:val="24"/>
                <w:szCs w:val="24"/>
                <w:shd w:val="clear" w:color="auto" w:fill="FFFFFF"/>
              </w:rPr>
              <w:t>anului 2021, pe f</w:t>
            </w:r>
            <w:r w:rsidR="005F07BC" w:rsidRPr="00D57273">
              <w:rPr>
                <w:sz w:val="24"/>
                <w:szCs w:val="24"/>
                <w:shd w:val="clear" w:color="auto" w:fill="FFFFFF"/>
              </w:rPr>
              <w:t>u</w:t>
            </w:r>
            <w:r w:rsidRPr="00D57273">
              <w:rPr>
                <w:sz w:val="24"/>
                <w:szCs w:val="24"/>
                <w:shd w:val="clear" w:color="auto" w:fill="FFFFFF"/>
              </w:rPr>
              <w:t xml:space="preserve">ndalul incertitudinii în privința prelungirii </w:t>
            </w:r>
            <w:r w:rsidR="000E655F" w:rsidRPr="00D57273">
              <w:rPr>
                <w:sz w:val="24"/>
                <w:szCs w:val="24"/>
                <w:shd w:val="clear" w:color="auto" w:fill="FFFFFF"/>
              </w:rPr>
              <w:t xml:space="preserve">de către SA </w:t>
            </w:r>
            <w:r w:rsidR="008E7D6C" w:rsidRPr="00D57273">
              <w:rPr>
                <w:sz w:val="24"/>
                <w:szCs w:val="24"/>
                <w:shd w:val="clear" w:color="auto" w:fill="FFFFFF"/>
              </w:rPr>
              <w:t>„</w:t>
            </w:r>
            <w:proofErr w:type="spellStart"/>
            <w:r w:rsidR="000E655F" w:rsidRPr="00D57273">
              <w:rPr>
                <w:sz w:val="24"/>
                <w:szCs w:val="24"/>
                <w:shd w:val="clear" w:color="auto" w:fill="FFFFFF"/>
              </w:rPr>
              <w:t>Moldovagaz</w:t>
            </w:r>
            <w:proofErr w:type="spellEnd"/>
            <w:r w:rsidR="008E7D6C" w:rsidRPr="00D57273">
              <w:rPr>
                <w:sz w:val="24"/>
                <w:szCs w:val="24"/>
                <w:shd w:val="clear" w:color="auto" w:fill="FFFFFF"/>
              </w:rPr>
              <w:t>”</w:t>
            </w:r>
            <w:r w:rsidR="000E655F" w:rsidRPr="00D57273">
              <w:rPr>
                <w:sz w:val="24"/>
                <w:szCs w:val="24"/>
                <w:shd w:val="clear" w:color="auto" w:fill="FFFFFF"/>
              </w:rPr>
              <w:t xml:space="preserve"> a </w:t>
            </w:r>
            <w:r w:rsidRPr="00D57273">
              <w:rPr>
                <w:sz w:val="24"/>
                <w:szCs w:val="24"/>
                <w:shd w:val="clear" w:color="auto" w:fill="FFFFFF"/>
              </w:rPr>
              <w:t xml:space="preserve">contractului </w:t>
            </w:r>
            <w:r w:rsidR="000E655F" w:rsidRPr="00D57273">
              <w:rPr>
                <w:sz w:val="24"/>
                <w:szCs w:val="24"/>
                <w:shd w:val="clear" w:color="auto" w:fill="FFFFFF"/>
              </w:rPr>
              <w:t xml:space="preserve">de furnizare a gazelor naturale </w:t>
            </w:r>
            <w:r w:rsidRPr="00D57273">
              <w:rPr>
                <w:sz w:val="24"/>
                <w:szCs w:val="24"/>
                <w:shd w:val="clear" w:color="auto" w:fill="FFFFFF"/>
              </w:rPr>
              <w:t xml:space="preserve">cu </w:t>
            </w:r>
            <w:r w:rsidR="008E7D6C" w:rsidRPr="00D57273">
              <w:rPr>
                <w:sz w:val="24"/>
                <w:szCs w:val="24"/>
              </w:rPr>
              <w:t xml:space="preserve">SAP </w:t>
            </w:r>
            <w:r w:rsidR="005874E9" w:rsidRPr="00D57273">
              <w:rPr>
                <w:sz w:val="24"/>
                <w:szCs w:val="24"/>
              </w:rPr>
              <w:t>„</w:t>
            </w:r>
            <w:proofErr w:type="spellStart"/>
            <w:r w:rsidR="008E7D6C" w:rsidRPr="00D57273">
              <w:rPr>
                <w:sz w:val="24"/>
                <w:szCs w:val="24"/>
              </w:rPr>
              <w:t>Gazprom</w:t>
            </w:r>
            <w:proofErr w:type="spellEnd"/>
            <w:r w:rsidR="008E7D6C" w:rsidRPr="00D57273">
              <w:rPr>
                <w:sz w:val="24"/>
                <w:szCs w:val="24"/>
              </w:rPr>
              <w:t>”</w:t>
            </w:r>
            <w:r w:rsidRPr="00D57273">
              <w:rPr>
                <w:sz w:val="24"/>
                <w:szCs w:val="24"/>
                <w:shd w:val="clear" w:color="auto" w:fill="FFFFFF"/>
              </w:rPr>
              <w:t xml:space="preserve">. În  acest context, la data de 13 octombrie 2021 prin  Dispoziția  Comisiei  pentru  Situații  </w:t>
            </w:r>
            <w:r w:rsidR="000E655F" w:rsidRPr="00D57273">
              <w:rPr>
                <w:sz w:val="24"/>
                <w:szCs w:val="24"/>
                <w:shd w:val="clear" w:color="auto" w:fill="FFFFFF"/>
              </w:rPr>
              <w:t xml:space="preserve">Excepționale </w:t>
            </w:r>
            <w:r w:rsidRPr="00D57273">
              <w:rPr>
                <w:sz w:val="24"/>
                <w:szCs w:val="24"/>
                <w:shd w:val="clear" w:color="auto" w:fill="FFFFFF"/>
              </w:rPr>
              <w:t>a Republicii  Moldova  (</w:t>
            </w:r>
            <w:r w:rsidRPr="00D57273">
              <w:rPr>
                <w:i/>
                <w:sz w:val="24"/>
                <w:szCs w:val="24"/>
                <w:shd w:val="clear" w:color="auto" w:fill="FFFFFF"/>
              </w:rPr>
              <w:t>Proces  verbal  nr.  12-53-242-7749</w:t>
            </w:r>
            <w:r w:rsidRPr="00D57273">
              <w:rPr>
                <w:sz w:val="24"/>
                <w:szCs w:val="24"/>
                <w:shd w:val="clear" w:color="auto" w:fill="FFFFFF"/>
              </w:rPr>
              <w:t xml:space="preserve">), în baza procedurilor stabilite în Hotărârea Guvernului </w:t>
            </w:r>
            <w:r w:rsidR="00E620E1" w:rsidRPr="00D57273">
              <w:rPr>
                <w:sz w:val="24"/>
                <w:szCs w:val="24"/>
                <w:shd w:val="clear" w:color="auto" w:fill="FFFFFF"/>
              </w:rPr>
              <w:t xml:space="preserve">nr. </w:t>
            </w:r>
            <w:r w:rsidRPr="00D57273">
              <w:rPr>
                <w:sz w:val="24"/>
                <w:szCs w:val="24"/>
                <w:shd w:val="clear" w:color="auto" w:fill="FFFFFF"/>
              </w:rPr>
              <w:t xml:space="preserve">207/2019 a fost constatată </w:t>
            </w:r>
            <w:r w:rsidRPr="00D57273">
              <w:rPr>
                <w:bCs/>
                <w:i/>
                <w:sz w:val="24"/>
                <w:szCs w:val="24"/>
                <w:shd w:val="clear" w:color="auto" w:fill="FFFFFF"/>
              </w:rPr>
              <w:t>situația  excepțională  de  pe  piața  gazelor</w:t>
            </w:r>
            <w:r w:rsidRPr="00D57273">
              <w:rPr>
                <w:i/>
                <w:sz w:val="24"/>
                <w:szCs w:val="24"/>
                <w:shd w:val="clear" w:color="auto" w:fill="FFFFFF"/>
              </w:rPr>
              <w:t xml:space="preserve">  naturale  -  </w:t>
            </w:r>
            <w:r w:rsidRPr="00D57273">
              <w:rPr>
                <w:i/>
                <w:iCs/>
                <w:sz w:val="24"/>
                <w:szCs w:val="24"/>
                <w:shd w:val="clear" w:color="auto" w:fill="FFFFFF"/>
              </w:rPr>
              <w:t>situație  de</w:t>
            </w:r>
            <w:r w:rsidRPr="00D57273">
              <w:rPr>
                <w:i/>
                <w:sz w:val="24"/>
                <w:szCs w:val="24"/>
                <w:shd w:val="clear" w:color="auto" w:fill="FFFFFF"/>
              </w:rPr>
              <w:t xml:space="preserve">  </w:t>
            </w:r>
            <w:r w:rsidRPr="00D57273">
              <w:rPr>
                <w:i/>
                <w:iCs/>
                <w:sz w:val="24"/>
                <w:szCs w:val="24"/>
                <w:shd w:val="clear" w:color="auto" w:fill="FFFFFF"/>
              </w:rPr>
              <w:t>alertă</w:t>
            </w:r>
            <w:r w:rsidRPr="00D57273">
              <w:rPr>
                <w:sz w:val="24"/>
                <w:szCs w:val="24"/>
                <w:shd w:val="clear" w:color="auto" w:fill="FFFFFF"/>
              </w:rPr>
              <w:t xml:space="preserve">. Ulterior, după </w:t>
            </w:r>
            <w:r w:rsidR="00E07C4A" w:rsidRPr="00D57273">
              <w:rPr>
                <w:sz w:val="24"/>
                <w:szCs w:val="24"/>
                <w:shd w:val="clear" w:color="auto" w:fill="FFFFFF"/>
              </w:rPr>
              <w:t xml:space="preserve">începerea </w:t>
            </w:r>
            <w:r w:rsidRPr="00D57273">
              <w:rPr>
                <w:sz w:val="24"/>
                <w:szCs w:val="24"/>
                <w:shd w:val="clear" w:color="auto" w:fill="FFFFFF"/>
              </w:rPr>
              <w:t>războiului din Ucraina a fost declarată starea de urgență pe întreg teritoriul Republicii Moldova prin Hotărârea Parlamentului nr. 278/2022</w:t>
            </w:r>
            <w:r w:rsidR="00D316BD" w:rsidRPr="00D57273">
              <w:rPr>
                <w:sz w:val="24"/>
                <w:szCs w:val="24"/>
                <w:shd w:val="clear" w:color="auto" w:fill="FFFFFF"/>
              </w:rPr>
              <w:t xml:space="preserve"> care s</w:t>
            </w:r>
            <w:r w:rsidR="00D46A29" w:rsidRPr="00D57273">
              <w:rPr>
                <w:sz w:val="24"/>
                <w:szCs w:val="24"/>
                <w:shd w:val="clear" w:color="auto" w:fill="FFFFFF"/>
              </w:rPr>
              <w:t>-a</w:t>
            </w:r>
            <w:r w:rsidR="00D316BD" w:rsidRPr="00D57273">
              <w:rPr>
                <w:sz w:val="24"/>
                <w:szCs w:val="24"/>
                <w:shd w:val="clear" w:color="auto" w:fill="FFFFFF"/>
              </w:rPr>
              <w:t xml:space="preserve"> prelung</w:t>
            </w:r>
            <w:r w:rsidR="00D46A29" w:rsidRPr="00D57273">
              <w:rPr>
                <w:sz w:val="24"/>
                <w:szCs w:val="24"/>
                <w:shd w:val="clear" w:color="auto" w:fill="FFFFFF"/>
              </w:rPr>
              <w:t>it de către Parlament</w:t>
            </w:r>
            <w:r w:rsidR="00D316BD" w:rsidRPr="00D57273">
              <w:rPr>
                <w:sz w:val="24"/>
                <w:szCs w:val="24"/>
                <w:shd w:val="clear" w:color="auto" w:fill="FFFFFF"/>
              </w:rPr>
              <w:t xml:space="preserve"> la fiecare 60 de zile</w:t>
            </w:r>
            <w:r w:rsidR="00157843" w:rsidRPr="00D57273">
              <w:rPr>
                <w:sz w:val="24"/>
                <w:szCs w:val="24"/>
                <w:shd w:val="clear" w:color="auto" w:fill="FFFFFF"/>
              </w:rPr>
              <w:t>, până la data de 31.12.2023</w:t>
            </w:r>
          </w:p>
          <w:p w14:paraId="01245F4D" w14:textId="127977ED" w:rsidR="00BD333A" w:rsidRPr="00D57273" w:rsidRDefault="00181517" w:rsidP="007D79C5">
            <w:pPr>
              <w:tabs>
                <w:tab w:val="left" w:pos="426"/>
              </w:tabs>
              <w:spacing w:after="120"/>
              <w:ind w:left="85" w:right="140"/>
              <w:rPr>
                <w:sz w:val="24"/>
                <w:szCs w:val="24"/>
                <w:shd w:val="clear" w:color="auto" w:fill="FFFFFF"/>
              </w:rPr>
            </w:pPr>
            <w:r w:rsidRPr="00D57273">
              <w:rPr>
                <w:sz w:val="24"/>
                <w:szCs w:val="24"/>
                <w:shd w:val="clear" w:color="auto" w:fill="FFFFFF"/>
              </w:rPr>
              <w:t>Gazele naturale sunt de o importanță crucială pentru Republica Moldova, reprezentând aproximativ 30</w:t>
            </w:r>
            <w:r w:rsidR="00E620E1" w:rsidRPr="00D57273">
              <w:rPr>
                <w:sz w:val="24"/>
                <w:szCs w:val="24"/>
                <w:shd w:val="clear" w:color="auto" w:fill="FFFFFF"/>
              </w:rPr>
              <w:t xml:space="preserve"> </w:t>
            </w:r>
            <w:r w:rsidRPr="00D57273">
              <w:rPr>
                <w:sz w:val="24"/>
                <w:szCs w:val="24"/>
                <w:shd w:val="clear" w:color="auto" w:fill="FFFFFF"/>
              </w:rPr>
              <w:t xml:space="preserve">% din </w:t>
            </w:r>
            <w:proofErr w:type="spellStart"/>
            <w:r w:rsidRPr="00D57273">
              <w:rPr>
                <w:sz w:val="24"/>
                <w:szCs w:val="24"/>
                <w:shd w:val="clear" w:color="auto" w:fill="FFFFFF"/>
              </w:rPr>
              <w:t>mixul</w:t>
            </w:r>
            <w:proofErr w:type="spellEnd"/>
            <w:r w:rsidRPr="00D57273">
              <w:rPr>
                <w:sz w:val="24"/>
                <w:szCs w:val="24"/>
                <w:shd w:val="clear" w:color="auto" w:fill="FFFFFF"/>
              </w:rPr>
              <w:t xml:space="preserve"> total de energie al țării, fiind cea mai mare sursă de energie după produsele petroliere. Gazele naturale joacă un rol major în producerea de energie electrică și</w:t>
            </w:r>
            <w:r w:rsidR="00BF7D0F" w:rsidRPr="00D57273">
              <w:rPr>
                <w:sz w:val="24"/>
                <w:szCs w:val="24"/>
                <w:shd w:val="clear" w:color="auto" w:fill="FFFFFF"/>
              </w:rPr>
              <w:t xml:space="preserve"> utilizarea acestora pentru necesitățile</w:t>
            </w:r>
            <w:r w:rsidRPr="00D57273">
              <w:rPr>
                <w:sz w:val="24"/>
                <w:szCs w:val="24"/>
                <w:shd w:val="clear" w:color="auto" w:fill="FFFFFF"/>
              </w:rPr>
              <w:t xml:space="preserve"> consumatorilor finali</w:t>
            </w:r>
            <w:r w:rsidR="00BF7D0F" w:rsidRPr="00D57273">
              <w:rPr>
                <w:sz w:val="24"/>
                <w:szCs w:val="24"/>
                <w:shd w:val="clear" w:color="auto" w:fill="FFFFFF"/>
              </w:rPr>
              <w:t>, în special</w:t>
            </w:r>
            <w:r w:rsidR="00BD333A" w:rsidRPr="00D57273">
              <w:rPr>
                <w:sz w:val="24"/>
                <w:szCs w:val="24"/>
                <w:shd w:val="clear" w:color="auto" w:fill="FFFFFF"/>
              </w:rPr>
              <w:t xml:space="preserve"> la producerea de energie electrică, </w:t>
            </w:r>
            <w:r w:rsidR="00FA1D37" w:rsidRPr="00D57273">
              <w:rPr>
                <w:sz w:val="24"/>
                <w:szCs w:val="24"/>
                <w:shd w:val="clear" w:color="auto" w:fill="FFFFFF"/>
              </w:rPr>
              <w:t>energie termică</w:t>
            </w:r>
            <w:r w:rsidR="00BD333A" w:rsidRPr="00D57273">
              <w:rPr>
                <w:sz w:val="24"/>
                <w:szCs w:val="24"/>
                <w:shd w:val="clear" w:color="auto" w:fill="FFFFFF"/>
              </w:rPr>
              <w:t xml:space="preserve">, ca materie primă pentru industrie </w:t>
            </w:r>
            <w:proofErr w:type="spellStart"/>
            <w:r w:rsidR="00BD333A" w:rsidRPr="00D57273">
              <w:rPr>
                <w:sz w:val="24"/>
                <w:szCs w:val="24"/>
                <w:shd w:val="clear" w:color="auto" w:fill="FFFFFF"/>
              </w:rPr>
              <w:t>şi</w:t>
            </w:r>
            <w:proofErr w:type="spellEnd"/>
            <w:r w:rsidR="00BD333A" w:rsidRPr="00D57273">
              <w:rPr>
                <w:sz w:val="24"/>
                <w:szCs w:val="24"/>
                <w:shd w:val="clear" w:color="auto" w:fill="FFFFFF"/>
              </w:rPr>
              <w:t xml:space="preserve"> carburant pentru transporturi. </w:t>
            </w:r>
          </w:p>
          <w:p w14:paraId="0C8583F8" w14:textId="17157553" w:rsidR="00181517" w:rsidRPr="00D57273" w:rsidRDefault="000E655F" w:rsidP="007D79C5">
            <w:pPr>
              <w:tabs>
                <w:tab w:val="left" w:pos="426"/>
              </w:tabs>
              <w:spacing w:after="120"/>
              <w:ind w:left="85" w:right="140"/>
              <w:rPr>
                <w:sz w:val="24"/>
                <w:szCs w:val="24"/>
                <w:shd w:val="clear" w:color="auto" w:fill="FFFFFF"/>
              </w:rPr>
            </w:pPr>
            <w:r w:rsidRPr="00D57273">
              <w:rPr>
                <w:sz w:val="24"/>
                <w:szCs w:val="24"/>
                <w:shd w:val="clear" w:color="auto" w:fill="FFFFFF"/>
              </w:rPr>
              <w:t xml:space="preserve">Republica </w:t>
            </w:r>
            <w:r w:rsidR="00181517" w:rsidRPr="00D57273">
              <w:rPr>
                <w:sz w:val="24"/>
                <w:szCs w:val="24"/>
                <w:shd w:val="clear" w:color="auto" w:fill="FFFFFF"/>
              </w:rPr>
              <w:t>Moldova este foarte expusă la posibile întreruperi în aprovizionarea cu gaze</w:t>
            </w:r>
            <w:r w:rsidRPr="00D57273">
              <w:rPr>
                <w:sz w:val="24"/>
                <w:szCs w:val="24"/>
                <w:shd w:val="clear" w:color="auto" w:fill="FFFFFF"/>
              </w:rPr>
              <w:t xml:space="preserve"> naturale</w:t>
            </w:r>
            <w:r w:rsidR="00181517" w:rsidRPr="00D57273">
              <w:rPr>
                <w:sz w:val="24"/>
                <w:szCs w:val="24"/>
                <w:shd w:val="clear" w:color="auto" w:fill="FFFFFF"/>
              </w:rPr>
              <w:t xml:space="preserve">. Consumul de gaze </w:t>
            </w:r>
            <w:r w:rsidRPr="00D57273">
              <w:rPr>
                <w:sz w:val="24"/>
                <w:szCs w:val="24"/>
                <w:shd w:val="clear" w:color="auto" w:fill="FFFFFF"/>
              </w:rPr>
              <w:t xml:space="preserve">naturale </w:t>
            </w:r>
            <w:r w:rsidR="00181517" w:rsidRPr="00D57273">
              <w:rPr>
                <w:sz w:val="24"/>
                <w:szCs w:val="24"/>
                <w:shd w:val="clear" w:color="auto" w:fill="FFFFFF"/>
              </w:rPr>
              <w:t xml:space="preserve">în </w:t>
            </w:r>
            <w:r w:rsidRPr="00D57273">
              <w:rPr>
                <w:sz w:val="24"/>
                <w:szCs w:val="24"/>
                <w:shd w:val="clear" w:color="auto" w:fill="FFFFFF"/>
              </w:rPr>
              <w:t xml:space="preserve">Republica </w:t>
            </w:r>
            <w:r w:rsidR="00181517" w:rsidRPr="00D57273">
              <w:rPr>
                <w:sz w:val="24"/>
                <w:szCs w:val="24"/>
                <w:shd w:val="clear" w:color="auto" w:fill="FFFFFF"/>
              </w:rPr>
              <w:t xml:space="preserve">Moldova este de </w:t>
            </w:r>
            <w:r w:rsidRPr="00D57273">
              <w:rPr>
                <w:sz w:val="24"/>
                <w:szCs w:val="24"/>
                <w:shd w:val="clear" w:color="auto" w:fill="FFFFFF"/>
              </w:rPr>
              <w:t xml:space="preserve">≈ </w:t>
            </w:r>
            <w:r w:rsidR="00181517" w:rsidRPr="00D57273">
              <w:rPr>
                <w:sz w:val="24"/>
                <w:szCs w:val="24"/>
                <w:shd w:val="clear" w:color="auto" w:fill="FFFFFF"/>
              </w:rPr>
              <w:t xml:space="preserve">2,9 miliarde de metri cubi pe an, producția de energie electrică și </w:t>
            </w:r>
            <w:r w:rsidR="00E620E1" w:rsidRPr="00D57273">
              <w:rPr>
                <w:sz w:val="24"/>
                <w:szCs w:val="24"/>
                <w:shd w:val="clear" w:color="auto" w:fill="FFFFFF"/>
              </w:rPr>
              <w:t>a</w:t>
            </w:r>
            <w:r w:rsidR="00181517" w:rsidRPr="00D57273">
              <w:rPr>
                <w:sz w:val="24"/>
                <w:szCs w:val="24"/>
                <w:shd w:val="clear" w:color="auto" w:fill="FFFFFF"/>
              </w:rPr>
              <w:t xml:space="preserve"> energiei termice depind de gazele naturale. </w:t>
            </w:r>
          </w:p>
          <w:p w14:paraId="79246C19" w14:textId="069B9B12" w:rsidR="00181517" w:rsidRPr="00D57273" w:rsidRDefault="00181517" w:rsidP="007D79C5">
            <w:pPr>
              <w:tabs>
                <w:tab w:val="left" w:pos="426"/>
              </w:tabs>
              <w:spacing w:after="120"/>
              <w:ind w:left="85" w:right="140"/>
              <w:rPr>
                <w:sz w:val="24"/>
                <w:szCs w:val="24"/>
                <w:shd w:val="clear" w:color="auto" w:fill="FFFFFF"/>
              </w:rPr>
            </w:pPr>
            <w:r w:rsidRPr="00D57273">
              <w:rPr>
                <w:sz w:val="24"/>
                <w:szCs w:val="24"/>
                <w:shd w:val="clear" w:color="auto" w:fill="FFFFFF"/>
              </w:rPr>
              <w:t>Cea mai mare parte a cererii de gaze</w:t>
            </w:r>
            <w:r w:rsidR="000E655F" w:rsidRPr="00D57273">
              <w:rPr>
                <w:sz w:val="24"/>
                <w:szCs w:val="24"/>
                <w:shd w:val="clear" w:color="auto" w:fill="FFFFFF"/>
              </w:rPr>
              <w:t xml:space="preserve"> naturale</w:t>
            </w:r>
            <w:r w:rsidRPr="00D57273">
              <w:rPr>
                <w:sz w:val="24"/>
                <w:szCs w:val="24"/>
                <w:shd w:val="clear" w:color="auto" w:fill="FFFFFF"/>
              </w:rPr>
              <w:t xml:space="preserve"> (peste 65</w:t>
            </w:r>
            <w:r w:rsidR="00FE6E4E" w:rsidRPr="00D57273">
              <w:rPr>
                <w:sz w:val="24"/>
                <w:szCs w:val="24"/>
                <w:shd w:val="clear" w:color="auto" w:fill="FFFFFF"/>
              </w:rPr>
              <w:t xml:space="preserve"> </w:t>
            </w:r>
            <w:r w:rsidRPr="00D57273">
              <w:rPr>
                <w:sz w:val="24"/>
                <w:szCs w:val="24"/>
                <w:shd w:val="clear" w:color="auto" w:fill="FFFFFF"/>
              </w:rPr>
              <w:t>% sau 1,8 mil</w:t>
            </w:r>
            <w:r w:rsidR="00AA6754" w:rsidRPr="00D57273">
              <w:rPr>
                <w:sz w:val="24"/>
                <w:szCs w:val="24"/>
                <w:shd w:val="clear" w:color="auto" w:fill="FFFFFF"/>
              </w:rPr>
              <w:t>iarde</w:t>
            </w:r>
            <w:r w:rsidRPr="00D57273">
              <w:rPr>
                <w:sz w:val="24"/>
                <w:szCs w:val="24"/>
                <w:shd w:val="clear" w:color="auto" w:fill="FFFFFF"/>
              </w:rPr>
              <w:t xml:space="preserve"> m</w:t>
            </w:r>
            <w:r w:rsidRPr="00D57273">
              <w:rPr>
                <w:sz w:val="24"/>
                <w:szCs w:val="24"/>
                <w:shd w:val="clear" w:color="auto" w:fill="FFFFFF"/>
                <w:vertAlign w:val="superscript"/>
              </w:rPr>
              <w:t>3</w:t>
            </w:r>
            <w:r w:rsidRPr="00D57273">
              <w:rPr>
                <w:sz w:val="24"/>
                <w:szCs w:val="24"/>
                <w:shd w:val="clear" w:color="auto" w:fill="FFFFFF"/>
              </w:rPr>
              <w:t>) este situată pe malul stâng al Nistru</w:t>
            </w:r>
            <w:r w:rsidR="00D46A29" w:rsidRPr="00D57273">
              <w:rPr>
                <w:sz w:val="24"/>
                <w:szCs w:val="24"/>
                <w:shd w:val="clear" w:color="auto" w:fill="FFFFFF"/>
              </w:rPr>
              <w:t>lui</w:t>
            </w:r>
            <w:r w:rsidRPr="00D57273">
              <w:rPr>
                <w:sz w:val="24"/>
                <w:szCs w:val="24"/>
                <w:shd w:val="clear" w:color="auto" w:fill="FFFFFF"/>
              </w:rPr>
              <w:t xml:space="preserve">, unde se află și cea mai mare centrală </w:t>
            </w:r>
            <w:r w:rsidR="00E07C4A" w:rsidRPr="00D57273">
              <w:rPr>
                <w:sz w:val="24"/>
                <w:szCs w:val="24"/>
                <w:shd w:val="clear" w:color="auto" w:fill="FFFFFF"/>
              </w:rPr>
              <w:t>termo</w:t>
            </w:r>
            <w:r w:rsidRPr="00D57273">
              <w:rPr>
                <w:sz w:val="24"/>
                <w:szCs w:val="24"/>
                <w:shd w:val="clear" w:color="auto" w:fill="FFFFFF"/>
              </w:rPr>
              <w:t xml:space="preserve">electrică </w:t>
            </w:r>
            <w:r w:rsidR="00D5755D" w:rsidRPr="00D57273">
              <w:rPr>
                <w:sz w:val="24"/>
                <w:szCs w:val="24"/>
                <w:shd w:val="clear" w:color="auto" w:fill="FFFFFF"/>
              </w:rPr>
              <w:t>(</w:t>
            </w:r>
            <w:proofErr w:type="spellStart"/>
            <w:r w:rsidR="00D5755D" w:rsidRPr="00D57273">
              <w:rPr>
                <w:sz w:val="24"/>
                <w:szCs w:val="24"/>
                <w:shd w:val="clear" w:color="auto" w:fill="FFFFFF"/>
              </w:rPr>
              <w:t>Cuciurgan</w:t>
            </w:r>
            <w:proofErr w:type="spellEnd"/>
            <w:r w:rsidR="00D5755D" w:rsidRPr="00D57273">
              <w:rPr>
                <w:sz w:val="24"/>
                <w:szCs w:val="24"/>
                <w:shd w:val="clear" w:color="auto" w:fill="FFFFFF"/>
              </w:rPr>
              <w:t xml:space="preserve">) </w:t>
            </w:r>
            <w:r w:rsidRPr="00D57273">
              <w:rPr>
                <w:sz w:val="24"/>
                <w:szCs w:val="24"/>
                <w:shd w:val="clear" w:color="auto" w:fill="FFFFFF"/>
              </w:rPr>
              <w:t>care asigură majoritatea necesarului de energie</w:t>
            </w:r>
            <w:r w:rsidR="000E655F" w:rsidRPr="00D57273">
              <w:rPr>
                <w:sz w:val="24"/>
                <w:szCs w:val="24"/>
                <w:shd w:val="clear" w:color="auto" w:fill="FFFFFF"/>
              </w:rPr>
              <w:t xml:space="preserve"> electrică</w:t>
            </w:r>
            <w:r w:rsidRPr="00D57273">
              <w:rPr>
                <w:sz w:val="24"/>
                <w:szCs w:val="24"/>
                <w:shd w:val="clear" w:color="auto" w:fill="FFFFFF"/>
              </w:rPr>
              <w:t xml:space="preserve"> pentru întreaga țară. </w:t>
            </w:r>
          </w:p>
          <w:p w14:paraId="035D1FF1" w14:textId="17D710F9" w:rsidR="00181517" w:rsidRPr="00D57273" w:rsidRDefault="00181517" w:rsidP="007D79C5">
            <w:pPr>
              <w:tabs>
                <w:tab w:val="left" w:pos="426"/>
              </w:tabs>
              <w:spacing w:after="120"/>
              <w:ind w:left="85" w:right="140"/>
              <w:rPr>
                <w:sz w:val="24"/>
                <w:szCs w:val="24"/>
                <w:shd w:val="clear" w:color="auto" w:fill="FFFFFF"/>
              </w:rPr>
            </w:pPr>
            <w:r w:rsidRPr="00D57273">
              <w:rPr>
                <w:sz w:val="24"/>
                <w:szCs w:val="24"/>
                <w:shd w:val="clear" w:color="auto" w:fill="FFFFFF"/>
              </w:rPr>
              <w:t>Până în anul 2021, circa 100</w:t>
            </w:r>
            <w:r w:rsidR="00FE6E4E" w:rsidRPr="00D57273">
              <w:rPr>
                <w:sz w:val="24"/>
                <w:szCs w:val="24"/>
                <w:shd w:val="clear" w:color="auto" w:fill="FFFFFF"/>
              </w:rPr>
              <w:t xml:space="preserve"> </w:t>
            </w:r>
            <w:r w:rsidRPr="00D57273">
              <w:rPr>
                <w:sz w:val="24"/>
                <w:szCs w:val="24"/>
                <w:shd w:val="clear" w:color="auto" w:fill="FFFFFF"/>
              </w:rPr>
              <w:t xml:space="preserve">% din </w:t>
            </w:r>
            <w:r w:rsidR="000E655F" w:rsidRPr="00D57273">
              <w:rPr>
                <w:sz w:val="24"/>
                <w:szCs w:val="24"/>
                <w:shd w:val="clear" w:color="auto" w:fill="FFFFFF"/>
              </w:rPr>
              <w:t xml:space="preserve">cererea de gaze naturale a Republicii </w:t>
            </w:r>
            <w:r w:rsidRPr="00D57273">
              <w:rPr>
                <w:sz w:val="24"/>
                <w:szCs w:val="24"/>
                <w:shd w:val="clear" w:color="auto" w:fill="FFFFFF"/>
              </w:rPr>
              <w:t xml:space="preserve">Moldova </w:t>
            </w:r>
            <w:r w:rsidR="000E655F" w:rsidRPr="00D57273">
              <w:rPr>
                <w:sz w:val="24"/>
                <w:szCs w:val="24"/>
                <w:shd w:val="clear" w:color="auto" w:fill="FFFFFF"/>
              </w:rPr>
              <w:t xml:space="preserve">a fost acoperită din gaze naturale </w:t>
            </w:r>
            <w:r w:rsidRPr="00D57273">
              <w:rPr>
                <w:sz w:val="24"/>
                <w:szCs w:val="24"/>
                <w:shd w:val="clear" w:color="auto" w:fill="FFFFFF"/>
              </w:rPr>
              <w:t>importat</w:t>
            </w:r>
            <w:r w:rsidR="000E655F" w:rsidRPr="00D57273">
              <w:rPr>
                <w:sz w:val="24"/>
                <w:szCs w:val="24"/>
                <w:shd w:val="clear" w:color="auto" w:fill="FFFFFF"/>
              </w:rPr>
              <w:t>e</w:t>
            </w:r>
            <w:r w:rsidRPr="00D57273">
              <w:rPr>
                <w:sz w:val="24"/>
                <w:szCs w:val="24"/>
                <w:shd w:val="clear" w:color="auto" w:fill="FFFFFF"/>
              </w:rPr>
              <w:t xml:space="preserve"> </w:t>
            </w:r>
            <w:r w:rsidR="000E655F" w:rsidRPr="00D57273">
              <w:rPr>
                <w:sz w:val="24"/>
                <w:szCs w:val="24"/>
                <w:shd w:val="clear" w:color="auto" w:fill="FFFFFF"/>
              </w:rPr>
              <w:t xml:space="preserve">de la un singur furnizor </w:t>
            </w:r>
            <w:r w:rsidRPr="00D57273">
              <w:rPr>
                <w:sz w:val="24"/>
                <w:szCs w:val="24"/>
                <w:shd w:val="clear" w:color="auto" w:fill="FFFFFF"/>
              </w:rPr>
              <w:t xml:space="preserve">în baza unui contract de furnizare </w:t>
            </w:r>
            <w:r w:rsidR="00BF7D0F" w:rsidRPr="00D57273">
              <w:rPr>
                <w:sz w:val="24"/>
                <w:szCs w:val="24"/>
                <w:shd w:val="clear" w:color="auto" w:fill="FFFFFF"/>
              </w:rPr>
              <w:t>a</w:t>
            </w:r>
            <w:r w:rsidRPr="00D57273">
              <w:rPr>
                <w:sz w:val="24"/>
                <w:szCs w:val="24"/>
                <w:shd w:val="clear" w:color="auto" w:fill="FFFFFF"/>
              </w:rPr>
              <w:t xml:space="preserve"> gaze</w:t>
            </w:r>
            <w:r w:rsidR="00BF7D0F" w:rsidRPr="00D57273">
              <w:rPr>
                <w:sz w:val="24"/>
                <w:szCs w:val="24"/>
                <w:shd w:val="clear" w:color="auto" w:fill="FFFFFF"/>
              </w:rPr>
              <w:t>lor</w:t>
            </w:r>
            <w:r w:rsidRPr="00D57273">
              <w:rPr>
                <w:sz w:val="24"/>
                <w:szCs w:val="24"/>
                <w:shd w:val="clear" w:color="auto" w:fill="FFFFFF"/>
              </w:rPr>
              <w:t xml:space="preserve"> </w:t>
            </w:r>
            <w:r w:rsidR="000E655F" w:rsidRPr="00D57273">
              <w:rPr>
                <w:sz w:val="24"/>
                <w:szCs w:val="24"/>
                <w:shd w:val="clear" w:color="auto" w:fill="FFFFFF"/>
              </w:rPr>
              <w:t xml:space="preserve">naturale </w:t>
            </w:r>
            <w:r w:rsidRPr="00D57273">
              <w:rPr>
                <w:sz w:val="24"/>
                <w:szCs w:val="24"/>
                <w:shd w:val="clear" w:color="auto" w:fill="FFFFFF"/>
              </w:rPr>
              <w:t xml:space="preserve">pe termen lung între SA </w:t>
            </w:r>
            <w:r w:rsidR="008E7D6C" w:rsidRPr="00D57273">
              <w:rPr>
                <w:sz w:val="24"/>
                <w:szCs w:val="24"/>
                <w:shd w:val="clear" w:color="auto" w:fill="FFFFFF"/>
              </w:rPr>
              <w:t>„</w:t>
            </w:r>
            <w:proofErr w:type="spellStart"/>
            <w:r w:rsidRPr="00D57273">
              <w:rPr>
                <w:sz w:val="24"/>
                <w:szCs w:val="24"/>
                <w:shd w:val="clear" w:color="auto" w:fill="FFFFFF"/>
              </w:rPr>
              <w:t>Moldovagaz</w:t>
            </w:r>
            <w:proofErr w:type="spellEnd"/>
            <w:r w:rsidR="008E7D6C" w:rsidRPr="00D57273">
              <w:rPr>
                <w:sz w:val="24"/>
                <w:szCs w:val="24"/>
                <w:shd w:val="clear" w:color="auto" w:fill="FFFFFF"/>
              </w:rPr>
              <w:t>”</w:t>
            </w:r>
            <w:r w:rsidRPr="00D57273">
              <w:rPr>
                <w:sz w:val="24"/>
                <w:szCs w:val="24"/>
                <w:shd w:val="clear" w:color="auto" w:fill="FFFFFF"/>
              </w:rPr>
              <w:t xml:space="preserve"> și SAP </w:t>
            </w:r>
            <w:r w:rsidR="008E7D6C" w:rsidRPr="00D57273">
              <w:rPr>
                <w:sz w:val="24"/>
                <w:szCs w:val="24"/>
                <w:shd w:val="clear" w:color="auto" w:fill="FFFFFF"/>
              </w:rPr>
              <w:t>„</w:t>
            </w:r>
            <w:proofErr w:type="spellStart"/>
            <w:r w:rsidRPr="00D57273">
              <w:rPr>
                <w:sz w:val="24"/>
                <w:szCs w:val="24"/>
                <w:shd w:val="clear" w:color="auto" w:fill="FFFFFF"/>
              </w:rPr>
              <w:t>Gazprom</w:t>
            </w:r>
            <w:proofErr w:type="spellEnd"/>
            <w:r w:rsidR="008E7D6C" w:rsidRPr="00D57273">
              <w:rPr>
                <w:sz w:val="24"/>
                <w:szCs w:val="24"/>
                <w:shd w:val="clear" w:color="auto" w:fill="FFFFFF"/>
              </w:rPr>
              <w:t>”</w:t>
            </w:r>
            <w:r w:rsidRPr="00D57273">
              <w:rPr>
                <w:sz w:val="24"/>
                <w:szCs w:val="24"/>
                <w:shd w:val="clear" w:color="auto" w:fill="FFFFFF"/>
              </w:rPr>
              <w:t>.</w:t>
            </w:r>
            <w:r w:rsidR="00D03B69" w:rsidRPr="00D57273">
              <w:rPr>
                <w:sz w:val="24"/>
                <w:szCs w:val="24"/>
                <w:shd w:val="clear" w:color="auto" w:fill="FFFFFF"/>
              </w:rPr>
              <w:t xml:space="preserve"> </w:t>
            </w:r>
            <w:r w:rsidRPr="00D57273">
              <w:rPr>
                <w:sz w:val="24"/>
                <w:szCs w:val="24"/>
                <w:shd w:val="clear" w:color="auto" w:fill="FFFFFF"/>
              </w:rPr>
              <w:t>Deși Contractul nr. 1ГM-07-11 din 29 decembrie 2006 încheiat între SA „</w:t>
            </w:r>
            <w:proofErr w:type="spellStart"/>
            <w:r w:rsidRPr="00D57273">
              <w:rPr>
                <w:sz w:val="24"/>
                <w:szCs w:val="24"/>
                <w:shd w:val="clear" w:color="auto" w:fill="FFFFFF"/>
              </w:rPr>
              <w:t>Moldovagaz</w:t>
            </w:r>
            <w:proofErr w:type="spellEnd"/>
            <w:r w:rsidRPr="00D57273">
              <w:rPr>
                <w:sz w:val="24"/>
                <w:szCs w:val="24"/>
                <w:shd w:val="clear" w:color="auto" w:fill="FFFFFF"/>
              </w:rPr>
              <w:t>” și SAP „</w:t>
            </w:r>
            <w:proofErr w:type="spellStart"/>
            <w:r w:rsidRPr="00D57273">
              <w:rPr>
                <w:sz w:val="24"/>
                <w:szCs w:val="24"/>
                <w:shd w:val="clear" w:color="auto" w:fill="FFFFFF"/>
              </w:rPr>
              <w:t>Gazprom</w:t>
            </w:r>
            <w:proofErr w:type="spellEnd"/>
            <w:r w:rsidRPr="00D57273">
              <w:rPr>
                <w:sz w:val="24"/>
                <w:szCs w:val="24"/>
                <w:shd w:val="clear" w:color="auto" w:fill="FFFFFF"/>
              </w:rPr>
              <w:t xml:space="preserve">” a fost prelungit pentru o perioadă de 5 ani, persistă riscul rezilierii unilaterale a acestuia din partea </w:t>
            </w:r>
            <w:r w:rsidR="008E7D6C" w:rsidRPr="00D57273">
              <w:rPr>
                <w:sz w:val="24"/>
                <w:szCs w:val="24"/>
                <w:shd w:val="clear" w:color="auto" w:fill="FFFFFF"/>
              </w:rPr>
              <w:t xml:space="preserve">SAP </w:t>
            </w:r>
            <w:r w:rsidR="00BF7D0F" w:rsidRPr="00D57273">
              <w:rPr>
                <w:sz w:val="24"/>
                <w:szCs w:val="24"/>
                <w:shd w:val="clear" w:color="auto" w:fill="FFFFFF"/>
              </w:rPr>
              <w:t>„</w:t>
            </w:r>
            <w:proofErr w:type="spellStart"/>
            <w:r w:rsidR="008E7D6C" w:rsidRPr="00D57273">
              <w:rPr>
                <w:sz w:val="24"/>
                <w:szCs w:val="24"/>
                <w:shd w:val="clear" w:color="auto" w:fill="FFFFFF"/>
              </w:rPr>
              <w:t>Gazprom</w:t>
            </w:r>
            <w:proofErr w:type="spellEnd"/>
            <w:r w:rsidR="008E7D6C" w:rsidRPr="00D57273">
              <w:rPr>
                <w:sz w:val="24"/>
                <w:szCs w:val="24"/>
                <w:shd w:val="clear" w:color="auto" w:fill="FFFFFF"/>
              </w:rPr>
              <w:t xml:space="preserve">” </w:t>
            </w:r>
            <w:r w:rsidRPr="00D57273">
              <w:rPr>
                <w:sz w:val="24"/>
                <w:szCs w:val="24"/>
                <w:shd w:val="clear" w:color="auto" w:fill="FFFFFF"/>
              </w:rPr>
              <w:t xml:space="preserve">și </w:t>
            </w:r>
            <w:r w:rsidR="000E655F" w:rsidRPr="00D57273">
              <w:rPr>
                <w:sz w:val="24"/>
                <w:szCs w:val="24"/>
                <w:shd w:val="clear" w:color="auto" w:fill="FFFFFF"/>
              </w:rPr>
              <w:t xml:space="preserve">a </w:t>
            </w:r>
            <w:r w:rsidRPr="00D57273">
              <w:rPr>
                <w:sz w:val="24"/>
                <w:szCs w:val="24"/>
                <w:shd w:val="clear" w:color="auto" w:fill="FFFFFF"/>
              </w:rPr>
              <w:t xml:space="preserve">întreruperii totale a </w:t>
            </w:r>
            <w:r w:rsidR="00BF7D0F" w:rsidRPr="00D57273">
              <w:rPr>
                <w:sz w:val="24"/>
                <w:szCs w:val="24"/>
                <w:shd w:val="clear" w:color="auto" w:fill="FFFFFF"/>
              </w:rPr>
              <w:t>livrărilor</w:t>
            </w:r>
            <w:r w:rsidRPr="00D57273">
              <w:rPr>
                <w:sz w:val="24"/>
                <w:szCs w:val="24"/>
                <w:shd w:val="clear" w:color="auto" w:fill="FFFFFF"/>
              </w:rPr>
              <w:t xml:space="preserve"> de gaze naturale</w:t>
            </w:r>
            <w:r w:rsidR="000E655F" w:rsidRPr="00D57273">
              <w:rPr>
                <w:sz w:val="24"/>
                <w:szCs w:val="24"/>
                <w:shd w:val="clear" w:color="auto" w:fill="FFFFFF"/>
              </w:rPr>
              <w:t xml:space="preserve">, furnizorul </w:t>
            </w:r>
            <w:r w:rsidR="00157843" w:rsidRPr="00D57273">
              <w:rPr>
                <w:sz w:val="24"/>
                <w:szCs w:val="24"/>
                <w:shd w:val="clear" w:color="auto" w:fill="FFFFFF"/>
              </w:rPr>
              <w:t xml:space="preserve">rus </w:t>
            </w:r>
            <w:r w:rsidR="000E655F" w:rsidRPr="00D57273">
              <w:rPr>
                <w:sz w:val="24"/>
                <w:szCs w:val="24"/>
                <w:shd w:val="clear" w:color="auto" w:fill="FFFFFF"/>
              </w:rPr>
              <w:t>aplicând reduceri ale volumelor lunare de gaze naturale</w:t>
            </w:r>
            <w:r w:rsidR="000A1FDE" w:rsidRPr="00D57273">
              <w:rPr>
                <w:sz w:val="24"/>
                <w:szCs w:val="24"/>
                <w:shd w:val="clear" w:color="auto" w:fill="FFFFFF"/>
              </w:rPr>
              <w:t xml:space="preserve"> planificate a fi livrate</w:t>
            </w:r>
            <w:r w:rsidRPr="00D57273">
              <w:rPr>
                <w:sz w:val="24"/>
                <w:szCs w:val="24"/>
                <w:shd w:val="clear" w:color="auto" w:fill="FFFFFF"/>
              </w:rPr>
              <w:t>.</w:t>
            </w:r>
          </w:p>
          <w:p w14:paraId="269F0B69" w14:textId="4B112474" w:rsidR="00181517" w:rsidRPr="00D57273" w:rsidRDefault="00181517" w:rsidP="007D79C5">
            <w:pPr>
              <w:tabs>
                <w:tab w:val="left" w:pos="426"/>
              </w:tabs>
              <w:spacing w:after="120"/>
              <w:ind w:left="85" w:right="140"/>
              <w:rPr>
                <w:sz w:val="24"/>
                <w:szCs w:val="24"/>
                <w:shd w:val="clear" w:color="auto" w:fill="FFFFFF"/>
              </w:rPr>
            </w:pPr>
            <w:bookmarkStart w:id="1" w:name="_Hlk125644007"/>
            <w:r w:rsidRPr="00D57273">
              <w:rPr>
                <w:sz w:val="24"/>
                <w:szCs w:val="24"/>
                <w:shd w:val="clear" w:color="auto" w:fill="FFFFFF"/>
              </w:rPr>
              <w:t xml:space="preserve">Cu o producție internă de gaze naturale neînsemnată (0,0002 </w:t>
            </w:r>
            <w:proofErr w:type="spellStart"/>
            <w:r w:rsidRPr="00D57273">
              <w:rPr>
                <w:sz w:val="24"/>
                <w:szCs w:val="24"/>
                <w:shd w:val="clear" w:color="auto" w:fill="FFFFFF"/>
              </w:rPr>
              <w:t>ml</w:t>
            </w:r>
            <w:r w:rsidR="00E11228" w:rsidRPr="00D57273">
              <w:rPr>
                <w:sz w:val="24"/>
                <w:szCs w:val="24"/>
                <w:shd w:val="clear" w:color="auto" w:fill="FFFFFF"/>
              </w:rPr>
              <w:t>r</w:t>
            </w:r>
            <w:r w:rsidRPr="00D57273">
              <w:rPr>
                <w:sz w:val="24"/>
                <w:szCs w:val="24"/>
                <w:shd w:val="clear" w:color="auto" w:fill="FFFFFF"/>
              </w:rPr>
              <w:t>d</w:t>
            </w:r>
            <w:proofErr w:type="spellEnd"/>
            <w:r w:rsidR="00E11228" w:rsidRPr="00D57273">
              <w:rPr>
                <w:sz w:val="24"/>
                <w:szCs w:val="24"/>
                <w:shd w:val="clear" w:color="auto" w:fill="FFFFFF"/>
              </w:rPr>
              <w:t>.</w:t>
            </w:r>
            <w:r w:rsidRPr="00D57273">
              <w:rPr>
                <w:sz w:val="24"/>
                <w:szCs w:val="24"/>
                <w:shd w:val="clear" w:color="auto" w:fill="FFFFFF"/>
              </w:rPr>
              <w:t xml:space="preserve"> </w:t>
            </w:r>
            <w:r w:rsidR="00E11228" w:rsidRPr="00D57273">
              <w:rPr>
                <w:sz w:val="24"/>
                <w:szCs w:val="24"/>
                <w:shd w:val="clear" w:color="auto" w:fill="FFFFFF"/>
              </w:rPr>
              <w:t>m</w:t>
            </w:r>
            <w:r w:rsidR="00E11228" w:rsidRPr="00D57273">
              <w:rPr>
                <w:sz w:val="24"/>
                <w:szCs w:val="24"/>
                <w:shd w:val="clear" w:color="auto" w:fill="FFFFFF"/>
                <w:vertAlign w:val="superscript"/>
              </w:rPr>
              <w:t>3</w:t>
            </w:r>
            <w:r w:rsidR="00E11228" w:rsidRPr="00D57273">
              <w:rPr>
                <w:sz w:val="24"/>
                <w:szCs w:val="24"/>
                <w:shd w:val="clear" w:color="auto" w:fill="FFFFFF"/>
              </w:rPr>
              <w:t xml:space="preserve"> </w:t>
            </w:r>
            <w:r w:rsidRPr="00D57273">
              <w:rPr>
                <w:sz w:val="24"/>
                <w:szCs w:val="24"/>
                <w:shd w:val="clear" w:color="auto" w:fill="FFFFFF"/>
              </w:rPr>
              <w:t xml:space="preserve">în 2017) și </w:t>
            </w:r>
            <w:r w:rsidR="00E11228" w:rsidRPr="00D57273">
              <w:rPr>
                <w:sz w:val="24"/>
                <w:szCs w:val="24"/>
                <w:shd w:val="clear" w:color="auto" w:fill="FFFFFF"/>
              </w:rPr>
              <w:t xml:space="preserve">fără </w:t>
            </w:r>
            <w:r w:rsidR="00157843" w:rsidRPr="00D57273">
              <w:rPr>
                <w:sz w:val="24"/>
                <w:szCs w:val="24"/>
                <w:shd w:val="clear" w:color="auto" w:fill="FFFFFF"/>
              </w:rPr>
              <w:t>instalații de stocare</w:t>
            </w:r>
            <w:r w:rsidRPr="00D57273">
              <w:rPr>
                <w:sz w:val="24"/>
                <w:szCs w:val="24"/>
                <w:shd w:val="clear" w:color="auto" w:fill="FFFFFF"/>
              </w:rPr>
              <w:t xml:space="preserve"> </w:t>
            </w:r>
            <w:r w:rsidR="00157843" w:rsidRPr="00D57273">
              <w:rPr>
                <w:sz w:val="24"/>
                <w:szCs w:val="24"/>
                <w:shd w:val="clear" w:color="auto" w:fill="FFFFFF"/>
              </w:rPr>
              <w:t>a</w:t>
            </w:r>
            <w:r w:rsidRPr="00D57273">
              <w:rPr>
                <w:sz w:val="24"/>
                <w:szCs w:val="24"/>
                <w:shd w:val="clear" w:color="auto" w:fill="FFFFFF"/>
              </w:rPr>
              <w:t xml:space="preserve"> gaze</w:t>
            </w:r>
            <w:r w:rsidR="00157843" w:rsidRPr="00D57273">
              <w:rPr>
                <w:sz w:val="24"/>
                <w:szCs w:val="24"/>
                <w:shd w:val="clear" w:color="auto" w:fill="FFFFFF"/>
              </w:rPr>
              <w:t>lor</w:t>
            </w:r>
            <w:r w:rsidRPr="00D57273">
              <w:rPr>
                <w:sz w:val="24"/>
                <w:szCs w:val="24"/>
                <w:shd w:val="clear" w:color="auto" w:fill="FFFFFF"/>
              </w:rPr>
              <w:t xml:space="preserve"> naturale sau terminale</w:t>
            </w:r>
            <w:r w:rsidR="00E11228" w:rsidRPr="00D57273">
              <w:rPr>
                <w:sz w:val="24"/>
                <w:szCs w:val="24"/>
                <w:shd w:val="clear" w:color="auto" w:fill="FFFFFF"/>
              </w:rPr>
              <w:t xml:space="preserve"> de gaze naturale lichefiate (GNL)</w:t>
            </w:r>
            <w:r w:rsidR="000A1FDE" w:rsidRPr="00D57273">
              <w:rPr>
                <w:sz w:val="24"/>
                <w:szCs w:val="24"/>
                <w:shd w:val="clear" w:color="auto" w:fill="FFFFFF"/>
              </w:rPr>
              <w:t>,</w:t>
            </w:r>
            <w:r w:rsidR="00E11228" w:rsidRPr="00D57273">
              <w:rPr>
                <w:sz w:val="24"/>
                <w:szCs w:val="24"/>
                <w:shd w:val="clear" w:color="auto" w:fill="FFFFFF"/>
              </w:rPr>
              <w:t xml:space="preserve"> Republica </w:t>
            </w:r>
            <w:r w:rsidRPr="00D57273">
              <w:rPr>
                <w:sz w:val="24"/>
                <w:szCs w:val="24"/>
                <w:shd w:val="clear" w:color="auto" w:fill="FFFFFF"/>
              </w:rPr>
              <w:t>Moldova depinde aproape în totalitate de importul de gaze naturale.</w:t>
            </w:r>
            <w:bookmarkEnd w:id="1"/>
            <w:r w:rsidRPr="00D57273">
              <w:rPr>
                <w:sz w:val="24"/>
                <w:szCs w:val="24"/>
                <w:shd w:val="clear" w:color="auto" w:fill="FFFFFF"/>
              </w:rPr>
              <w:t xml:space="preserve"> Dependența complexă</w:t>
            </w:r>
            <w:r w:rsidR="000A1FDE" w:rsidRPr="00D57273">
              <w:rPr>
                <w:sz w:val="24"/>
                <w:szCs w:val="24"/>
                <w:shd w:val="clear" w:color="auto" w:fill="FFFFFF"/>
              </w:rPr>
              <w:t xml:space="preserve">, </w:t>
            </w:r>
            <w:r w:rsidR="000A1FDE" w:rsidRPr="00D57273">
              <w:rPr>
                <w:i/>
                <w:sz w:val="24"/>
                <w:szCs w:val="24"/>
                <w:shd w:val="clear" w:color="auto" w:fill="FFFFFF"/>
              </w:rPr>
              <w:t>până în anul 2021</w:t>
            </w:r>
            <w:r w:rsidR="000A1FDE" w:rsidRPr="00D57273">
              <w:rPr>
                <w:sz w:val="24"/>
                <w:szCs w:val="24"/>
                <w:shd w:val="clear" w:color="auto" w:fill="FFFFFF"/>
              </w:rPr>
              <w:t>,</w:t>
            </w:r>
            <w:r w:rsidRPr="00D57273">
              <w:rPr>
                <w:sz w:val="24"/>
                <w:szCs w:val="24"/>
                <w:shd w:val="clear" w:color="auto" w:fill="FFFFFF"/>
              </w:rPr>
              <w:t xml:space="preserve"> de aprovizionarea cu gaze naturale </w:t>
            </w:r>
            <w:r w:rsidR="007C3470" w:rsidRPr="00D57273">
              <w:rPr>
                <w:sz w:val="24"/>
                <w:szCs w:val="24"/>
                <w:shd w:val="clear" w:color="auto" w:fill="FFFFFF"/>
              </w:rPr>
              <w:t xml:space="preserve">din Federația Rusă </w:t>
            </w:r>
            <w:r w:rsidRPr="00D57273">
              <w:rPr>
                <w:sz w:val="24"/>
                <w:szCs w:val="24"/>
                <w:shd w:val="clear" w:color="auto" w:fill="FFFFFF"/>
              </w:rPr>
              <w:t>și tranzitul</w:t>
            </w:r>
            <w:r w:rsidR="007C3470" w:rsidRPr="00D57273">
              <w:rPr>
                <w:sz w:val="24"/>
                <w:szCs w:val="24"/>
                <w:shd w:val="clear" w:color="auto" w:fill="FFFFFF"/>
              </w:rPr>
              <w:t xml:space="preserve"> prin Ucraina</w:t>
            </w:r>
            <w:r w:rsidRPr="00D57273">
              <w:rPr>
                <w:sz w:val="24"/>
                <w:szCs w:val="24"/>
                <w:shd w:val="clear" w:color="auto" w:fill="FFFFFF"/>
              </w:rPr>
              <w:t xml:space="preserve">, combinată cu controlul proprietății asupra </w:t>
            </w:r>
            <w:r w:rsidR="009B5984" w:rsidRPr="00D57273">
              <w:rPr>
                <w:sz w:val="24"/>
                <w:szCs w:val="24"/>
                <w:shd w:val="clear" w:color="auto" w:fill="FFFFFF"/>
              </w:rPr>
              <w:t xml:space="preserve">rețelelor </w:t>
            </w:r>
            <w:r w:rsidRPr="00D57273">
              <w:rPr>
                <w:sz w:val="24"/>
                <w:szCs w:val="24"/>
                <w:shd w:val="clear" w:color="auto" w:fill="FFFFFF"/>
              </w:rPr>
              <w:t>de gaze</w:t>
            </w:r>
            <w:r w:rsidR="007C3470" w:rsidRPr="00D57273">
              <w:rPr>
                <w:sz w:val="24"/>
                <w:szCs w:val="24"/>
                <w:shd w:val="clear" w:color="auto" w:fill="FFFFFF"/>
              </w:rPr>
              <w:t xml:space="preserve"> naturale de același furnizor</w:t>
            </w:r>
            <w:r w:rsidR="00FE6E4E" w:rsidRPr="00D57273">
              <w:rPr>
                <w:sz w:val="24"/>
                <w:szCs w:val="24"/>
                <w:shd w:val="clear" w:color="auto" w:fill="FFFFFF"/>
              </w:rPr>
              <w:t>,</w:t>
            </w:r>
            <w:r w:rsidR="007C3470" w:rsidRPr="00D57273">
              <w:rPr>
                <w:sz w:val="24"/>
                <w:szCs w:val="24"/>
                <w:shd w:val="clear" w:color="auto" w:fill="FFFFFF"/>
              </w:rPr>
              <w:t xml:space="preserve"> </w:t>
            </w:r>
            <w:r w:rsidR="00FA1D37" w:rsidRPr="00D57273">
              <w:rPr>
                <w:sz w:val="24"/>
                <w:szCs w:val="24"/>
                <w:shd w:val="clear" w:color="auto" w:fill="FFFFFF"/>
              </w:rPr>
              <w:t xml:space="preserve">întreprindere integrată pe verticală SA </w:t>
            </w:r>
            <w:r w:rsidR="00FE6E4E" w:rsidRPr="00D57273">
              <w:rPr>
                <w:sz w:val="24"/>
                <w:szCs w:val="24"/>
                <w:shd w:val="clear" w:color="auto" w:fill="FFFFFF"/>
              </w:rPr>
              <w:t>„</w:t>
            </w:r>
            <w:proofErr w:type="spellStart"/>
            <w:r w:rsidR="00FA1D37" w:rsidRPr="00D57273">
              <w:rPr>
                <w:sz w:val="24"/>
                <w:szCs w:val="24"/>
                <w:shd w:val="clear" w:color="auto" w:fill="FFFFFF"/>
              </w:rPr>
              <w:t>Moldovagaz</w:t>
            </w:r>
            <w:proofErr w:type="spellEnd"/>
            <w:r w:rsidR="00FE6E4E" w:rsidRPr="00D57273">
              <w:rPr>
                <w:sz w:val="24"/>
                <w:szCs w:val="24"/>
                <w:shd w:val="clear" w:color="auto" w:fill="FFFFFF"/>
              </w:rPr>
              <w:t>”</w:t>
            </w:r>
            <w:r w:rsidR="00FA1D37" w:rsidRPr="00D57273">
              <w:rPr>
                <w:sz w:val="24"/>
                <w:szCs w:val="24"/>
                <w:shd w:val="clear" w:color="auto" w:fill="FFFFFF"/>
              </w:rPr>
              <w:t xml:space="preserve"> </w:t>
            </w:r>
            <w:r w:rsidRPr="00D57273">
              <w:rPr>
                <w:sz w:val="24"/>
                <w:szCs w:val="24"/>
                <w:shd w:val="clear" w:color="auto" w:fill="FFFFFF"/>
              </w:rPr>
              <w:t>cre</w:t>
            </w:r>
            <w:r w:rsidR="000A1FDE" w:rsidRPr="00D57273">
              <w:rPr>
                <w:sz w:val="24"/>
                <w:szCs w:val="24"/>
                <w:shd w:val="clear" w:color="auto" w:fill="FFFFFF"/>
              </w:rPr>
              <w:t>a</w:t>
            </w:r>
            <w:r w:rsidRPr="00D57273">
              <w:rPr>
                <w:sz w:val="24"/>
                <w:szCs w:val="24"/>
                <w:shd w:val="clear" w:color="auto" w:fill="FFFFFF"/>
              </w:rPr>
              <w:t xml:space="preserve"> o dependență prea mare și o multitudine de riscuri de securitate asociate. </w:t>
            </w:r>
          </w:p>
          <w:p w14:paraId="4F28953E" w14:textId="6EEC9E51" w:rsidR="00181517" w:rsidRPr="00D57273" w:rsidRDefault="00451EE0" w:rsidP="007D79C5">
            <w:pPr>
              <w:spacing w:after="120"/>
              <w:ind w:left="85" w:right="140"/>
              <w:rPr>
                <w:snapToGrid w:val="0"/>
                <w:sz w:val="24"/>
                <w:szCs w:val="24"/>
              </w:rPr>
            </w:pPr>
            <w:r w:rsidRPr="00D57273">
              <w:rPr>
                <w:snapToGrid w:val="0"/>
                <w:sz w:val="24"/>
                <w:szCs w:val="24"/>
              </w:rPr>
              <w:lastRenderedPageBreak/>
              <w:t>Concomitent,</w:t>
            </w:r>
            <w:r w:rsidR="00181517" w:rsidRPr="00D57273">
              <w:rPr>
                <w:snapToGrid w:val="0"/>
                <w:sz w:val="24"/>
                <w:szCs w:val="24"/>
              </w:rPr>
              <w:t xml:space="preserve"> </w:t>
            </w:r>
            <w:r w:rsidR="000A1FDE" w:rsidRPr="00D57273">
              <w:rPr>
                <w:snapToGrid w:val="0"/>
                <w:sz w:val="24"/>
                <w:szCs w:val="24"/>
              </w:rPr>
              <w:t>începând cu octombrie 2022</w:t>
            </w:r>
            <w:r w:rsidRPr="00D57273">
              <w:rPr>
                <w:snapToGrid w:val="0"/>
                <w:sz w:val="24"/>
                <w:szCs w:val="24"/>
              </w:rPr>
              <w:t xml:space="preserve"> se atestă că</w:t>
            </w:r>
            <w:r w:rsidR="00181517" w:rsidRPr="00D57273">
              <w:rPr>
                <w:snapToGrid w:val="0"/>
                <w:sz w:val="24"/>
                <w:szCs w:val="24"/>
              </w:rPr>
              <w:t xml:space="preserve"> SAP „</w:t>
            </w:r>
            <w:proofErr w:type="spellStart"/>
            <w:r w:rsidR="00181517" w:rsidRPr="00D57273">
              <w:rPr>
                <w:snapToGrid w:val="0"/>
                <w:sz w:val="24"/>
                <w:szCs w:val="24"/>
              </w:rPr>
              <w:t>Gazprom</w:t>
            </w:r>
            <w:proofErr w:type="spellEnd"/>
            <w:r w:rsidR="00181517" w:rsidRPr="00D57273">
              <w:rPr>
                <w:snapToGrid w:val="0"/>
                <w:sz w:val="24"/>
                <w:szCs w:val="24"/>
              </w:rPr>
              <w:t xml:space="preserve">” nu </w:t>
            </w:r>
            <w:r w:rsidR="007C3470" w:rsidRPr="00D57273">
              <w:rPr>
                <w:snapToGrid w:val="0"/>
                <w:sz w:val="24"/>
                <w:szCs w:val="24"/>
              </w:rPr>
              <w:t xml:space="preserve">solicită </w:t>
            </w:r>
            <w:r w:rsidR="00181517" w:rsidRPr="00D57273">
              <w:rPr>
                <w:snapToGrid w:val="0"/>
                <w:sz w:val="24"/>
                <w:szCs w:val="24"/>
              </w:rPr>
              <w:t>rezerv</w:t>
            </w:r>
            <w:r w:rsidR="007C3470" w:rsidRPr="00D57273">
              <w:rPr>
                <w:snapToGrid w:val="0"/>
                <w:sz w:val="24"/>
                <w:szCs w:val="24"/>
              </w:rPr>
              <w:t xml:space="preserve">area capacității lunare </w:t>
            </w:r>
            <w:r w:rsidR="00181517" w:rsidRPr="00D57273">
              <w:rPr>
                <w:snapToGrid w:val="0"/>
                <w:sz w:val="24"/>
                <w:szCs w:val="24"/>
              </w:rPr>
              <w:t>suficient</w:t>
            </w:r>
            <w:r w:rsidR="007C3470" w:rsidRPr="00D57273">
              <w:rPr>
                <w:snapToGrid w:val="0"/>
                <w:sz w:val="24"/>
                <w:szCs w:val="24"/>
              </w:rPr>
              <w:t>e</w:t>
            </w:r>
            <w:r w:rsidR="00181517" w:rsidRPr="00D57273">
              <w:rPr>
                <w:snapToGrid w:val="0"/>
                <w:sz w:val="24"/>
                <w:szCs w:val="24"/>
              </w:rPr>
              <w:t xml:space="preserve"> la punctele de interconectare, livrările de gaze naturale către Republica Moldova fiind reduse cu </w:t>
            </w:r>
            <w:r w:rsidR="000A1FDE" w:rsidRPr="00D57273">
              <w:rPr>
                <w:snapToGrid w:val="0"/>
                <w:sz w:val="24"/>
                <w:szCs w:val="24"/>
              </w:rPr>
              <w:t>până la</w:t>
            </w:r>
            <w:r w:rsidR="00181517" w:rsidRPr="00D57273">
              <w:rPr>
                <w:snapToGrid w:val="0"/>
                <w:sz w:val="24"/>
                <w:szCs w:val="24"/>
              </w:rPr>
              <w:t xml:space="preserve"> 60 %.</w:t>
            </w:r>
          </w:p>
          <w:p w14:paraId="4C2A71C6" w14:textId="6974A698" w:rsidR="007D7947" w:rsidRPr="00D57273" w:rsidRDefault="00FE6E4E" w:rsidP="007D79C5">
            <w:pPr>
              <w:spacing w:after="120"/>
              <w:ind w:left="85" w:right="140"/>
              <w:rPr>
                <w:snapToGrid w:val="0"/>
                <w:sz w:val="24"/>
                <w:szCs w:val="24"/>
              </w:rPr>
            </w:pPr>
            <w:r w:rsidRPr="00D57273">
              <w:rPr>
                <w:sz w:val="24"/>
                <w:szCs w:val="24"/>
              </w:rPr>
              <w:t>Totodată, i</w:t>
            </w:r>
            <w:r w:rsidR="007D7947" w:rsidRPr="00D57273">
              <w:rPr>
                <w:sz w:val="24"/>
                <w:szCs w:val="24"/>
              </w:rPr>
              <w:t>nfrastructura energetică a Ucrainei a fost afectată de bombardamentele Federați</w:t>
            </w:r>
            <w:r w:rsidR="00C64A9B" w:rsidRPr="00D57273">
              <w:rPr>
                <w:sz w:val="24"/>
                <w:szCs w:val="24"/>
              </w:rPr>
              <w:t xml:space="preserve">ei Ruse, în mare parte centrale, stații </w:t>
            </w:r>
            <w:r w:rsidR="007D7947" w:rsidRPr="00D57273">
              <w:rPr>
                <w:sz w:val="24"/>
                <w:szCs w:val="24"/>
              </w:rPr>
              <w:t>și rețele electrice. Reieșind din situația de război din Ucraina</w:t>
            </w:r>
            <w:r w:rsidR="00D03B69" w:rsidRPr="00D57273">
              <w:rPr>
                <w:sz w:val="24"/>
                <w:szCs w:val="24"/>
              </w:rPr>
              <w:t>,</w:t>
            </w:r>
            <w:r w:rsidR="007D7947" w:rsidRPr="00D57273">
              <w:rPr>
                <w:sz w:val="24"/>
                <w:szCs w:val="24"/>
              </w:rPr>
              <w:t xml:space="preserve"> </w:t>
            </w:r>
            <w:r w:rsidR="00D03B69" w:rsidRPr="00D57273">
              <w:rPr>
                <w:sz w:val="24"/>
                <w:szCs w:val="24"/>
              </w:rPr>
              <w:t>persistă</w:t>
            </w:r>
            <w:r w:rsidR="007D7947" w:rsidRPr="00D57273">
              <w:rPr>
                <w:sz w:val="24"/>
                <w:szCs w:val="24"/>
              </w:rPr>
              <w:t xml:space="preserve"> riscul afectării </w:t>
            </w:r>
            <w:r w:rsidR="00D03B69" w:rsidRPr="00D57273">
              <w:rPr>
                <w:sz w:val="24"/>
                <w:szCs w:val="24"/>
              </w:rPr>
              <w:t xml:space="preserve">și </w:t>
            </w:r>
            <w:r w:rsidR="007D7947" w:rsidRPr="00D57273">
              <w:rPr>
                <w:sz w:val="24"/>
                <w:szCs w:val="24"/>
              </w:rPr>
              <w:t xml:space="preserve">infrastructurii de transport </w:t>
            </w:r>
            <w:r w:rsidR="00D03B69" w:rsidRPr="00D57273">
              <w:rPr>
                <w:sz w:val="24"/>
                <w:szCs w:val="24"/>
              </w:rPr>
              <w:t xml:space="preserve">al </w:t>
            </w:r>
            <w:r w:rsidR="007D7947" w:rsidRPr="00D57273">
              <w:rPr>
                <w:sz w:val="24"/>
                <w:szCs w:val="24"/>
              </w:rPr>
              <w:t xml:space="preserve">gaze naturale ce </w:t>
            </w:r>
            <w:r w:rsidR="00D03B69" w:rsidRPr="00D57273">
              <w:rPr>
                <w:sz w:val="24"/>
                <w:szCs w:val="24"/>
              </w:rPr>
              <w:t>ar bloca</w:t>
            </w:r>
            <w:r w:rsidR="007D7947" w:rsidRPr="00D57273">
              <w:rPr>
                <w:sz w:val="24"/>
                <w:szCs w:val="24"/>
              </w:rPr>
              <w:t xml:space="preserve"> livr</w:t>
            </w:r>
            <w:r w:rsidR="00D03B69" w:rsidRPr="00D57273">
              <w:rPr>
                <w:sz w:val="24"/>
                <w:szCs w:val="24"/>
              </w:rPr>
              <w:t>ările</w:t>
            </w:r>
            <w:r w:rsidR="007D7947" w:rsidRPr="00D57273">
              <w:rPr>
                <w:sz w:val="24"/>
                <w:szCs w:val="24"/>
              </w:rPr>
              <w:t xml:space="preserve"> de gaze naturale către Republica Moldova</w:t>
            </w:r>
            <w:r w:rsidRPr="00D57273">
              <w:rPr>
                <w:sz w:val="24"/>
                <w:szCs w:val="24"/>
              </w:rPr>
              <w:t>.</w:t>
            </w:r>
          </w:p>
          <w:p w14:paraId="6276092E" w14:textId="200ED801" w:rsidR="00457A8E" w:rsidRPr="00D57273" w:rsidRDefault="00181517" w:rsidP="007D79C5">
            <w:pPr>
              <w:tabs>
                <w:tab w:val="left" w:pos="426"/>
              </w:tabs>
              <w:spacing w:after="120"/>
              <w:ind w:left="85" w:right="140"/>
              <w:rPr>
                <w:sz w:val="24"/>
                <w:szCs w:val="24"/>
              </w:rPr>
            </w:pPr>
            <w:r w:rsidRPr="00D57273">
              <w:rPr>
                <w:sz w:val="24"/>
                <w:szCs w:val="24"/>
              </w:rPr>
              <w:t>Criza pandemică de COVID-19 și implementarea măsurilor restrictive în toată țara au afectat și piața gazelor naturale, în special consumul de gaze naturale, îns</w:t>
            </w:r>
            <w:r w:rsidR="000C4DAC" w:rsidRPr="00D57273">
              <w:rPr>
                <w:sz w:val="24"/>
                <w:szCs w:val="24"/>
              </w:rPr>
              <w:t>ă</w:t>
            </w:r>
            <w:r w:rsidRPr="00D57273">
              <w:rPr>
                <w:sz w:val="24"/>
                <w:szCs w:val="24"/>
              </w:rPr>
              <w:t xml:space="preserve"> nu au cauzat probleme considerabile legate de securitatea aprovizionării cu gaze naturale. </w:t>
            </w:r>
          </w:p>
        </w:tc>
      </w:tr>
      <w:tr w:rsidR="00D57273" w:rsidRPr="00D57273" w14:paraId="4CB74198" w14:textId="77777777" w:rsidTr="000E2404">
        <w:trPr>
          <w:trHeight w:val="292"/>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0CD945" w14:textId="77777777" w:rsidR="00457A8E" w:rsidRPr="00D57273" w:rsidRDefault="00457A8E" w:rsidP="00162E7A">
            <w:pPr>
              <w:tabs>
                <w:tab w:val="left" w:pos="426"/>
              </w:tabs>
              <w:spacing w:after="120"/>
              <w:ind w:left="94" w:right="205"/>
              <w:rPr>
                <w:bCs/>
                <w:i/>
                <w:iCs/>
                <w:sz w:val="24"/>
                <w:szCs w:val="24"/>
              </w:rPr>
            </w:pPr>
            <w:r w:rsidRPr="00D57273">
              <w:rPr>
                <w:bCs/>
                <w:i/>
                <w:iCs/>
                <w:sz w:val="24"/>
                <w:szCs w:val="24"/>
              </w:rPr>
              <w:lastRenderedPageBreak/>
              <w:t xml:space="preserve">d) Descrieți cum a evoluat problema </w:t>
            </w:r>
            <w:proofErr w:type="spellStart"/>
            <w:r w:rsidRPr="00D57273">
              <w:rPr>
                <w:bCs/>
                <w:i/>
                <w:iCs/>
                <w:sz w:val="24"/>
                <w:szCs w:val="24"/>
              </w:rPr>
              <w:t>şi</w:t>
            </w:r>
            <w:proofErr w:type="spellEnd"/>
            <w:r w:rsidRPr="00D57273">
              <w:rPr>
                <w:bCs/>
                <w:i/>
                <w:iCs/>
                <w:sz w:val="24"/>
                <w:szCs w:val="24"/>
              </w:rPr>
              <w:t xml:space="preserve"> cum va evolua fără o intervenție </w:t>
            </w:r>
          </w:p>
        </w:tc>
        <w:tc>
          <w:tcPr>
            <w:tcW w:w="4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DF7F679" w14:textId="77777777" w:rsidR="00457A8E" w:rsidRPr="00D57273" w:rsidRDefault="00457A8E" w:rsidP="00622AA7">
            <w:pPr>
              <w:tabs>
                <w:tab w:val="left" w:pos="426"/>
              </w:tabs>
              <w:spacing w:after="120"/>
              <w:ind w:left="142"/>
              <w:jc w:val="left"/>
              <w:rPr>
                <w:sz w:val="24"/>
                <w:szCs w:val="24"/>
              </w:rPr>
            </w:pPr>
          </w:p>
        </w:tc>
      </w:tr>
      <w:tr w:rsidR="00D57273" w:rsidRPr="00D57273" w14:paraId="69B5F60F" w14:textId="77777777" w:rsidTr="000E2404">
        <w:trPr>
          <w:gridAfter w:val="1"/>
          <w:wAfter w:w="46" w:type="pct"/>
          <w:jc w:val="center"/>
        </w:trPr>
        <w:tc>
          <w:tcPr>
            <w:tcW w:w="495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66086C" w14:textId="44DFC163" w:rsidR="002963B4" w:rsidRPr="00D57273" w:rsidRDefault="00D46A29" w:rsidP="007D79C5">
            <w:pPr>
              <w:tabs>
                <w:tab w:val="left" w:pos="426"/>
              </w:tabs>
              <w:spacing w:after="120"/>
              <w:ind w:left="85" w:right="206"/>
              <w:rPr>
                <w:sz w:val="24"/>
                <w:szCs w:val="24"/>
                <w:shd w:val="clear" w:color="auto" w:fill="FFFFFF"/>
              </w:rPr>
            </w:pPr>
            <w:r w:rsidRPr="00D57273">
              <w:rPr>
                <w:sz w:val="24"/>
                <w:szCs w:val="24"/>
                <w:shd w:val="clear" w:color="auto" w:fill="FFFFFF"/>
              </w:rPr>
              <w:t>Prin</w:t>
            </w:r>
            <w:r w:rsidR="00000774" w:rsidRPr="00D57273">
              <w:rPr>
                <w:sz w:val="24"/>
                <w:szCs w:val="24"/>
                <w:shd w:val="clear" w:color="auto" w:fill="FFFFFF"/>
              </w:rPr>
              <w:t xml:space="preserve"> Hotărârea Guvernului nr. 207</w:t>
            </w:r>
            <w:r w:rsidRPr="00D57273">
              <w:rPr>
                <w:sz w:val="24"/>
                <w:szCs w:val="24"/>
                <w:shd w:val="clear" w:color="auto" w:fill="FFFFFF"/>
              </w:rPr>
              <w:t>/2019</w:t>
            </w:r>
            <w:r w:rsidR="00000774" w:rsidRPr="00D57273">
              <w:rPr>
                <w:sz w:val="24"/>
                <w:szCs w:val="24"/>
                <w:shd w:val="clear" w:color="auto" w:fill="FFFFFF"/>
              </w:rPr>
              <w:t xml:space="preserve"> privind aprobarea Regulamentului privind situațiile excepționale pe piața gazelor naturale </w:t>
            </w:r>
            <w:proofErr w:type="spellStart"/>
            <w:r w:rsidR="00000774" w:rsidRPr="00D57273">
              <w:rPr>
                <w:sz w:val="24"/>
                <w:szCs w:val="24"/>
                <w:shd w:val="clear" w:color="auto" w:fill="FFFFFF"/>
              </w:rPr>
              <w:t>şi</w:t>
            </w:r>
            <w:proofErr w:type="spellEnd"/>
            <w:r w:rsidR="00000774" w:rsidRPr="00D57273">
              <w:rPr>
                <w:sz w:val="24"/>
                <w:szCs w:val="24"/>
                <w:shd w:val="clear" w:color="auto" w:fill="FFFFFF"/>
              </w:rPr>
              <w:t xml:space="preserve"> Planul de </w:t>
            </w:r>
            <w:proofErr w:type="spellStart"/>
            <w:r w:rsidR="00000774" w:rsidRPr="00D57273">
              <w:rPr>
                <w:sz w:val="24"/>
                <w:szCs w:val="24"/>
                <w:shd w:val="clear" w:color="auto" w:fill="FFFFFF"/>
              </w:rPr>
              <w:t>acţiuni</w:t>
            </w:r>
            <w:proofErr w:type="spellEnd"/>
            <w:r w:rsidR="00000774" w:rsidRPr="00D57273">
              <w:rPr>
                <w:sz w:val="24"/>
                <w:szCs w:val="24"/>
                <w:shd w:val="clear" w:color="auto" w:fill="FFFFFF"/>
              </w:rPr>
              <w:t xml:space="preserve"> pentru </w:t>
            </w:r>
            <w:proofErr w:type="spellStart"/>
            <w:r w:rsidR="00000774" w:rsidRPr="00D57273">
              <w:rPr>
                <w:sz w:val="24"/>
                <w:szCs w:val="24"/>
                <w:shd w:val="clear" w:color="auto" w:fill="FFFFFF"/>
              </w:rPr>
              <w:t>situaţii</w:t>
            </w:r>
            <w:proofErr w:type="spellEnd"/>
            <w:r w:rsidR="00000774" w:rsidRPr="00D57273">
              <w:rPr>
                <w:sz w:val="24"/>
                <w:szCs w:val="24"/>
                <w:shd w:val="clear" w:color="auto" w:fill="FFFFFF"/>
              </w:rPr>
              <w:t xml:space="preserve"> </w:t>
            </w:r>
            <w:proofErr w:type="spellStart"/>
            <w:r w:rsidR="00000774" w:rsidRPr="00D57273">
              <w:rPr>
                <w:sz w:val="24"/>
                <w:szCs w:val="24"/>
                <w:shd w:val="clear" w:color="auto" w:fill="FFFFFF"/>
              </w:rPr>
              <w:t>excepţionale</w:t>
            </w:r>
            <w:proofErr w:type="spellEnd"/>
            <w:r w:rsidR="00000774" w:rsidRPr="00D57273">
              <w:rPr>
                <w:sz w:val="24"/>
                <w:szCs w:val="24"/>
                <w:shd w:val="clear" w:color="auto" w:fill="FFFFFF"/>
              </w:rPr>
              <w:t xml:space="preserve"> pe </w:t>
            </w:r>
            <w:proofErr w:type="spellStart"/>
            <w:r w:rsidR="00000774" w:rsidRPr="00D57273">
              <w:rPr>
                <w:sz w:val="24"/>
                <w:szCs w:val="24"/>
                <w:shd w:val="clear" w:color="auto" w:fill="FFFFFF"/>
              </w:rPr>
              <w:t>piaţa</w:t>
            </w:r>
            <w:proofErr w:type="spellEnd"/>
            <w:r w:rsidR="00000774" w:rsidRPr="00D57273">
              <w:rPr>
                <w:sz w:val="24"/>
                <w:szCs w:val="24"/>
                <w:shd w:val="clear" w:color="auto" w:fill="FFFFFF"/>
              </w:rPr>
              <w:t xml:space="preserve"> gazelor naturale s-a transpus Regulamentul (UE) nr.</w:t>
            </w:r>
            <w:r w:rsidR="00995BB8" w:rsidRPr="00D57273">
              <w:rPr>
                <w:sz w:val="24"/>
                <w:szCs w:val="24"/>
                <w:shd w:val="clear" w:color="auto" w:fill="FFFFFF"/>
              </w:rPr>
              <w:t xml:space="preserve"> </w:t>
            </w:r>
            <w:r w:rsidR="00000774" w:rsidRPr="00D57273">
              <w:rPr>
                <w:sz w:val="24"/>
                <w:szCs w:val="24"/>
                <w:shd w:val="clear" w:color="auto" w:fill="FFFFFF"/>
              </w:rPr>
              <w:t xml:space="preserve">994/2010 al Parlamentului European și al Consiliului ceia ce a adus un impact pozitiv semnificativ asupra </w:t>
            </w:r>
            <w:r w:rsidR="00000774" w:rsidRPr="00D57273">
              <w:rPr>
                <w:sz w:val="24"/>
                <w:szCs w:val="24"/>
              </w:rPr>
              <w:t xml:space="preserve">securității aprovizionării cu gaze naturale </w:t>
            </w:r>
            <w:r w:rsidR="00000774" w:rsidRPr="00D57273">
              <w:rPr>
                <w:sz w:val="24"/>
                <w:szCs w:val="24"/>
                <w:shd w:val="clear" w:color="auto" w:fill="FFFFFF"/>
              </w:rPr>
              <w:t>în Republica Moldova</w:t>
            </w:r>
            <w:r w:rsidR="00995BB8" w:rsidRPr="00D57273">
              <w:rPr>
                <w:sz w:val="24"/>
                <w:szCs w:val="24"/>
                <w:shd w:val="clear" w:color="auto" w:fill="FFFFFF"/>
              </w:rPr>
              <w:t>,</w:t>
            </w:r>
            <w:r w:rsidR="00000774" w:rsidRPr="00D57273">
              <w:rPr>
                <w:sz w:val="24"/>
                <w:szCs w:val="24"/>
                <w:shd w:val="clear" w:color="auto" w:fill="FFFFFF"/>
              </w:rPr>
              <w:t xml:space="preserve"> atât din punctul de vedere al stadiului de pregătire, cât și al măsurilor de atenuare</w:t>
            </w:r>
            <w:r w:rsidRPr="00D57273">
              <w:rPr>
                <w:sz w:val="24"/>
                <w:szCs w:val="24"/>
                <w:shd w:val="clear" w:color="auto" w:fill="FFFFFF"/>
              </w:rPr>
              <w:t xml:space="preserve"> a impactului crizei în aprovizionarea cu gaze naturale</w:t>
            </w:r>
            <w:r w:rsidR="00000774" w:rsidRPr="00D57273">
              <w:rPr>
                <w:sz w:val="24"/>
                <w:szCs w:val="24"/>
                <w:shd w:val="clear" w:color="auto" w:fill="FFFFFF"/>
              </w:rPr>
              <w:t>.</w:t>
            </w:r>
          </w:p>
          <w:p w14:paraId="609B5B37" w14:textId="77777777" w:rsidR="00CC3ECE" w:rsidRPr="00D57273" w:rsidRDefault="00CC3ECE" w:rsidP="00CC3ECE">
            <w:pPr>
              <w:pStyle w:val="NormalWeb"/>
              <w:tabs>
                <w:tab w:val="left" w:pos="426"/>
              </w:tabs>
              <w:spacing w:after="120"/>
              <w:ind w:left="91" w:right="211" w:firstLine="0"/>
              <w:rPr>
                <w:lang w:val="ro-RO"/>
              </w:rPr>
            </w:pPr>
            <w:r w:rsidRPr="00D57273">
              <w:rPr>
                <w:lang w:val="ro-RO"/>
              </w:rPr>
              <w:t>În prezent, Europa se confruntă cu perspectiva renunțării totale la gazele naturale din Federația Rusă prin reconfigurarea piețelor și căilor de aprovizionare. În Comunicarea Comisiei Europene privind reziliența sistemului european, 2020, s-au analizat efectele unei reduceri parțiale sau totale a furnizării de gaze naturale din Federația Rusă și s-a concluzionat că „</w:t>
            </w:r>
            <w:r w:rsidRPr="00D57273">
              <w:rPr>
                <w:i/>
                <w:lang w:val="ro-RO"/>
              </w:rPr>
              <w:t>abordările pur naționale nu sunt foarte eficace în cazul unei perturbări grave în furnizarea gazelor naturale. P</w:t>
            </w:r>
            <w:r w:rsidRPr="00D57273">
              <w:rPr>
                <w:i/>
                <w:shd w:val="clear" w:color="auto" w:fill="FFFFFF"/>
                <w:lang w:val="ro-RO"/>
              </w:rPr>
              <w:t>entru a permite pieței gazelor să funcționeze chiar și în cazul unui deficit de gaze naturale, se impune implementarea unor acțiuni coordonate și de solidaritate în fața crizei, atât prin acțiuni preventive, cât și în ceea ce privește reacția la perturbările efective în livrarea gazelor naturale</w:t>
            </w:r>
            <w:r w:rsidRPr="00D57273">
              <w:rPr>
                <w:shd w:val="clear" w:color="auto" w:fill="FFFFFF"/>
                <w:lang w:val="ro-RO"/>
              </w:rPr>
              <w:t>”.</w:t>
            </w:r>
          </w:p>
          <w:p w14:paraId="570AC29D" w14:textId="25519127" w:rsidR="00CC3ECE" w:rsidRPr="00D57273" w:rsidRDefault="00CC3ECE" w:rsidP="00E51E0C">
            <w:pPr>
              <w:pStyle w:val="NormalWeb"/>
              <w:tabs>
                <w:tab w:val="left" w:pos="426"/>
              </w:tabs>
              <w:spacing w:after="120"/>
              <w:ind w:left="91" w:right="211" w:firstLine="0"/>
              <w:rPr>
                <w:lang w:val="ro-RO"/>
              </w:rPr>
            </w:pPr>
            <w:r w:rsidRPr="00D57273">
              <w:rPr>
                <w:lang w:val="ro-RO"/>
              </w:rPr>
              <w:t xml:space="preserve">În </w:t>
            </w:r>
            <w:r w:rsidRPr="00D57273">
              <w:rPr>
                <w:lang w:val="ro-RO" w:eastAsia="en-US"/>
              </w:rPr>
              <w:t>calitate</w:t>
            </w:r>
            <w:r w:rsidRPr="00D57273">
              <w:rPr>
                <w:lang w:val="ro-RO"/>
              </w:rPr>
              <w:t xml:space="preserve"> de țară Parte contractantă a Tratatului de constituire al Comunității Energetice, Republica Moldova are </w:t>
            </w:r>
            <w:r w:rsidRPr="00D57273">
              <w:rPr>
                <w:iCs/>
                <w:lang w:val="ro-RO"/>
              </w:rPr>
              <w:t>obligația de a-și alinia legislația națională cu Aquis-</w:t>
            </w:r>
            <w:proofErr w:type="spellStart"/>
            <w:r w:rsidRPr="00D57273">
              <w:rPr>
                <w:iCs/>
                <w:lang w:val="ro-RO"/>
              </w:rPr>
              <w:t>ul</w:t>
            </w:r>
            <w:proofErr w:type="spellEnd"/>
            <w:r w:rsidRPr="00D57273">
              <w:rPr>
                <w:iCs/>
                <w:lang w:val="ro-RO"/>
              </w:rPr>
              <w:t xml:space="preserve"> Comunității Energetice</w:t>
            </w:r>
            <w:r w:rsidRPr="00D57273">
              <w:rPr>
                <w:i/>
                <w:lang w:val="ro-RO"/>
              </w:rPr>
              <w:t xml:space="preserve"> </w:t>
            </w:r>
            <w:r w:rsidRPr="00D57273">
              <w:rPr>
                <w:lang w:val="ro-RO"/>
              </w:rPr>
              <w:t>și, corespunzător, de a</w:t>
            </w:r>
            <w:r w:rsidRPr="00D57273">
              <w:rPr>
                <w:i/>
                <w:iCs/>
                <w:lang w:val="ro-RO"/>
              </w:rPr>
              <w:t xml:space="preserve"> </w:t>
            </w:r>
            <w:r w:rsidRPr="00D57273">
              <w:rPr>
                <w:iCs/>
                <w:lang w:val="ro-RO"/>
              </w:rPr>
              <w:t>stabili și implementa măsuri și mecanisme specifice pentru gestionarea crizelor în aprovizionarea cu gaze naturale</w:t>
            </w:r>
            <w:r w:rsidRPr="00D57273">
              <w:rPr>
                <w:lang w:val="ro-RO"/>
              </w:rPr>
              <w:t xml:space="preserve">. </w:t>
            </w:r>
          </w:p>
          <w:p w14:paraId="215CE79F" w14:textId="77777777" w:rsidR="002963B4" w:rsidRPr="00D57273" w:rsidRDefault="002963B4" w:rsidP="002963B4">
            <w:pPr>
              <w:tabs>
                <w:tab w:val="left" w:pos="426"/>
              </w:tabs>
              <w:spacing w:after="120"/>
              <w:ind w:left="85" w:right="211"/>
              <w:rPr>
                <w:sz w:val="24"/>
                <w:szCs w:val="24"/>
                <w:lang w:eastAsia="ru-RU"/>
              </w:rPr>
            </w:pPr>
            <w:r w:rsidRPr="00D57273">
              <w:rPr>
                <w:sz w:val="24"/>
                <w:szCs w:val="24"/>
                <w:shd w:val="clear" w:color="auto" w:fill="FFFFFF"/>
              </w:rPr>
              <w:t xml:space="preserve">După adoptarea </w:t>
            </w:r>
            <w:r w:rsidR="00000774" w:rsidRPr="00D57273">
              <w:rPr>
                <w:sz w:val="24"/>
                <w:szCs w:val="24"/>
                <w:shd w:val="clear" w:color="auto" w:fill="FFFFFF"/>
              </w:rPr>
              <w:t xml:space="preserve"> </w:t>
            </w:r>
            <w:r w:rsidRPr="00D57273">
              <w:rPr>
                <w:sz w:val="24"/>
                <w:szCs w:val="24"/>
                <w:shd w:val="clear" w:color="auto" w:fill="FFFFFF"/>
              </w:rPr>
              <w:t xml:space="preserve">Hotărârii Guvernului nr. 207/2019 privind aprobarea Regulamentului privind situațiile excepționale pe piața gazelor naturale </w:t>
            </w:r>
            <w:proofErr w:type="spellStart"/>
            <w:r w:rsidRPr="00D57273">
              <w:rPr>
                <w:sz w:val="24"/>
                <w:szCs w:val="24"/>
                <w:shd w:val="clear" w:color="auto" w:fill="FFFFFF"/>
              </w:rPr>
              <w:t>şi</w:t>
            </w:r>
            <w:proofErr w:type="spellEnd"/>
            <w:r w:rsidRPr="00D57273">
              <w:rPr>
                <w:sz w:val="24"/>
                <w:szCs w:val="24"/>
                <w:shd w:val="clear" w:color="auto" w:fill="FFFFFF"/>
              </w:rPr>
              <w:t xml:space="preserve"> Planul de acțiuni pentru </w:t>
            </w:r>
            <w:proofErr w:type="spellStart"/>
            <w:r w:rsidRPr="00D57273">
              <w:rPr>
                <w:sz w:val="24"/>
                <w:szCs w:val="24"/>
                <w:shd w:val="clear" w:color="auto" w:fill="FFFFFF"/>
              </w:rPr>
              <w:t>situaţii</w:t>
            </w:r>
            <w:proofErr w:type="spellEnd"/>
            <w:r w:rsidRPr="00D57273">
              <w:rPr>
                <w:sz w:val="24"/>
                <w:szCs w:val="24"/>
                <w:shd w:val="clear" w:color="auto" w:fill="FFFFFF"/>
              </w:rPr>
              <w:t xml:space="preserve"> </w:t>
            </w:r>
            <w:proofErr w:type="spellStart"/>
            <w:r w:rsidRPr="00D57273">
              <w:rPr>
                <w:sz w:val="24"/>
                <w:szCs w:val="24"/>
                <w:shd w:val="clear" w:color="auto" w:fill="FFFFFF"/>
              </w:rPr>
              <w:t>excepţionale</w:t>
            </w:r>
            <w:proofErr w:type="spellEnd"/>
            <w:r w:rsidRPr="00D57273">
              <w:rPr>
                <w:sz w:val="24"/>
                <w:szCs w:val="24"/>
                <w:shd w:val="clear" w:color="auto" w:fill="FFFFFF"/>
              </w:rPr>
              <w:t xml:space="preserve"> pe </w:t>
            </w:r>
            <w:proofErr w:type="spellStart"/>
            <w:r w:rsidRPr="00D57273">
              <w:rPr>
                <w:sz w:val="24"/>
                <w:szCs w:val="24"/>
                <w:shd w:val="clear" w:color="auto" w:fill="FFFFFF"/>
              </w:rPr>
              <w:t>piaţa</w:t>
            </w:r>
            <w:proofErr w:type="spellEnd"/>
            <w:r w:rsidRPr="00D57273">
              <w:rPr>
                <w:sz w:val="24"/>
                <w:szCs w:val="24"/>
                <w:shd w:val="clear" w:color="auto" w:fill="FFFFFF"/>
              </w:rPr>
              <w:t xml:space="preserve"> gazelor naturale în Comunitatea Energetică au fost adaptat și adoptat </w:t>
            </w:r>
            <w:r w:rsidRPr="00D57273">
              <w:rPr>
                <w:i/>
                <w:iCs/>
                <w:sz w:val="24"/>
                <w:szCs w:val="24"/>
                <w:shd w:val="clear" w:color="auto" w:fill="FFFFFF"/>
              </w:rPr>
              <w:t>Regulamentul</w:t>
            </w:r>
            <w:r w:rsidRPr="00D57273">
              <w:rPr>
                <w:i/>
                <w:iCs/>
                <w:sz w:val="24"/>
                <w:szCs w:val="24"/>
              </w:rPr>
              <w:t xml:space="preserve"> (UE) 2017/1938 al Parlamentului European și al Consiliului din 25 octombrie 2017 privind măsurile de garantare a siguranței furnizării de gaze</w:t>
            </w:r>
            <w:r w:rsidRPr="00D57273">
              <w:rPr>
                <w:sz w:val="24"/>
                <w:szCs w:val="24"/>
                <w:shd w:val="clear" w:color="auto" w:fill="FFFFFF"/>
              </w:rPr>
              <w:t xml:space="preserve"> și apoi completat</w:t>
            </w:r>
            <w:r w:rsidRPr="00D57273">
              <w:rPr>
                <w:sz w:val="24"/>
                <w:szCs w:val="24"/>
                <w:lang w:eastAsia="ru-RU"/>
              </w:rPr>
              <w:t xml:space="preserve"> în anul 2022 cu privire la stocurile de gaze naturale, prin Deciziile Consiliului Ministerial al Comunității Energetice  </w:t>
            </w:r>
            <w:r w:rsidRPr="00D57273">
              <w:rPr>
                <w:sz w:val="24"/>
                <w:szCs w:val="24"/>
                <w:shd w:val="clear" w:color="auto" w:fill="FFFFFF"/>
              </w:rPr>
              <w:t>2021/15/MC-</w:t>
            </w:r>
            <w:proofErr w:type="spellStart"/>
            <w:r w:rsidRPr="00D57273">
              <w:rPr>
                <w:sz w:val="24"/>
                <w:szCs w:val="24"/>
                <w:shd w:val="clear" w:color="auto" w:fill="FFFFFF"/>
              </w:rPr>
              <w:t>EnC</w:t>
            </w:r>
            <w:proofErr w:type="spellEnd"/>
            <w:r w:rsidRPr="00D57273">
              <w:rPr>
                <w:sz w:val="24"/>
                <w:szCs w:val="24"/>
                <w:shd w:val="clear" w:color="auto" w:fill="FFFFFF"/>
              </w:rPr>
              <w:t xml:space="preserve"> din </w:t>
            </w:r>
            <w:r w:rsidRPr="00D57273">
              <w:rPr>
                <w:sz w:val="24"/>
                <w:szCs w:val="24"/>
              </w:rPr>
              <w:t xml:space="preserve">30 noiembrie 2021și </w:t>
            </w:r>
            <w:r w:rsidRPr="00D57273">
              <w:rPr>
                <w:sz w:val="24"/>
                <w:szCs w:val="24"/>
                <w:lang w:eastAsia="ru-RU"/>
              </w:rPr>
              <w:t>2022/01/MC-</w:t>
            </w:r>
            <w:proofErr w:type="spellStart"/>
            <w:r w:rsidRPr="00D57273">
              <w:rPr>
                <w:sz w:val="24"/>
                <w:szCs w:val="24"/>
                <w:lang w:eastAsia="ru-RU"/>
              </w:rPr>
              <w:t>EnC</w:t>
            </w:r>
            <w:proofErr w:type="spellEnd"/>
            <w:r w:rsidRPr="00D57273">
              <w:rPr>
                <w:sz w:val="24"/>
                <w:szCs w:val="24"/>
                <w:lang w:eastAsia="ru-RU"/>
              </w:rPr>
              <w:t xml:space="preserve"> din 30 septembrie 2022. </w:t>
            </w:r>
          </w:p>
          <w:p w14:paraId="3D8085A3" w14:textId="6210059E" w:rsidR="002963B4" w:rsidRPr="00D57273" w:rsidRDefault="002963B4" w:rsidP="002963B4">
            <w:pPr>
              <w:tabs>
                <w:tab w:val="left" w:pos="426"/>
              </w:tabs>
              <w:spacing w:after="120"/>
              <w:ind w:left="85" w:right="211"/>
              <w:rPr>
                <w:sz w:val="24"/>
                <w:szCs w:val="24"/>
                <w:lang w:eastAsia="ru-RU"/>
              </w:rPr>
            </w:pPr>
            <w:r w:rsidRPr="00D57273">
              <w:rPr>
                <w:sz w:val="24"/>
                <w:szCs w:val="24"/>
                <w:lang w:eastAsia="ru-RU"/>
              </w:rPr>
              <w:t xml:space="preserve">Țările părți ale Comunității Energetice urmează să transpună prevederile Regulamentului menționat în legislația națională și să întreprindă măsuri pentru a gestiona eficient situațiile excepționale în sectorul gazelor naturale, </w:t>
            </w:r>
            <w:r w:rsidR="00984B54" w:rsidRPr="00D57273">
              <w:rPr>
                <w:sz w:val="24"/>
                <w:szCs w:val="24"/>
                <w:lang w:eastAsia="ru-RU"/>
              </w:rPr>
              <w:t xml:space="preserve">în conformitate cu prevederile actului adaptat și adoptat, </w:t>
            </w:r>
            <w:r w:rsidRPr="00D57273">
              <w:rPr>
                <w:sz w:val="24"/>
                <w:szCs w:val="24"/>
                <w:lang w:eastAsia="ru-RU"/>
              </w:rPr>
              <w:t>scopul final fiind asigurarea furnizării gazelor naturale consumatorilor finali, iar în situații de urgență asigurarea furnizării gazelor naturale consumatorilor protejați.</w:t>
            </w:r>
          </w:p>
          <w:p w14:paraId="1B4FE464" w14:textId="5270754B" w:rsidR="00984B54" w:rsidRPr="00D57273" w:rsidRDefault="002963B4" w:rsidP="002963B4">
            <w:pPr>
              <w:tabs>
                <w:tab w:val="left" w:pos="426"/>
              </w:tabs>
              <w:spacing w:after="120"/>
              <w:ind w:left="85" w:right="211"/>
              <w:rPr>
                <w:sz w:val="24"/>
                <w:szCs w:val="24"/>
                <w:shd w:val="clear" w:color="auto" w:fill="FFFFFF"/>
              </w:rPr>
            </w:pPr>
            <w:r w:rsidRPr="00D57273">
              <w:rPr>
                <w:sz w:val="24"/>
                <w:szCs w:val="24"/>
                <w:lang w:eastAsia="ru-RU"/>
              </w:rPr>
              <w:t xml:space="preserve">De asemenea, </w:t>
            </w:r>
            <w:r w:rsidR="00205932" w:rsidRPr="00D57273">
              <w:rPr>
                <w:sz w:val="24"/>
                <w:szCs w:val="24"/>
                <w:lang w:eastAsia="ru-RU"/>
              </w:rPr>
              <w:t xml:space="preserve">autoritățile responsabile de asigurarea securității aprovizionării cu gaze naturale vor notifica Secretariatul Comunității Energetice și Grupul de </w:t>
            </w:r>
            <w:r w:rsidR="00984B54" w:rsidRPr="00D57273">
              <w:rPr>
                <w:sz w:val="24"/>
                <w:szCs w:val="24"/>
              </w:rPr>
              <w:t>coordonare privind securitatea aprovizionării cu gaze naturale din cadrul Comunității Energetice</w:t>
            </w:r>
            <w:r w:rsidR="00984B54" w:rsidRPr="00D57273">
              <w:rPr>
                <w:sz w:val="24"/>
                <w:szCs w:val="24"/>
                <w:shd w:val="clear" w:color="auto" w:fill="FFFFFF"/>
              </w:rPr>
              <w:t xml:space="preserve"> despre măsurile întreprinse. La r</w:t>
            </w:r>
            <w:r w:rsidR="00F551AD" w:rsidRPr="00D57273">
              <w:rPr>
                <w:sz w:val="24"/>
                <w:szCs w:val="24"/>
                <w:shd w:val="clear" w:color="auto" w:fill="FFFFFF"/>
              </w:rPr>
              <w:t>â</w:t>
            </w:r>
            <w:r w:rsidR="00984B54" w:rsidRPr="00D57273">
              <w:rPr>
                <w:sz w:val="24"/>
                <w:szCs w:val="24"/>
                <w:shd w:val="clear" w:color="auto" w:fill="FFFFFF"/>
              </w:rPr>
              <w:t xml:space="preserve">ndul său </w:t>
            </w:r>
            <w:r w:rsidR="00984B54" w:rsidRPr="00D57273">
              <w:rPr>
                <w:sz w:val="24"/>
                <w:szCs w:val="24"/>
                <w:lang w:eastAsia="ru-RU"/>
              </w:rPr>
              <w:t xml:space="preserve">Secretariatul Comunității Energetice și Grupul de </w:t>
            </w:r>
            <w:r w:rsidR="00984B54" w:rsidRPr="00D57273">
              <w:rPr>
                <w:sz w:val="24"/>
                <w:szCs w:val="24"/>
              </w:rPr>
              <w:t>coordonare privind securitatea aprovizionării cu gaze naturale din cadrul Comunității Energetice</w:t>
            </w:r>
            <w:r w:rsidR="00984B54" w:rsidRPr="00D57273">
              <w:rPr>
                <w:sz w:val="24"/>
                <w:szCs w:val="24"/>
                <w:shd w:val="clear" w:color="auto" w:fill="FFFFFF"/>
              </w:rPr>
              <w:t xml:space="preserve"> vor asista autoritățile responsabile din Republica Moldova de asigurarea securității aprovizionării cu gaze naturale, în cazul situațiilor excepționale în sectorul gazelor naturale.</w:t>
            </w:r>
          </w:p>
          <w:p w14:paraId="7DC42B16" w14:textId="2FEAA124" w:rsidR="00457A8E" w:rsidRPr="00D57273" w:rsidRDefault="00995BB8" w:rsidP="007D79C5">
            <w:pPr>
              <w:tabs>
                <w:tab w:val="left" w:pos="426"/>
              </w:tabs>
              <w:spacing w:after="120"/>
              <w:ind w:left="85" w:right="206"/>
              <w:rPr>
                <w:sz w:val="24"/>
                <w:szCs w:val="24"/>
              </w:rPr>
            </w:pPr>
            <w:r w:rsidRPr="00D57273">
              <w:rPr>
                <w:sz w:val="24"/>
                <w:szCs w:val="24"/>
              </w:rPr>
              <w:t>Totodată,</w:t>
            </w:r>
            <w:r w:rsidR="00000774" w:rsidRPr="00D57273">
              <w:rPr>
                <w:sz w:val="24"/>
                <w:szCs w:val="24"/>
              </w:rPr>
              <w:t xml:space="preserve"> fără o nouă intervenție prin </w:t>
            </w:r>
            <w:r w:rsidRPr="00D57273">
              <w:rPr>
                <w:sz w:val="24"/>
                <w:szCs w:val="24"/>
              </w:rPr>
              <w:t xml:space="preserve">acte de </w:t>
            </w:r>
            <w:r w:rsidR="00000774" w:rsidRPr="00D57273">
              <w:rPr>
                <w:sz w:val="24"/>
                <w:szCs w:val="24"/>
              </w:rPr>
              <w:t>reglementare, autoritățile publice și întreprinderile de gaze naturale vor fi nevoite să activeze în continuare în regim de</w:t>
            </w:r>
            <w:r w:rsidR="00451EE0" w:rsidRPr="00D57273">
              <w:rPr>
                <w:sz w:val="24"/>
                <w:szCs w:val="24"/>
              </w:rPr>
              <w:t xml:space="preserve"> situație excepțională</w:t>
            </w:r>
            <w:r w:rsidR="00D03B69" w:rsidRPr="00D57273">
              <w:rPr>
                <w:sz w:val="24"/>
                <w:szCs w:val="24"/>
              </w:rPr>
              <w:t>,</w:t>
            </w:r>
            <w:r w:rsidR="00451EE0" w:rsidRPr="00D57273">
              <w:rPr>
                <w:sz w:val="24"/>
                <w:szCs w:val="24"/>
              </w:rPr>
              <w:t xml:space="preserve"> </w:t>
            </w:r>
            <w:r w:rsidR="00000774" w:rsidRPr="00D57273">
              <w:rPr>
                <w:sz w:val="24"/>
                <w:szCs w:val="24"/>
              </w:rPr>
              <w:t xml:space="preserve">fără adaptarea cadrului normativ existent la </w:t>
            </w:r>
            <w:r w:rsidR="00451EE0" w:rsidRPr="00D57273">
              <w:rPr>
                <w:sz w:val="24"/>
                <w:szCs w:val="24"/>
              </w:rPr>
              <w:t xml:space="preserve">noile </w:t>
            </w:r>
            <w:r w:rsidR="00000774" w:rsidRPr="00D57273">
              <w:rPr>
                <w:sz w:val="24"/>
                <w:szCs w:val="24"/>
              </w:rPr>
              <w:t>riscuri și pericole actuale pentru securitatea aprovizionării cu gaze naturale a statului.</w:t>
            </w:r>
          </w:p>
        </w:tc>
      </w:tr>
      <w:tr w:rsidR="00D57273" w:rsidRPr="00D57273" w14:paraId="16E950FB" w14:textId="77777777" w:rsidTr="000E2404">
        <w:trPr>
          <w:jc w:val="center"/>
        </w:trPr>
        <w:tc>
          <w:tcPr>
            <w:tcW w:w="4954"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04AD7C16" w14:textId="77777777" w:rsidR="00457A8E" w:rsidRPr="00D57273" w:rsidRDefault="00457A8E" w:rsidP="00162E7A">
            <w:pPr>
              <w:tabs>
                <w:tab w:val="left" w:pos="426"/>
              </w:tabs>
              <w:spacing w:after="120"/>
              <w:ind w:left="94" w:right="205"/>
              <w:rPr>
                <w:b/>
                <w:i/>
                <w:iCs/>
                <w:sz w:val="24"/>
                <w:szCs w:val="24"/>
              </w:rPr>
            </w:pPr>
            <w:r w:rsidRPr="00D57273">
              <w:rPr>
                <w:bCs/>
                <w:i/>
                <w:iCs/>
                <w:sz w:val="24"/>
                <w:szCs w:val="24"/>
              </w:rPr>
              <w:lastRenderedPageBreak/>
              <w:t xml:space="preserve">e) Descrieți cadrul juridic actual aplicabil raporturilor analizate </w:t>
            </w:r>
            <w:proofErr w:type="spellStart"/>
            <w:r w:rsidRPr="00D57273">
              <w:rPr>
                <w:bCs/>
                <w:i/>
                <w:iCs/>
                <w:sz w:val="24"/>
                <w:szCs w:val="24"/>
              </w:rPr>
              <w:t>şi</w:t>
            </w:r>
            <w:proofErr w:type="spellEnd"/>
            <w:r w:rsidRPr="00D57273">
              <w:rPr>
                <w:bCs/>
                <w:i/>
                <w:iCs/>
                <w:sz w:val="24"/>
                <w:szCs w:val="24"/>
              </w:rPr>
              <w:t xml:space="preserve"> identificați </w:t>
            </w:r>
            <w:proofErr w:type="spellStart"/>
            <w:r w:rsidRPr="00D57273">
              <w:rPr>
                <w:bCs/>
                <w:i/>
                <w:iCs/>
                <w:sz w:val="24"/>
                <w:szCs w:val="24"/>
              </w:rPr>
              <w:t>carenţele</w:t>
            </w:r>
            <w:proofErr w:type="spellEnd"/>
            <w:r w:rsidRPr="00D57273">
              <w:rPr>
                <w:bCs/>
                <w:i/>
                <w:iCs/>
                <w:sz w:val="24"/>
                <w:szCs w:val="24"/>
              </w:rPr>
              <w:t xml:space="preserve"> prevederilor normative în vigoare, identificați documentele de politici </w:t>
            </w:r>
            <w:proofErr w:type="spellStart"/>
            <w:r w:rsidRPr="00D57273">
              <w:rPr>
                <w:bCs/>
                <w:i/>
                <w:iCs/>
                <w:sz w:val="24"/>
                <w:szCs w:val="24"/>
              </w:rPr>
              <w:t>şi</w:t>
            </w:r>
            <w:proofErr w:type="spellEnd"/>
            <w:r w:rsidRPr="00D57273">
              <w:rPr>
                <w:bCs/>
                <w:i/>
                <w:iCs/>
                <w:sz w:val="24"/>
                <w:szCs w:val="24"/>
              </w:rPr>
              <w:t xml:space="preserve"> reglementările existente care </w:t>
            </w:r>
            <w:proofErr w:type="spellStart"/>
            <w:r w:rsidRPr="00D57273">
              <w:rPr>
                <w:bCs/>
                <w:i/>
                <w:iCs/>
                <w:sz w:val="24"/>
                <w:szCs w:val="24"/>
              </w:rPr>
              <w:t>condiţionează</w:t>
            </w:r>
            <w:proofErr w:type="spellEnd"/>
            <w:r w:rsidRPr="00D57273">
              <w:rPr>
                <w:bCs/>
                <w:i/>
                <w:iCs/>
                <w:sz w:val="24"/>
                <w:szCs w:val="24"/>
              </w:rPr>
              <w:t xml:space="preserve"> </w:t>
            </w:r>
            <w:proofErr w:type="spellStart"/>
            <w:r w:rsidRPr="00D57273">
              <w:rPr>
                <w:bCs/>
                <w:i/>
                <w:iCs/>
                <w:sz w:val="24"/>
                <w:szCs w:val="24"/>
              </w:rPr>
              <w:t>intervenţia</w:t>
            </w:r>
            <w:proofErr w:type="spellEnd"/>
            <w:r w:rsidRPr="00D57273">
              <w:rPr>
                <w:bCs/>
                <w:i/>
                <w:iCs/>
                <w:sz w:val="24"/>
                <w:szCs w:val="24"/>
              </w:rPr>
              <w:t xml:space="preserve"> statului</w:t>
            </w:r>
          </w:p>
        </w:tc>
        <w:tc>
          <w:tcPr>
            <w:tcW w:w="4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E7E1B48" w14:textId="77777777" w:rsidR="00457A8E" w:rsidRPr="00D57273" w:rsidRDefault="00457A8E" w:rsidP="00622AA7">
            <w:pPr>
              <w:tabs>
                <w:tab w:val="left" w:pos="426"/>
              </w:tabs>
              <w:spacing w:after="120"/>
              <w:ind w:left="142"/>
              <w:jc w:val="left"/>
              <w:rPr>
                <w:sz w:val="24"/>
                <w:szCs w:val="24"/>
              </w:rPr>
            </w:pPr>
          </w:p>
        </w:tc>
      </w:tr>
      <w:tr w:rsidR="00D57273" w:rsidRPr="00D57273" w14:paraId="4851D85B" w14:textId="77777777" w:rsidTr="000E2404">
        <w:trPr>
          <w:gridAfter w:val="1"/>
          <w:wAfter w:w="46" w:type="pct"/>
          <w:jc w:val="center"/>
        </w:trPr>
        <w:tc>
          <w:tcPr>
            <w:tcW w:w="495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82DF391" w14:textId="6434BA7E" w:rsidR="00864B4C" w:rsidRPr="00D57273" w:rsidRDefault="00864B4C" w:rsidP="007D79C5">
            <w:pPr>
              <w:pStyle w:val="Heading4"/>
              <w:tabs>
                <w:tab w:val="left" w:pos="426"/>
              </w:tabs>
              <w:spacing w:before="0" w:beforeAutospacing="0" w:after="120" w:afterAutospacing="0"/>
              <w:ind w:left="85" w:right="211"/>
              <w:jc w:val="both"/>
              <w:rPr>
                <w:b w:val="0"/>
                <w:bCs w:val="0"/>
                <w:shd w:val="clear" w:color="auto" w:fill="FFFFFF"/>
              </w:rPr>
            </w:pPr>
            <w:r w:rsidRPr="00D57273">
              <w:rPr>
                <w:b w:val="0"/>
                <w:bCs w:val="0"/>
              </w:rPr>
              <w:t xml:space="preserve">Cadrul </w:t>
            </w:r>
            <w:r w:rsidR="006D6F52" w:rsidRPr="00D57273">
              <w:rPr>
                <w:b w:val="0"/>
                <w:bCs w:val="0"/>
              </w:rPr>
              <w:t>normativ</w:t>
            </w:r>
            <w:r w:rsidRPr="00D57273">
              <w:rPr>
                <w:b w:val="0"/>
                <w:bCs w:val="0"/>
              </w:rPr>
              <w:t xml:space="preserve"> </w:t>
            </w:r>
            <w:r w:rsidR="007C6B71" w:rsidRPr="00D57273">
              <w:rPr>
                <w:b w:val="0"/>
                <w:bCs w:val="0"/>
              </w:rPr>
              <w:t xml:space="preserve">primar </w:t>
            </w:r>
            <w:r w:rsidRPr="00D57273">
              <w:rPr>
                <w:b w:val="0"/>
                <w:bCs w:val="0"/>
              </w:rPr>
              <w:t>actual aplicabil asigurării securității energetice și aprovizionării cu gaze naturale</w:t>
            </w:r>
            <w:r w:rsidR="00C44EAB" w:rsidRPr="00D57273">
              <w:rPr>
                <w:b w:val="0"/>
                <w:bCs w:val="0"/>
              </w:rPr>
              <w:t xml:space="preserve"> constituie în primul </w:t>
            </w:r>
            <w:r w:rsidR="00C44EAB" w:rsidRPr="00D57273">
              <w:rPr>
                <w:b w:val="0"/>
                <w:bCs w:val="0"/>
                <w:shd w:val="clear" w:color="auto" w:fill="FFFFFF"/>
              </w:rPr>
              <w:t xml:space="preserve">rând </w:t>
            </w:r>
            <w:r w:rsidR="00F86744" w:rsidRPr="00D57273">
              <w:rPr>
                <w:b w:val="0"/>
                <w:bCs w:val="0"/>
                <w:i/>
                <w:iCs/>
                <w:shd w:val="clear" w:color="auto" w:fill="FFFFFF"/>
              </w:rPr>
              <w:t>Legea cu privire la energetică nr. 174/2017</w:t>
            </w:r>
            <w:r w:rsidR="00F86744" w:rsidRPr="00D57273">
              <w:rPr>
                <w:b w:val="0"/>
                <w:bCs w:val="0"/>
                <w:shd w:val="clear" w:color="auto" w:fill="FFFFFF"/>
              </w:rPr>
              <w:t xml:space="preserve"> care stabilește expres în art. 4 că</w:t>
            </w:r>
            <w:r w:rsidR="00BE1DC8" w:rsidRPr="00D57273">
              <w:rPr>
                <w:b w:val="0"/>
                <w:bCs w:val="0"/>
                <w:shd w:val="clear" w:color="auto" w:fill="FFFFFF"/>
              </w:rPr>
              <w:t>:</w:t>
            </w:r>
            <w:r w:rsidR="00F86744" w:rsidRPr="00D57273">
              <w:rPr>
                <w:b w:val="0"/>
                <w:bCs w:val="0"/>
                <w:shd w:val="clear" w:color="auto" w:fill="FFFFFF"/>
              </w:rPr>
              <w:t xml:space="preserve"> </w:t>
            </w:r>
            <w:r w:rsidR="000C4DAC" w:rsidRPr="00D57273">
              <w:rPr>
                <w:b w:val="0"/>
                <w:bCs w:val="0"/>
                <w:shd w:val="clear" w:color="auto" w:fill="FFFFFF"/>
              </w:rPr>
              <w:t>„</w:t>
            </w:r>
            <w:r w:rsidR="00F86744" w:rsidRPr="00D57273">
              <w:rPr>
                <w:b w:val="0"/>
                <w:bCs w:val="0"/>
                <w:shd w:val="clear" w:color="auto" w:fill="FFFFFF"/>
              </w:rPr>
              <w:t>Guvernul asigură securitatea energetică a statului</w:t>
            </w:r>
            <w:r w:rsidR="000C4DAC" w:rsidRPr="00D57273">
              <w:rPr>
                <w:b w:val="0"/>
                <w:bCs w:val="0"/>
                <w:shd w:val="clear" w:color="auto" w:fill="FFFFFF"/>
              </w:rPr>
              <w:t>”</w:t>
            </w:r>
            <w:r w:rsidR="00C44EAB" w:rsidRPr="00D57273">
              <w:rPr>
                <w:b w:val="0"/>
                <w:bCs w:val="0"/>
              </w:rPr>
              <w:t>.</w:t>
            </w:r>
          </w:p>
          <w:p w14:paraId="7429B2F8" w14:textId="75CFD8FE" w:rsidR="00864B4C" w:rsidRPr="00D57273" w:rsidRDefault="00864B4C" w:rsidP="007D79C5">
            <w:pPr>
              <w:pStyle w:val="ListParagraph"/>
              <w:tabs>
                <w:tab w:val="left" w:pos="426"/>
              </w:tabs>
              <w:spacing w:after="120"/>
              <w:ind w:left="85" w:right="211"/>
              <w:contextualSpacing w:val="0"/>
              <w:jc w:val="both"/>
              <w:rPr>
                <w:shd w:val="clear" w:color="auto" w:fill="FFFFFF"/>
              </w:rPr>
            </w:pPr>
            <w:r w:rsidRPr="00D57273">
              <w:rPr>
                <w:shd w:val="clear" w:color="auto" w:fill="FFFFFF"/>
              </w:rPr>
              <w:t xml:space="preserve">Potrivit </w:t>
            </w:r>
            <w:r w:rsidR="00E17E2C" w:rsidRPr="00D57273">
              <w:rPr>
                <w:shd w:val="clear" w:color="auto" w:fill="FFFFFF"/>
              </w:rPr>
              <w:t xml:space="preserve">art. 4 </w:t>
            </w:r>
            <w:r w:rsidRPr="00D57273">
              <w:rPr>
                <w:shd w:val="clear" w:color="auto" w:fill="FFFFFF"/>
              </w:rPr>
              <w:t xml:space="preserve">alin. (1) lit. e) din </w:t>
            </w:r>
            <w:r w:rsidRPr="00D57273">
              <w:rPr>
                <w:i/>
                <w:iCs/>
                <w:shd w:val="clear" w:color="auto" w:fill="FFFFFF"/>
              </w:rPr>
              <w:t>Legea cu privire la gazele naturale nr. 108/2016</w:t>
            </w:r>
            <w:r w:rsidR="00E17E2C" w:rsidRPr="00D57273">
              <w:rPr>
                <w:shd w:val="clear" w:color="auto" w:fill="FFFFFF"/>
              </w:rPr>
              <w:t xml:space="preserve">, </w:t>
            </w:r>
            <w:r w:rsidR="000C4DAC" w:rsidRPr="00D57273">
              <w:rPr>
                <w:shd w:val="clear" w:color="auto" w:fill="FFFFFF"/>
              </w:rPr>
              <w:t>„</w:t>
            </w:r>
            <w:r w:rsidR="00E17E2C" w:rsidRPr="00D57273">
              <w:rPr>
                <w:shd w:val="clear" w:color="auto" w:fill="FFFFFF"/>
              </w:rPr>
              <w:t xml:space="preserve">pentru asigurarea funcționării și dezvoltării durabile a sectorului de gaze naturale, </w:t>
            </w:r>
            <w:r w:rsidR="00E17E2C" w:rsidRPr="00D57273">
              <w:rPr>
                <w:iCs/>
                <w:shd w:val="clear" w:color="auto" w:fill="FFFFFF"/>
              </w:rPr>
              <w:t xml:space="preserve">Guvernul aprobă </w:t>
            </w:r>
            <w:r w:rsidRPr="00D57273">
              <w:rPr>
                <w:iCs/>
                <w:shd w:val="clear" w:color="auto" w:fill="FFFFFF"/>
              </w:rPr>
              <w:t>Regulamentul privind situațiile excepționale în sectorul gazelor naturale</w:t>
            </w:r>
            <w:r w:rsidR="00FA1D37" w:rsidRPr="00D57273">
              <w:rPr>
                <w:i/>
                <w:iCs/>
                <w:shd w:val="clear" w:color="auto" w:fill="FFFFFF"/>
              </w:rPr>
              <w:t xml:space="preserve"> </w:t>
            </w:r>
            <w:r w:rsidRPr="00D57273">
              <w:rPr>
                <w:shd w:val="clear" w:color="auto" w:fill="FFFFFF"/>
              </w:rPr>
              <w:t>și monitorizează, prin intermediul organului central de specialitate al administrației publice în domeniul energeticii, respectarea prevederilor privind securitatea aprovizionării cu gaze naturale</w:t>
            </w:r>
            <w:r w:rsidR="000C4DAC" w:rsidRPr="00D57273">
              <w:rPr>
                <w:shd w:val="clear" w:color="auto" w:fill="FFFFFF"/>
              </w:rPr>
              <w:t>”</w:t>
            </w:r>
            <w:r w:rsidRPr="00D57273">
              <w:rPr>
                <w:shd w:val="clear" w:color="auto" w:fill="FFFFFF"/>
              </w:rPr>
              <w:t>.</w:t>
            </w:r>
          </w:p>
          <w:p w14:paraId="63674FBA" w14:textId="257F4971" w:rsidR="00457A8E" w:rsidRPr="00D57273" w:rsidRDefault="00E17E2C" w:rsidP="007D79C5">
            <w:pPr>
              <w:tabs>
                <w:tab w:val="left" w:pos="426"/>
              </w:tabs>
              <w:spacing w:after="120"/>
              <w:ind w:left="85" w:right="211"/>
              <w:rPr>
                <w:sz w:val="24"/>
                <w:szCs w:val="24"/>
                <w:shd w:val="clear" w:color="auto" w:fill="FFFFFF"/>
              </w:rPr>
            </w:pPr>
            <w:r w:rsidRPr="00D57273">
              <w:rPr>
                <w:sz w:val="24"/>
                <w:szCs w:val="24"/>
                <w:shd w:val="clear" w:color="auto" w:fill="FFFFFF"/>
              </w:rPr>
              <w:t xml:space="preserve">Conform art. 103 alin. (4) </w:t>
            </w:r>
            <w:r w:rsidR="00E0480B" w:rsidRPr="00D57273">
              <w:rPr>
                <w:sz w:val="24"/>
                <w:szCs w:val="24"/>
                <w:shd w:val="clear" w:color="auto" w:fill="FFFFFF"/>
              </w:rPr>
              <w:t xml:space="preserve">din aceiași Lege, </w:t>
            </w:r>
            <w:r w:rsidRPr="00D57273">
              <w:rPr>
                <w:sz w:val="24"/>
                <w:szCs w:val="24"/>
                <w:shd w:val="clear" w:color="auto" w:fill="FFFFFF"/>
              </w:rPr>
              <w:t xml:space="preserve">Regulamentul privind situațiile excepționale în sectorul gazelor naturale, elaborat de organul central de specialitate al administrației publice în domeniul energeticii, </w:t>
            </w:r>
            <w:proofErr w:type="spellStart"/>
            <w:r w:rsidRPr="00D57273">
              <w:rPr>
                <w:sz w:val="24"/>
                <w:szCs w:val="24"/>
                <w:shd w:val="clear" w:color="auto" w:fill="FFFFFF"/>
              </w:rPr>
              <w:t>defineşte</w:t>
            </w:r>
            <w:proofErr w:type="spellEnd"/>
            <w:r w:rsidRPr="00D57273">
              <w:rPr>
                <w:sz w:val="24"/>
                <w:szCs w:val="24"/>
                <w:shd w:val="clear" w:color="auto" w:fill="FFFFFF"/>
              </w:rPr>
              <w:t xml:space="preserve"> rolurile </w:t>
            </w:r>
            <w:proofErr w:type="spellStart"/>
            <w:r w:rsidRPr="00D57273">
              <w:rPr>
                <w:sz w:val="24"/>
                <w:szCs w:val="24"/>
                <w:shd w:val="clear" w:color="auto" w:fill="FFFFFF"/>
              </w:rPr>
              <w:t>şi</w:t>
            </w:r>
            <w:proofErr w:type="spellEnd"/>
            <w:r w:rsidRPr="00D57273">
              <w:rPr>
                <w:sz w:val="24"/>
                <w:szCs w:val="24"/>
                <w:shd w:val="clear" w:color="auto" w:fill="FFFFFF"/>
              </w:rPr>
              <w:t xml:space="preserve"> funcțiile întreprinderilor de gaze naturale, stabilește standardele privind infrastructura și privind aprovizionarea cu gaze naturale</w:t>
            </w:r>
            <w:r w:rsidR="000C4DAC" w:rsidRPr="00D57273">
              <w:rPr>
                <w:sz w:val="24"/>
                <w:szCs w:val="24"/>
                <w:shd w:val="clear" w:color="auto" w:fill="FFFFFF"/>
              </w:rPr>
              <w:t>.</w:t>
            </w:r>
          </w:p>
          <w:p w14:paraId="5C06338E" w14:textId="5EFCA68D" w:rsidR="00E0480B" w:rsidRPr="00D57273" w:rsidRDefault="000C4DAC" w:rsidP="007D79C5">
            <w:pPr>
              <w:tabs>
                <w:tab w:val="left" w:pos="426"/>
              </w:tabs>
              <w:spacing w:after="120"/>
              <w:ind w:left="85" w:right="211"/>
              <w:rPr>
                <w:sz w:val="24"/>
                <w:szCs w:val="24"/>
                <w:shd w:val="clear" w:color="auto" w:fill="FFFFFF"/>
              </w:rPr>
            </w:pPr>
            <w:r w:rsidRPr="00D57273">
              <w:rPr>
                <w:sz w:val="24"/>
                <w:szCs w:val="24"/>
              </w:rPr>
              <w:t>P</w:t>
            </w:r>
            <w:r w:rsidR="00B07645" w:rsidRPr="00D57273">
              <w:rPr>
                <w:sz w:val="24"/>
                <w:szCs w:val="24"/>
              </w:rPr>
              <w:t xml:space="preserve">rin </w:t>
            </w:r>
            <w:r w:rsidR="00B07645" w:rsidRPr="00D57273">
              <w:rPr>
                <w:sz w:val="24"/>
                <w:szCs w:val="24"/>
                <w:shd w:val="clear" w:color="auto" w:fill="FFFFFF"/>
              </w:rPr>
              <w:t xml:space="preserve">Decizia Consiliului Ministerial </w:t>
            </w:r>
            <w:r w:rsidR="00D15026" w:rsidRPr="00D57273">
              <w:rPr>
                <w:sz w:val="24"/>
                <w:szCs w:val="24"/>
                <w:shd w:val="clear" w:color="auto" w:fill="FFFFFF"/>
              </w:rPr>
              <w:t xml:space="preserve">al Comunității Energetice </w:t>
            </w:r>
            <w:r w:rsidR="00B07645" w:rsidRPr="00D57273">
              <w:rPr>
                <w:sz w:val="24"/>
                <w:szCs w:val="24"/>
                <w:shd w:val="clear" w:color="auto" w:fill="FFFFFF"/>
              </w:rPr>
              <w:t>2021/15/MC-</w:t>
            </w:r>
            <w:proofErr w:type="spellStart"/>
            <w:r w:rsidR="00B07645" w:rsidRPr="00D57273">
              <w:rPr>
                <w:sz w:val="24"/>
                <w:szCs w:val="24"/>
                <w:shd w:val="clear" w:color="auto" w:fill="FFFFFF"/>
              </w:rPr>
              <w:t>EnC</w:t>
            </w:r>
            <w:proofErr w:type="spellEnd"/>
            <w:r w:rsidR="00B07645" w:rsidRPr="00D57273">
              <w:rPr>
                <w:sz w:val="24"/>
                <w:szCs w:val="24"/>
                <w:shd w:val="clear" w:color="auto" w:fill="FFFFFF"/>
              </w:rPr>
              <w:t xml:space="preserve"> </w:t>
            </w:r>
            <w:r w:rsidR="00F62B4C" w:rsidRPr="00D57273">
              <w:rPr>
                <w:sz w:val="24"/>
                <w:szCs w:val="24"/>
                <w:shd w:val="clear" w:color="auto" w:fill="FFFFFF"/>
              </w:rPr>
              <w:t xml:space="preserve">din </w:t>
            </w:r>
            <w:r w:rsidR="00F62B4C" w:rsidRPr="00D57273">
              <w:rPr>
                <w:sz w:val="24"/>
                <w:szCs w:val="24"/>
              </w:rPr>
              <w:t xml:space="preserve">30 noiembrie 2021, </w:t>
            </w:r>
            <w:r w:rsidR="00B07645" w:rsidRPr="00D57273">
              <w:rPr>
                <w:sz w:val="24"/>
                <w:szCs w:val="24"/>
                <w:shd w:val="clear" w:color="auto" w:fill="FFFFFF"/>
              </w:rPr>
              <w:t>privind</w:t>
            </w:r>
            <w:r w:rsidR="00B07645" w:rsidRPr="00D57273">
              <w:rPr>
                <w:sz w:val="24"/>
                <w:szCs w:val="24"/>
              </w:rPr>
              <w:t xml:space="preserve"> modificare</w:t>
            </w:r>
            <w:r w:rsidR="006D6F52" w:rsidRPr="00D57273">
              <w:rPr>
                <w:sz w:val="24"/>
                <w:szCs w:val="24"/>
              </w:rPr>
              <w:t>a</w:t>
            </w:r>
            <w:r w:rsidR="00B07645" w:rsidRPr="00D57273">
              <w:rPr>
                <w:sz w:val="24"/>
                <w:szCs w:val="24"/>
              </w:rPr>
              <w:t xml:space="preserve"> anexei I la Tratatul de constituire a Comunit</w:t>
            </w:r>
            <w:r w:rsidR="007C6CC7" w:rsidRPr="00D57273">
              <w:rPr>
                <w:sz w:val="24"/>
                <w:szCs w:val="24"/>
              </w:rPr>
              <w:t>ății Energetice</w:t>
            </w:r>
            <w:r w:rsidR="00B07645" w:rsidRPr="00D57273">
              <w:rPr>
                <w:sz w:val="24"/>
                <w:szCs w:val="24"/>
              </w:rPr>
              <w:t xml:space="preserve"> </w:t>
            </w:r>
            <w:r w:rsidR="00B07645" w:rsidRPr="00D57273">
              <w:rPr>
                <w:i/>
                <w:iCs/>
                <w:sz w:val="24"/>
                <w:szCs w:val="24"/>
                <w:shd w:val="clear" w:color="auto" w:fill="FFFFFF"/>
              </w:rPr>
              <w:t>Regulamentul</w:t>
            </w:r>
            <w:r w:rsidR="00B07645" w:rsidRPr="00D57273">
              <w:rPr>
                <w:i/>
                <w:iCs/>
                <w:sz w:val="24"/>
                <w:szCs w:val="24"/>
              </w:rPr>
              <w:t xml:space="preserve"> (UE) 2017/1938 al Parlamentului European și al Consiliului din 25 octombrie 2017 privind măsurile de garantare a siguranței furnizării de gaze</w:t>
            </w:r>
            <w:r w:rsidR="00B07645" w:rsidRPr="00D57273">
              <w:rPr>
                <w:sz w:val="24"/>
                <w:szCs w:val="24"/>
                <w:shd w:val="clear" w:color="auto" w:fill="FFFFFF"/>
              </w:rPr>
              <w:t xml:space="preserve"> a fost încorporat în aquis-</w:t>
            </w:r>
            <w:proofErr w:type="spellStart"/>
            <w:r w:rsidR="00B07645" w:rsidRPr="00D57273">
              <w:rPr>
                <w:sz w:val="24"/>
                <w:szCs w:val="24"/>
                <w:shd w:val="clear" w:color="auto" w:fill="FFFFFF"/>
              </w:rPr>
              <w:t>ul</w:t>
            </w:r>
            <w:proofErr w:type="spellEnd"/>
            <w:r w:rsidR="00E0480B" w:rsidRPr="00D57273">
              <w:rPr>
                <w:sz w:val="24"/>
                <w:szCs w:val="24"/>
                <w:shd w:val="clear" w:color="auto" w:fill="FFFFFF"/>
              </w:rPr>
              <w:t xml:space="preserve"> comunitar</w:t>
            </w:r>
            <w:r w:rsidR="00B07645" w:rsidRPr="00D57273">
              <w:rPr>
                <w:sz w:val="24"/>
                <w:szCs w:val="24"/>
                <w:shd w:val="clear" w:color="auto" w:fill="FFFFFF"/>
              </w:rPr>
              <w:t xml:space="preserve"> devenind obligatoriu de a fi transpus pentru țările </w:t>
            </w:r>
            <w:r w:rsidR="00FA1D37" w:rsidRPr="00D57273">
              <w:rPr>
                <w:sz w:val="24"/>
                <w:szCs w:val="24"/>
                <w:shd w:val="clear" w:color="auto" w:fill="FFFFFF"/>
              </w:rPr>
              <w:t>P</w:t>
            </w:r>
            <w:r w:rsidR="00B07645" w:rsidRPr="00D57273">
              <w:rPr>
                <w:sz w:val="24"/>
                <w:szCs w:val="24"/>
                <w:shd w:val="clear" w:color="auto" w:fill="FFFFFF"/>
              </w:rPr>
              <w:t xml:space="preserve">ărți </w:t>
            </w:r>
            <w:r w:rsidR="00FA1D37" w:rsidRPr="00D57273">
              <w:rPr>
                <w:sz w:val="24"/>
                <w:szCs w:val="24"/>
                <w:shd w:val="clear" w:color="auto" w:fill="FFFFFF"/>
              </w:rPr>
              <w:t>c</w:t>
            </w:r>
            <w:r w:rsidR="00B07645" w:rsidRPr="00D57273">
              <w:rPr>
                <w:sz w:val="24"/>
                <w:szCs w:val="24"/>
                <w:shd w:val="clear" w:color="auto" w:fill="FFFFFF"/>
              </w:rPr>
              <w:t>ontractante a</w:t>
            </w:r>
            <w:r w:rsidR="00E0480B" w:rsidRPr="00D57273">
              <w:rPr>
                <w:sz w:val="24"/>
                <w:szCs w:val="24"/>
                <w:shd w:val="clear" w:color="auto" w:fill="FFFFFF"/>
              </w:rPr>
              <w:t>le</w:t>
            </w:r>
            <w:r w:rsidR="00B07645" w:rsidRPr="00D57273">
              <w:rPr>
                <w:sz w:val="24"/>
                <w:szCs w:val="24"/>
                <w:shd w:val="clear" w:color="auto" w:fill="FFFFFF"/>
              </w:rPr>
              <w:t xml:space="preserve"> Comunității Energetice, inclusiv Republica Moldova.</w:t>
            </w:r>
            <w:r w:rsidR="00E0480B" w:rsidRPr="00D57273">
              <w:rPr>
                <w:sz w:val="24"/>
                <w:szCs w:val="24"/>
                <w:shd w:val="clear" w:color="auto" w:fill="FFFFFF"/>
              </w:rPr>
              <w:t xml:space="preserve"> </w:t>
            </w:r>
          </w:p>
          <w:p w14:paraId="06EF98D4" w14:textId="367EE0EA" w:rsidR="00C44EAB" w:rsidRPr="00D57273" w:rsidRDefault="00C44EAB" w:rsidP="007D79C5">
            <w:pPr>
              <w:tabs>
                <w:tab w:val="left" w:pos="426"/>
              </w:tabs>
              <w:spacing w:after="120"/>
              <w:ind w:left="85" w:right="211"/>
              <w:rPr>
                <w:sz w:val="24"/>
                <w:szCs w:val="24"/>
                <w:shd w:val="clear" w:color="auto" w:fill="FFFFFF"/>
              </w:rPr>
            </w:pPr>
            <w:r w:rsidRPr="00D57273">
              <w:rPr>
                <w:sz w:val="24"/>
                <w:szCs w:val="24"/>
              </w:rPr>
              <w:t xml:space="preserve">Regulamentul (UE) 2017/1938 </w:t>
            </w:r>
            <w:r w:rsidR="00E1232F" w:rsidRPr="00D57273">
              <w:rPr>
                <w:sz w:val="24"/>
                <w:szCs w:val="24"/>
              </w:rPr>
              <w:t xml:space="preserve">prevede </w:t>
            </w:r>
            <w:r w:rsidRPr="00D57273">
              <w:rPr>
                <w:sz w:val="24"/>
                <w:szCs w:val="24"/>
              </w:rPr>
              <w:t>regulile de cooperare între</w:t>
            </w:r>
            <w:r w:rsidR="00B07645" w:rsidRPr="00D57273">
              <w:rPr>
                <w:sz w:val="24"/>
                <w:szCs w:val="24"/>
              </w:rPr>
              <w:t xml:space="preserve"> țările</w:t>
            </w:r>
            <w:r w:rsidRPr="00D57273">
              <w:rPr>
                <w:sz w:val="24"/>
                <w:szCs w:val="24"/>
              </w:rPr>
              <w:t xml:space="preserve"> </w:t>
            </w:r>
            <w:r w:rsidR="00B07645" w:rsidRPr="00D57273">
              <w:rPr>
                <w:sz w:val="24"/>
                <w:szCs w:val="24"/>
              </w:rPr>
              <w:t>P</w:t>
            </w:r>
            <w:r w:rsidRPr="00D57273">
              <w:rPr>
                <w:sz w:val="24"/>
                <w:szCs w:val="24"/>
              </w:rPr>
              <w:t>ărți</w:t>
            </w:r>
            <w:r w:rsidR="00B07645" w:rsidRPr="00D57273">
              <w:rPr>
                <w:sz w:val="24"/>
                <w:szCs w:val="24"/>
              </w:rPr>
              <w:t xml:space="preserve"> C</w:t>
            </w:r>
            <w:r w:rsidRPr="00D57273">
              <w:rPr>
                <w:sz w:val="24"/>
                <w:szCs w:val="24"/>
              </w:rPr>
              <w:t>ontractante</w:t>
            </w:r>
            <w:r w:rsidR="00E0480B" w:rsidRPr="00D57273">
              <w:rPr>
                <w:sz w:val="24"/>
                <w:szCs w:val="24"/>
              </w:rPr>
              <w:t xml:space="preserve"> ale Comunității Energetice</w:t>
            </w:r>
            <w:r w:rsidR="00B07645" w:rsidRPr="00D57273">
              <w:rPr>
                <w:sz w:val="24"/>
                <w:szCs w:val="24"/>
              </w:rPr>
              <w:t xml:space="preserve"> </w:t>
            </w:r>
            <w:r w:rsidRPr="00D57273">
              <w:rPr>
                <w:sz w:val="24"/>
                <w:szCs w:val="24"/>
              </w:rPr>
              <w:t xml:space="preserve">în </w:t>
            </w:r>
            <w:r w:rsidR="00B07645" w:rsidRPr="00D57273">
              <w:rPr>
                <w:sz w:val="24"/>
                <w:szCs w:val="24"/>
              </w:rPr>
              <w:t xml:space="preserve">scopul </w:t>
            </w:r>
            <w:r w:rsidRPr="00D57273">
              <w:rPr>
                <w:sz w:val="24"/>
                <w:szCs w:val="24"/>
              </w:rPr>
              <w:t>prevenir</w:t>
            </w:r>
            <w:r w:rsidR="00B07645" w:rsidRPr="00D57273">
              <w:rPr>
                <w:sz w:val="24"/>
                <w:szCs w:val="24"/>
              </w:rPr>
              <w:t>ii</w:t>
            </w:r>
            <w:r w:rsidRPr="00D57273">
              <w:rPr>
                <w:sz w:val="24"/>
                <w:szCs w:val="24"/>
              </w:rPr>
              <w:t>, atenu</w:t>
            </w:r>
            <w:r w:rsidR="00B07645" w:rsidRPr="00D57273">
              <w:rPr>
                <w:sz w:val="24"/>
                <w:szCs w:val="24"/>
              </w:rPr>
              <w:t>ării</w:t>
            </w:r>
            <w:r w:rsidRPr="00D57273">
              <w:rPr>
                <w:sz w:val="24"/>
                <w:szCs w:val="24"/>
              </w:rPr>
              <w:t xml:space="preserve"> și gestion</w:t>
            </w:r>
            <w:r w:rsidR="00B07645" w:rsidRPr="00D57273">
              <w:rPr>
                <w:sz w:val="24"/>
                <w:szCs w:val="24"/>
              </w:rPr>
              <w:t>ării</w:t>
            </w:r>
            <w:r w:rsidRPr="00D57273">
              <w:rPr>
                <w:sz w:val="24"/>
                <w:szCs w:val="24"/>
              </w:rPr>
              <w:t xml:space="preserve"> crizelor de gaze</w:t>
            </w:r>
            <w:r w:rsidR="00B07645" w:rsidRPr="00D57273">
              <w:rPr>
                <w:sz w:val="24"/>
                <w:szCs w:val="24"/>
              </w:rPr>
              <w:t xml:space="preserve"> naturale</w:t>
            </w:r>
            <w:r w:rsidRPr="00D57273">
              <w:rPr>
                <w:sz w:val="24"/>
                <w:szCs w:val="24"/>
              </w:rPr>
              <w:t xml:space="preserve">. Regulamentul definește în mod clar responsabilitățile pentru securitatea aprovizionării la nivel național și vizează </w:t>
            </w:r>
            <w:r w:rsidR="00B07645" w:rsidRPr="00D57273">
              <w:rPr>
                <w:sz w:val="24"/>
                <w:szCs w:val="24"/>
              </w:rPr>
              <w:t>consumatorii</w:t>
            </w:r>
            <w:r w:rsidRPr="00D57273">
              <w:rPr>
                <w:sz w:val="24"/>
                <w:szCs w:val="24"/>
              </w:rPr>
              <w:t xml:space="preserve"> protejați, stabilește standardele de aprovizionare și infrastructură, obligă autoritățile să identifice scenarii de risc și să atenueze eficient astfel de riscuri, îmbunătățește transparența în pregătirea măsurilor preventive și de urgență</w:t>
            </w:r>
            <w:r w:rsidR="006D6F52" w:rsidRPr="00D57273">
              <w:rPr>
                <w:sz w:val="24"/>
                <w:szCs w:val="24"/>
              </w:rPr>
              <w:t>,</w:t>
            </w:r>
            <w:r w:rsidRPr="00D57273">
              <w:rPr>
                <w:sz w:val="24"/>
                <w:szCs w:val="24"/>
              </w:rPr>
              <w:t xml:space="preserve"> planuri de urgență, obligă țările vecine să coopereze în cazurile de urgență și în procesul de elaborare a planurilor de urgență</w:t>
            </w:r>
            <w:r w:rsidR="00B07645" w:rsidRPr="00D57273">
              <w:rPr>
                <w:sz w:val="24"/>
                <w:szCs w:val="24"/>
              </w:rPr>
              <w:t>.</w:t>
            </w:r>
          </w:p>
          <w:p w14:paraId="1732A3A4" w14:textId="1E64BD36" w:rsidR="00957F41" w:rsidRPr="00D57273" w:rsidRDefault="00957F41" w:rsidP="007D79C5">
            <w:pPr>
              <w:tabs>
                <w:tab w:val="left" w:pos="426"/>
              </w:tabs>
              <w:spacing w:after="120"/>
              <w:ind w:left="85" w:right="211"/>
              <w:rPr>
                <w:sz w:val="24"/>
                <w:szCs w:val="24"/>
                <w:lang w:eastAsia="ru-RU"/>
              </w:rPr>
            </w:pPr>
            <w:r w:rsidRPr="00D57273">
              <w:rPr>
                <w:sz w:val="24"/>
                <w:szCs w:val="24"/>
                <w:shd w:val="clear" w:color="auto" w:fill="FFFFFF"/>
              </w:rPr>
              <w:t xml:space="preserve">La fel, </w:t>
            </w:r>
            <w:r w:rsidR="006D6F52" w:rsidRPr="00D57273">
              <w:rPr>
                <w:sz w:val="24"/>
                <w:szCs w:val="24"/>
                <w:shd w:val="clear" w:color="auto" w:fill="FFFFFF"/>
              </w:rPr>
              <w:t>R</w:t>
            </w:r>
            <w:r w:rsidRPr="00D57273">
              <w:rPr>
                <w:sz w:val="24"/>
                <w:szCs w:val="24"/>
                <w:shd w:val="clear" w:color="auto" w:fill="FFFFFF"/>
              </w:rPr>
              <w:t xml:space="preserve">egulamentul </w:t>
            </w:r>
            <w:r w:rsidR="006D6F52" w:rsidRPr="00D57273">
              <w:rPr>
                <w:sz w:val="24"/>
                <w:szCs w:val="24"/>
                <w:shd w:val="clear" w:color="auto" w:fill="FFFFFF"/>
              </w:rPr>
              <w:t xml:space="preserve">menționat </w:t>
            </w:r>
            <w:r w:rsidRPr="00D57273">
              <w:rPr>
                <w:sz w:val="24"/>
                <w:szCs w:val="24"/>
                <w:shd w:val="clear" w:color="auto" w:fill="FFFFFF"/>
              </w:rPr>
              <w:t xml:space="preserve">stabilește că pentru investițiile în asigurarea capacităților bidirecționale necesare pentru asigurarea securității aprovizionării cu gaze naturale, </w:t>
            </w:r>
            <w:r w:rsidR="006D6F52" w:rsidRPr="00D57273">
              <w:rPr>
                <w:sz w:val="24"/>
                <w:szCs w:val="24"/>
                <w:shd w:val="clear" w:color="auto" w:fill="FFFFFF"/>
              </w:rPr>
              <w:t xml:space="preserve">care </w:t>
            </w:r>
            <w:r w:rsidRPr="00D57273">
              <w:rPr>
                <w:sz w:val="24"/>
                <w:szCs w:val="24"/>
                <w:shd w:val="clear" w:color="auto" w:fill="FFFFFF"/>
              </w:rPr>
              <w:t>generează costuri în mai multe țări</w:t>
            </w:r>
            <w:r w:rsidR="00010E74" w:rsidRPr="00D57273">
              <w:rPr>
                <w:sz w:val="24"/>
                <w:szCs w:val="24"/>
                <w:shd w:val="clear" w:color="auto" w:fill="FFFFFF"/>
              </w:rPr>
              <w:t>,</w:t>
            </w:r>
            <w:r w:rsidRPr="00D57273">
              <w:rPr>
                <w:sz w:val="24"/>
                <w:szCs w:val="24"/>
                <w:shd w:val="clear" w:color="auto" w:fill="FFFFFF"/>
              </w:rPr>
              <w:t xml:space="preserve"> </w:t>
            </w:r>
            <w:r w:rsidR="00010E74" w:rsidRPr="00D57273">
              <w:rPr>
                <w:sz w:val="24"/>
                <w:szCs w:val="24"/>
                <w:shd w:val="clear" w:color="auto" w:fill="FFFFFF"/>
              </w:rPr>
              <w:t>P</w:t>
            </w:r>
            <w:r w:rsidRPr="00D57273">
              <w:rPr>
                <w:sz w:val="24"/>
                <w:szCs w:val="24"/>
                <w:lang w:eastAsia="ru-RU"/>
              </w:rPr>
              <w:t xml:space="preserve">ărți </w:t>
            </w:r>
            <w:r w:rsidR="00010E74" w:rsidRPr="00D57273">
              <w:rPr>
                <w:sz w:val="24"/>
                <w:szCs w:val="24"/>
              </w:rPr>
              <w:t>Contractante</w:t>
            </w:r>
            <w:r w:rsidR="00010E74" w:rsidRPr="00D57273">
              <w:rPr>
                <w:sz w:val="24"/>
                <w:szCs w:val="24"/>
                <w:lang w:eastAsia="ru-RU"/>
              </w:rPr>
              <w:t xml:space="preserve"> </w:t>
            </w:r>
            <w:r w:rsidRPr="00D57273">
              <w:rPr>
                <w:sz w:val="24"/>
                <w:szCs w:val="24"/>
                <w:lang w:eastAsia="ru-RU"/>
              </w:rPr>
              <w:t>ale Comunității Energetice, ANRE și alte autorități naționale ale țărilor implicate</w:t>
            </w:r>
            <w:r w:rsidR="00010E74" w:rsidRPr="00D57273">
              <w:rPr>
                <w:sz w:val="24"/>
                <w:szCs w:val="24"/>
                <w:lang w:eastAsia="ru-RU"/>
              </w:rPr>
              <w:t>,</w:t>
            </w:r>
            <w:r w:rsidRPr="00D57273">
              <w:rPr>
                <w:sz w:val="24"/>
                <w:szCs w:val="24"/>
                <w:lang w:eastAsia="ru-RU"/>
              </w:rPr>
              <w:t xml:space="preserve"> trebuie să adopte o decizie coordonată cu privire la modalitatea de alocare a costurilor</w:t>
            </w:r>
            <w:r w:rsidR="006D6F52" w:rsidRPr="00D57273">
              <w:rPr>
                <w:sz w:val="24"/>
                <w:szCs w:val="24"/>
                <w:lang w:eastAsia="ru-RU"/>
              </w:rPr>
              <w:t xml:space="preserve"> respective</w:t>
            </w:r>
            <w:r w:rsidRPr="00D57273">
              <w:rPr>
                <w:sz w:val="24"/>
                <w:szCs w:val="24"/>
                <w:lang w:eastAsia="ru-RU"/>
              </w:rPr>
              <w:t>.</w:t>
            </w:r>
          </w:p>
          <w:p w14:paraId="776F54D4" w14:textId="4A10DE2F" w:rsidR="007C6CC7" w:rsidRPr="00D57273" w:rsidRDefault="00F62B4C" w:rsidP="007D79C5">
            <w:pPr>
              <w:tabs>
                <w:tab w:val="left" w:pos="426"/>
              </w:tabs>
              <w:spacing w:after="120"/>
              <w:ind w:left="85" w:right="211"/>
              <w:rPr>
                <w:sz w:val="24"/>
                <w:szCs w:val="24"/>
                <w:lang w:eastAsia="ru-RU"/>
              </w:rPr>
            </w:pPr>
            <w:r w:rsidRPr="00D57273">
              <w:rPr>
                <w:sz w:val="24"/>
                <w:szCs w:val="24"/>
                <w:lang w:eastAsia="ru-RU"/>
              </w:rPr>
              <w:t>Pe f</w:t>
            </w:r>
            <w:r w:rsidR="006D6F52" w:rsidRPr="00D57273">
              <w:rPr>
                <w:sz w:val="24"/>
                <w:szCs w:val="24"/>
                <w:lang w:eastAsia="ru-RU"/>
              </w:rPr>
              <w:t>u</w:t>
            </w:r>
            <w:r w:rsidRPr="00D57273">
              <w:rPr>
                <w:sz w:val="24"/>
                <w:szCs w:val="24"/>
                <w:lang w:eastAsia="ru-RU"/>
              </w:rPr>
              <w:t xml:space="preserve">ndalul crizei energetice prin altă </w:t>
            </w:r>
            <w:r w:rsidR="007C6CC7" w:rsidRPr="00D57273">
              <w:rPr>
                <w:sz w:val="24"/>
                <w:szCs w:val="24"/>
                <w:lang w:eastAsia="ru-RU"/>
              </w:rPr>
              <w:t>Decizi</w:t>
            </w:r>
            <w:r w:rsidRPr="00D57273">
              <w:rPr>
                <w:sz w:val="24"/>
                <w:szCs w:val="24"/>
                <w:lang w:eastAsia="ru-RU"/>
              </w:rPr>
              <w:t xml:space="preserve">e a </w:t>
            </w:r>
            <w:r w:rsidR="007C6CC7" w:rsidRPr="00D57273">
              <w:rPr>
                <w:sz w:val="24"/>
                <w:szCs w:val="24"/>
                <w:lang w:eastAsia="ru-RU"/>
              </w:rPr>
              <w:t>Consiliului Ministerial al Comunității Energetice  2022/01/MC-</w:t>
            </w:r>
            <w:proofErr w:type="spellStart"/>
            <w:r w:rsidR="007C6CC7" w:rsidRPr="00D57273">
              <w:rPr>
                <w:sz w:val="24"/>
                <w:szCs w:val="24"/>
                <w:lang w:eastAsia="ru-RU"/>
              </w:rPr>
              <w:t>EnC</w:t>
            </w:r>
            <w:proofErr w:type="spellEnd"/>
            <w:r w:rsidR="007C6CC7" w:rsidRPr="00D57273">
              <w:rPr>
                <w:sz w:val="24"/>
                <w:szCs w:val="24"/>
                <w:lang w:eastAsia="ru-RU"/>
              </w:rPr>
              <w:t xml:space="preserve"> </w:t>
            </w:r>
            <w:r w:rsidRPr="00D57273">
              <w:rPr>
                <w:sz w:val="24"/>
                <w:szCs w:val="24"/>
                <w:lang w:eastAsia="ru-RU"/>
              </w:rPr>
              <w:t xml:space="preserve">din 30 septembrie 2022, </w:t>
            </w:r>
            <w:r w:rsidR="007C6CC7" w:rsidRPr="00D57273">
              <w:rPr>
                <w:sz w:val="24"/>
                <w:szCs w:val="24"/>
                <w:lang w:eastAsia="ru-RU"/>
              </w:rPr>
              <w:t>s-a decis încorporarea în aquis-</w:t>
            </w:r>
            <w:proofErr w:type="spellStart"/>
            <w:r w:rsidR="007C6CC7" w:rsidRPr="00D57273">
              <w:rPr>
                <w:sz w:val="24"/>
                <w:szCs w:val="24"/>
                <w:lang w:eastAsia="ru-RU"/>
              </w:rPr>
              <w:t>ul</w:t>
            </w:r>
            <w:proofErr w:type="spellEnd"/>
            <w:r w:rsidR="007C6CC7" w:rsidRPr="00D57273">
              <w:rPr>
                <w:sz w:val="24"/>
                <w:szCs w:val="24"/>
                <w:lang w:eastAsia="ru-RU"/>
              </w:rPr>
              <w:t xml:space="preserve"> comunitar al Comunității Energetice a Regulamentului (UE) 1032</w:t>
            </w:r>
            <w:r w:rsidR="00BE1DC8" w:rsidRPr="00D57273">
              <w:rPr>
                <w:sz w:val="24"/>
                <w:szCs w:val="24"/>
                <w:lang w:eastAsia="ru-RU"/>
              </w:rPr>
              <w:t>/2022</w:t>
            </w:r>
            <w:r w:rsidR="007C6CC7" w:rsidRPr="00D57273">
              <w:rPr>
                <w:sz w:val="24"/>
                <w:szCs w:val="24"/>
                <w:lang w:eastAsia="ru-RU"/>
              </w:rPr>
              <w:t xml:space="preserve"> al Parlamentului European și al Consiliului de modificare a Regulamentului (UE) 1938</w:t>
            </w:r>
            <w:r w:rsidR="00BE1DC8" w:rsidRPr="00D57273">
              <w:rPr>
                <w:sz w:val="24"/>
                <w:szCs w:val="24"/>
                <w:lang w:eastAsia="ru-RU"/>
              </w:rPr>
              <w:t>/2017</w:t>
            </w:r>
            <w:r w:rsidR="007C6CC7" w:rsidRPr="00D57273">
              <w:rPr>
                <w:sz w:val="24"/>
                <w:szCs w:val="24"/>
                <w:lang w:eastAsia="ru-RU"/>
              </w:rPr>
              <w:t xml:space="preserve"> și a Regulamentului (CE) nr. 715/2009 cu privire la stoc</w:t>
            </w:r>
            <w:r w:rsidR="004B6988" w:rsidRPr="00D57273">
              <w:rPr>
                <w:sz w:val="24"/>
                <w:szCs w:val="24"/>
                <w:lang w:eastAsia="ru-RU"/>
              </w:rPr>
              <w:t>urile de</w:t>
            </w:r>
            <w:r w:rsidR="007C6CC7" w:rsidRPr="00D57273">
              <w:rPr>
                <w:sz w:val="24"/>
                <w:szCs w:val="24"/>
                <w:lang w:eastAsia="ru-RU"/>
              </w:rPr>
              <w:t xml:space="preserve"> gaze naturale</w:t>
            </w:r>
            <w:r w:rsidR="006D6F52" w:rsidRPr="00D57273">
              <w:rPr>
                <w:sz w:val="24"/>
                <w:szCs w:val="24"/>
                <w:lang w:eastAsia="ru-RU"/>
              </w:rPr>
              <w:t>.</w:t>
            </w:r>
            <w:r w:rsidR="007C6CC7" w:rsidRPr="00D57273">
              <w:rPr>
                <w:sz w:val="24"/>
                <w:szCs w:val="24"/>
                <w:lang w:eastAsia="ru-RU"/>
              </w:rPr>
              <w:t xml:space="preserve"> </w:t>
            </w:r>
          </w:p>
          <w:p w14:paraId="4B57E1EB" w14:textId="04287EA1" w:rsidR="004B6988" w:rsidRPr="00D57273" w:rsidRDefault="007C6CC7" w:rsidP="007D79C5">
            <w:pPr>
              <w:tabs>
                <w:tab w:val="left" w:pos="426"/>
              </w:tabs>
              <w:spacing w:after="120"/>
              <w:ind w:left="85" w:right="211"/>
              <w:rPr>
                <w:sz w:val="24"/>
                <w:szCs w:val="24"/>
                <w:lang w:eastAsia="ru-RU"/>
              </w:rPr>
            </w:pPr>
            <w:r w:rsidRPr="00D57273">
              <w:rPr>
                <w:i/>
                <w:iCs/>
                <w:sz w:val="24"/>
                <w:szCs w:val="24"/>
                <w:lang w:eastAsia="ru-RU"/>
              </w:rPr>
              <w:t xml:space="preserve">Regulamentul </w:t>
            </w:r>
            <w:r w:rsidR="004B6988" w:rsidRPr="00D57273">
              <w:rPr>
                <w:i/>
                <w:iCs/>
                <w:sz w:val="24"/>
                <w:szCs w:val="24"/>
                <w:lang w:eastAsia="ru-RU"/>
              </w:rPr>
              <w:t>(UE) 1032</w:t>
            </w:r>
            <w:r w:rsidR="00BE1DC8" w:rsidRPr="00D57273">
              <w:rPr>
                <w:i/>
                <w:iCs/>
                <w:sz w:val="24"/>
                <w:szCs w:val="24"/>
                <w:lang w:eastAsia="ru-RU"/>
              </w:rPr>
              <w:t>/2022</w:t>
            </w:r>
            <w:r w:rsidR="004B6988" w:rsidRPr="00D57273">
              <w:rPr>
                <w:sz w:val="24"/>
                <w:szCs w:val="24"/>
                <w:lang w:eastAsia="ru-RU"/>
              </w:rPr>
              <w:t xml:space="preserve"> </w:t>
            </w:r>
            <w:r w:rsidRPr="00D57273">
              <w:rPr>
                <w:sz w:val="24"/>
                <w:szCs w:val="24"/>
                <w:lang w:eastAsia="ru-RU"/>
              </w:rPr>
              <w:t xml:space="preserve">a fost implementat în regim de urgență pentru a se asigura că </w:t>
            </w:r>
            <w:r w:rsidR="004B6988" w:rsidRPr="00D57273">
              <w:rPr>
                <w:sz w:val="24"/>
                <w:szCs w:val="24"/>
                <w:lang w:eastAsia="ru-RU"/>
              </w:rPr>
              <w:t>Părțile Contractante al</w:t>
            </w:r>
            <w:r w:rsidRPr="00D57273">
              <w:rPr>
                <w:sz w:val="24"/>
                <w:szCs w:val="24"/>
                <w:lang w:eastAsia="ru-RU"/>
              </w:rPr>
              <w:t xml:space="preserve"> </w:t>
            </w:r>
            <w:r w:rsidR="004B6988" w:rsidRPr="00D57273">
              <w:rPr>
                <w:sz w:val="24"/>
                <w:szCs w:val="24"/>
                <w:lang w:eastAsia="ru-RU"/>
              </w:rPr>
              <w:t xml:space="preserve">Comunității Energetice </w:t>
            </w:r>
            <w:r w:rsidRPr="00D57273">
              <w:rPr>
                <w:sz w:val="24"/>
                <w:szCs w:val="24"/>
                <w:lang w:eastAsia="ru-RU"/>
              </w:rPr>
              <w:t>sunt pregătite pentru riscul întreruperii furnizării de gaze</w:t>
            </w:r>
            <w:r w:rsidR="004B6988" w:rsidRPr="00D57273">
              <w:rPr>
                <w:sz w:val="24"/>
                <w:szCs w:val="24"/>
                <w:lang w:eastAsia="ru-RU"/>
              </w:rPr>
              <w:t xml:space="preserve"> naturale. Conform </w:t>
            </w:r>
            <w:r w:rsidRPr="00D57273">
              <w:rPr>
                <w:sz w:val="24"/>
                <w:szCs w:val="24"/>
                <w:lang w:eastAsia="ru-RU"/>
              </w:rPr>
              <w:t xml:space="preserve">Regulamentului, </w:t>
            </w:r>
            <w:r w:rsidR="004B6988" w:rsidRPr="00D57273">
              <w:rPr>
                <w:sz w:val="24"/>
                <w:szCs w:val="24"/>
                <w:lang w:eastAsia="ru-RU"/>
              </w:rPr>
              <w:t xml:space="preserve">statele </w:t>
            </w:r>
            <w:r w:rsidRPr="00D57273">
              <w:rPr>
                <w:sz w:val="24"/>
                <w:szCs w:val="24"/>
                <w:lang w:eastAsia="ru-RU"/>
              </w:rPr>
              <w:t>fără depozite subterane de gaze</w:t>
            </w:r>
            <w:r w:rsidR="004B6988" w:rsidRPr="00D57273">
              <w:rPr>
                <w:sz w:val="24"/>
                <w:szCs w:val="24"/>
                <w:lang w:eastAsia="ru-RU"/>
              </w:rPr>
              <w:t xml:space="preserve"> naturale</w:t>
            </w:r>
            <w:r w:rsidRPr="00D57273">
              <w:rPr>
                <w:sz w:val="24"/>
                <w:szCs w:val="24"/>
                <w:lang w:eastAsia="ru-RU"/>
              </w:rPr>
              <w:t xml:space="preserve">, inclusiv Republica Moldova, asigură că participanții </w:t>
            </w:r>
            <w:r w:rsidR="004B6988" w:rsidRPr="00D57273">
              <w:rPr>
                <w:sz w:val="24"/>
                <w:szCs w:val="24"/>
                <w:lang w:eastAsia="ru-RU"/>
              </w:rPr>
              <w:t>la</w:t>
            </w:r>
            <w:r w:rsidRPr="00D57273">
              <w:rPr>
                <w:sz w:val="24"/>
                <w:szCs w:val="24"/>
                <w:lang w:eastAsia="ru-RU"/>
              </w:rPr>
              <w:t xml:space="preserve"> piața gazelor naturale au încheiate acorduri </w:t>
            </w:r>
            <w:r w:rsidR="006D6F52" w:rsidRPr="00D57273">
              <w:rPr>
                <w:sz w:val="24"/>
                <w:szCs w:val="24"/>
                <w:lang w:eastAsia="ru-RU"/>
              </w:rPr>
              <w:t xml:space="preserve">și contracte </w:t>
            </w:r>
            <w:r w:rsidRPr="00D57273">
              <w:rPr>
                <w:sz w:val="24"/>
                <w:szCs w:val="24"/>
                <w:lang w:eastAsia="ru-RU"/>
              </w:rPr>
              <w:t xml:space="preserve">cu operatorii </w:t>
            </w:r>
            <w:r w:rsidR="004B6988" w:rsidRPr="00D57273">
              <w:rPr>
                <w:sz w:val="24"/>
                <w:szCs w:val="24"/>
                <w:lang w:eastAsia="ru-RU"/>
              </w:rPr>
              <w:t>depozitelor</w:t>
            </w:r>
            <w:r w:rsidRPr="00D57273">
              <w:rPr>
                <w:sz w:val="24"/>
                <w:szCs w:val="24"/>
                <w:lang w:eastAsia="ru-RU"/>
              </w:rPr>
              <w:t xml:space="preserve"> de stocare</w:t>
            </w:r>
            <w:r w:rsidR="006D6F52" w:rsidRPr="00D57273">
              <w:rPr>
                <w:sz w:val="24"/>
                <w:szCs w:val="24"/>
                <w:lang w:eastAsia="ru-RU"/>
              </w:rPr>
              <w:t xml:space="preserve"> din țările care au astfel de depozite de gaze naturale</w:t>
            </w:r>
            <w:r w:rsidR="004B6988" w:rsidRPr="00D57273">
              <w:rPr>
                <w:sz w:val="24"/>
                <w:szCs w:val="24"/>
                <w:lang w:eastAsia="ru-RU"/>
              </w:rPr>
              <w:t>.</w:t>
            </w:r>
            <w:r w:rsidR="00957F41" w:rsidRPr="00D57273">
              <w:rPr>
                <w:sz w:val="24"/>
                <w:szCs w:val="24"/>
                <w:lang w:eastAsia="ru-RU"/>
              </w:rPr>
              <w:t xml:space="preserve"> Acordurile și contractele respective trebuie să prevadă stocarea, unor volume de gaze naturale de cel puțin 15 % din consumul mediu anual de gaze naturale din perioada precedentă de cinci ani.</w:t>
            </w:r>
          </w:p>
          <w:p w14:paraId="37F37375" w14:textId="77777777" w:rsidR="000920C7" w:rsidRPr="00D57273" w:rsidRDefault="00CB7B01" w:rsidP="009B5984">
            <w:pPr>
              <w:tabs>
                <w:tab w:val="left" w:pos="426"/>
              </w:tabs>
              <w:spacing w:after="120"/>
              <w:ind w:left="85" w:right="211"/>
              <w:rPr>
                <w:sz w:val="24"/>
                <w:szCs w:val="24"/>
                <w:lang w:eastAsia="ru-RU"/>
              </w:rPr>
            </w:pPr>
            <w:r w:rsidRPr="00D57273">
              <w:rPr>
                <w:sz w:val="24"/>
                <w:szCs w:val="24"/>
              </w:rPr>
              <w:t xml:space="preserve">Urmare a </w:t>
            </w:r>
            <w:r w:rsidR="00957F41" w:rsidRPr="00D57273">
              <w:rPr>
                <w:sz w:val="24"/>
                <w:szCs w:val="24"/>
              </w:rPr>
              <w:t>analizei de concordanță</w:t>
            </w:r>
            <w:r w:rsidR="00D5755D" w:rsidRPr="00D57273">
              <w:rPr>
                <w:sz w:val="24"/>
                <w:szCs w:val="24"/>
              </w:rPr>
              <w:t xml:space="preserve"> </w:t>
            </w:r>
            <w:r w:rsidR="00957F41" w:rsidRPr="00D57273">
              <w:rPr>
                <w:sz w:val="24"/>
                <w:szCs w:val="24"/>
              </w:rPr>
              <w:t xml:space="preserve">a </w:t>
            </w:r>
            <w:r w:rsidR="004B6988" w:rsidRPr="00D57273">
              <w:rPr>
                <w:sz w:val="24"/>
                <w:szCs w:val="24"/>
              </w:rPr>
              <w:t>prevederilor</w:t>
            </w:r>
            <w:r w:rsidRPr="00D57273">
              <w:rPr>
                <w:sz w:val="24"/>
                <w:szCs w:val="24"/>
              </w:rPr>
              <w:t xml:space="preserve"> </w:t>
            </w:r>
            <w:r w:rsidR="00B07645" w:rsidRPr="00D57273">
              <w:rPr>
                <w:sz w:val="24"/>
                <w:szCs w:val="24"/>
                <w:lang w:eastAsia="ru-RU"/>
              </w:rPr>
              <w:t>Regulamentului UE 1938</w:t>
            </w:r>
            <w:r w:rsidR="00BE1DC8" w:rsidRPr="00D57273">
              <w:rPr>
                <w:sz w:val="24"/>
                <w:szCs w:val="24"/>
                <w:lang w:eastAsia="ru-RU"/>
              </w:rPr>
              <w:t xml:space="preserve">/2017 </w:t>
            </w:r>
            <w:r w:rsidR="004B6988" w:rsidRPr="00D57273">
              <w:rPr>
                <w:sz w:val="24"/>
                <w:szCs w:val="24"/>
                <w:lang w:eastAsia="ru-RU"/>
              </w:rPr>
              <w:t xml:space="preserve">cu legislația națională </w:t>
            </w:r>
            <w:r w:rsidRPr="00D57273">
              <w:rPr>
                <w:sz w:val="24"/>
                <w:szCs w:val="24"/>
                <w:lang w:eastAsia="ru-RU"/>
              </w:rPr>
              <w:t>s-a constatat că</w:t>
            </w:r>
            <w:r w:rsidR="00B07645" w:rsidRPr="00D57273">
              <w:rPr>
                <w:sz w:val="24"/>
                <w:szCs w:val="24"/>
                <w:lang w:eastAsia="ru-RU"/>
              </w:rPr>
              <w:t xml:space="preserve"> </w:t>
            </w:r>
            <w:r w:rsidRPr="00D57273">
              <w:rPr>
                <w:sz w:val="24"/>
                <w:szCs w:val="24"/>
              </w:rPr>
              <w:t xml:space="preserve">transpunerea completă a acestuia </w:t>
            </w:r>
            <w:r w:rsidRPr="00D57273">
              <w:rPr>
                <w:sz w:val="24"/>
                <w:szCs w:val="24"/>
                <w:lang w:eastAsia="ru-RU"/>
              </w:rPr>
              <w:t>nu poate fi asigurată doar prin intermediul</w:t>
            </w:r>
            <w:r w:rsidR="004B6988" w:rsidRPr="00D57273">
              <w:rPr>
                <w:sz w:val="24"/>
                <w:szCs w:val="24"/>
                <w:lang w:eastAsia="ru-RU"/>
              </w:rPr>
              <w:t xml:space="preserve"> unui singur act</w:t>
            </w:r>
            <w:r w:rsidR="00F62B4C" w:rsidRPr="00D57273">
              <w:rPr>
                <w:sz w:val="24"/>
                <w:szCs w:val="24"/>
                <w:lang w:eastAsia="ru-RU"/>
              </w:rPr>
              <w:t xml:space="preserve"> normativ secundar</w:t>
            </w:r>
            <w:r w:rsidR="00010E74" w:rsidRPr="00D57273">
              <w:rPr>
                <w:sz w:val="24"/>
                <w:szCs w:val="24"/>
                <w:lang w:eastAsia="ru-RU"/>
              </w:rPr>
              <w:t>,</w:t>
            </w:r>
            <w:r w:rsidR="004B6988" w:rsidRPr="00D57273">
              <w:rPr>
                <w:sz w:val="24"/>
                <w:szCs w:val="24"/>
                <w:lang w:eastAsia="ru-RU"/>
              </w:rPr>
              <w:t xml:space="preserve"> fiind necesară</w:t>
            </w:r>
            <w:r w:rsidR="00F86744" w:rsidRPr="00D57273">
              <w:rPr>
                <w:sz w:val="24"/>
                <w:szCs w:val="24"/>
                <w:lang w:eastAsia="ru-RU"/>
              </w:rPr>
              <w:t xml:space="preserve"> și</w:t>
            </w:r>
            <w:r w:rsidR="004B6988" w:rsidRPr="00D57273">
              <w:rPr>
                <w:sz w:val="24"/>
                <w:szCs w:val="24"/>
                <w:lang w:eastAsia="ru-RU"/>
              </w:rPr>
              <w:t xml:space="preserve"> transpunerea parțială a acestuia în legislația primară</w:t>
            </w:r>
            <w:r w:rsidR="007C6CC7" w:rsidRPr="00D57273">
              <w:rPr>
                <w:sz w:val="24"/>
                <w:szCs w:val="24"/>
                <w:lang w:eastAsia="ru-RU"/>
              </w:rPr>
              <w:t>.</w:t>
            </w:r>
            <w:r w:rsidRPr="00D57273">
              <w:rPr>
                <w:sz w:val="24"/>
                <w:szCs w:val="24"/>
                <w:lang w:eastAsia="ru-RU"/>
              </w:rPr>
              <w:t xml:space="preserve"> </w:t>
            </w:r>
            <w:r w:rsidR="007C6CC7" w:rsidRPr="00D57273">
              <w:rPr>
                <w:sz w:val="24"/>
                <w:szCs w:val="24"/>
                <w:lang w:eastAsia="ru-RU"/>
              </w:rPr>
              <w:t>A</w:t>
            </w:r>
            <w:r w:rsidRPr="00D57273">
              <w:rPr>
                <w:sz w:val="24"/>
                <w:szCs w:val="24"/>
                <w:lang w:eastAsia="ru-RU"/>
              </w:rPr>
              <w:t xml:space="preserve">numite prevederi nu </w:t>
            </w:r>
            <w:r w:rsidR="00F62B4C" w:rsidRPr="00D57273">
              <w:rPr>
                <w:sz w:val="24"/>
                <w:szCs w:val="24"/>
                <w:lang w:eastAsia="ru-RU"/>
              </w:rPr>
              <w:t>ț</w:t>
            </w:r>
            <w:r w:rsidRPr="00D57273">
              <w:rPr>
                <w:sz w:val="24"/>
                <w:szCs w:val="24"/>
                <w:lang w:eastAsia="ru-RU"/>
              </w:rPr>
              <w:t>in de obiectul Regulamentului</w:t>
            </w:r>
            <w:r w:rsidR="004B6988" w:rsidRPr="00D57273">
              <w:rPr>
                <w:sz w:val="24"/>
                <w:szCs w:val="24"/>
                <w:lang w:eastAsia="ru-RU"/>
              </w:rPr>
              <w:t xml:space="preserve"> </w:t>
            </w:r>
            <w:r w:rsidR="004B6988" w:rsidRPr="00D57273">
              <w:rPr>
                <w:sz w:val="24"/>
                <w:szCs w:val="24"/>
              </w:rPr>
              <w:t xml:space="preserve">privind situațiile excepționale în sectorul gazelor </w:t>
            </w:r>
            <w:r w:rsidR="004B6988" w:rsidRPr="00D57273">
              <w:rPr>
                <w:sz w:val="24"/>
                <w:szCs w:val="24"/>
                <w:lang w:eastAsia="ru-RU"/>
              </w:rPr>
              <w:t>naturale</w:t>
            </w:r>
            <w:r w:rsidRPr="00D57273">
              <w:rPr>
                <w:sz w:val="24"/>
                <w:szCs w:val="24"/>
                <w:lang w:eastAsia="ru-RU"/>
              </w:rPr>
              <w:t xml:space="preserve"> </w:t>
            </w:r>
            <w:r w:rsidR="009B5984" w:rsidRPr="00D57273">
              <w:rPr>
                <w:sz w:val="24"/>
                <w:szCs w:val="24"/>
                <w:lang w:eastAsia="ru-RU"/>
              </w:rPr>
              <w:t>s-au transpus</w:t>
            </w:r>
            <w:r w:rsidRPr="00D57273">
              <w:rPr>
                <w:sz w:val="24"/>
                <w:szCs w:val="24"/>
                <w:lang w:eastAsia="ru-RU"/>
              </w:rPr>
              <w:t xml:space="preserve"> </w:t>
            </w:r>
            <w:proofErr w:type="spellStart"/>
            <w:r w:rsidRPr="00D57273">
              <w:rPr>
                <w:sz w:val="24"/>
                <w:szCs w:val="24"/>
                <w:lang w:eastAsia="ru-RU"/>
              </w:rPr>
              <w:t>în</w:t>
            </w:r>
            <w:proofErr w:type="spellEnd"/>
            <w:r w:rsidRPr="00D57273">
              <w:rPr>
                <w:sz w:val="24"/>
                <w:szCs w:val="24"/>
                <w:lang w:eastAsia="ru-RU"/>
              </w:rPr>
              <w:t xml:space="preserve"> </w:t>
            </w:r>
            <w:r w:rsidR="009B5984" w:rsidRPr="00D57273">
              <w:rPr>
                <w:sz w:val="24"/>
                <w:szCs w:val="24"/>
                <w:lang w:eastAsia="ru-RU"/>
              </w:rPr>
              <w:t>legislația primară</w:t>
            </w:r>
            <w:r w:rsidRPr="00D57273">
              <w:rPr>
                <w:sz w:val="24"/>
                <w:szCs w:val="24"/>
                <w:lang w:eastAsia="ru-RU"/>
              </w:rPr>
              <w:t xml:space="preserve"> (Legea cu privire la gazele naturale nr. 108/2016</w:t>
            </w:r>
            <w:r w:rsidR="009B5984" w:rsidRPr="00D57273">
              <w:rPr>
                <w:sz w:val="24"/>
                <w:szCs w:val="24"/>
                <w:lang w:eastAsia="ru-RU"/>
              </w:rPr>
              <w:t>).</w:t>
            </w:r>
          </w:p>
          <w:p w14:paraId="0D6A7687" w14:textId="4F24202E" w:rsidR="0018369A" w:rsidRPr="00D57273" w:rsidRDefault="0018369A" w:rsidP="009B5984">
            <w:pPr>
              <w:tabs>
                <w:tab w:val="left" w:pos="426"/>
              </w:tabs>
              <w:spacing w:after="120"/>
              <w:ind w:left="85" w:right="211"/>
              <w:rPr>
                <w:sz w:val="24"/>
                <w:szCs w:val="24"/>
                <w:lang w:eastAsia="ru-RU"/>
              </w:rPr>
            </w:pPr>
          </w:p>
        </w:tc>
      </w:tr>
      <w:tr w:rsidR="00D57273" w:rsidRPr="00D57273" w14:paraId="41BCAD06" w14:textId="77777777" w:rsidTr="000E2404">
        <w:trPr>
          <w:gridAfter w:val="1"/>
          <w:wAfter w:w="46" w:type="pct"/>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E6078F" w14:textId="77777777" w:rsidR="00457A8E" w:rsidRPr="00D57273" w:rsidRDefault="00457A8E" w:rsidP="00622AA7">
            <w:pPr>
              <w:tabs>
                <w:tab w:val="left" w:pos="426"/>
              </w:tabs>
              <w:spacing w:after="120"/>
              <w:jc w:val="left"/>
              <w:rPr>
                <w:sz w:val="24"/>
                <w:szCs w:val="24"/>
              </w:rPr>
            </w:pPr>
            <w:r w:rsidRPr="00D57273">
              <w:rPr>
                <w:b/>
                <w:bCs/>
                <w:sz w:val="24"/>
                <w:szCs w:val="24"/>
              </w:rPr>
              <w:lastRenderedPageBreak/>
              <w:t>2. Stabilirea obiectivelor</w:t>
            </w:r>
          </w:p>
        </w:tc>
      </w:tr>
      <w:tr w:rsidR="00D57273" w:rsidRPr="00D57273" w14:paraId="59CB436D" w14:textId="77777777" w:rsidTr="000E2404">
        <w:trPr>
          <w:jc w:val="center"/>
        </w:trPr>
        <w:tc>
          <w:tcPr>
            <w:tcW w:w="4954"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7E46A23B" w14:textId="77777777" w:rsidR="00457A8E" w:rsidRPr="00D57273" w:rsidRDefault="00457A8E" w:rsidP="00162E7A">
            <w:pPr>
              <w:tabs>
                <w:tab w:val="left" w:pos="426"/>
              </w:tabs>
              <w:spacing w:after="120"/>
              <w:ind w:left="94" w:right="205"/>
              <w:rPr>
                <w:i/>
                <w:iCs/>
                <w:sz w:val="24"/>
                <w:szCs w:val="24"/>
              </w:rPr>
            </w:pPr>
            <w:r w:rsidRPr="00D57273">
              <w:rPr>
                <w:bCs/>
                <w:i/>
                <w:iCs/>
                <w:sz w:val="24"/>
                <w:szCs w:val="24"/>
              </w:rPr>
              <w:t>a) Expuneți obiectivele (care trebuie să fie legate direct de problemă și cauzele acesteia, formulate cuantificat, măsurabil, fixat în timp și realist)</w:t>
            </w:r>
          </w:p>
        </w:tc>
        <w:tc>
          <w:tcPr>
            <w:tcW w:w="4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6CAB694" w14:textId="77777777" w:rsidR="00457A8E" w:rsidRPr="00D57273" w:rsidRDefault="00457A8E" w:rsidP="00622AA7">
            <w:pPr>
              <w:tabs>
                <w:tab w:val="left" w:pos="426"/>
              </w:tabs>
              <w:spacing w:after="120"/>
              <w:ind w:left="142"/>
              <w:jc w:val="left"/>
              <w:rPr>
                <w:sz w:val="24"/>
                <w:szCs w:val="24"/>
              </w:rPr>
            </w:pPr>
          </w:p>
        </w:tc>
      </w:tr>
      <w:tr w:rsidR="00D57273" w:rsidRPr="00D57273" w14:paraId="058A844F" w14:textId="77777777" w:rsidTr="000E2404">
        <w:trPr>
          <w:gridAfter w:val="1"/>
          <w:wAfter w:w="46" w:type="pct"/>
          <w:jc w:val="center"/>
        </w:trPr>
        <w:tc>
          <w:tcPr>
            <w:tcW w:w="495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09DEE6" w14:textId="6933EAF1" w:rsidR="00D5755D" w:rsidRPr="00D57273" w:rsidRDefault="00D5755D" w:rsidP="007856AE">
            <w:pPr>
              <w:pStyle w:val="ListParagraph"/>
              <w:numPr>
                <w:ilvl w:val="0"/>
                <w:numId w:val="44"/>
              </w:numPr>
              <w:tabs>
                <w:tab w:val="left" w:pos="381"/>
                <w:tab w:val="left" w:pos="922"/>
              </w:tabs>
              <w:spacing w:after="120"/>
              <w:ind w:left="380" w:hanging="284"/>
              <w:contextualSpacing w:val="0"/>
              <w:jc w:val="both"/>
            </w:pPr>
            <w:r w:rsidRPr="00D57273">
              <w:t xml:space="preserve">Armonizarea legislației naționale cu prevederile </w:t>
            </w:r>
            <w:r w:rsidR="00621F7D" w:rsidRPr="00D57273">
              <w:t>aquis-ului comunitar;</w:t>
            </w:r>
          </w:p>
          <w:p w14:paraId="7A36260A" w14:textId="7EA53876" w:rsidR="00F377D4" w:rsidRPr="00D57273" w:rsidRDefault="00707DC8" w:rsidP="00621F7D">
            <w:pPr>
              <w:pStyle w:val="ListParagraph"/>
              <w:numPr>
                <w:ilvl w:val="0"/>
                <w:numId w:val="44"/>
              </w:numPr>
              <w:tabs>
                <w:tab w:val="left" w:pos="381"/>
                <w:tab w:val="left" w:pos="922"/>
              </w:tabs>
              <w:spacing w:after="120"/>
              <w:ind w:left="380" w:hanging="284"/>
              <w:contextualSpacing w:val="0"/>
              <w:jc w:val="both"/>
            </w:pPr>
            <w:r w:rsidRPr="00D57273">
              <w:t>S</w:t>
            </w:r>
            <w:r w:rsidR="00F377D4" w:rsidRPr="00D57273">
              <w:t>porirea rezilienței sistemului energetic</w:t>
            </w:r>
            <w:r w:rsidRPr="00D57273">
              <w:t xml:space="preserve"> național</w:t>
            </w:r>
            <w:r w:rsidR="007E5C30" w:rsidRPr="00D57273">
              <w:t xml:space="preserve"> </w:t>
            </w:r>
          </w:p>
          <w:p w14:paraId="3105F345" w14:textId="5173AE2F" w:rsidR="00E87D41" w:rsidRPr="00D57273" w:rsidRDefault="00E87D41" w:rsidP="007856AE">
            <w:pPr>
              <w:pStyle w:val="ListParagraph"/>
              <w:numPr>
                <w:ilvl w:val="0"/>
                <w:numId w:val="44"/>
              </w:numPr>
              <w:tabs>
                <w:tab w:val="left" w:pos="381"/>
                <w:tab w:val="left" w:pos="922"/>
              </w:tabs>
              <w:spacing w:after="120"/>
              <w:ind w:left="380" w:hanging="284"/>
              <w:contextualSpacing w:val="0"/>
              <w:jc w:val="both"/>
            </w:pPr>
            <w:r w:rsidRPr="00D57273">
              <w:t xml:space="preserve">Reducerea numărului situațiilor </w:t>
            </w:r>
            <w:r w:rsidR="00D5755D" w:rsidRPr="00D57273">
              <w:t>de</w:t>
            </w:r>
            <w:r w:rsidR="009E0775" w:rsidRPr="00D57273">
              <w:t xml:space="preserve"> intervenție</w:t>
            </w:r>
            <w:r w:rsidR="00D5755D" w:rsidRPr="00D57273">
              <w:t xml:space="preserve"> a</w:t>
            </w:r>
            <w:r w:rsidR="009E0775" w:rsidRPr="00D57273">
              <w:t xml:space="preserve"> statului </w:t>
            </w:r>
            <w:r w:rsidR="00F97CA0" w:rsidRPr="00D57273">
              <w:t>prin impunerea măsurilor cu caracter extraordinar și care fac excepție de la regulile de funcționare a pieței</w:t>
            </w:r>
            <w:r w:rsidR="004556A9" w:rsidRPr="00D57273">
              <w:t>;</w:t>
            </w:r>
          </w:p>
          <w:p w14:paraId="39C682C9" w14:textId="34F2F02B" w:rsidR="00D5755D" w:rsidRPr="00D57273" w:rsidRDefault="00D15026" w:rsidP="007856AE">
            <w:pPr>
              <w:pStyle w:val="ListParagraph"/>
              <w:numPr>
                <w:ilvl w:val="0"/>
                <w:numId w:val="44"/>
              </w:numPr>
              <w:tabs>
                <w:tab w:val="left" w:pos="381"/>
                <w:tab w:val="left" w:pos="922"/>
              </w:tabs>
              <w:spacing w:after="120"/>
              <w:ind w:left="380" w:hanging="284"/>
              <w:contextualSpacing w:val="0"/>
              <w:jc w:val="both"/>
            </w:pPr>
            <w:r w:rsidRPr="00D57273">
              <w:t>S</w:t>
            </w:r>
            <w:r w:rsidR="00C5529C" w:rsidRPr="00D57273">
              <w:t>tabilirea nee</w:t>
            </w:r>
            <w:r w:rsidRPr="00D57273">
              <w:t>c</w:t>
            </w:r>
            <w:r w:rsidR="00C5529C" w:rsidRPr="00D57273">
              <w:t xml:space="preserve">hivocă a </w:t>
            </w:r>
            <w:r w:rsidR="006F695C" w:rsidRPr="00D57273">
              <w:t xml:space="preserve">atribuțiilor autorităților de resort </w:t>
            </w:r>
            <w:proofErr w:type="spellStart"/>
            <w:r w:rsidR="006F695C" w:rsidRPr="00D57273">
              <w:t>şi</w:t>
            </w:r>
            <w:proofErr w:type="spellEnd"/>
            <w:r w:rsidR="006F695C" w:rsidRPr="00D57273">
              <w:t xml:space="preserve"> ale întreprinderilor de gaze naturale,</w:t>
            </w:r>
            <w:r w:rsidR="004556A9" w:rsidRPr="00D57273">
              <w:t xml:space="preserve"> dar și stabilirea mecanismului de </w:t>
            </w:r>
            <w:r w:rsidR="00707DC8" w:rsidRPr="00D57273">
              <w:t>c</w:t>
            </w:r>
            <w:r w:rsidR="004556A9" w:rsidRPr="00D57273">
              <w:t>onlu</w:t>
            </w:r>
            <w:r w:rsidR="00531081" w:rsidRPr="00D57273">
              <w:t>crare eficientă</w:t>
            </w:r>
            <w:r w:rsidR="00D5755D" w:rsidRPr="00D57273">
              <w:t xml:space="preserve"> la </w:t>
            </w:r>
            <w:r w:rsidR="001739AE" w:rsidRPr="00D57273">
              <w:t xml:space="preserve">îndeplinirea </w:t>
            </w:r>
            <w:r w:rsidR="00370DCF" w:rsidRPr="00D57273">
              <w:t>obligațiilor</w:t>
            </w:r>
            <w:r w:rsidR="00D5755D" w:rsidRPr="00D57273">
              <w:t xml:space="preserve"> stabilite de Lege</w:t>
            </w:r>
            <w:r w:rsidR="009B5984" w:rsidRPr="00D57273">
              <w:t>.</w:t>
            </w:r>
          </w:p>
          <w:p w14:paraId="095A172F" w14:textId="25FE3F37" w:rsidR="00531081" w:rsidRPr="00D57273" w:rsidRDefault="00531081" w:rsidP="007856AE">
            <w:pPr>
              <w:pStyle w:val="ListParagraph"/>
              <w:numPr>
                <w:ilvl w:val="0"/>
                <w:numId w:val="44"/>
              </w:numPr>
              <w:tabs>
                <w:tab w:val="left" w:pos="381"/>
                <w:tab w:val="left" w:pos="922"/>
              </w:tabs>
              <w:spacing w:after="120"/>
              <w:ind w:left="380" w:hanging="284"/>
              <w:contextualSpacing w:val="0"/>
              <w:jc w:val="both"/>
            </w:pPr>
            <w:r w:rsidRPr="00D57273">
              <w:t>M</w:t>
            </w:r>
            <w:r w:rsidR="009E0775" w:rsidRPr="00D57273">
              <w:t>icșorarea impactului eventualelor situații excepționale în sectorul gaze</w:t>
            </w:r>
            <w:r w:rsidR="00876F83" w:rsidRPr="00D57273">
              <w:t>lor</w:t>
            </w:r>
            <w:r w:rsidR="009E0775" w:rsidRPr="00D57273">
              <w:t xml:space="preserve"> naturale</w:t>
            </w:r>
            <w:r w:rsidRPr="00D57273">
              <w:t xml:space="preserve"> asupra economiei naționale și asigurării aprovizionării cu gaze naturale a consumatorilor finali</w:t>
            </w:r>
            <w:r w:rsidR="001739AE" w:rsidRPr="00D57273">
              <w:t>;</w:t>
            </w:r>
          </w:p>
          <w:p w14:paraId="1E322A39" w14:textId="0FDB80E7" w:rsidR="0022368D" w:rsidRPr="00D57273" w:rsidRDefault="00C85387" w:rsidP="007856AE">
            <w:pPr>
              <w:pStyle w:val="ListParagraph"/>
              <w:numPr>
                <w:ilvl w:val="0"/>
                <w:numId w:val="44"/>
              </w:numPr>
              <w:tabs>
                <w:tab w:val="left" w:pos="381"/>
                <w:tab w:val="left" w:pos="922"/>
              </w:tabs>
              <w:spacing w:after="120"/>
              <w:ind w:left="380" w:hanging="284"/>
              <w:contextualSpacing w:val="0"/>
              <w:jc w:val="both"/>
            </w:pPr>
            <w:r w:rsidRPr="00D57273">
              <w:t>Asigurarea cu gaze naturale a</w:t>
            </w:r>
            <w:r w:rsidR="009E0775" w:rsidRPr="00D57273">
              <w:t xml:space="preserve"> consumatorilor </w:t>
            </w:r>
            <w:proofErr w:type="spellStart"/>
            <w:r w:rsidR="009E0775" w:rsidRPr="00D57273">
              <w:t>protejaţi</w:t>
            </w:r>
            <w:proofErr w:type="spellEnd"/>
            <w:r w:rsidRPr="00D57273">
              <w:t xml:space="preserve"> (consumatorii casnici, întreprinderile și instituțiile care prestează servicii sociale esențiale - grădinițe, spitale, instituții de învățământ, administrația publică </w:t>
            </w:r>
            <w:proofErr w:type="spellStart"/>
            <w:r w:rsidRPr="00D57273">
              <w:t>ș.a</w:t>
            </w:r>
            <w:proofErr w:type="spellEnd"/>
            <w:r w:rsidRPr="00D57273">
              <w:t>)</w:t>
            </w:r>
            <w:r w:rsidR="009E0775" w:rsidRPr="00D57273">
              <w:t xml:space="preserve">; </w:t>
            </w:r>
            <w:r w:rsidR="003711E3" w:rsidRPr="00D57273">
              <w:t xml:space="preserve">Atingerea unui nivel admisibil de securitate energetică, </w:t>
            </w:r>
            <w:proofErr w:type="spellStart"/>
            <w:r w:rsidR="003711E3" w:rsidRPr="00D57273">
              <w:t>asigurând</w:t>
            </w:r>
            <w:proofErr w:type="spellEnd"/>
            <w:r w:rsidR="003711E3" w:rsidRPr="00D57273">
              <w:t xml:space="preserve"> </w:t>
            </w:r>
            <w:proofErr w:type="spellStart"/>
            <w:r w:rsidR="003711E3" w:rsidRPr="00D57273">
              <w:t>în</w:t>
            </w:r>
            <w:proofErr w:type="spellEnd"/>
            <w:r w:rsidR="003711E3" w:rsidRPr="00D57273">
              <w:t xml:space="preserve"> </w:t>
            </w:r>
            <w:proofErr w:type="spellStart"/>
            <w:r w:rsidR="003711E3" w:rsidRPr="00D57273">
              <w:t>același</w:t>
            </w:r>
            <w:proofErr w:type="spellEnd"/>
            <w:r w:rsidR="003711E3" w:rsidRPr="00D57273">
              <w:t xml:space="preserve"> timp aprovizionarea consumatorilor finali cu gaze naturale, la </w:t>
            </w:r>
            <w:proofErr w:type="spellStart"/>
            <w:r w:rsidR="003711E3" w:rsidRPr="00D57273">
              <w:t>prețuri</w:t>
            </w:r>
            <w:proofErr w:type="spellEnd"/>
            <w:r w:rsidR="003711E3" w:rsidRPr="00D57273">
              <w:t xml:space="preserve"> accesibile</w:t>
            </w:r>
            <w:r w:rsidR="00F377D4" w:rsidRPr="00D57273">
              <w:t>.</w:t>
            </w:r>
          </w:p>
        </w:tc>
      </w:tr>
      <w:tr w:rsidR="00D57273" w:rsidRPr="00D57273" w14:paraId="2F67A4C4" w14:textId="77777777" w:rsidTr="000E2404">
        <w:trPr>
          <w:gridAfter w:val="1"/>
          <w:wAfter w:w="46" w:type="pct"/>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0275A2" w14:textId="77777777" w:rsidR="00457A8E" w:rsidRPr="00D57273" w:rsidRDefault="00457A8E" w:rsidP="00622AA7">
            <w:pPr>
              <w:tabs>
                <w:tab w:val="left" w:pos="426"/>
              </w:tabs>
              <w:spacing w:after="120"/>
              <w:jc w:val="left"/>
              <w:rPr>
                <w:sz w:val="24"/>
                <w:szCs w:val="24"/>
              </w:rPr>
            </w:pPr>
            <w:r w:rsidRPr="00D57273">
              <w:rPr>
                <w:b/>
                <w:bCs/>
                <w:sz w:val="24"/>
                <w:szCs w:val="24"/>
              </w:rPr>
              <w:t xml:space="preserve">3. Identificarea </w:t>
            </w:r>
            <w:proofErr w:type="spellStart"/>
            <w:r w:rsidRPr="00D57273">
              <w:rPr>
                <w:b/>
                <w:bCs/>
                <w:sz w:val="24"/>
                <w:szCs w:val="24"/>
              </w:rPr>
              <w:t>opţiunilor</w:t>
            </w:r>
            <w:proofErr w:type="spellEnd"/>
          </w:p>
        </w:tc>
      </w:tr>
      <w:tr w:rsidR="00D57273" w:rsidRPr="00D57273" w14:paraId="51A1845F" w14:textId="77777777" w:rsidTr="000E2404">
        <w:trPr>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28AFAC" w14:textId="77777777" w:rsidR="00457A8E" w:rsidRPr="00D57273" w:rsidRDefault="00457A8E" w:rsidP="00622AA7">
            <w:pPr>
              <w:tabs>
                <w:tab w:val="left" w:pos="426"/>
              </w:tabs>
              <w:spacing w:after="120"/>
              <w:jc w:val="left"/>
              <w:rPr>
                <w:i/>
                <w:iCs/>
                <w:sz w:val="24"/>
                <w:szCs w:val="24"/>
              </w:rPr>
            </w:pPr>
            <w:r w:rsidRPr="00D57273">
              <w:rPr>
                <w:bCs/>
                <w:i/>
                <w:iCs/>
                <w:sz w:val="24"/>
                <w:szCs w:val="24"/>
              </w:rPr>
              <w:t>a) Expuneți succint opțiunea „a nu face nimic”, care presupune lipsa de intervenție</w:t>
            </w:r>
          </w:p>
        </w:tc>
        <w:tc>
          <w:tcPr>
            <w:tcW w:w="4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1E8235D" w14:textId="77777777" w:rsidR="00457A8E" w:rsidRPr="00D57273" w:rsidRDefault="00457A8E" w:rsidP="00622AA7">
            <w:pPr>
              <w:tabs>
                <w:tab w:val="left" w:pos="426"/>
              </w:tabs>
              <w:spacing w:after="120"/>
              <w:ind w:left="142"/>
              <w:jc w:val="left"/>
              <w:rPr>
                <w:sz w:val="24"/>
                <w:szCs w:val="24"/>
              </w:rPr>
            </w:pPr>
          </w:p>
        </w:tc>
      </w:tr>
      <w:tr w:rsidR="00D57273" w:rsidRPr="00D57273" w14:paraId="6F58C1C5" w14:textId="77777777" w:rsidTr="000E2404">
        <w:trPr>
          <w:gridAfter w:val="1"/>
          <w:wAfter w:w="46" w:type="pct"/>
          <w:jc w:val="center"/>
        </w:trPr>
        <w:tc>
          <w:tcPr>
            <w:tcW w:w="495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2367FDC" w14:textId="7B5D6B40" w:rsidR="0065035E" w:rsidRPr="00D57273" w:rsidRDefault="00B54B67" w:rsidP="00A15B39">
            <w:pPr>
              <w:tabs>
                <w:tab w:val="left" w:pos="369"/>
                <w:tab w:val="left" w:pos="4096"/>
              </w:tabs>
              <w:spacing w:after="120"/>
              <w:ind w:left="85" w:right="70"/>
              <w:rPr>
                <w:b/>
                <w:bCs/>
                <w:sz w:val="24"/>
                <w:szCs w:val="24"/>
              </w:rPr>
            </w:pPr>
            <w:r w:rsidRPr="00D57273">
              <w:rPr>
                <w:b/>
                <w:sz w:val="24"/>
                <w:szCs w:val="24"/>
                <w:u w:val="single"/>
              </w:rPr>
              <w:t>O</w:t>
            </w:r>
            <w:r w:rsidR="00BF132C" w:rsidRPr="00D57273">
              <w:rPr>
                <w:b/>
                <w:sz w:val="24"/>
                <w:szCs w:val="24"/>
                <w:u w:val="single"/>
              </w:rPr>
              <w:t xml:space="preserve">pțiunea de a </w:t>
            </w:r>
            <w:r w:rsidRPr="00D57273">
              <w:rPr>
                <w:sz w:val="24"/>
                <w:szCs w:val="24"/>
              </w:rPr>
              <w:t>„nu face nimic”</w:t>
            </w:r>
            <w:r w:rsidR="00BF132C" w:rsidRPr="00D57273">
              <w:rPr>
                <w:sz w:val="24"/>
                <w:szCs w:val="24"/>
              </w:rPr>
              <w:t xml:space="preserve"> </w:t>
            </w:r>
            <w:r w:rsidRPr="00D57273">
              <w:rPr>
                <w:sz w:val="24"/>
                <w:szCs w:val="24"/>
              </w:rPr>
              <w:t xml:space="preserve">constă în păstrarea situației existente prin netranspunerea </w:t>
            </w:r>
            <w:r w:rsidR="0065035E" w:rsidRPr="00D57273">
              <w:rPr>
                <w:sz w:val="24"/>
                <w:szCs w:val="24"/>
              </w:rPr>
              <w:t xml:space="preserve">în legislația națională </w:t>
            </w:r>
            <w:r w:rsidR="00203C69" w:rsidRPr="00D57273">
              <w:rPr>
                <w:iCs/>
                <w:sz w:val="24"/>
                <w:szCs w:val="24"/>
              </w:rPr>
              <w:t>a</w:t>
            </w:r>
            <w:r w:rsidR="0065035E" w:rsidRPr="00D57273">
              <w:rPr>
                <w:sz w:val="24"/>
                <w:szCs w:val="24"/>
              </w:rPr>
              <w:t xml:space="preserve"> </w:t>
            </w:r>
            <w:r w:rsidRPr="00D57273">
              <w:rPr>
                <w:sz w:val="24"/>
                <w:szCs w:val="24"/>
              </w:rPr>
              <w:t>Regulamentului</w:t>
            </w:r>
            <w:r w:rsidR="00C47F02" w:rsidRPr="00D57273">
              <w:rPr>
                <w:sz w:val="24"/>
                <w:szCs w:val="24"/>
              </w:rPr>
              <w:t xml:space="preserve"> UE</w:t>
            </w:r>
            <w:r w:rsidRPr="00D57273">
              <w:rPr>
                <w:sz w:val="24"/>
                <w:szCs w:val="24"/>
              </w:rPr>
              <w:t xml:space="preserve"> nr. 1938</w:t>
            </w:r>
            <w:r w:rsidR="0088693C" w:rsidRPr="00D57273">
              <w:rPr>
                <w:sz w:val="24"/>
                <w:szCs w:val="24"/>
              </w:rPr>
              <w:t xml:space="preserve">/2017 </w:t>
            </w:r>
            <w:r w:rsidR="00C47F02" w:rsidRPr="00D57273">
              <w:rPr>
                <w:sz w:val="24"/>
                <w:szCs w:val="24"/>
              </w:rPr>
              <w:t xml:space="preserve">privind măsurile de garantare a siguranței furnizării de gaze și </w:t>
            </w:r>
            <w:r w:rsidR="00BC64E5" w:rsidRPr="00D57273">
              <w:rPr>
                <w:sz w:val="24"/>
                <w:szCs w:val="24"/>
              </w:rPr>
              <w:t xml:space="preserve">a </w:t>
            </w:r>
            <w:r w:rsidR="00C47F02" w:rsidRPr="00D57273">
              <w:rPr>
                <w:sz w:val="24"/>
                <w:szCs w:val="24"/>
              </w:rPr>
              <w:t xml:space="preserve">Regulamentului (UE) </w:t>
            </w:r>
            <w:r w:rsidR="0088693C" w:rsidRPr="00D57273">
              <w:rPr>
                <w:sz w:val="24"/>
                <w:szCs w:val="24"/>
              </w:rPr>
              <w:t>1032/</w:t>
            </w:r>
            <w:r w:rsidR="00C47F02" w:rsidRPr="00D57273">
              <w:rPr>
                <w:sz w:val="24"/>
                <w:szCs w:val="24"/>
              </w:rPr>
              <w:t>2022</w:t>
            </w:r>
            <w:r w:rsidR="0065035E" w:rsidRPr="00D57273">
              <w:rPr>
                <w:sz w:val="24"/>
                <w:szCs w:val="24"/>
              </w:rPr>
              <w:t xml:space="preserve"> de modificare al acestuia</w:t>
            </w:r>
            <w:r w:rsidR="00C47F02" w:rsidRPr="00D57273">
              <w:rPr>
                <w:sz w:val="24"/>
                <w:szCs w:val="24"/>
              </w:rPr>
              <w:t xml:space="preserve"> cu privire la stocurile de gaze naturale</w:t>
            </w:r>
            <w:r w:rsidR="00203C69" w:rsidRPr="00D57273">
              <w:rPr>
                <w:sz w:val="24"/>
                <w:szCs w:val="24"/>
              </w:rPr>
              <w:t>.</w:t>
            </w:r>
          </w:p>
          <w:p w14:paraId="0E3893B5" w14:textId="619C393A" w:rsidR="00BF132C" w:rsidRPr="00D57273" w:rsidRDefault="00BF132C" w:rsidP="00A15B39">
            <w:pPr>
              <w:pStyle w:val="ListParagraph"/>
              <w:numPr>
                <w:ilvl w:val="0"/>
                <w:numId w:val="6"/>
              </w:numPr>
              <w:tabs>
                <w:tab w:val="left" w:pos="369"/>
                <w:tab w:val="left" w:pos="519"/>
              </w:tabs>
              <w:spacing w:after="120"/>
              <w:ind w:left="85" w:right="70" w:firstLine="0"/>
              <w:contextualSpacing w:val="0"/>
              <w:jc w:val="both"/>
              <w:rPr>
                <w:b/>
                <w:bCs/>
                <w:i/>
                <w:iCs/>
              </w:rPr>
            </w:pPr>
            <w:r w:rsidRPr="00D57273">
              <w:t xml:space="preserve">autoritățile relevante și participanții pieței gazelor naturale nu vor dispune de instrumentele corespunzătoare pentru a gestiona eficient </w:t>
            </w:r>
            <w:r w:rsidR="008C490E" w:rsidRPr="00D57273">
              <w:t xml:space="preserve">situațiile </w:t>
            </w:r>
            <w:r w:rsidR="007D09EF" w:rsidRPr="00D57273">
              <w:t>excepționale</w:t>
            </w:r>
            <w:r w:rsidR="00B367EC" w:rsidRPr="00D57273">
              <w:t xml:space="preserve"> în sectorul gazelor naturale</w:t>
            </w:r>
            <w:r w:rsidRPr="00D57273">
              <w:t>, ceea ce poate duce la producerea unor daune semnificative sectorului gazelor naturale, consumatorilor finali, în general economiei naționale și societății în ansamblu.</w:t>
            </w:r>
          </w:p>
          <w:p w14:paraId="743DF960" w14:textId="49E86AB0" w:rsidR="0065035E" w:rsidRPr="00D57273" w:rsidRDefault="00B54B67" w:rsidP="00A15B39">
            <w:pPr>
              <w:pStyle w:val="ListParagraph"/>
              <w:numPr>
                <w:ilvl w:val="0"/>
                <w:numId w:val="6"/>
              </w:numPr>
              <w:tabs>
                <w:tab w:val="left" w:pos="369"/>
                <w:tab w:val="left" w:pos="519"/>
              </w:tabs>
              <w:spacing w:after="120"/>
              <w:ind w:left="85" w:right="70" w:firstLine="0"/>
              <w:contextualSpacing w:val="0"/>
              <w:jc w:val="both"/>
              <w:rPr>
                <w:iCs/>
              </w:rPr>
            </w:pPr>
            <w:r w:rsidRPr="00D57273">
              <w:t xml:space="preserve">Republica Moldova nu își va onora angajamentele în calitate de </w:t>
            </w:r>
            <w:r w:rsidR="00D12BBB" w:rsidRPr="00D57273">
              <w:t xml:space="preserve">țară </w:t>
            </w:r>
            <w:r w:rsidR="00876F83" w:rsidRPr="00D57273">
              <w:t>P</w:t>
            </w:r>
            <w:r w:rsidR="00D12BBB" w:rsidRPr="00D57273">
              <w:t>arte</w:t>
            </w:r>
            <w:r w:rsidR="00876F83" w:rsidRPr="00D57273">
              <w:t xml:space="preserve"> Contractantă</w:t>
            </w:r>
            <w:r w:rsidR="00D12BBB" w:rsidRPr="00D57273">
              <w:t xml:space="preserve"> </w:t>
            </w:r>
            <w:r w:rsidRPr="00D57273">
              <w:t>a Comunității Energ</w:t>
            </w:r>
            <w:r w:rsidR="0065035E" w:rsidRPr="00D57273">
              <w:t xml:space="preserve">etice ceia ce va constitui un </w:t>
            </w:r>
            <w:r w:rsidR="00D12BBB" w:rsidRPr="00D57273">
              <w:t xml:space="preserve">neajuns în cazul examinării măsurilor </w:t>
            </w:r>
            <w:r w:rsidR="00C47F02" w:rsidRPr="00D57273">
              <w:t>întreprinse</w:t>
            </w:r>
            <w:r w:rsidR="00D12BBB" w:rsidRPr="00D57273">
              <w:t xml:space="preserve"> în conformitate cu angajamentele asumate ca țară candidat</w:t>
            </w:r>
            <w:r w:rsidR="0065035E" w:rsidRPr="00D57273">
              <w:t>ă</w:t>
            </w:r>
            <w:r w:rsidR="00D12BBB" w:rsidRPr="00D57273">
              <w:t xml:space="preserve"> </w:t>
            </w:r>
            <w:r w:rsidR="0088693C" w:rsidRPr="00D57273">
              <w:t>în</w:t>
            </w:r>
            <w:r w:rsidR="00D12BBB" w:rsidRPr="00D57273">
              <w:t xml:space="preserve"> aderarea la Uniunea Europeană</w:t>
            </w:r>
            <w:r w:rsidRPr="00D57273">
              <w:t xml:space="preserve">. </w:t>
            </w:r>
          </w:p>
          <w:p w14:paraId="47A3DC48" w14:textId="24453B0C" w:rsidR="00AC5F9B" w:rsidRPr="00D57273" w:rsidRDefault="009376EF" w:rsidP="00A15B39">
            <w:pPr>
              <w:pStyle w:val="ListParagraph"/>
              <w:numPr>
                <w:ilvl w:val="0"/>
                <w:numId w:val="6"/>
              </w:numPr>
              <w:tabs>
                <w:tab w:val="left" w:pos="369"/>
                <w:tab w:val="left" w:pos="519"/>
              </w:tabs>
              <w:spacing w:after="120"/>
              <w:ind w:left="85" w:right="70" w:firstLine="0"/>
              <w:contextualSpacing w:val="0"/>
              <w:jc w:val="both"/>
            </w:pPr>
            <w:r w:rsidRPr="00D57273">
              <w:t>p</w:t>
            </w:r>
            <w:r w:rsidR="00B54B67" w:rsidRPr="00D57273">
              <w:t xml:space="preserve">osibilele consecințe juridice pot apărea sub forma </w:t>
            </w:r>
            <w:r w:rsidR="0065035E" w:rsidRPr="00D57273">
              <w:t xml:space="preserve">deschiderii unui </w:t>
            </w:r>
            <w:r w:rsidR="00B54B67" w:rsidRPr="00D57273">
              <w:t>caz de procedură de încălcare a dreptului comunitar</w:t>
            </w:r>
            <w:r w:rsidR="0065035E" w:rsidRPr="00D57273">
              <w:t xml:space="preserve"> (</w:t>
            </w:r>
            <w:proofErr w:type="spellStart"/>
            <w:r w:rsidR="0065035E" w:rsidRPr="00D57273">
              <w:t>infringement</w:t>
            </w:r>
            <w:proofErr w:type="spellEnd"/>
            <w:r w:rsidR="0065035E" w:rsidRPr="00D57273">
              <w:t>) împotriva Republicii Moldova</w:t>
            </w:r>
            <w:r w:rsidR="00203C69" w:rsidRPr="00D57273">
              <w:t>.</w:t>
            </w:r>
          </w:p>
          <w:p w14:paraId="439968DD" w14:textId="4B656F9A" w:rsidR="00457A8E" w:rsidRPr="00D57273" w:rsidRDefault="00B54B67" w:rsidP="00A15B39">
            <w:pPr>
              <w:tabs>
                <w:tab w:val="left" w:pos="369"/>
                <w:tab w:val="left" w:pos="426"/>
              </w:tabs>
              <w:spacing w:after="120"/>
              <w:ind w:left="85" w:right="70"/>
              <w:rPr>
                <w:b/>
                <w:bCs/>
                <w:i/>
                <w:iCs/>
                <w:sz w:val="24"/>
                <w:szCs w:val="24"/>
              </w:rPr>
            </w:pPr>
            <w:r w:rsidRPr="00D57273">
              <w:rPr>
                <w:sz w:val="24"/>
                <w:szCs w:val="24"/>
              </w:rPr>
              <w:t xml:space="preserve">Prin urmare, această opțiune nu </w:t>
            </w:r>
            <w:r w:rsidR="00EB6B39" w:rsidRPr="00D57273">
              <w:rPr>
                <w:sz w:val="24"/>
                <w:szCs w:val="24"/>
              </w:rPr>
              <w:t xml:space="preserve">poate </w:t>
            </w:r>
            <w:r w:rsidRPr="00D57273">
              <w:rPr>
                <w:sz w:val="24"/>
                <w:szCs w:val="24"/>
              </w:rPr>
              <w:t xml:space="preserve">fi </w:t>
            </w:r>
            <w:r w:rsidR="00EB6B39" w:rsidRPr="00D57273">
              <w:rPr>
                <w:sz w:val="24"/>
                <w:szCs w:val="24"/>
              </w:rPr>
              <w:t>luată în considerare.</w:t>
            </w:r>
          </w:p>
        </w:tc>
      </w:tr>
      <w:tr w:rsidR="00D57273" w:rsidRPr="00D57273" w14:paraId="7BF0E0AF" w14:textId="77777777" w:rsidTr="000E2404">
        <w:trPr>
          <w:jc w:val="center"/>
        </w:trPr>
        <w:tc>
          <w:tcPr>
            <w:tcW w:w="4954"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3B0E9A74" w14:textId="0C06B0EF" w:rsidR="00457A8E" w:rsidRPr="00D57273" w:rsidRDefault="00457A8E" w:rsidP="00162E7A">
            <w:pPr>
              <w:tabs>
                <w:tab w:val="left" w:pos="426"/>
              </w:tabs>
              <w:spacing w:after="120"/>
              <w:ind w:left="94" w:right="205"/>
              <w:rPr>
                <w:bCs/>
                <w:i/>
                <w:iCs/>
                <w:sz w:val="24"/>
                <w:szCs w:val="24"/>
              </w:rPr>
            </w:pPr>
            <w:r w:rsidRPr="00D57273">
              <w:rPr>
                <w:bCs/>
                <w:i/>
                <w:iCs/>
                <w:sz w:val="24"/>
                <w:szCs w:val="24"/>
              </w:rPr>
              <w:t xml:space="preserve">b) Expuneți principalele prevederi ale proiectului, cu impact, </w:t>
            </w:r>
            <w:r w:rsidR="007E19CD" w:rsidRPr="00D57273">
              <w:rPr>
                <w:bCs/>
                <w:i/>
                <w:iCs/>
                <w:sz w:val="24"/>
                <w:szCs w:val="24"/>
              </w:rPr>
              <w:t>explicând</w:t>
            </w:r>
            <w:r w:rsidRPr="00D57273">
              <w:rPr>
                <w:bCs/>
                <w:i/>
                <w:iCs/>
                <w:sz w:val="24"/>
                <w:szCs w:val="24"/>
              </w:rPr>
              <w:t xml:space="preserve"> cum acestea țintesc cauzele problemei, cu indicarea novațiilor și întregului spectru de </w:t>
            </w:r>
            <w:proofErr w:type="spellStart"/>
            <w:r w:rsidRPr="00D57273">
              <w:rPr>
                <w:bCs/>
                <w:i/>
                <w:iCs/>
                <w:sz w:val="24"/>
                <w:szCs w:val="24"/>
              </w:rPr>
              <w:t>soluţii</w:t>
            </w:r>
            <w:proofErr w:type="spellEnd"/>
            <w:r w:rsidRPr="00D57273">
              <w:rPr>
                <w:bCs/>
                <w:i/>
                <w:iCs/>
                <w:sz w:val="24"/>
                <w:szCs w:val="24"/>
              </w:rPr>
              <w:t>/drepturi/</w:t>
            </w:r>
            <w:proofErr w:type="spellStart"/>
            <w:r w:rsidRPr="00D57273">
              <w:rPr>
                <w:bCs/>
                <w:i/>
                <w:iCs/>
                <w:sz w:val="24"/>
                <w:szCs w:val="24"/>
              </w:rPr>
              <w:t>obligaţii</w:t>
            </w:r>
            <w:proofErr w:type="spellEnd"/>
            <w:r w:rsidRPr="00D57273">
              <w:rPr>
                <w:bCs/>
                <w:i/>
                <w:iCs/>
                <w:sz w:val="24"/>
                <w:szCs w:val="24"/>
              </w:rPr>
              <w:t xml:space="preserve"> ce se doresc să fie aprobate</w:t>
            </w:r>
          </w:p>
        </w:tc>
        <w:tc>
          <w:tcPr>
            <w:tcW w:w="4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A481F98" w14:textId="77777777" w:rsidR="00457A8E" w:rsidRPr="00D57273" w:rsidRDefault="00457A8E" w:rsidP="00622AA7">
            <w:pPr>
              <w:tabs>
                <w:tab w:val="left" w:pos="426"/>
              </w:tabs>
              <w:spacing w:after="120"/>
              <w:ind w:left="142"/>
              <w:jc w:val="left"/>
              <w:rPr>
                <w:i/>
                <w:iCs/>
                <w:sz w:val="24"/>
                <w:szCs w:val="24"/>
              </w:rPr>
            </w:pPr>
          </w:p>
        </w:tc>
      </w:tr>
      <w:tr w:rsidR="00D57273" w:rsidRPr="00D57273" w14:paraId="7121163A" w14:textId="77777777" w:rsidTr="000E2404">
        <w:trPr>
          <w:gridAfter w:val="1"/>
          <w:wAfter w:w="46" w:type="pct"/>
          <w:jc w:val="center"/>
        </w:trPr>
        <w:tc>
          <w:tcPr>
            <w:tcW w:w="495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0967A2" w14:textId="003000DD" w:rsidR="00E412F7" w:rsidRPr="00D57273" w:rsidRDefault="00E412F7" w:rsidP="00905210">
            <w:pPr>
              <w:tabs>
                <w:tab w:val="left" w:pos="426"/>
                <w:tab w:val="left" w:pos="709"/>
                <w:tab w:val="left" w:pos="993"/>
              </w:tabs>
              <w:spacing w:after="120"/>
              <w:ind w:left="85" w:right="206"/>
              <w:rPr>
                <w:sz w:val="24"/>
                <w:szCs w:val="24"/>
                <w:shd w:val="clear" w:color="auto" w:fill="FFFFFF"/>
                <w:lang w:eastAsia="ru-RU"/>
              </w:rPr>
            </w:pPr>
            <w:r w:rsidRPr="00D57273">
              <w:rPr>
                <w:sz w:val="24"/>
                <w:szCs w:val="24"/>
                <w:shd w:val="clear" w:color="auto" w:fill="FFFFFF"/>
                <w:lang w:eastAsia="ru-RU"/>
              </w:rPr>
              <w:t>Proiectul Regulamentul</w:t>
            </w:r>
            <w:r w:rsidR="007E19CD" w:rsidRPr="00D57273">
              <w:rPr>
                <w:sz w:val="24"/>
                <w:szCs w:val="24"/>
                <w:shd w:val="clear" w:color="auto" w:fill="FFFFFF"/>
                <w:lang w:eastAsia="ru-RU"/>
              </w:rPr>
              <w:t>ui</w:t>
            </w:r>
            <w:r w:rsidRPr="00D57273">
              <w:rPr>
                <w:sz w:val="24"/>
                <w:szCs w:val="24"/>
                <w:shd w:val="clear" w:color="auto" w:fill="FFFFFF"/>
                <w:lang w:eastAsia="ru-RU"/>
              </w:rPr>
              <w:t xml:space="preserve"> privind situațiile excepționale în sectorul gazelor naturale </w:t>
            </w:r>
            <w:r w:rsidR="009376EF" w:rsidRPr="00D57273">
              <w:rPr>
                <w:sz w:val="24"/>
                <w:szCs w:val="24"/>
                <w:shd w:val="clear" w:color="auto" w:fill="FFFFFF"/>
                <w:lang w:eastAsia="ru-RU"/>
              </w:rPr>
              <w:t>constitui</w:t>
            </w:r>
            <w:r w:rsidR="00E4725B" w:rsidRPr="00D57273">
              <w:rPr>
                <w:sz w:val="24"/>
                <w:szCs w:val="24"/>
                <w:shd w:val="clear" w:color="auto" w:fill="FFFFFF"/>
                <w:lang w:eastAsia="ru-RU"/>
              </w:rPr>
              <w:t>e</w:t>
            </w:r>
            <w:r w:rsidR="009376EF" w:rsidRPr="00D57273">
              <w:rPr>
                <w:sz w:val="24"/>
                <w:szCs w:val="24"/>
                <w:shd w:val="clear" w:color="auto" w:fill="FFFFFF"/>
                <w:lang w:eastAsia="ru-RU"/>
              </w:rPr>
              <w:t xml:space="preserve"> un act de transpunere a legislației comunitare. Regulamentul va transpune </w:t>
            </w:r>
            <w:r w:rsidR="00A620A4" w:rsidRPr="00D57273">
              <w:rPr>
                <w:sz w:val="24"/>
                <w:szCs w:val="24"/>
                <w:shd w:val="clear" w:color="auto" w:fill="FFFFFF"/>
                <w:lang w:eastAsia="ru-RU"/>
              </w:rPr>
              <w:t xml:space="preserve">parțial </w:t>
            </w:r>
            <w:r w:rsidRPr="00D57273">
              <w:rPr>
                <w:sz w:val="24"/>
                <w:szCs w:val="24"/>
                <w:shd w:val="clear" w:color="auto" w:fill="FFFFFF"/>
                <w:lang w:eastAsia="ru-RU"/>
              </w:rPr>
              <w:t>prevederile Regulamentul (UE) 1938</w:t>
            </w:r>
            <w:r w:rsidR="0088693C" w:rsidRPr="00D57273">
              <w:rPr>
                <w:sz w:val="24"/>
                <w:szCs w:val="24"/>
                <w:shd w:val="clear" w:color="auto" w:fill="FFFFFF"/>
                <w:lang w:eastAsia="ru-RU"/>
              </w:rPr>
              <w:t xml:space="preserve">/2017 </w:t>
            </w:r>
            <w:r w:rsidRPr="00D57273">
              <w:rPr>
                <w:sz w:val="24"/>
                <w:szCs w:val="24"/>
                <w:shd w:val="clear" w:color="auto" w:fill="FFFFFF"/>
                <w:lang w:eastAsia="ru-RU"/>
              </w:rPr>
              <w:t xml:space="preserve">privind măsurile de garantare a siguranței </w:t>
            </w:r>
            <w:r w:rsidR="00D03B69" w:rsidRPr="00D57273">
              <w:rPr>
                <w:sz w:val="24"/>
                <w:szCs w:val="24"/>
                <w:shd w:val="clear" w:color="auto" w:fill="FFFFFF"/>
                <w:lang w:eastAsia="ru-RU"/>
              </w:rPr>
              <w:t>aprovizionării cu</w:t>
            </w:r>
            <w:r w:rsidRPr="00D57273">
              <w:rPr>
                <w:sz w:val="24"/>
                <w:szCs w:val="24"/>
                <w:shd w:val="clear" w:color="auto" w:fill="FFFFFF"/>
                <w:lang w:eastAsia="ru-RU"/>
              </w:rPr>
              <w:t xml:space="preserve"> gaze</w:t>
            </w:r>
            <w:r w:rsidR="00D03B69" w:rsidRPr="00D57273">
              <w:rPr>
                <w:sz w:val="24"/>
                <w:szCs w:val="24"/>
                <w:shd w:val="clear" w:color="auto" w:fill="FFFFFF"/>
                <w:lang w:eastAsia="ru-RU"/>
              </w:rPr>
              <w:t xml:space="preserve"> naturale</w:t>
            </w:r>
            <w:r w:rsidRPr="00D57273">
              <w:rPr>
                <w:sz w:val="24"/>
                <w:szCs w:val="24"/>
                <w:shd w:val="clear" w:color="auto" w:fill="FFFFFF"/>
                <w:lang w:eastAsia="ru-RU"/>
              </w:rPr>
              <w:t xml:space="preserve"> devenit obligatoriu pentru Părțile </w:t>
            </w:r>
            <w:r w:rsidR="00D03AB3" w:rsidRPr="00D57273">
              <w:rPr>
                <w:sz w:val="24"/>
                <w:szCs w:val="24"/>
                <w:shd w:val="clear" w:color="auto" w:fill="FFFFFF"/>
                <w:lang w:eastAsia="ru-RU"/>
              </w:rPr>
              <w:t>C</w:t>
            </w:r>
            <w:r w:rsidRPr="00D57273">
              <w:rPr>
                <w:sz w:val="24"/>
                <w:szCs w:val="24"/>
                <w:shd w:val="clear" w:color="auto" w:fill="FFFFFF"/>
                <w:lang w:eastAsia="ru-RU"/>
              </w:rPr>
              <w:t>ontractante ale Comunității Energetice în anul 2021 așa cum a fost adaptat</w:t>
            </w:r>
            <w:r w:rsidR="00BC64E5" w:rsidRPr="00D57273">
              <w:rPr>
                <w:sz w:val="24"/>
                <w:szCs w:val="24"/>
                <w:shd w:val="clear" w:color="auto" w:fill="FFFFFF"/>
                <w:lang w:eastAsia="ru-RU"/>
              </w:rPr>
              <w:t xml:space="preserve"> și adoptat</w:t>
            </w:r>
            <w:r w:rsidRPr="00D57273">
              <w:rPr>
                <w:sz w:val="24"/>
                <w:szCs w:val="24"/>
                <w:shd w:val="clear" w:color="auto" w:fill="FFFFFF"/>
                <w:lang w:eastAsia="ru-RU"/>
              </w:rPr>
              <w:t xml:space="preserve"> prin Deciziile Consiliului Ministerial </w:t>
            </w:r>
            <w:r w:rsidR="00BC64E5" w:rsidRPr="00D57273">
              <w:rPr>
                <w:sz w:val="24"/>
                <w:szCs w:val="24"/>
                <w:shd w:val="clear" w:color="auto" w:fill="FFFFFF"/>
                <w:lang w:eastAsia="ru-RU"/>
              </w:rPr>
              <w:t xml:space="preserve">al Comunității Energetice </w:t>
            </w:r>
            <w:r w:rsidRPr="00D57273">
              <w:rPr>
                <w:sz w:val="24"/>
                <w:szCs w:val="24"/>
                <w:shd w:val="clear" w:color="auto" w:fill="FFFFFF"/>
                <w:lang w:eastAsia="ru-RU"/>
              </w:rPr>
              <w:t>nr. 2021/15/MC-</w:t>
            </w:r>
            <w:proofErr w:type="spellStart"/>
            <w:r w:rsidRPr="00D57273">
              <w:rPr>
                <w:sz w:val="24"/>
                <w:szCs w:val="24"/>
                <w:shd w:val="clear" w:color="auto" w:fill="FFFFFF"/>
                <w:lang w:eastAsia="ru-RU"/>
              </w:rPr>
              <w:t>EnC</w:t>
            </w:r>
            <w:proofErr w:type="spellEnd"/>
            <w:r w:rsidRPr="00D57273">
              <w:rPr>
                <w:sz w:val="24"/>
                <w:szCs w:val="24"/>
                <w:shd w:val="clear" w:color="auto" w:fill="FFFFFF"/>
                <w:lang w:eastAsia="ru-RU"/>
              </w:rPr>
              <w:t xml:space="preserve"> și nr. 2022/01/MC-</w:t>
            </w:r>
            <w:proofErr w:type="spellStart"/>
            <w:r w:rsidRPr="00D57273">
              <w:rPr>
                <w:sz w:val="24"/>
                <w:szCs w:val="24"/>
                <w:shd w:val="clear" w:color="auto" w:fill="FFFFFF"/>
                <w:lang w:eastAsia="ru-RU"/>
              </w:rPr>
              <w:t>EnC</w:t>
            </w:r>
            <w:proofErr w:type="spellEnd"/>
            <w:r w:rsidR="00AE7E70" w:rsidRPr="00D57273">
              <w:rPr>
                <w:sz w:val="24"/>
                <w:szCs w:val="24"/>
                <w:shd w:val="clear" w:color="auto" w:fill="FFFFFF"/>
                <w:lang w:eastAsia="ru-RU"/>
              </w:rPr>
              <w:t>.</w:t>
            </w:r>
          </w:p>
          <w:p w14:paraId="2033D3BC" w14:textId="4042881C" w:rsidR="002C3117" w:rsidRPr="00D57273" w:rsidRDefault="002C3117" w:rsidP="002C3117">
            <w:pPr>
              <w:pStyle w:val="NormalWeb"/>
              <w:tabs>
                <w:tab w:val="left" w:pos="426"/>
              </w:tabs>
              <w:spacing w:after="120"/>
              <w:ind w:left="91" w:right="210" w:firstLine="0"/>
              <w:rPr>
                <w:lang w:val="ro-RO"/>
              </w:rPr>
            </w:pPr>
            <w:r w:rsidRPr="00D57273">
              <w:rPr>
                <w:lang w:val="ro-RO"/>
              </w:rPr>
              <w:t xml:space="preserve">Scopul Regulamentului este crearea cadrului normativ necesar pentru a spori </w:t>
            </w:r>
            <w:proofErr w:type="spellStart"/>
            <w:r w:rsidRPr="00D57273">
              <w:rPr>
                <w:lang w:val="ro-RO"/>
              </w:rPr>
              <w:t>reziliența</w:t>
            </w:r>
            <w:proofErr w:type="spellEnd"/>
            <w:r w:rsidRPr="00D57273">
              <w:rPr>
                <w:lang w:val="ro-RO"/>
              </w:rPr>
              <w:t xml:space="preserve"> energetică a țării </w:t>
            </w:r>
            <w:proofErr w:type="spellStart"/>
            <w:r w:rsidRPr="00D57273">
              <w:rPr>
                <w:lang w:val="ro-RO"/>
              </w:rPr>
              <w:t>în</w:t>
            </w:r>
            <w:proofErr w:type="spellEnd"/>
            <w:r w:rsidRPr="00D57273">
              <w:rPr>
                <w:lang w:val="ro-RO"/>
              </w:rPr>
              <w:t xml:space="preserve"> cazul unor posibile limitări/întreruperi în aprovizionarea cu gaze naturale.</w:t>
            </w:r>
          </w:p>
          <w:p w14:paraId="5A5E4D5D" w14:textId="1CE53520" w:rsidR="009376EF" w:rsidRPr="00D57273" w:rsidRDefault="009376EF" w:rsidP="00905210">
            <w:pPr>
              <w:pStyle w:val="NormalWeb"/>
              <w:spacing w:after="120"/>
              <w:ind w:left="85" w:right="206" w:firstLine="0"/>
              <w:rPr>
                <w:shd w:val="clear" w:color="auto" w:fill="FFFFFF"/>
                <w:lang w:val="ro-RO"/>
              </w:rPr>
            </w:pPr>
            <w:r w:rsidRPr="00D57273">
              <w:rPr>
                <w:shd w:val="clear" w:color="auto" w:fill="FFFFFF"/>
                <w:lang w:val="ro-RO"/>
              </w:rPr>
              <w:t xml:space="preserve">Potrivit art. 104 alin. (4) din </w:t>
            </w:r>
            <w:r w:rsidR="00BC64E5" w:rsidRPr="00D57273">
              <w:rPr>
                <w:shd w:val="clear" w:color="auto" w:fill="FFFFFF"/>
                <w:lang w:val="ro-RO"/>
              </w:rPr>
              <w:t xml:space="preserve">Legea </w:t>
            </w:r>
            <w:r w:rsidR="0088693C" w:rsidRPr="00D57273">
              <w:rPr>
                <w:lang w:val="ro-RO"/>
              </w:rPr>
              <w:t>cu privire la gazele naturale</w:t>
            </w:r>
            <w:r w:rsidR="0088693C" w:rsidRPr="00D57273">
              <w:rPr>
                <w:shd w:val="clear" w:color="auto" w:fill="FFFFFF"/>
                <w:lang w:val="ro-RO"/>
              </w:rPr>
              <w:t xml:space="preserve"> </w:t>
            </w:r>
            <w:r w:rsidR="00BC64E5" w:rsidRPr="00D57273">
              <w:rPr>
                <w:shd w:val="clear" w:color="auto" w:fill="FFFFFF"/>
                <w:lang w:val="ro-RO"/>
              </w:rPr>
              <w:t>nr.</w:t>
            </w:r>
            <w:r w:rsidR="0088693C" w:rsidRPr="00D57273">
              <w:rPr>
                <w:shd w:val="clear" w:color="auto" w:fill="FFFFFF"/>
                <w:lang w:val="ro-RO"/>
              </w:rPr>
              <w:t xml:space="preserve"> </w:t>
            </w:r>
            <w:r w:rsidR="00BC64E5" w:rsidRPr="00D57273">
              <w:rPr>
                <w:shd w:val="clear" w:color="auto" w:fill="FFFFFF"/>
                <w:lang w:val="ro-RO"/>
              </w:rPr>
              <w:t xml:space="preserve">108/2016 în </w:t>
            </w:r>
            <w:r w:rsidRPr="00D57273">
              <w:rPr>
                <w:shd w:val="clear" w:color="auto" w:fill="FFFFFF"/>
                <w:lang w:val="ro-RO"/>
              </w:rPr>
              <w:t xml:space="preserve">Regulamentul privind situațiile excepționale în sectorul gazelor naturale, elaborat de organul central de specialitate al administrației publice în domeniul energeticii, </w:t>
            </w:r>
            <w:r w:rsidR="00D03B69" w:rsidRPr="00D57273">
              <w:rPr>
                <w:shd w:val="clear" w:color="auto" w:fill="FFFFFF"/>
                <w:lang w:val="ro-RO"/>
              </w:rPr>
              <w:t>sunt prevăzute</w:t>
            </w:r>
            <w:r w:rsidRPr="00D57273">
              <w:rPr>
                <w:shd w:val="clear" w:color="auto" w:fill="FFFFFF"/>
                <w:lang w:val="ro-RO"/>
              </w:rPr>
              <w:t xml:space="preserve"> rolurile </w:t>
            </w:r>
            <w:proofErr w:type="spellStart"/>
            <w:r w:rsidRPr="00D57273">
              <w:rPr>
                <w:shd w:val="clear" w:color="auto" w:fill="FFFFFF"/>
                <w:lang w:val="ro-RO"/>
              </w:rPr>
              <w:t>şi</w:t>
            </w:r>
            <w:proofErr w:type="spellEnd"/>
            <w:r w:rsidRPr="00D57273">
              <w:rPr>
                <w:shd w:val="clear" w:color="auto" w:fill="FFFFFF"/>
                <w:lang w:val="ro-RO"/>
              </w:rPr>
              <w:t xml:space="preserve"> funcțiile întreprinderilor de gaze naturale, standardele privind infrastructura și privind aprovizionarea cu gaze naturale.</w:t>
            </w:r>
          </w:p>
          <w:p w14:paraId="0AA43E7E" w14:textId="425D1909" w:rsidR="00AF7928" w:rsidRPr="00D57273" w:rsidRDefault="009376EF" w:rsidP="00905210">
            <w:pPr>
              <w:tabs>
                <w:tab w:val="left" w:pos="426"/>
                <w:tab w:val="left" w:pos="709"/>
                <w:tab w:val="left" w:pos="993"/>
              </w:tabs>
              <w:spacing w:after="120"/>
              <w:ind w:left="85" w:right="206"/>
              <w:rPr>
                <w:sz w:val="24"/>
                <w:szCs w:val="24"/>
              </w:rPr>
            </w:pPr>
            <w:r w:rsidRPr="00D57273">
              <w:rPr>
                <w:sz w:val="24"/>
                <w:szCs w:val="24"/>
                <w:shd w:val="clear" w:color="auto" w:fill="FFFFFF"/>
                <w:lang w:eastAsia="ru-RU"/>
              </w:rPr>
              <w:lastRenderedPageBreak/>
              <w:t>Astfel, în R</w:t>
            </w:r>
            <w:r w:rsidR="009D44C8" w:rsidRPr="00D57273">
              <w:rPr>
                <w:sz w:val="24"/>
                <w:szCs w:val="24"/>
                <w:shd w:val="clear" w:color="auto" w:fill="FFFFFF"/>
                <w:lang w:eastAsia="ru-RU"/>
              </w:rPr>
              <w:t>e</w:t>
            </w:r>
            <w:r w:rsidRPr="00D57273">
              <w:rPr>
                <w:sz w:val="24"/>
                <w:szCs w:val="24"/>
                <w:shd w:val="clear" w:color="auto" w:fill="FFFFFF"/>
                <w:lang w:eastAsia="ru-RU"/>
              </w:rPr>
              <w:t xml:space="preserve">gulament urmează a fi introduse prevederi care reglementează </w:t>
            </w:r>
            <w:r w:rsidR="00AF7928" w:rsidRPr="00D57273">
              <w:rPr>
                <w:sz w:val="24"/>
                <w:szCs w:val="24"/>
                <w:shd w:val="clear" w:color="auto" w:fill="FFFFFF"/>
                <w:lang w:eastAsia="ru-RU"/>
              </w:rPr>
              <w:t xml:space="preserve">un sistem clar de  responsabilități printr-o abordare pe două niveluri. Întreprinderile de gaze naturale, </w:t>
            </w:r>
            <w:r w:rsidR="007E19CD" w:rsidRPr="00D57273">
              <w:rPr>
                <w:sz w:val="24"/>
                <w:szCs w:val="24"/>
                <w:shd w:val="clear" w:color="auto" w:fill="FFFFFF"/>
                <w:lang w:eastAsia="ru-RU"/>
              </w:rPr>
              <w:t>bazându</w:t>
            </w:r>
            <w:r w:rsidR="009D44C8" w:rsidRPr="00D57273">
              <w:rPr>
                <w:sz w:val="24"/>
                <w:szCs w:val="24"/>
                <w:shd w:val="clear" w:color="auto" w:fill="FFFFFF"/>
                <w:lang w:eastAsia="ru-RU"/>
              </w:rPr>
              <w:t>-se</w:t>
            </w:r>
            <w:r w:rsidR="00AF7928" w:rsidRPr="00D57273">
              <w:rPr>
                <w:sz w:val="24"/>
                <w:szCs w:val="24"/>
                <w:shd w:val="clear" w:color="auto" w:fill="FFFFFF"/>
                <w:lang w:eastAsia="ru-RU"/>
              </w:rPr>
              <w:t xml:space="preserve"> pe</w:t>
            </w:r>
            <w:r w:rsidR="00C27150" w:rsidRPr="00D57273">
              <w:rPr>
                <w:sz w:val="24"/>
                <w:szCs w:val="24"/>
                <w:shd w:val="clear" w:color="auto" w:fill="FFFFFF"/>
                <w:lang w:eastAsia="ru-RU"/>
              </w:rPr>
              <w:t xml:space="preserve"> </w:t>
            </w:r>
            <w:r w:rsidR="00AF7928" w:rsidRPr="00D57273">
              <w:rPr>
                <w:sz w:val="24"/>
                <w:szCs w:val="24"/>
                <w:shd w:val="clear" w:color="auto" w:fill="FFFFFF"/>
                <w:lang w:eastAsia="ru-RU"/>
              </w:rPr>
              <w:t>mecanisme</w:t>
            </w:r>
            <w:r w:rsidR="00707DC8" w:rsidRPr="00D57273">
              <w:rPr>
                <w:sz w:val="24"/>
                <w:szCs w:val="24"/>
                <w:shd w:val="clear" w:color="auto" w:fill="FFFFFF"/>
                <w:lang w:eastAsia="ru-RU"/>
              </w:rPr>
              <w:t xml:space="preserve"> de</w:t>
            </w:r>
            <w:r w:rsidR="00AF7928" w:rsidRPr="00D57273">
              <w:rPr>
                <w:sz w:val="24"/>
                <w:szCs w:val="24"/>
                <w:shd w:val="clear" w:color="auto" w:fill="FFFFFF"/>
                <w:lang w:eastAsia="ru-RU"/>
              </w:rPr>
              <w:t xml:space="preserve"> pi</w:t>
            </w:r>
            <w:r w:rsidR="00707DC8" w:rsidRPr="00D57273">
              <w:rPr>
                <w:sz w:val="24"/>
                <w:szCs w:val="24"/>
                <w:shd w:val="clear" w:color="auto" w:fill="FFFFFF"/>
                <w:lang w:eastAsia="ru-RU"/>
              </w:rPr>
              <w:t>ață</w:t>
            </w:r>
            <w:r w:rsidR="00AF7928" w:rsidRPr="00D57273">
              <w:rPr>
                <w:sz w:val="24"/>
                <w:szCs w:val="24"/>
                <w:shd w:val="clear" w:color="auto" w:fill="FFFFFF"/>
                <w:lang w:eastAsia="ru-RU"/>
              </w:rPr>
              <w:t>, sunt în</w:t>
            </w:r>
            <w:r w:rsidR="00AF7928" w:rsidRPr="00D57273">
              <w:rPr>
                <w:sz w:val="24"/>
                <w:szCs w:val="24"/>
              </w:rPr>
              <w:t xml:space="preserve"> primul rând responsabile pentru asigurarea aprovizionării cu gaze  naturale. În cazul în care </w:t>
            </w:r>
            <w:r w:rsidR="000A2C39" w:rsidRPr="00D57273">
              <w:rPr>
                <w:sz w:val="24"/>
                <w:szCs w:val="24"/>
              </w:rPr>
              <w:t xml:space="preserve">în baza </w:t>
            </w:r>
            <w:r w:rsidR="00AF7928" w:rsidRPr="00D57273">
              <w:rPr>
                <w:sz w:val="24"/>
                <w:szCs w:val="24"/>
              </w:rPr>
              <w:t>mecanismel</w:t>
            </w:r>
            <w:r w:rsidR="003F7D77" w:rsidRPr="00D57273">
              <w:rPr>
                <w:sz w:val="24"/>
                <w:szCs w:val="24"/>
              </w:rPr>
              <w:t>or</w:t>
            </w:r>
            <w:r w:rsidR="00AF7928" w:rsidRPr="00D57273">
              <w:rPr>
                <w:sz w:val="24"/>
                <w:szCs w:val="24"/>
              </w:rPr>
              <w:t xml:space="preserve"> </w:t>
            </w:r>
            <w:r w:rsidR="00707DC8" w:rsidRPr="00D57273">
              <w:rPr>
                <w:sz w:val="24"/>
                <w:szCs w:val="24"/>
              </w:rPr>
              <w:t xml:space="preserve">bazate pe </w:t>
            </w:r>
            <w:r w:rsidR="000A2C39" w:rsidRPr="00D57273">
              <w:rPr>
                <w:sz w:val="24"/>
                <w:szCs w:val="24"/>
              </w:rPr>
              <w:t xml:space="preserve">piață </w:t>
            </w:r>
            <w:r w:rsidR="00AF7928" w:rsidRPr="00D57273">
              <w:rPr>
                <w:sz w:val="24"/>
                <w:szCs w:val="24"/>
              </w:rPr>
              <w:t xml:space="preserve">nu </w:t>
            </w:r>
            <w:r w:rsidR="000A2C39" w:rsidRPr="00D57273">
              <w:rPr>
                <w:sz w:val="24"/>
                <w:szCs w:val="24"/>
              </w:rPr>
              <w:t xml:space="preserve">se </w:t>
            </w:r>
            <w:r w:rsidR="00AF7928" w:rsidRPr="00D57273">
              <w:rPr>
                <w:sz w:val="24"/>
                <w:szCs w:val="24"/>
              </w:rPr>
              <w:t>reuș</w:t>
            </w:r>
            <w:r w:rsidR="000A2C39" w:rsidRPr="00D57273">
              <w:rPr>
                <w:sz w:val="24"/>
                <w:szCs w:val="24"/>
              </w:rPr>
              <w:t>ește asigurarea aprovizionării cu gaze  naturale</w:t>
            </w:r>
            <w:r w:rsidR="007E19CD" w:rsidRPr="00D57273">
              <w:rPr>
                <w:sz w:val="24"/>
                <w:szCs w:val="24"/>
              </w:rPr>
              <w:t>,</w:t>
            </w:r>
            <w:r w:rsidR="00AF7928" w:rsidRPr="00D57273">
              <w:rPr>
                <w:sz w:val="24"/>
                <w:szCs w:val="24"/>
              </w:rPr>
              <w:t xml:space="preserve"> </w:t>
            </w:r>
            <w:r w:rsidR="009D44C8" w:rsidRPr="00D57273">
              <w:rPr>
                <w:sz w:val="24"/>
                <w:szCs w:val="24"/>
              </w:rPr>
              <w:t>intervin</w:t>
            </w:r>
            <w:r w:rsidR="00AF7928" w:rsidRPr="00D57273">
              <w:rPr>
                <w:sz w:val="24"/>
                <w:szCs w:val="24"/>
              </w:rPr>
              <w:t xml:space="preserve"> autoritățile responsabile pentru a asigura apro</w:t>
            </w:r>
            <w:r w:rsidR="00D04555" w:rsidRPr="00D57273">
              <w:rPr>
                <w:sz w:val="24"/>
                <w:szCs w:val="24"/>
              </w:rPr>
              <w:t>v</w:t>
            </w:r>
            <w:r w:rsidR="00AF7928" w:rsidRPr="00D57273">
              <w:rPr>
                <w:sz w:val="24"/>
                <w:szCs w:val="24"/>
              </w:rPr>
              <w:t>izionarea cu gaze naturale consumatorilor</w:t>
            </w:r>
            <w:r w:rsidR="007E19CD" w:rsidRPr="00D57273">
              <w:rPr>
                <w:sz w:val="24"/>
                <w:szCs w:val="24"/>
              </w:rPr>
              <w:t xml:space="preserve"> finali</w:t>
            </w:r>
            <w:r w:rsidR="00BC64E5" w:rsidRPr="00D57273">
              <w:rPr>
                <w:sz w:val="24"/>
                <w:szCs w:val="24"/>
              </w:rPr>
              <w:t xml:space="preserve"> și în primul rând a consumatorilor protejați</w:t>
            </w:r>
            <w:r w:rsidR="009D44C8" w:rsidRPr="00D57273">
              <w:rPr>
                <w:sz w:val="24"/>
                <w:szCs w:val="24"/>
              </w:rPr>
              <w:t>.</w:t>
            </w:r>
          </w:p>
          <w:p w14:paraId="643F3521" w14:textId="5288F210" w:rsidR="009D44C8" w:rsidRPr="00D57273" w:rsidRDefault="00C27150" w:rsidP="00905210">
            <w:pPr>
              <w:tabs>
                <w:tab w:val="left" w:pos="426"/>
                <w:tab w:val="left" w:pos="709"/>
                <w:tab w:val="left" w:pos="993"/>
              </w:tabs>
              <w:spacing w:after="120"/>
              <w:ind w:left="85" w:right="206"/>
              <w:rPr>
                <w:sz w:val="24"/>
                <w:szCs w:val="24"/>
                <w:shd w:val="clear" w:color="auto" w:fill="FFFFFF"/>
              </w:rPr>
            </w:pPr>
            <w:r w:rsidRPr="00D57273">
              <w:rPr>
                <w:sz w:val="24"/>
                <w:szCs w:val="24"/>
                <w:shd w:val="clear" w:color="auto" w:fill="FFFFFF"/>
              </w:rPr>
              <w:t xml:space="preserve">La fel, Regulamentul </w:t>
            </w:r>
            <w:proofErr w:type="spellStart"/>
            <w:r w:rsidRPr="00D57273">
              <w:rPr>
                <w:sz w:val="24"/>
                <w:szCs w:val="24"/>
                <w:shd w:val="clear" w:color="auto" w:fill="FFFFFF"/>
              </w:rPr>
              <w:t>s</w:t>
            </w:r>
            <w:r w:rsidR="00D04555" w:rsidRPr="00D57273">
              <w:rPr>
                <w:sz w:val="24"/>
                <w:szCs w:val="24"/>
                <w:shd w:val="clear" w:color="auto" w:fill="FFFFFF"/>
              </w:rPr>
              <w:t>tabileşte</w:t>
            </w:r>
            <w:proofErr w:type="spellEnd"/>
            <w:r w:rsidR="00D04555" w:rsidRPr="00D57273">
              <w:rPr>
                <w:sz w:val="24"/>
                <w:szCs w:val="24"/>
                <w:shd w:val="clear" w:color="auto" w:fill="FFFFFF"/>
              </w:rPr>
              <w:t xml:space="preserve"> </w:t>
            </w:r>
            <w:r w:rsidR="001F3B76" w:rsidRPr="00D57273">
              <w:rPr>
                <w:sz w:val="24"/>
                <w:szCs w:val="24"/>
                <w:shd w:val="clear" w:color="auto" w:fill="FFFFFF"/>
              </w:rPr>
              <w:t>modalitățile</w:t>
            </w:r>
            <w:r w:rsidR="00D04555" w:rsidRPr="00D57273">
              <w:rPr>
                <w:sz w:val="24"/>
                <w:szCs w:val="24"/>
                <w:shd w:val="clear" w:color="auto" w:fill="FFFFFF"/>
              </w:rPr>
              <w:t xml:space="preserve"> </w:t>
            </w:r>
            <w:proofErr w:type="spellStart"/>
            <w:r w:rsidR="00D04555" w:rsidRPr="00D57273">
              <w:rPr>
                <w:sz w:val="24"/>
                <w:szCs w:val="24"/>
                <w:shd w:val="clear" w:color="auto" w:fill="FFFFFF"/>
              </w:rPr>
              <w:t>şi</w:t>
            </w:r>
            <w:proofErr w:type="spellEnd"/>
            <w:r w:rsidR="00D04555" w:rsidRPr="00D57273">
              <w:rPr>
                <w:sz w:val="24"/>
                <w:szCs w:val="24"/>
                <w:shd w:val="clear" w:color="auto" w:fill="FFFFFF"/>
              </w:rPr>
              <w:t xml:space="preserve"> mijloacele de interacțiune a </w:t>
            </w:r>
            <w:r w:rsidR="00175DC1" w:rsidRPr="00D57273">
              <w:rPr>
                <w:sz w:val="24"/>
                <w:szCs w:val="24"/>
                <w:shd w:val="clear" w:color="auto" w:fill="FFFFFF"/>
              </w:rPr>
              <w:t xml:space="preserve">întreprinderilor de gaze naturale </w:t>
            </w:r>
            <w:r w:rsidR="00D04555" w:rsidRPr="00D57273">
              <w:rPr>
                <w:sz w:val="24"/>
                <w:szCs w:val="24"/>
                <w:shd w:val="clear" w:color="auto" w:fill="FFFFFF"/>
              </w:rPr>
              <w:t>cu A</w:t>
            </w:r>
            <w:r w:rsidR="007D09EF" w:rsidRPr="00D57273">
              <w:rPr>
                <w:sz w:val="24"/>
                <w:szCs w:val="24"/>
                <w:shd w:val="clear" w:color="auto" w:fill="FFFFFF"/>
              </w:rPr>
              <w:t>NRE</w:t>
            </w:r>
            <w:r w:rsidR="00D04555" w:rsidRPr="00D57273">
              <w:rPr>
                <w:sz w:val="24"/>
                <w:szCs w:val="24"/>
                <w:shd w:val="clear" w:color="auto" w:fill="FFFFFF"/>
              </w:rPr>
              <w:t xml:space="preserve">, cu organul central de specialitate al </w:t>
            </w:r>
            <w:r w:rsidR="001F3B76" w:rsidRPr="00D57273">
              <w:rPr>
                <w:sz w:val="24"/>
                <w:szCs w:val="24"/>
                <w:shd w:val="clear" w:color="auto" w:fill="FFFFFF"/>
              </w:rPr>
              <w:t>administrației</w:t>
            </w:r>
            <w:r w:rsidR="00D04555" w:rsidRPr="00D57273">
              <w:rPr>
                <w:sz w:val="24"/>
                <w:szCs w:val="24"/>
                <w:shd w:val="clear" w:color="auto" w:fill="FFFFFF"/>
              </w:rPr>
              <w:t xml:space="preserve"> publice în domeniul energeticii, cu Comisia pentru Situații Excepționale a Republicii Moldova pentru fiecare dintre nivelurile de criză definite</w:t>
            </w:r>
            <w:r w:rsidR="009F299A" w:rsidRPr="00D57273">
              <w:rPr>
                <w:sz w:val="24"/>
                <w:szCs w:val="24"/>
                <w:shd w:val="clear" w:color="auto" w:fill="FFFFFF"/>
              </w:rPr>
              <w:t>.</w:t>
            </w:r>
          </w:p>
          <w:p w14:paraId="62CD3972" w14:textId="77777777" w:rsidR="009D44C8" w:rsidRPr="00D57273" w:rsidRDefault="009D44C8" w:rsidP="00905210">
            <w:pPr>
              <w:tabs>
                <w:tab w:val="left" w:pos="426"/>
                <w:tab w:val="left" w:pos="709"/>
                <w:tab w:val="left" w:pos="993"/>
              </w:tabs>
              <w:spacing w:after="120"/>
              <w:ind w:left="85" w:right="206"/>
              <w:rPr>
                <w:sz w:val="24"/>
                <w:szCs w:val="24"/>
                <w:shd w:val="clear" w:color="auto" w:fill="FFFFFF"/>
                <w:lang w:eastAsia="ru-RU"/>
              </w:rPr>
            </w:pPr>
            <w:r w:rsidRPr="00D57273">
              <w:rPr>
                <w:sz w:val="24"/>
                <w:szCs w:val="24"/>
              </w:rPr>
              <w:t>Regulamentul definește în mod clar responsabilitățile asumate la nivel național în vederea asigurării securității aprovizionării cu gaze naturale stabilind standardele de infrastructură și de aprovizionare ce vizează consumatorii protejați.</w:t>
            </w:r>
          </w:p>
          <w:p w14:paraId="0879D56C" w14:textId="51D8BF99" w:rsidR="00A83D37" w:rsidRPr="00D57273" w:rsidRDefault="003B55AD" w:rsidP="00905210">
            <w:pPr>
              <w:tabs>
                <w:tab w:val="left" w:pos="426"/>
              </w:tabs>
              <w:spacing w:after="120"/>
              <w:ind w:left="85" w:right="206"/>
              <w:rPr>
                <w:sz w:val="24"/>
                <w:szCs w:val="24"/>
                <w:shd w:val="clear" w:color="auto" w:fill="FFFFFF"/>
                <w:lang w:eastAsia="ru-RU"/>
              </w:rPr>
            </w:pPr>
            <w:r w:rsidRPr="00D57273">
              <w:rPr>
                <w:sz w:val="24"/>
                <w:szCs w:val="24"/>
                <w:shd w:val="clear" w:color="auto" w:fill="FFFFFF"/>
                <w:lang w:eastAsia="ru-RU"/>
              </w:rPr>
              <w:t xml:space="preserve">Mai mult, securitatea aprovizionării de gaze </w:t>
            </w:r>
            <w:r w:rsidR="00C27150" w:rsidRPr="00D57273">
              <w:rPr>
                <w:sz w:val="24"/>
                <w:szCs w:val="24"/>
                <w:shd w:val="clear" w:color="auto" w:fill="FFFFFF"/>
                <w:lang w:eastAsia="ru-RU"/>
              </w:rPr>
              <w:t xml:space="preserve">naturale </w:t>
            </w:r>
            <w:r w:rsidRPr="00D57273">
              <w:rPr>
                <w:sz w:val="24"/>
                <w:szCs w:val="24"/>
                <w:shd w:val="clear" w:color="auto" w:fill="FFFFFF"/>
                <w:lang w:eastAsia="ru-RU"/>
              </w:rPr>
              <w:t>către anumi</w:t>
            </w:r>
            <w:r w:rsidR="00A83D37" w:rsidRPr="00D57273">
              <w:rPr>
                <w:sz w:val="24"/>
                <w:szCs w:val="24"/>
                <w:shd w:val="clear" w:color="auto" w:fill="FFFFFF"/>
                <w:lang w:eastAsia="ru-RU"/>
              </w:rPr>
              <w:t>te tipuri de</w:t>
            </w:r>
            <w:r w:rsidRPr="00D57273">
              <w:rPr>
                <w:sz w:val="24"/>
                <w:szCs w:val="24"/>
                <w:shd w:val="clear" w:color="auto" w:fill="FFFFFF"/>
                <w:lang w:eastAsia="ru-RU"/>
              </w:rPr>
              <w:t xml:space="preserve"> consumatori poate fi, de asemenea, considerată esențială în </w:t>
            </w:r>
            <w:r w:rsidR="00A83D37" w:rsidRPr="00D57273">
              <w:rPr>
                <w:sz w:val="24"/>
                <w:szCs w:val="24"/>
                <w:shd w:val="clear" w:color="auto" w:fill="FFFFFF"/>
                <w:lang w:eastAsia="ru-RU"/>
              </w:rPr>
              <w:t>a</w:t>
            </w:r>
            <w:r w:rsidRPr="00D57273">
              <w:rPr>
                <w:sz w:val="24"/>
                <w:szCs w:val="24"/>
                <w:shd w:val="clear" w:color="auto" w:fill="FFFFFF"/>
                <w:lang w:eastAsia="ru-RU"/>
              </w:rPr>
              <w:t xml:space="preserve">numite cazuri. </w:t>
            </w:r>
            <w:r w:rsidR="00A83D37" w:rsidRPr="00D57273">
              <w:rPr>
                <w:sz w:val="24"/>
                <w:szCs w:val="24"/>
                <w:shd w:val="clear" w:color="auto" w:fill="FFFFFF"/>
                <w:lang w:eastAsia="ru-RU"/>
              </w:rPr>
              <w:t>În timpul situației de urgență și din motive întemeiate, la solicitarea operatorului relevant al sistemului de transport al energiei electrice sau de gaze naturale, Comisia pentru Situații Excepționale a Republicii Moldova poate decide să acorde prioritate furnizării de gaze naturale către anumite centrale electrice care produc energie electrică în baza gazelor naturale și au un rol critic în sistemul electroenergetic, în detrimentul aprovizionării cu gaze naturale către anumite categorii de consumatori protejați, dacă nefurnizarea gazelor naturale către respectivele centrale electrice:</w:t>
            </w:r>
          </w:p>
          <w:p w14:paraId="44FD3DDE" w14:textId="45174D8A" w:rsidR="00A83D37" w:rsidRPr="00D57273" w:rsidRDefault="00A83D37" w:rsidP="00506052">
            <w:pPr>
              <w:pStyle w:val="ListParagraph"/>
              <w:numPr>
                <w:ilvl w:val="0"/>
                <w:numId w:val="12"/>
              </w:numPr>
              <w:tabs>
                <w:tab w:val="left" w:pos="426"/>
              </w:tabs>
              <w:spacing w:after="120"/>
              <w:ind w:left="509" w:right="206" w:hanging="141"/>
              <w:contextualSpacing w:val="0"/>
              <w:jc w:val="both"/>
              <w:rPr>
                <w:shd w:val="clear" w:color="auto" w:fill="FFFFFF"/>
              </w:rPr>
            </w:pPr>
            <w:r w:rsidRPr="00D57273">
              <w:rPr>
                <w:shd w:val="clear" w:color="auto" w:fill="FFFFFF"/>
              </w:rPr>
              <w:t>ar putea duce la o deteriorare gravă a funcționării sistemului electroenergetic</w:t>
            </w:r>
            <w:r w:rsidR="000A2C39" w:rsidRPr="00D57273">
              <w:rPr>
                <w:shd w:val="clear" w:color="auto" w:fill="FFFFFF"/>
              </w:rPr>
              <w:t xml:space="preserve"> și/sau termoenergetic</w:t>
            </w:r>
            <w:r w:rsidR="00506052" w:rsidRPr="00D57273">
              <w:rPr>
                <w:shd w:val="clear" w:color="auto" w:fill="FFFFFF"/>
              </w:rPr>
              <w:t>; sau</w:t>
            </w:r>
          </w:p>
          <w:p w14:paraId="423B38E0" w14:textId="7531FD83" w:rsidR="00A83D37" w:rsidRPr="00D57273" w:rsidRDefault="00A83D37" w:rsidP="00506052">
            <w:pPr>
              <w:pStyle w:val="ListParagraph"/>
              <w:numPr>
                <w:ilvl w:val="0"/>
                <w:numId w:val="12"/>
              </w:numPr>
              <w:tabs>
                <w:tab w:val="left" w:pos="426"/>
              </w:tabs>
              <w:spacing w:after="120"/>
              <w:ind w:left="509" w:right="206" w:hanging="141"/>
              <w:contextualSpacing w:val="0"/>
              <w:jc w:val="both"/>
              <w:rPr>
                <w:shd w:val="clear" w:color="auto" w:fill="FFFFFF"/>
              </w:rPr>
            </w:pPr>
            <w:r w:rsidRPr="00D57273">
              <w:rPr>
                <w:shd w:val="clear" w:color="auto" w:fill="FFFFFF"/>
              </w:rPr>
              <w:t>ar împiedica producția și/sau transportul gazelor naturale.</w:t>
            </w:r>
          </w:p>
          <w:p w14:paraId="78FA7750" w14:textId="06E116FE" w:rsidR="00EA3F75" w:rsidRPr="00D57273" w:rsidRDefault="00C55FE6" w:rsidP="00905210">
            <w:pPr>
              <w:tabs>
                <w:tab w:val="left" w:pos="426"/>
              </w:tabs>
              <w:spacing w:after="120"/>
              <w:ind w:left="85" w:right="206"/>
              <w:rPr>
                <w:sz w:val="24"/>
                <w:szCs w:val="24"/>
              </w:rPr>
            </w:pPr>
            <w:r w:rsidRPr="00D57273">
              <w:rPr>
                <w:sz w:val="24"/>
                <w:szCs w:val="24"/>
              </w:rPr>
              <w:t>Organul cen</w:t>
            </w:r>
            <w:r w:rsidR="009D44C8" w:rsidRPr="00D57273">
              <w:rPr>
                <w:sz w:val="24"/>
                <w:szCs w:val="24"/>
              </w:rPr>
              <w:t>t</w:t>
            </w:r>
            <w:r w:rsidRPr="00D57273">
              <w:rPr>
                <w:sz w:val="24"/>
                <w:szCs w:val="24"/>
              </w:rPr>
              <w:t xml:space="preserve">ral de specialitate trebuie să efectueze o evaluare națională cuprinzătoare a riscurilor și să evalueze riscurile naturale, tehnologice, comerciale, financiare, sociale, politice și riscurile legate de piață, precum și orice alt risc relevant. </w:t>
            </w:r>
            <w:r w:rsidR="009E6007" w:rsidRPr="00D57273">
              <w:rPr>
                <w:sz w:val="24"/>
                <w:szCs w:val="24"/>
              </w:rPr>
              <w:t>C</w:t>
            </w:r>
            <w:r w:rsidR="009E6007" w:rsidRPr="00D57273">
              <w:rPr>
                <w:sz w:val="24"/>
                <w:szCs w:val="24"/>
                <w:shd w:val="clear" w:color="auto" w:fill="FFFFFF"/>
                <w:lang w:eastAsia="ru-RU"/>
              </w:rPr>
              <w:t>riteriil</w:t>
            </w:r>
            <w:r w:rsidR="007E19CD" w:rsidRPr="00D57273">
              <w:rPr>
                <w:sz w:val="24"/>
                <w:szCs w:val="24"/>
                <w:shd w:val="clear" w:color="auto" w:fill="FFFFFF"/>
                <w:lang w:eastAsia="ru-RU"/>
              </w:rPr>
              <w:t>e</w:t>
            </w:r>
            <w:r w:rsidR="009E6007" w:rsidRPr="00D57273">
              <w:rPr>
                <w:sz w:val="24"/>
                <w:szCs w:val="24"/>
                <w:shd w:val="clear" w:color="auto" w:fill="FFFFFF"/>
                <w:lang w:eastAsia="ru-RU"/>
              </w:rPr>
              <w:t xml:space="preserve"> de evaluare a riscurilor asociate securității aprovizionării cu gaze naturale sunt indicate într-o anexă </w:t>
            </w:r>
            <w:r w:rsidR="009E6007" w:rsidRPr="00D57273">
              <w:rPr>
                <w:sz w:val="24"/>
                <w:szCs w:val="24"/>
              </w:rPr>
              <w:t xml:space="preserve">la </w:t>
            </w:r>
            <w:r w:rsidR="009D44C8" w:rsidRPr="00D57273">
              <w:rPr>
                <w:sz w:val="24"/>
                <w:szCs w:val="24"/>
              </w:rPr>
              <w:t xml:space="preserve">proiectul </w:t>
            </w:r>
            <w:r w:rsidR="009E6007" w:rsidRPr="00D57273">
              <w:rPr>
                <w:sz w:val="24"/>
                <w:szCs w:val="24"/>
              </w:rPr>
              <w:t>Regulament</w:t>
            </w:r>
            <w:r w:rsidR="009D44C8" w:rsidRPr="00D57273">
              <w:rPr>
                <w:sz w:val="24"/>
                <w:szCs w:val="24"/>
              </w:rPr>
              <w:t>ului</w:t>
            </w:r>
            <w:r w:rsidRPr="00D57273">
              <w:rPr>
                <w:sz w:val="24"/>
                <w:szCs w:val="24"/>
              </w:rPr>
              <w:t xml:space="preserve">. </w:t>
            </w:r>
          </w:p>
          <w:p w14:paraId="33B69366" w14:textId="77777777" w:rsidR="00CB46CB" w:rsidRPr="00D57273" w:rsidRDefault="00CB46CB" w:rsidP="00905210">
            <w:pPr>
              <w:tabs>
                <w:tab w:val="left" w:pos="426"/>
                <w:tab w:val="left" w:pos="709"/>
                <w:tab w:val="left" w:pos="993"/>
              </w:tabs>
              <w:spacing w:after="120"/>
              <w:ind w:left="85" w:right="206"/>
              <w:rPr>
                <w:sz w:val="24"/>
                <w:szCs w:val="24"/>
                <w:shd w:val="clear" w:color="auto" w:fill="FFFFFF"/>
                <w:lang w:eastAsia="ru-RU"/>
              </w:rPr>
            </w:pPr>
            <w:r w:rsidRPr="00D57273">
              <w:rPr>
                <w:sz w:val="24"/>
                <w:szCs w:val="24"/>
                <w:shd w:val="clear" w:color="auto" w:fill="FFFFFF"/>
                <w:lang w:eastAsia="ru-RU"/>
              </w:rPr>
              <w:t xml:space="preserve">În vederea elaborării </w:t>
            </w:r>
            <w:r w:rsidRPr="00D57273">
              <w:rPr>
                <w:i/>
                <w:iCs/>
                <w:sz w:val="24"/>
                <w:szCs w:val="24"/>
                <w:shd w:val="clear" w:color="auto" w:fill="FFFFFF"/>
                <w:lang w:eastAsia="ru-RU"/>
              </w:rPr>
              <w:t>Planului de acțiuni pentru situații excepționale</w:t>
            </w:r>
            <w:r w:rsidRPr="00D57273">
              <w:rPr>
                <w:sz w:val="24"/>
                <w:szCs w:val="24"/>
                <w:shd w:val="clear" w:color="auto" w:fill="FFFFFF"/>
                <w:lang w:eastAsia="ru-RU"/>
              </w:rPr>
              <w:t xml:space="preserve"> </w:t>
            </w:r>
            <w:r w:rsidRPr="00D57273">
              <w:rPr>
                <w:i/>
                <w:iCs/>
                <w:sz w:val="24"/>
                <w:szCs w:val="24"/>
                <w:shd w:val="clear" w:color="auto" w:fill="FFFFFF"/>
                <w:lang w:eastAsia="ru-RU"/>
              </w:rPr>
              <w:t>în sectorul gazelor naturale</w:t>
            </w:r>
            <w:r w:rsidRPr="00D57273">
              <w:rPr>
                <w:sz w:val="24"/>
                <w:szCs w:val="24"/>
                <w:shd w:val="clear" w:color="auto" w:fill="FFFFFF"/>
                <w:lang w:eastAsia="ru-RU"/>
              </w:rPr>
              <w:t xml:space="preserve">, organul central de specialitate efectuează, în baza informațiilor furnizate de către întreprinderile de gaze naturale, o analiză amplă a situației existente în sectorul gazelor naturale, inclusiv a situației create pe piața gazelor naturale </w:t>
            </w:r>
            <w:proofErr w:type="spellStart"/>
            <w:r w:rsidRPr="00D57273">
              <w:rPr>
                <w:sz w:val="24"/>
                <w:szCs w:val="24"/>
                <w:shd w:val="clear" w:color="auto" w:fill="FFFFFF"/>
                <w:lang w:eastAsia="ru-RU"/>
              </w:rPr>
              <w:t>şi</w:t>
            </w:r>
            <w:proofErr w:type="spellEnd"/>
            <w:r w:rsidRPr="00D57273">
              <w:rPr>
                <w:sz w:val="24"/>
                <w:szCs w:val="24"/>
                <w:shd w:val="clear" w:color="auto" w:fill="FFFFFF"/>
                <w:lang w:eastAsia="ru-RU"/>
              </w:rPr>
              <w:t xml:space="preserve">, după caz, pe piețele de gaze naturale regionale, precum </w:t>
            </w:r>
            <w:proofErr w:type="spellStart"/>
            <w:r w:rsidRPr="00D57273">
              <w:rPr>
                <w:sz w:val="24"/>
                <w:szCs w:val="24"/>
                <w:shd w:val="clear" w:color="auto" w:fill="FFFFFF"/>
                <w:lang w:eastAsia="ru-RU"/>
              </w:rPr>
              <w:t>şi</w:t>
            </w:r>
            <w:proofErr w:type="spellEnd"/>
            <w:r w:rsidRPr="00D57273">
              <w:rPr>
                <w:sz w:val="24"/>
                <w:szCs w:val="24"/>
                <w:shd w:val="clear" w:color="auto" w:fill="FFFFFF"/>
                <w:lang w:eastAsia="ru-RU"/>
              </w:rPr>
              <w:t xml:space="preserve"> identifică </w:t>
            </w:r>
            <w:proofErr w:type="spellStart"/>
            <w:r w:rsidRPr="00D57273">
              <w:rPr>
                <w:sz w:val="24"/>
                <w:szCs w:val="24"/>
                <w:shd w:val="clear" w:color="auto" w:fill="FFFFFF"/>
                <w:lang w:eastAsia="ru-RU"/>
              </w:rPr>
              <w:t>şi</w:t>
            </w:r>
            <w:proofErr w:type="spellEnd"/>
            <w:r w:rsidRPr="00D57273">
              <w:rPr>
                <w:sz w:val="24"/>
                <w:szCs w:val="24"/>
                <w:shd w:val="clear" w:color="auto" w:fill="FFFFFF"/>
                <w:lang w:eastAsia="ru-RU"/>
              </w:rPr>
              <w:t xml:space="preserve"> evaluează riscurile.</w:t>
            </w:r>
          </w:p>
          <w:p w14:paraId="0E705125" w14:textId="237076A5" w:rsidR="0022368D" w:rsidRPr="00D57273" w:rsidRDefault="00ED3E99" w:rsidP="00905210">
            <w:pPr>
              <w:tabs>
                <w:tab w:val="left" w:pos="426"/>
              </w:tabs>
              <w:spacing w:after="120"/>
              <w:ind w:left="85" w:right="206"/>
              <w:rPr>
                <w:sz w:val="24"/>
                <w:szCs w:val="24"/>
                <w:shd w:val="clear" w:color="auto" w:fill="FFFFFF"/>
                <w:lang w:eastAsia="ru-RU"/>
              </w:rPr>
            </w:pPr>
            <w:r w:rsidRPr="00D57273">
              <w:rPr>
                <w:sz w:val="24"/>
                <w:szCs w:val="24"/>
                <w:lang w:eastAsia="ru-RU"/>
              </w:rPr>
              <w:t>Planul de acțiuni pentru situații excepționale în sectorul gazelor naturale este documentul operativ de lucru al Comisiei pentru Situații Excepționale a Republicii Moldova,</w:t>
            </w:r>
            <w:r w:rsidR="00291758" w:rsidRPr="00D57273">
              <w:rPr>
                <w:sz w:val="24"/>
                <w:szCs w:val="24"/>
                <w:lang w:eastAsia="ru-RU"/>
              </w:rPr>
              <w:t xml:space="preserve"> al</w:t>
            </w:r>
            <w:r w:rsidRPr="00D57273">
              <w:rPr>
                <w:sz w:val="24"/>
                <w:szCs w:val="24"/>
                <w:lang w:eastAsia="ru-RU"/>
              </w:rPr>
              <w:t xml:space="preserve"> întreprinderilor de gaze naturale, al altor participanți la </w:t>
            </w:r>
            <w:proofErr w:type="spellStart"/>
            <w:r w:rsidRPr="00D57273">
              <w:rPr>
                <w:sz w:val="24"/>
                <w:szCs w:val="24"/>
                <w:lang w:eastAsia="ru-RU"/>
              </w:rPr>
              <w:t>piaţa</w:t>
            </w:r>
            <w:proofErr w:type="spellEnd"/>
            <w:r w:rsidRPr="00D57273">
              <w:rPr>
                <w:sz w:val="24"/>
                <w:szCs w:val="24"/>
                <w:lang w:eastAsia="ru-RU"/>
              </w:rPr>
              <w:t xml:space="preserve"> gazelor naturale, ANRE, </w:t>
            </w:r>
            <w:r w:rsidR="009E6007" w:rsidRPr="00D57273">
              <w:rPr>
                <w:sz w:val="24"/>
                <w:szCs w:val="24"/>
                <w:lang w:eastAsia="ru-RU"/>
              </w:rPr>
              <w:t xml:space="preserve">și </w:t>
            </w:r>
            <w:r w:rsidR="00291758" w:rsidRPr="00D57273">
              <w:rPr>
                <w:sz w:val="24"/>
                <w:szCs w:val="24"/>
                <w:lang w:eastAsia="ru-RU"/>
              </w:rPr>
              <w:t xml:space="preserve">al </w:t>
            </w:r>
            <w:r w:rsidR="009E6007" w:rsidRPr="00D57273">
              <w:rPr>
                <w:sz w:val="24"/>
                <w:szCs w:val="24"/>
                <w:lang w:eastAsia="ru-RU"/>
              </w:rPr>
              <w:t>altor</w:t>
            </w:r>
            <w:r w:rsidRPr="00D57273">
              <w:rPr>
                <w:sz w:val="24"/>
                <w:szCs w:val="24"/>
                <w:lang w:eastAsia="ru-RU"/>
              </w:rPr>
              <w:t xml:space="preserve"> organe sau autorităților administrației publice</w:t>
            </w:r>
            <w:r w:rsidR="009E6007" w:rsidRPr="00D57273">
              <w:rPr>
                <w:sz w:val="24"/>
                <w:szCs w:val="24"/>
                <w:lang w:eastAsia="ru-RU"/>
              </w:rPr>
              <w:t>.</w:t>
            </w:r>
            <w:r w:rsidR="00CB46CB" w:rsidRPr="00D57273">
              <w:rPr>
                <w:sz w:val="24"/>
                <w:szCs w:val="24"/>
                <w:lang w:eastAsia="ru-RU"/>
              </w:rPr>
              <w:t xml:space="preserve"> </w:t>
            </w:r>
            <w:r w:rsidR="00CB46CB" w:rsidRPr="00D57273">
              <w:rPr>
                <w:sz w:val="24"/>
                <w:szCs w:val="24"/>
                <w:shd w:val="clear" w:color="auto" w:fill="FFFFFF"/>
                <w:lang w:eastAsia="ru-RU"/>
              </w:rPr>
              <w:t>Î</w:t>
            </w:r>
            <w:r w:rsidRPr="00D57273">
              <w:rPr>
                <w:sz w:val="24"/>
                <w:szCs w:val="24"/>
                <w:shd w:val="clear" w:color="auto" w:fill="FFFFFF"/>
                <w:lang w:eastAsia="ru-RU"/>
              </w:rPr>
              <w:t xml:space="preserve">n funcție de situație, </w:t>
            </w:r>
            <w:r w:rsidR="00CB46CB" w:rsidRPr="00D57273">
              <w:rPr>
                <w:sz w:val="24"/>
                <w:szCs w:val="24"/>
                <w:shd w:val="clear" w:color="auto" w:fill="FFFFFF"/>
                <w:lang w:eastAsia="ru-RU"/>
              </w:rPr>
              <w:t xml:space="preserve">părțile </w:t>
            </w:r>
            <w:r w:rsidRPr="00D57273">
              <w:rPr>
                <w:sz w:val="24"/>
                <w:szCs w:val="24"/>
                <w:shd w:val="clear" w:color="auto" w:fill="FFFFFF"/>
                <w:lang w:eastAsia="ru-RU"/>
              </w:rPr>
              <w:t xml:space="preserve">vor dispune întreprinderea măsurilor </w:t>
            </w:r>
            <w:r w:rsidR="00CB46CB" w:rsidRPr="00D57273">
              <w:rPr>
                <w:sz w:val="24"/>
                <w:szCs w:val="24"/>
                <w:shd w:val="clear" w:color="auto" w:fill="FFFFFF"/>
                <w:lang w:eastAsia="ru-RU"/>
              </w:rPr>
              <w:t>prestabilite</w:t>
            </w:r>
            <w:r w:rsidRPr="00D57273">
              <w:rPr>
                <w:sz w:val="24"/>
                <w:szCs w:val="24"/>
                <w:shd w:val="clear" w:color="auto" w:fill="FFFFFF"/>
                <w:lang w:eastAsia="ru-RU"/>
              </w:rPr>
              <w:t xml:space="preserve"> în Planul de </w:t>
            </w:r>
            <w:proofErr w:type="spellStart"/>
            <w:r w:rsidRPr="00D57273">
              <w:rPr>
                <w:sz w:val="24"/>
                <w:szCs w:val="24"/>
                <w:shd w:val="clear" w:color="auto" w:fill="FFFFFF"/>
                <w:lang w:eastAsia="ru-RU"/>
              </w:rPr>
              <w:t>urgenţă</w:t>
            </w:r>
            <w:proofErr w:type="spellEnd"/>
            <w:r w:rsidRPr="00D57273">
              <w:rPr>
                <w:sz w:val="24"/>
                <w:szCs w:val="24"/>
                <w:shd w:val="clear" w:color="auto" w:fill="FFFFFF"/>
                <w:lang w:eastAsia="ru-RU"/>
              </w:rPr>
              <w:t xml:space="preserve"> </w:t>
            </w:r>
            <w:r w:rsidR="000A2C39" w:rsidRPr="00D57273">
              <w:rPr>
                <w:sz w:val="24"/>
                <w:szCs w:val="24"/>
                <w:shd w:val="clear" w:color="auto" w:fill="FFFFFF"/>
                <w:lang w:eastAsia="ru-RU"/>
              </w:rPr>
              <w:t xml:space="preserve">în </w:t>
            </w:r>
            <w:r w:rsidR="00264AE8" w:rsidRPr="00D57273">
              <w:rPr>
                <w:sz w:val="24"/>
                <w:szCs w:val="24"/>
                <w:shd w:val="clear" w:color="auto" w:fill="FFFFFF"/>
                <w:lang w:eastAsia="ru-RU"/>
              </w:rPr>
              <w:t xml:space="preserve">funcție </w:t>
            </w:r>
            <w:r w:rsidR="000A2C39" w:rsidRPr="00D57273">
              <w:rPr>
                <w:sz w:val="24"/>
                <w:szCs w:val="24"/>
                <w:shd w:val="clear" w:color="auto" w:fill="FFFFFF"/>
                <w:lang w:eastAsia="ru-RU"/>
              </w:rPr>
              <w:t xml:space="preserve">de </w:t>
            </w:r>
            <w:r w:rsidR="005B0BB7" w:rsidRPr="00D57273">
              <w:rPr>
                <w:sz w:val="24"/>
                <w:szCs w:val="24"/>
                <w:shd w:val="clear" w:color="auto" w:fill="FFFFFF"/>
                <w:lang w:eastAsia="ru-RU"/>
              </w:rPr>
              <w:t>nivelul de criză/tipul situației excepționale</w:t>
            </w:r>
            <w:r w:rsidR="000A2C39" w:rsidRPr="00D57273">
              <w:rPr>
                <w:sz w:val="24"/>
                <w:szCs w:val="24"/>
                <w:shd w:val="clear" w:color="auto" w:fill="FFFFFF"/>
                <w:lang w:eastAsia="ru-RU"/>
              </w:rPr>
              <w:t xml:space="preserve"> constatat</w:t>
            </w:r>
            <w:r w:rsidR="005B0BB7" w:rsidRPr="00D57273">
              <w:rPr>
                <w:sz w:val="24"/>
                <w:szCs w:val="24"/>
                <w:shd w:val="clear" w:color="auto" w:fill="FFFFFF"/>
                <w:lang w:eastAsia="ru-RU"/>
              </w:rPr>
              <w:t>e</w:t>
            </w:r>
            <w:r w:rsidR="000A2C39" w:rsidRPr="00D57273">
              <w:rPr>
                <w:sz w:val="24"/>
                <w:szCs w:val="24"/>
                <w:shd w:val="clear" w:color="auto" w:fill="FFFFFF"/>
                <w:lang w:eastAsia="ru-RU"/>
              </w:rPr>
              <w:t xml:space="preserve"> de Comisia pentru Situații Excepționale a Republicii Moldova</w:t>
            </w:r>
            <w:r w:rsidR="006D0BA7" w:rsidRPr="00D57273">
              <w:rPr>
                <w:sz w:val="24"/>
                <w:szCs w:val="24"/>
                <w:shd w:val="clear" w:color="auto" w:fill="FFFFFF"/>
                <w:lang w:eastAsia="ru-RU"/>
              </w:rPr>
              <w:t>.</w:t>
            </w:r>
          </w:p>
          <w:p w14:paraId="753B7A4F" w14:textId="08D25DEA" w:rsidR="00CB46CB" w:rsidRPr="00D57273" w:rsidRDefault="00506052" w:rsidP="00905210">
            <w:pPr>
              <w:tabs>
                <w:tab w:val="left" w:pos="0"/>
                <w:tab w:val="left" w:pos="426"/>
                <w:tab w:val="left" w:pos="709"/>
                <w:tab w:val="left" w:pos="993"/>
              </w:tabs>
              <w:spacing w:after="120"/>
              <w:ind w:left="85" w:right="206"/>
              <w:rPr>
                <w:sz w:val="24"/>
                <w:szCs w:val="24"/>
              </w:rPr>
            </w:pPr>
            <w:r w:rsidRPr="00D57273">
              <w:rPr>
                <w:sz w:val="24"/>
                <w:szCs w:val="24"/>
              </w:rPr>
              <w:t xml:space="preserve">Regulamentul prevede și structura și conținutul </w:t>
            </w:r>
            <w:r w:rsidR="00CB46CB" w:rsidRPr="00D57273">
              <w:rPr>
                <w:sz w:val="24"/>
                <w:szCs w:val="24"/>
              </w:rPr>
              <w:t>Planul</w:t>
            </w:r>
            <w:r w:rsidRPr="00D57273">
              <w:rPr>
                <w:sz w:val="24"/>
                <w:szCs w:val="24"/>
              </w:rPr>
              <w:t>ui</w:t>
            </w:r>
            <w:r w:rsidR="00CB46CB" w:rsidRPr="00D57273">
              <w:rPr>
                <w:sz w:val="24"/>
                <w:szCs w:val="24"/>
              </w:rPr>
              <w:t xml:space="preserve"> de acțiuni preventive </w:t>
            </w:r>
            <w:r w:rsidR="000A2C39" w:rsidRPr="00D57273">
              <w:rPr>
                <w:sz w:val="24"/>
                <w:szCs w:val="24"/>
              </w:rPr>
              <w:t xml:space="preserve">conține </w:t>
            </w:r>
            <w:r w:rsidRPr="00D57273">
              <w:rPr>
                <w:sz w:val="24"/>
                <w:szCs w:val="24"/>
              </w:rPr>
              <w:t xml:space="preserve">stabilește </w:t>
            </w:r>
            <w:r w:rsidR="00CB46CB" w:rsidRPr="00D57273">
              <w:rPr>
                <w:sz w:val="24"/>
                <w:szCs w:val="24"/>
              </w:rPr>
              <w:t>măsurile necesare pentru a elimina sau a atenua riscurile identificate, inclusiv efectele măsurilor de eficiență energetică și ale măsurilor bazate pe cerere examinate în evaluarea națională a riscurilor</w:t>
            </w:r>
            <w:r w:rsidR="00C964BC" w:rsidRPr="00D57273">
              <w:rPr>
                <w:sz w:val="24"/>
                <w:szCs w:val="24"/>
              </w:rPr>
              <w:t>.</w:t>
            </w:r>
          </w:p>
          <w:p w14:paraId="05D01DD1" w14:textId="7F1AE5E7" w:rsidR="00CB46CB" w:rsidRPr="00D57273" w:rsidRDefault="00CB46CB" w:rsidP="00905210">
            <w:pPr>
              <w:tabs>
                <w:tab w:val="left" w:pos="0"/>
                <w:tab w:val="left" w:pos="426"/>
                <w:tab w:val="left" w:pos="709"/>
                <w:tab w:val="left" w:pos="993"/>
              </w:tabs>
              <w:spacing w:after="120"/>
              <w:ind w:left="85" w:right="206"/>
              <w:rPr>
                <w:sz w:val="24"/>
                <w:szCs w:val="24"/>
                <w:shd w:val="clear" w:color="auto" w:fill="FFFFFF"/>
                <w:lang w:eastAsia="ru-RU"/>
              </w:rPr>
            </w:pPr>
            <w:r w:rsidRPr="00D57273">
              <w:rPr>
                <w:sz w:val="24"/>
                <w:szCs w:val="24"/>
              </w:rPr>
              <w:t>Planul de urgență</w:t>
            </w:r>
            <w:r w:rsidR="00C27150" w:rsidRPr="00D57273">
              <w:rPr>
                <w:sz w:val="24"/>
                <w:szCs w:val="24"/>
              </w:rPr>
              <w:t>,</w:t>
            </w:r>
            <w:r w:rsidRPr="00D57273">
              <w:rPr>
                <w:sz w:val="24"/>
                <w:szCs w:val="24"/>
              </w:rPr>
              <w:t xml:space="preserve"> conțin</w:t>
            </w:r>
            <w:r w:rsidR="00506052" w:rsidRPr="00D57273">
              <w:rPr>
                <w:sz w:val="24"/>
                <w:szCs w:val="24"/>
              </w:rPr>
              <w:t>e</w:t>
            </w:r>
            <w:r w:rsidRPr="00D57273">
              <w:rPr>
                <w:sz w:val="24"/>
                <w:szCs w:val="24"/>
              </w:rPr>
              <w:t xml:space="preserve"> măsurile care trebuie luate pentru a elimina sau a atenua impactul unei perturbări în aprovizionarea cu gaze naturale</w:t>
            </w:r>
            <w:r w:rsidR="00C27150" w:rsidRPr="00D57273">
              <w:rPr>
                <w:sz w:val="24"/>
                <w:szCs w:val="24"/>
              </w:rPr>
              <w:t>,</w:t>
            </w:r>
            <w:r w:rsidRPr="00D57273">
              <w:rPr>
                <w:sz w:val="24"/>
                <w:szCs w:val="24"/>
                <w:shd w:val="clear" w:color="auto" w:fill="FFFFFF"/>
                <w:lang w:eastAsia="ru-RU"/>
              </w:rPr>
              <w:t xml:space="preserve"> </w:t>
            </w:r>
            <w:r w:rsidR="00C27150" w:rsidRPr="00D57273">
              <w:rPr>
                <w:sz w:val="24"/>
                <w:szCs w:val="24"/>
                <w:shd w:val="clear" w:color="auto" w:fill="FFFFFF"/>
                <w:lang w:eastAsia="ru-RU"/>
              </w:rPr>
              <w:t xml:space="preserve">trebuie să </w:t>
            </w:r>
            <w:r w:rsidRPr="00D57273">
              <w:rPr>
                <w:sz w:val="24"/>
                <w:szCs w:val="24"/>
                <w:shd w:val="clear" w:color="auto" w:fill="FFFFFF"/>
                <w:lang w:eastAsia="ru-RU"/>
              </w:rPr>
              <w:t>includă măsuri specifice ce necesită a fi puse în aplicare în cazul apariției unei situații excepționale, când cantitățile necesare de gaze naturale nu mai pot fi preluate de pe piața gazelor naturale.</w:t>
            </w:r>
          </w:p>
          <w:p w14:paraId="6A0F76DB" w14:textId="24BB0AC7" w:rsidR="0022368D" w:rsidRPr="00D57273" w:rsidRDefault="007E19CD" w:rsidP="00905210">
            <w:pPr>
              <w:tabs>
                <w:tab w:val="left" w:pos="426"/>
              </w:tabs>
              <w:spacing w:after="120"/>
              <w:ind w:left="85" w:right="206"/>
              <w:rPr>
                <w:sz w:val="24"/>
                <w:szCs w:val="24"/>
              </w:rPr>
            </w:pPr>
            <w:r w:rsidRPr="00D57273">
              <w:rPr>
                <w:sz w:val="24"/>
                <w:szCs w:val="24"/>
                <w:shd w:val="clear" w:color="auto" w:fill="FFFFFF"/>
                <w:lang w:eastAsia="ru-RU"/>
              </w:rPr>
              <w:t>Având</w:t>
            </w:r>
            <w:r w:rsidR="0022368D" w:rsidRPr="00D57273">
              <w:rPr>
                <w:sz w:val="24"/>
                <w:szCs w:val="24"/>
                <w:shd w:val="clear" w:color="auto" w:fill="FFFFFF"/>
                <w:lang w:eastAsia="ru-RU"/>
              </w:rPr>
              <w:t xml:space="preserve"> în vedere rolul diriguitor al operatorului </w:t>
            </w:r>
            <w:r w:rsidR="00203C69" w:rsidRPr="00D57273">
              <w:rPr>
                <w:sz w:val="24"/>
                <w:szCs w:val="24"/>
                <w:shd w:val="clear" w:color="auto" w:fill="FFFFFF"/>
                <w:lang w:eastAsia="ru-RU"/>
              </w:rPr>
              <w:t xml:space="preserve">sistemului </w:t>
            </w:r>
            <w:r w:rsidR="0022368D" w:rsidRPr="00D57273">
              <w:rPr>
                <w:sz w:val="24"/>
                <w:szCs w:val="24"/>
                <w:shd w:val="clear" w:color="auto" w:fill="FFFFFF"/>
                <w:lang w:eastAsia="ru-RU"/>
              </w:rPr>
              <w:t xml:space="preserve">de </w:t>
            </w:r>
            <w:r w:rsidR="00203C69" w:rsidRPr="00D57273">
              <w:rPr>
                <w:sz w:val="24"/>
                <w:szCs w:val="24"/>
                <w:shd w:val="clear" w:color="auto" w:fill="FFFFFF"/>
                <w:lang w:eastAsia="ru-RU"/>
              </w:rPr>
              <w:t>transport</w:t>
            </w:r>
            <w:r w:rsidR="00264AE8" w:rsidRPr="00D57273">
              <w:rPr>
                <w:sz w:val="24"/>
                <w:szCs w:val="24"/>
                <w:shd w:val="clear" w:color="auto" w:fill="FFFFFF"/>
                <w:lang w:eastAsia="ru-RU"/>
              </w:rPr>
              <w:t xml:space="preserve">, </w:t>
            </w:r>
            <w:r w:rsidR="0022368D" w:rsidRPr="00D57273">
              <w:rPr>
                <w:sz w:val="24"/>
                <w:szCs w:val="24"/>
                <w:shd w:val="clear" w:color="auto" w:fill="FFFFFF"/>
                <w:lang w:eastAsia="ru-RU"/>
              </w:rPr>
              <w:t>operatorii sistem</w:t>
            </w:r>
            <w:r w:rsidR="00264AE8" w:rsidRPr="00D57273">
              <w:rPr>
                <w:sz w:val="24"/>
                <w:szCs w:val="24"/>
                <w:shd w:val="clear" w:color="auto" w:fill="FFFFFF"/>
                <w:lang w:eastAsia="ru-RU"/>
              </w:rPr>
              <w:t>elor de distribuție</w:t>
            </w:r>
            <w:r w:rsidR="0022368D" w:rsidRPr="00D57273">
              <w:rPr>
                <w:sz w:val="24"/>
                <w:szCs w:val="24"/>
                <w:shd w:val="clear" w:color="auto" w:fill="FFFFFF"/>
                <w:lang w:eastAsia="ru-RU"/>
              </w:rPr>
              <w:t xml:space="preserve">, precum </w:t>
            </w:r>
            <w:proofErr w:type="spellStart"/>
            <w:r w:rsidR="0022368D" w:rsidRPr="00D57273">
              <w:rPr>
                <w:sz w:val="24"/>
                <w:szCs w:val="24"/>
                <w:shd w:val="clear" w:color="auto" w:fill="FFFFFF"/>
                <w:lang w:eastAsia="ru-RU"/>
              </w:rPr>
              <w:t>şi</w:t>
            </w:r>
            <w:proofErr w:type="spellEnd"/>
            <w:r w:rsidR="0022368D" w:rsidRPr="00D57273">
              <w:rPr>
                <w:sz w:val="24"/>
                <w:szCs w:val="24"/>
                <w:shd w:val="clear" w:color="auto" w:fill="FFFFFF"/>
                <w:lang w:eastAsia="ru-RU"/>
              </w:rPr>
              <w:t xml:space="preserve"> </w:t>
            </w:r>
            <w:proofErr w:type="spellStart"/>
            <w:r w:rsidR="0022368D" w:rsidRPr="00D57273">
              <w:rPr>
                <w:sz w:val="24"/>
                <w:szCs w:val="24"/>
                <w:shd w:val="clear" w:color="auto" w:fill="FFFFFF"/>
                <w:lang w:eastAsia="ru-RU"/>
              </w:rPr>
              <w:t>ceilalţi</w:t>
            </w:r>
            <w:proofErr w:type="spellEnd"/>
            <w:r w:rsidR="0022368D" w:rsidRPr="00D57273">
              <w:rPr>
                <w:sz w:val="24"/>
                <w:szCs w:val="24"/>
                <w:shd w:val="clear" w:color="auto" w:fill="FFFFFF"/>
                <w:lang w:eastAsia="ru-RU"/>
              </w:rPr>
              <w:t xml:space="preserve"> </w:t>
            </w:r>
            <w:proofErr w:type="spellStart"/>
            <w:r w:rsidR="0022368D" w:rsidRPr="00D57273">
              <w:rPr>
                <w:sz w:val="24"/>
                <w:szCs w:val="24"/>
                <w:shd w:val="clear" w:color="auto" w:fill="FFFFFF"/>
                <w:lang w:eastAsia="ru-RU"/>
              </w:rPr>
              <w:t>participanţi</w:t>
            </w:r>
            <w:proofErr w:type="spellEnd"/>
            <w:r w:rsidR="0022368D" w:rsidRPr="00D57273">
              <w:rPr>
                <w:sz w:val="24"/>
                <w:szCs w:val="24"/>
                <w:shd w:val="clear" w:color="auto" w:fill="FFFFFF"/>
                <w:lang w:eastAsia="ru-RU"/>
              </w:rPr>
              <w:t xml:space="preserve"> la </w:t>
            </w:r>
            <w:proofErr w:type="spellStart"/>
            <w:r w:rsidR="0022368D" w:rsidRPr="00D57273">
              <w:rPr>
                <w:sz w:val="24"/>
                <w:szCs w:val="24"/>
                <w:shd w:val="clear" w:color="auto" w:fill="FFFFFF"/>
                <w:lang w:eastAsia="ru-RU"/>
              </w:rPr>
              <w:t>piaţa</w:t>
            </w:r>
            <w:proofErr w:type="spellEnd"/>
            <w:r w:rsidR="0022368D" w:rsidRPr="00D57273">
              <w:rPr>
                <w:sz w:val="24"/>
                <w:szCs w:val="24"/>
                <w:shd w:val="clear" w:color="auto" w:fill="FFFFFF"/>
                <w:lang w:eastAsia="ru-RU"/>
              </w:rPr>
              <w:t xml:space="preserve"> gazelor naturale </w:t>
            </w:r>
            <w:r w:rsidRPr="00D57273">
              <w:rPr>
                <w:sz w:val="24"/>
                <w:szCs w:val="24"/>
                <w:shd w:val="clear" w:color="auto" w:fill="FFFFFF"/>
                <w:lang w:eastAsia="ru-RU"/>
              </w:rPr>
              <w:t>sunt</w:t>
            </w:r>
            <w:r w:rsidR="0022368D" w:rsidRPr="00D57273">
              <w:rPr>
                <w:sz w:val="24"/>
                <w:szCs w:val="24"/>
                <w:shd w:val="clear" w:color="auto" w:fill="FFFFFF"/>
                <w:lang w:eastAsia="ru-RU"/>
              </w:rPr>
              <w:t xml:space="preserve"> </w:t>
            </w:r>
            <w:proofErr w:type="spellStart"/>
            <w:r w:rsidR="0022368D" w:rsidRPr="00D57273">
              <w:rPr>
                <w:sz w:val="24"/>
                <w:szCs w:val="24"/>
                <w:shd w:val="clear" w:color="auto" w:fill="FFFFFF"/>
                <w:lang w:eastAsia="ru-RU"/>
              </w:rPr>
              <w:t>obligaţi</w:t>
            </w:r>
            <w:proofErr w:type="spellEnd"/>
            <w:r w:rsidR="0022368D" w:rsidRPr="00D57273">
              <w:rPr>
                <w:sz w:val="24"/>
                <w:szCs w:val="24"/>
                <w:shd w:val="clear" w:color="auto" w:fill="FFFFFF"/>
                <w:lang w:eastAsia="ru-RU"/>
              </w:rPr>
              <w:t xml:space="preserve"> să colaboreze cu acesta</w:t>
            </w:r>
            <w:r w:rsidR="006D0BA7" w:rsidRPr="00D57273">
              <w:rPr>
                <w:sz w:val="24"/>
                <w:szCs w:val="24"/>
                <w:shd w:val="clear" w:color="auto" w:fill="FFFFFF"/>
                <w:lang w:eastAsia="ru-RU"/>
              </w:rPr>
              <w:t xml:space="preserve">, </w:t>
            </w:r>
            <w:r w:rsidR="0022368D" w:rsidRPr="00D57273">
              <w:rPr>
                <w:sz w:val="24"/>
                <w:szCs w:val="24"/>
                <w:shd w:val="clear" w:color="auto" w:fill="FFFFFF"/>
                <w:lang w:eastAsia="ru-RU"/>
              </w:rPr>
              <w:t xml:space="preserve">să-i prezinte </w:t>
            </w:r>
            <w:proofErr w:type="spellStart"/>
            <w:r w:rsidR="0022368D" w:rsidRPr="00D57273">
              <w:rPr>
                <w:sz w:val="24"/>
                <w:szCs w:val="24"/>
                <w:shd w:val="clear" w:color="auto" w:fill="FFFFFF"/>
                <w:lang w:eastAsia="ru-RU"/>
              </w:rPr>
              <w:t>informaţiile</w:t>
            </w:r>
            <w:proofErr w:type="spellEnd"/>
            <w:r w:rsidR="0022368D" w:rsidRPr="00D57273">
              <w:rPr>
                <w:sz w:val="24"/>
                <w:szCs w:val="24"/>
                <w:shd w:val="clear" w:color="auto" w:fill="FFFFFF"/>
                <w:lang w:eastAsia="ru-RU"/>
              </w:rPr>
              <w:t xml:space="preserve"> solicitate</w:t>
            </w:r>
            <w:r w:rsidR="00264AE8" w:rsidRPr="00D57273">
              <w:rPr>
                <w:sz w:val="24"/>
                <w:szCs w:val="24"/>
                <w:shd w:val="clear" w:color="auto" w:fill="FFFFFF"/>
                <w:lang w:eastAsia="ru-RU"/>
              </w:rPr>
              <w:t xml:space="preserve"> și să îndeplinească indicațiile lui</w:t>
            </w:r>
            <w:r w:rsidR="0022368D" w:rsidRPr="00D57273">
              <w:rPr>
                <w:sz w:val="24"/>
                <w:szCs w:val="24"/>
                <w:shd w:val="clear" w:color="auto" w:fill="FFFFFF"/>
                <w:lang w:eastAsia="ru-RU"/>
              </w:rPr>
              <w:t>.</w:t>
            </w:r>
          </w:p>
          <w:p w14:paraId="79D2BEE7" w14:textId="043BD576" w:rsidR="0022368D" w:rsidRPr="00D57273" w:rsidRDefault="00BF75FD" w:rsidP="00905210">
            <w:pPr>
              <w:tabs>
                <w:tab w:val="left" w:pos="426"/>
              </w:tabs>
              <w:spacing w:after="120"/>
              <w:ind w:left="85" w:right="206"/>
              <w:rPr>
                <w:sz w:val="24"/>
                <w:szCs w:val="24"/>
                <w:lang w:eastAsia="ru-RU"/>
              </w:rPr>
            </w:pPr>
            <w:r w:rsidRPr="00D57273">
              <w:rPr>
                <w:sz w:val="24"/>
                <w:szCs w:val="24"/>
                <w:lang w:eastAsia="ru-RU"/>
              </w:rPr>
              <w:t>Orice măsură</w:t>
            </w:r>
            <w:r w:rsidR="00010D98" w:rsidRPr="00D57273">
              <w:rPr>
                <w:sz w:val="24"/>
                <w:szCs w:val="24"/>
                <w:lang w:eastAsia="ru-RU"/>
              </w:rPr>
              <w:t xml:space="preserve"> nebazată pe piață </w:t>
            </w:r>
            <w:r w:rsidRPr="00D57273">
              <w:rPr>
                <w:sz w:val="24"/>
                <w:szCs w:val="24"/>
                <w:lang w:eastAsia="ru-RU"/>
              </w:rPr>
              <w:t xml:space="preserve">se aplică temporar, astfel încât să cauzeze cât mai puține perturbări în funcționarea pieței gazelor naturale, </w:t>
            </w:r>
            <w:proofErr w:type="spellStart"/>
            <w:r w:rsidRPr="00D57273">
              <w:rPr>
                <w:sz w:val="24"/>
                <w:szCs w:val="24"/>
                <w:lang w:eastAsia="ru-RU"/>
              </w:rPr>
              <w:t>şi</w:t>
            </w:r>
            <w:proofErr w:type="spellEnd"/>
            <w:r w:rsidRPr="00D57273">
              <w:rPr>
                <w:sz w:val="24"/>
                <w:szCs w:val="24"/>
                <w:lang w:eastAsia="ru-RU"/>
              </w:rPr>
              <w:t xml:space="preserve"> trebuie să fie limitată la strictul necesar pentru remedierea amenințării siguranței, integrității fizice a persoanelor sau a instalațiilor de gaze naturale</w:t>
            </w:r>
            <w:r w:rsidR="007E19CD" w:rsidRPr="00D57273">
              <w:rPr>
                <w:sz w:val="24"/>
                <w:szCs w:val="24"/>
                <w:lang w:eastAsia="ru-RU"/>
              </w:rPr>
              <w:t>.</w:t>
            </w:r>
          </w:p>
          <w:p w14:paraId="0ACD5D3C" w14:textId="3120472E" w:rsidR="00BF75FD" w:rsidRPr="00D57273" w:rsidRDefault="00BF75FD" w:rsidP="00905210">
            <w:pPr>
              <w:tabs>
                <w:tab w:val="left" w:pos="426"/>
              </w:tabs>
              <w:spacing w:after="120"/>
              <w:ind w:left="85" w:right="206"/>
              <w:rPr>
                <w:sz w:val="24"/>
                <w:szCs w:val="24"/>
                <w:lang w:eastAsia="ru-RU"/>
              </w:rPr>
            </w:pPr>
            <w:r w:rsidRPr="00D57273">
              <w:rPr>
                <w:sz w:val="24"/>
                <w:szCs w:val="24"/>
                <w:lang w:eastAsia="ru-RU"/>
              </w:rPr>
              <w:lastRenderedPageBreak/>
              <w:t>Regulamentul stabilește tipurile de nivel</w:t>
            </w:r>
            <w:r w:rsidR="007E19CD" w:rsidRPr="00D57273">
              <w:rPr>
                <w:sz w:val="24"/>
                <w:szCs w:val="24"/>
                <w:lang w:eastAsia="ru-RU"/>
              </w:rPr>
              <w:t>uri</w:t>
            </w:r>
            <w:r w:rsidRPr="00D57273">
              <w:rPr>
                <w:sz w:val="24"/>
                <w:szCs w:val="24"/>
                <w:lang w:eastAsia="ru-RU"/>
              </w:rPr>
              <w:t xml:space="preserve"> de criză. </w:t>
            </w:r>
          </w:p>
          <w:p w14:paraId="2536689F" w14:textId="77777777" w:rsidR="00175DC1" w:rsidRPr="00D57273" w:rsidRDefault="00175DC1" w:rsidP="00905210">
            <w:pPr>
              <w:tabs>
                <w:tab w:val="left" w:pos="142"/>
                <w:tab w:val="left" w:pos="284"/>
                <w:tab w:val="left" w:pos="567"/>
                <w:tab w:val="left" w:pos="709"/>
                <w:tab w:val="left" w:pos="993"/>
              </w:tabs>
              <w:spacing w:after="120"/>
              <w:ind w:left="85" w:right="206"/>
              <w:rPr>
                <w:sz w:val="24"/>
                <w:szCs w:val="24"/>
                <w:shd w:val="clear" w:color="auto" w:fill="FFFFFF"/>
                <w:lang w:eastAsia="ru-RU"/>
              </w:rPr>
            </w:pPr>
            <w:r w:rsidRPr="00D57273">
              <w:rPr>
                <w:sz w:val="24"/>
                <w:szCs w:val="24"/>
                <w:shd w:val="clear" w:color="auto" w:fill="FFFFFF"/>
                <w:lang w:eastAsia="ru-RU"/>
              </w:rPr>
              <w:t>1) nivelul de alertă timpurie (în continuare – </w:t>
            </w:r>
            <w:r w:rsidRPr="00D57273">
              <w:rPr>
                <w:i/>
                <w:sz w:val="24"/>
                <w:szCs w:val="24"/>
                <w:shd w:val="clear" w:color="auto" w:fill="FFFFFF"/>
                <w:lang w:eastAsia="ru-RU"/>
              </w:rPr>
              <w:t>situație de</w:t>
            </w:r>
            <w:r w:rsidRPr="00D57273">
              <w:rPr>
                <w:sz w:val="24"/>
                <w:szCs w:val="24"/>
                <w:shd w:val="clear" w:color="auto" w:fill="FFFFFF"/>
                <w:lang w:eastAsia="ru-RU"/>
              </w:rPr>
              <w:t xml:space="preserve"> </w:t>
            </w:r>
            <w:r w:rsidRPr="00D57273">
              <w:rPr>
                <w:i/>
                <w:iCs/>
                <w:sz w:val="24"/>
                <w:szCs w:val="24"/>
                <w:shd w:val="clear" w:color="auto" w:fill="FFFFFF"/>
                <w:lang w:eastAsia="ru-RU"/>
              </w:rPr>
              <w:t>alertă timpurie</w:t>
            </w:r>
            <w:r w:rsidRPr="00D57273">
              <w:rPr>
                <w:sz w:val="24"/>
                <w:szCs w:val="24"/>
                <w:shd w:val="clear" w:color="auto" w:fill="FFFFFF"/>
                <w:lang w:eastAsia="ru-RU"/>
              </w:rPr>
              <w:t>): în cazul în care există informații sigure cu privire la faptul că ar putea avea loc un eveniment care ar putea afecta aprovizionarea cu gaze naturale și care ar putea duce la apariția situației de alertă sau de urgență. Nivelul de alertă timpurie poate fi activat printr-un mecanism de alertă timpurie;</w:t>
            </w:r>
          </w:p>
          <w:p w14:paraId="33584F8A" w14:textId="77777777" w:rsidR="00175DC1" w:rsidRPr="00D57273" w:rsidRDefault="00175DC1" w:rsidP="00905210">
            <w:pPr>
              <w:tabs>
                <w:tab w:val="left" w:pos="142"/>
                <w:tab w:val="left" w:pos="284"/>
                <w:tab w:val="left" w:pos="567"/>
                <w:tab w:val="left" w:pos="709"/>
                <w:tab w:val="left" w:pos="993"/>
              </w:tabs>
              <w:spacing w:after="120"/>
              <w:ind w:left="85" w:right="206"/>
              <w:rPr>
                <w:sz w:val="24"/>
                <w:szCs w:val="24"/>
                <w:shd w:val="clear" w:color="auto" w:fill="FFFFFF"/>
                <w:lang w:eastAsia="ru-RU"/>
              </w:rPr>
            </w:pPr>
            <w:r w:rsidRPr="00D57273">
              <w:rPr>
                <w:sz w:val="24"/>
                <w:szCs w:val="24"/>
                <w:shd w:val="clear" w:color="auto" w:fill="FFFFFF"/>
                <w:lang w:eastAsia="ru-RU"/>
              </w:rPr>
              <w:t>2) nivelul de alertă (în continuare – </w:t>
            </w:r>
            <w:r w:rsidRPr="00D57273">
              <w:rPr>
                <w:i/>
                <w:sz w:val="24"/>
                <w:szCs w:val="24"/>
                <w:shd w:val="clear" w:color="auto" w:fill="FFFFFF"/>
                <w:lang w:eastAsia="ru-RU"/>
              </w:rPr>
              <w:t>situație de</w:t>
            </w:r>
            <w:r w:rsidRPr="00D57273">
              <w:rPr>
                <w:sz w:val="24"/>
                <w:szCs w:val="24"/>
                <w:shd w:val="clear" w:color="auto" w:fill="FFFFFF"/>
                <w:lang w:eastAsia="ru-RU"/>
              </w:rPr>
              <w:t xml:space="preserve"> </w:t>
            </w:r>
            <w:r w:rsidRPr="00D57273">
              <w:rPr>
                <w:i/>
                <w:iCs/>
                <w:sz w:val="24"/>
                <w:szCs w:val="24"/>
                <w:shd w:val="clear" w:color="auto" w:fill="FFFFFF"/>
                <w:lang w:eastAsia="ru-RU"/>
              </w:rPr>
              <w:t>alertă</w:t>
            </w:r>
            <w:r w:rsidRPr="00D57273">
              <w:rPr>
                <w:sz w:val="24"/>
                <w:szCs w:val="24"/>
                <w:shd w:val="clear" w:color="auto" w:fill="FFFFFF"/>
                <w:lang w:eastAsia="ru-RU"/>
              </w:rPr>
              <w:t>): în cazul în care a apărut o cerere excepțional de mare de gaze naturale sau în cazul în care a fost întreruptă furnizarea gazelor naturale, circumstanțe care afectează aprovizionarea cu gaze naturale, iar piața de gaze naturale este încă în măsură să gestioneze întreruperea sau cererea respectivă fără a fi nevoie să se recurgă la măsuri care nu se bazează pe mecanisme de piață;</w:t>
            </w:r>
          </w:p>
          <w:p w14:paraId="3E576B5B" w14:textId="33770109" w:rsidR="00175DC1" w:rsidRPr="00D57273" w:rsidRDefault="00175DC1" w:rsidP="00905210">
            <w:pPr>
              <w:tabs>
                <w:tab w:val="left" w:pos="142"/>
                <w:tab w:val="left" w:pos="284"/>
                <w:tab w:val="left" w:pos="567"/>
                <w:tab w:val="left" w:pos="709"/>
                <w:tab w:val="left" w:pos="993"/>
              </w:tabs>
              <w:spacing w:after="120"/>
              <w:ind w:left="85" w:right="206"/>
              <w:rPr>
                <w:sz w:val="24"/>
                <w:szCs w:val="24"/>
                <w:shd w:val="clear" w:color="auto" w:fill="FFFFFF"/>
                <w:lang w:eastAsia="ru-RU"/>
              </w:rPr>
            </w:pPr>
            <w:r w:rsidRPr="00D57273">
              <w:rPr>
                <w:sz w:val="24"/>
                <w:szCs w:val="24"/>
                <w:shd w:val="clear" w:color="auto" w:fill="FFFFFF"/>
                <w:lang w:eastAsia="ru-RU"/>
              </w:rPr>
              <w:t>3) nivelul de urgență (în continuare – </w:t>
            </w:r>
            <w:r w:rsidRPr="00D57273">
              <w:rPr>
                <w:i/>
                <w:iCs/>
                <w:sz w:val="24"/>
                <w:szCs w:val="24"/>
                <w:shd w:val="clear" w:color="auto" w:fill="FFFFFF"/>
                <w:lang w:eastAsia="ru-RU"/>
              </w:rPr>
              <w:t>situație de urgență</w:t>
            </w:r>
            <w:r w:rsidRPr="00D57273">
              <w:rPr>
                <w:sz w:val="24"/>
                <w:szCs w:val="24"/>
                <w:shd w:val="clear" w:color="auto" w:fill="FFFFFF"/>
                <w:lang w:eastAsia="ru-RU"/>
              </w:rPr>
              <w:t>): în cazul în care a apărut una din următoarele situații: cererea de gaze naturale este excepțional de mare, a avut loc o întrerupere a furnizării gazelor naturale din import sau în alte situații în care a fost afectată livrarea gazelor naturale pe teritoriul Republicii Moldova, iar oferta de gaze naturale este insuficientă pentru a satisface cererea rămasă neacoperită, deși toate măsurile bazate pe mecanisme de piață au fost implementate, fapt care necesită introducerea de măsuri suplimentare, care nu sunt bazate pe mecanisme de piață în scopul de a garanta aprovizionarea cu gaze naturale, în special a consumatorilor protejați.</w:t>
            </w:r>
          </w:p>
          <w:p w14:paraId="7493DAAD" w14:textId="45F2DC9B" w:rsidR="00443529" w:rsidRPr="00D57273" w:rsidRDefault="00443529" w:rsidP="00905210">
            <w:pPr>
              <w:tabs>
                <w:tab w:val="left" w:pos="426"/>
              </w:tabs>
              <w:spacing w:after="120"/>
              <w:ind w:left="85" w:right="206"/>
              <w:rPr>
                <w:sz w:val="24"/>
                <w:szCs w:val="24"/>
              </w:rPr>
            </w:pPr>
            <w:r w:rsidRPr="00D57273">
              <w:rPr>
                <w:sz w:val="24"/>
                <w:szCs w:val="24"/>
              </w:rPr>
              <w:t>În eventualitatea unei perturbări a furnizării de gaze</w:t>
            </w:r>
            <w:r w:rsidR="007E19CD" w:rsidRPr="00D57273">
              <w:rPr>
                <w:sz w:val="24"/>
                <w:szCs w:val="24"/>
              </w:rPr>
              <w:t xml:space="preserve"> naturale</w:t>
            </w:r>
            <w:r w:rsidRPr="00D57273">
              <w:rPr>
                <w:sz w:val="24"/>
                <w:szCs w:val="24"/>
              </w:rPr>
              <w:t xml:space="preserve">, </w:t>
            </w:r>
            <w:r w:rsidR="007E19CD" w:rsidRPr="00D57273">
              <w:rPr>
                <w:sz w:val="24"/>
                <w:szCs w:val="24"/>
              </w:rPr>
              <w:t>participanții</w:t>
            </w:r>
            <w:r w:rsidRPr="00D57273">
              <w:rPr>
                <w:sz w:val="24"/>
                <w:szCs w:val="24"/>
              </w:rPr>
              <w:t xml:space="preserve"> pi</w:t>
            </w:r>
            <w:r w:rsidR="007E19CD" w:rsidRPr="00D57273">
              <w:rPr>
                <w:sz w:val="24"/>
                <w:szCs w:val="24"/>
              </w:rPr>
              <w:t>e</w:t>
            </w:r>
            <w:r w:rsidRPr="00D57273">
              <w:rPr>
                <w:sz w:val="24"/>
                <w:szCs w:val="24"/>
              </w:rPr>
              <w:t>ț</w:t>
            </w:r>
            <w:r w:rsidR="007E19CD" w:rsidRPr="00D57273">
              <w:rPr>
                <w:sz w:val="24"/>
                <w:szCs w:val="24"/>
              </w:rPr>
              <w:t>ei gazelor naturale</w:t>
            </w:r>
            <w:r w:rsidR="003F78D7" w:rsidRPr="00D57273">
              <w:rPr>
                <w:sz w:val="24"/>
                <w:szCs w:val="24"/>
              </w:rPr>
              <w:t xml:space="preserve"> </w:t>
            </w:r>
            <w:r w:rsidRPr="00D57273">
              <w:rPr>
                <w:sz w:val="24"/>
                <w:szCs w:val="24"/>
              </w:rPr>
              <w:t xml:space="preserve">ar trebui să aibă </w:t>
            </w:r>
            <w:r w:rsidR="003F78D7" w:rsidRPr="00D57273">
              <w:rPr>
                <w:sz w:val="24"/>
                <w:szCs w:val="24"/>
              </w:rPr>
              <w:t>posibilitatea</w:t>
            </w:r>
            <w:r w:rsidRPr="00D57273">
              <w:rPr>
                <w:sz w:val="24"/>
                <w:szCs w:val="24"/>
              </w:rPr>
              <w:t xml:space="preserve"> de a aborda această situație prin măsuri de piață. În cazul în care măsurile bazate pe piață au fost epuizate și continuă să fie insuficiente, autoritățile trebuie să ia măsuri pentru a elimina sau a atenua efectele unei perturbări a furnizării de gaze</w:t>
            </w:r>
            <w:r w:rsidR="003F78D7" w:rsidRPr="00D57273">
              <w:rPr>
                <w:sz w:val="24"/>
                <w:szCs w:val="24"/>
              </w:rPr>
              <w:t xml:space="preserve"> naturale</w:t>
            </w:r>
            <w:r w:rsidRPr="00D57273">
              <w:rPr>
                <w:sz w:val="24"/>
                <w:szCs w:val="24"/>
              </w:rPr>
              <w:t>.</w:t>
            </w:r>
          </w:p>
          <w:p w14:paraId="31096368" w14:textId="77777777" w:rsidR="00506052" w:rsidRPr="00D57273" w:rsidRDefault="00506052" w:rsidP="00506052">
            <w:pPr>
              <w:ind w:left="85" w:right="206"/>
              <w:rPr>
                <w:sz w:val="24"/>
                <w:szCs w:val="24"/>
              </w:rPr>
            </w:pPr>
            <w:r w:rsidRPr="00D57273">
              <w:rPr>
                <w:b/>
                <w:bCs/>
                <w:sz w:val="24"/>
                <w:szCs w:val="24"/>
                <w:shd w:val="clear" w:color="auto" w:fill="FFFFFF"/>
                <w:lang w:eastAsia="ru-RU"/>
              </w:rPr>
              <w:t>Standardul privind aprovizionarea cu gaze naturale</w:t>
            </w:r>
            <w:r w:rsidRPr="00D57273">
              <w:rPr>
                <w:sz w:val="24"/>
                <w:szCs w:val="24"/>
                <w:shd w:val="clear" w:color="auto" w:fill="FFFFFF"/>
                <w:lang w:eastAsia="ru-RU"/>
              </w:rPr>
              <w:t xml:space="preserve"> se impune furnizorilor de serviciu public și operatorilor de sistem care sunt obligați să întreprindă măsuri necesare pentru asigurarea aprovizionării cu gaze naturale a consumatorilor protejați (</w:t>
            </w:r>
            <w:r w:rsidRPr="00D57273">
              <w:rPr>
                <w:sz w:val="24"/>
                <w:szCs w:val="24"/>
              </w:rPr>
              <w:t>consumatorii casnici, întreprinderile și instituțiile care prestează servicii sociale esențiale</w:t>
            </w:r>
            <w:r w:rsidRPr="00D57273">
              <w:rPr>
                <w:i/>
                <w:iCs/>
                <w:sz w:val="24"/>
                <w:szCs w:val="24"/>
              </w:rPr>
              <w:t xml:space="preserve"> - </w:t>
            </w:r>
            <w:r w:rsidRPr="00D57273">
              <w:rPr>
                <w:sz w:val="24"/>
                <w:szCs w:val="24"/>
              </w:rPr>
              <w:t xml:space="preserve">grădinițe, spitale, instituții de învățământ, administrația publică </w:t>
            </w:r>
            <w:proofErr w:type="spellStart"/>
            <w:r w:rsidRPr="00D57273">
              <w:rPr>
                <w:sz w:val="24"/>
                <w:szCs w:val="24"/>
              </w:rPr>
              <w:t>ș.a</w:t>
            </w:r>
            <w:proofErr w:type="spellEnd"/>
            <w:r w:rsidRPr="00D57273">
              <w:rPr>
                <w:sz w:val="24"/>
                <w:szCs w:val="24"/>
              </w:rPr>
              <w:t>)</w:t>
            </w:r>
            <w:r w:rsidRPr="00D57273">
              <w:rPr>
                <w:sz w:val="24"/>
                <w:szCs w:val="24"/>
                <w:shd w:val="clear" w:color="auto" w:fill="FFFFFF"/>
                <w:lang w:eastAsia="ru-RU"/>
              </w:rPr>
              <w:t>, în următoarele cazuri:</w:t>
            </w:r>
            <w:r w:rsidRPr="00D57273">
              <w:rPr>
                <w:sz w:val="24"/>
                <w:szCs w:val="24"/>
              </w:rPr>
              <w:t xml:space="preserve"> </w:t>
            </w:r>
          </w:p>
          <w:p w14:paraId="50374D98" w14:textId="77777777" w:rsidR="00506052" w:rsidRPr="00D57273" w:rsidRDefault="00506052" w:rsidP="00506052">
            <w:pPr>
              <w:ind w:left="85" w:right="206"/>
              <w:rPr>
                <w:sz w:val="24"/>
                <w:szCs w:val="24"/>
              </w:rPr>
            </w:pPr>
            <w:r w:rsidRPr="00D57273">
              <w:rPr>
                <w:sz w:val="24"/>
                <w:szCs w:val="24"/>
              </w:rPr>
              <w:t xml:space="preserve">Conform Regulamentului privind situațiile excepționale în sectorul gazelor naturale, conformitatea cu standardul privind aprovizionarea cu gaze naturale este o altă premisă pentru asigurarea securității aprovizionării cu gaze naturale </w:t>
            </w:r>
            <w:r w:rsidRPr="00D57273">
              <w:rPr>
                <w:sz w:val="24"/>
                <w:szCs w:val="24"/>
                <w:shd w:val="clear" w:color="auto" w:fill="FFFFFF"/>
                <w:lang w:eastAsia="ru-RU"/>
              </w:rPr>
              <w:t>în următoarele cazuri</w:t>
            </w:r>
            <w:r w:rsidRPr="00D57273">
              <w:rPr>
                <w:sz w:val="24"/>
                <w:szCs w:val="24"/>
              </w:rPr>
              <w:t xml:space="preserve">:  </w:t>
            </w:r>
          </w:p>
          <w:p w14:paraId="74A89EA0" w14:textId="77777777" w:rsidR="00506052" w:rsidRPr="00D57273" w:rsidRDefault="00506052" w:rsidP="00506052">
            <w:pPr>
              <w:pStyle w:val="ListParagraph"/>
              <w:numPr>
                <w:ilvl w:val="0"/>
                <w:numId w:val="60"/>
              </w:numPr>
              <w:tabs>
                <w:tab w:val="left" w:pos="510"/>
              </w:tabs>
              <w:ind w:left="368" w:right="0" w:hanging="283"/>
              <w:jc w:val="both"/>
            </w:pPr>
            <w:r w:rsidRPr="00D57273">
              <w:t>temperaturi extreme pentru o perioadă de vârf de 7 zile calendaristice, constatate statistic o dată la 20 de ani;</w:t>
            </w:r>
          </w:p>
          <w:p w14:paraId="03DA5B3C" w14:textId="77777777" w:rsidR="00506052" w:rsidRPr="00D57273" w:rsidRDefault="00506052" w:rsidP="00506052">
            <w:pPr>
              <w:pStyle w:val="ListParagraph"/>
              <w:numPr>
                <w:ilvl w:val="0"/>
                <w:numId w:val="60"/>
              </w:numPr>
              <w:tabs>
                <w:tab w:val="left" w:pos="510"/>
              </w:tabs>
              <w:spacing w:after="120"/>
              <w:ind w:left="368" w:right="0" w:hanging="283"/>
              <w:jc w:val="both"/>
            </w:pPr>
            <w:r w:rsidRPr="00D57273">
              <w:t xml:space="preserve">orice perioadă de cel puțin 30 de zile calendaristice în care cererea de gaze naturale este excepțional de mare, constatată statistic o dată la 20 de ani; </w:t>
            </w:r>
          </w:p>
          <w:p w14:paraId="110612BC" w14:textId="74EDA453" w:rsidR="00506052" w:rsidRPr="00D57273" w:rsidRDefault="00506052" w:rsidP="00506052">
            <w:pPr>
              <w:pStyle w:val="ListParagraph"/>
              <w:numPr>
                <w:ilvl w:val="0"/>
                <w:numId w:val="60"/>
              </w:numPr>
              <w:tabs>
                <w:tab w:val="left" w:pos="510"/>
              </w:tabs>
              <w:spacing w:after="120"/>
              <w:ind w:left="368" w:right="0" w:hanging="283"/>
              <w:jc w:val="both"/>
            </w:pPr>
            <w:r w:rsidRPr="00D57273">
              <w:t>o perioadă de cel puțin 30 de zile calendaristice, în cazul afectării infrastructurii principale a sistemului de gaze naturale în condiții de iarnă normale.</w:t>
            </w:r>
          </w:p>
          <w:p w14:paraId="53F2E7A3" w14:textId="77777777" w:rsidR="0069038A" w:rsidRPr="00D57273" w:rsidRDefault="0069038A" w:rsidP="0069038A">
            <w:pPr>
              <w:tabs>
                <w:tab w:val="left" w:pos="426"/>
              </w:tabs>
              <w:spacing w:after="120"/>
              <w:ind w:left="85" w:right="206"/>
              <w:rPr>
                <w:sz w:val="24"/>
                <w:szCs w:val="24"/>
                <w:shd w:val="clear" w:color="auto" w:fill="FFFFFF"/>
                <w:lang w:eastAsia="ru-RU"/>
              </w:rPr>
            </w:pPr>
            <w:r w:rsidRPr="00D57273">
              <w:rPr>
                <w:b/>
                <w:bCs/>
                <w:sz w:val="24"/>
                <w:szCs w:val="24"/>
                <w:shd w:val="clear" w:color="auto" w:fill="FFFFFF"/>
                <w:lang w:eastAsia="ru-RU"/>
              </w:rPr>
              <w:t>Standardul privind infrastructura</w:t>
            </w:r>
            <w:r w:rsidRPr="00D57273">
              <w:rPr>
                <w:sz w:val="24"/>
                <w:szCs w:val="24"/>
                <w:shd w:val="clear" w:color="auto" w:fill="FFFFFF"/>
                <w:lang w:eastAsia="ru-RU"/>
              </w:rPr>
              <w:t xml:space="preserve"> obligă la menținerea unui nivel minim de capacitate a infrastructurii de gaze naturale, astfel încât să fie asigurat un grad de surplus de capacitate în rețeaua de transport al gazelor naturale în cazul ieșirii din funcțiune a oricărui element al infrastructurii principale a sistemului de gaze naturale rămase disponibile. Întrucât o analiză efectuată pe baza formulei N – 1 constituie o abordare bazată exclusiv pe capacitate, rezultatele formulei N – 1 se completează cu o analiză detaliată care reflectă și fluxurile de gaze.</w:t>
            </w:r>
          </w:p>
          <w:p w14:paraId="28AD4B75" w14:textId="77777777" w:rsidR="0069038A" w:rsidRPr="00D57273" w:rsidRDefault="0069038A" w:rsidP="0069038A">
            <w:pPr>
              <w:spacing w:after="120"/>
              <w:ind w:left="85" w:right="206"/>
              <w:rPr>
                <w:sz w:val="24"/>
                <w:szCs w:val="24"/>
              </w:rPr>
            </w:pPr>
            <w:r w:rsidRPr="00D57273">
              <w:rPr>
                <w:sz w:val="24"/>
                <w:szCs w:val="24"/>
              </w:rPr>
              <w:t xml:space="preserve">Rezultatul obținut la efectuarea calculului conform criteriului „N-1” (398,46%) indică că sistemul gazelor naturale din Republica Moldova îndeplinește cerințele standardului privind infrastructura și poate asigura livrarea volumului de gaze naturale necesar pentru a satisface necesitățile de gaze naturale pe parcursul unei zile în care cererea de gaze naturale este excepțional de mare, chiar și în cazul afectării infrastructurii principale a sistemului de gaze naturale (gazoductul </w:t>
            </w:r>
            <w:proofErr w:type="spellStart"/>
            <w:r w:rsidRPr="00D57273">
              <w:rPr>
                <w:sz w:val="24"/>
                <w:szCs w:val="24"/>
              </w:rPr>
              <w:t>Ananiev</w:t>
            </w:r>
            <w:proofErr w:type="spellEnd"/>
            <w:r w:rsidRPr="00D57273">
              <w:rPr>
                <w:sz w:val="24"/>
                <w:szCs w:val="24"/>
              </w:rPr>
              <w:t xml:space="preserve"> – Tiraspol – Ismail), care are cea mai mare capacitate tehnică.</w:t>
            </w:r>
          </w:p>
          <w:p w14:paraId="1B3488EB" w14:textId="77777777" w:rsidR="0069038A" w:rsidRPr="00D57273" w:rsidRDefault="0069038A" w:rsidP="0069038A">
            <w:pPr>
              <w:spacing w:after="120"/>
              <w:ind w:left="85" w:right="206"/>
              <w:rPr>
                <w:sz w:val="24"/>
                <w:szCs w:val="24"/>
              </w:rPr>
            </w:pPr>
            <w:r w:rsidRPr="00D57273">
              <w:rPr>
                <w:sz w:val="24"/>
                <w:szCs w:val="24"/>
              </w:rPr>
              <w:t xml:space="preserve">Conducta de gaze naturale </w:t>
            </w:r>
            <w:proofErr w:type="spellStart"/>
            <w:r w:rsidRPr="00D57273">
              <w:rPr>
                <w:sz w:val="24"/>
                <w:szCs w:val="24"/>
              </w:rPr>
              <w:t>Ananiev</w:t>
            </w:r>
            <w:proofErr w:type="spellEnd"/>
            <w:r w:rsidRPr="00D57273">
              <w:rPr>
                <w:sz w:val="24"/>
                <w:szCs w:val="24"/>
              </w:rPr>
              <w:t xml:space="preserve">-Tiraspol-Ismail este utilizată pentru a asigura tranzitul gazelor naturale spre țările balcanice, însă din mai 2021 nu a avut loc tranzitul de gaze naturale. </w:t>
            </w:r>
          </w:p>
          <w:p w14:paraId="497568CD" w14:textId="77777777" w:rsidR="0069038A" w:rsidRPr="00D57273" w:rsidRDefault="0069038A" w:rsidP="0069038A">
            <w:pPr>
              <w:spacing w:after="120"/>
              <w:ind w:left="85" w:right="206"/>
              <w:rPr>
                <w:bCs/>
                <w:sz w:val="24"/>
                <w:szCs w:val="24"/>
              </w:rPr>
            </w:pPr>
            <w:r w:rsidRPr="00D57273">
              <w:rPr>
                <w:sz w:val="24"/>
                <w:szCs w:val="24"/>
              </w:rPr>
              <w:lastRenderedPageBreak/>
              <w:t xml:space="preserve">Din aceste considerente, valoarea </w:t>
            </w:r>
            <w:proofErr w:type="spellStart"/>
            <w:r w:rsidRPr="00D57273">
              <w:rPr>
                <w:i/>
                <w:iCs/>
                <w:sz w:val="24"/>
                <w:szCs w:val="24"/>
              </w:rPr>
              <w:t>Dmax</w:t>
            </w:r>
            <w:proofErr w:type="spellEnd"/>
            <w:r w:rsidRPr="00D57273">
              <w:rPr>
                <w:sz w:val="24"/>
                <w:szCs w:val="24"/>
              </w:rPr>
              <w:t xml:space="preserve"> (capacitatea proprie de consum maximă înregistrată împreună cu capacitatea maximă zilnică de tranzit) este estimată la 39,05 </w:t>
            </w:r>
            <w:r w:rsidRPr="00D57273">
              <w:rPr>
                <w:snapToGrid w:val="0"/>
                <w:sz w:val="24"/>
                <w:szCs w:val="24"/>
              </w:rPr>
              <w:t>mil. m</w:t>
            </w:r>
            <w:r w:rsidRPr="00D57273">
              <w:rPr>
                <w:snapToGrid w:val="0"/>
                <w:sz w:val="24"/>
                <w:szCs w:val="24"/>
                <w:vertAlign w:val="superscript"/>
              </w:rPr>
              <w:t>3</w:t>
            </w:r>
            <w:r w:rsidRPr="00D57273">
              <w:rPr>
                <w:sz w:val="24"/>
                <w:szCs w:val="24"/>
              </w:rPr>
              <w:t>/zi (29,25+9,8), pentru care criteriul „N-1” va fi egal cu 100 % .</w:t>
            </w:r>
          </w:p>
          <w:p w14:paraId="38425A9D" w14:textId="77777777" w:rsidR="0069038A" w:rsidRPr="00D57273" w:rsidRDefault="0069038A" w:rsidP="0069038A">
            <w:pPr>
              <w:spacing w:after="120"/>
              <w:ind w:left="85" w:right="206"/>
              <w:rPr>
                <w:sz w:val="24"/>
                <w:szCs w:val="24"/>
              </w:rPr>
            </w:pPr>
            <w:r w:rsidRPr="00D57273">
              <w:rPr>
                <w:sz w:val="24"/>
                <w:szCs w:val="24"/>
              </w:rPr>
              <w:t xml:space="preserve">Putem conchide că în cazul afectării infrastructurii principale a sistemului de gaze naturale, conducta de gaze naturale </w:t>
            </w:r>
            <w:proofErr w:type="spellStart"/>
            <w:r w:rsidRPr="00D57273">
              <w:rPr>
                <w:sz w:val="24"/>
                <w:szCs w:val="24"/>
              </w:rPr>
              <w:t>Ananiev</w:t>
            </w:r>
            <w:proofErr w:type="spellEnd"/>
            <w:r w:rsidRPr="00D57273">
              <w:rPr>
                <w:sz w:val="24"/>
                <w:szCs w:val="24"/>
              </w:rPr>
              <w:t xml:space="preserve">-Tiraspol-Ismail, infrastructura rămasă disponibilă dispune de capacitatea de a aproviziona consumatorii finali din țară cu gaze naturale. </w:t>
            </w:r>
            <w:proofErr w:type="spellStart"/>
            <w:r w:rsidRPr="00D57273">
              <w:rPr>
                <w:sz w:val="24"/>
                <w:szCs w:val="24"/>
              </w:rPr>
              <w:t>Totuşi</w:t>
            </w:r>
            <w:proofErr w:type="spellEnd"/>
            <w:r w:rsidRPr="00D57273">
              <w:rPr>
                <w:sz w:val="24"/>
                <w:szCs w:val="24"/>
              </w:rPr>
              <w:t>, în acest caz, criteriul N-1 este aproape de valoarea minimă necesară, ceea ce duce la riscuri considerabile pentru securitatea energetică a țării.</w:t>
            </w:r>
          </w:p>
          <w:p w14:paraId="5BC5F272" w14:textId="77777777" w:rsidR="0069038A" w:rsidRPr="00D57273" w:rsidRDefault="0069038A" w:rsidP="0069038A">
            <w:pPr>
              <w:pStyle w:val="ListParagraph"/>
              <w:tabs>
                <w:tab w:val="left" w:pos="510"/>
              </w:tabs>
              <w:spacing w:after="120"/>
              <w:ind w:left="368" w:right="0"/>
              <w:jc w:val="both"/>
            </w:pPr>
          </w:p>
          <w:p w14:paraId="2C05F3B1" w14:textId="4988CEC4" w:rsidR="00443529" w:rsidRPr="00D57273" w:rsidRDefault="004C6A89" w:rsidP="00905210">
            <w:pPr>
              <w:tabs>
                <w:tab w:val="left" w:pos="426"/>
              </w:tabs>
              <w:spacing w:after="120"/>
              <w:ind w:left="85" w:right="206"/>
              <w:rPr>
                <w:sz w:val="24"/>
                <w:szCs w:val="24"/>
              </w:rPr>
            </w:pPr>
            <w:r w:rsidRPr="00D57273">
              <w:rPr>
                <w:sz w:val="24"/>
                <w:szCs w:val="24"/>
              </w:rPr>
              <w:t xml:space="preserve">De asemenea, proiectul </w:t>
            </w:r>
            <w:r w:rsidR="003F78D7" w:rsidRPr="00D57273">
              <w:rPr>
                <w:sz w:val="24"/>
                <w:szCs w:val="24"/>
              </w:rPr>
              <w:t>R</w:t>
            </w:r>
            <w:r w:rsidRPr="00D57273">
              <w:rPr>
                <w:sz w:val="24"/>
                <w:szCs w:val="24"/>
              </w:rPr>
              <w:t>egulamentului stabilește că i</w:t>
            </w:r>
            <w:r w:rsidR="00443529" w:rsidRPr="00D57273">
              <w:rPr>
                <w:sz w:val="24"/>
                <w:szCs w:val="24"/>
              </w:rPr>
              <w:t xml:space="preserve">ntroducerea </w:t>
            </w:r>
            <w:r w:rsidR="00CB46CB" w:rsidRPr="00D57273">
              <w:rPr>
                <w:sz w:val="24"/>
                <w:szCs w:val="24"/>
              </w:rPr>
              <w:t>oricăror</w:t>
            </w:r>
            <w:r w:rsidR="00443529" w:rsidRPr="00D57273">
              <w:rPr>
                <w:sz w:val="24"/>
                <w:szCs w:val="24"/>
              </w:rPr>
              <w:t xml:space="preserve"> măsuri nebazate pe piață urmează a fie însoțită de o descriere a impactului lor economic. În acest mod, consumatorii</w:t>
            </w:r>
            <w:r w:rsidR="003F78D7" w:rsidRPr="00D57273">
              <w:rPr>
                <w:sz w:val="24"/>
                <w:szCs w:val="24"/>
              </w:rPr>
              <w:t xml:space="preserve"> finali</w:t>
            </w:r>
            <w:r w:rsidR="00443529" w:rsidRPr="00D57273">
              <w:rPr>
                <w:sz w:val="24"/>
                <w:szCs w:val="24"/>
              </w:rPr>
              <w:t xml:space="preserve"> vor dispune de informațiile de care au nevoie cu privire la costurile măsurilor respective și se va garanta transparența măsurilor, în special în ceea ce privește impactul lor asupra prețului gazelor</w:t>
            </w:r>
            <w:r w:rsidR="003F78D7" w:rsidRPr="00D57273">
              <w:rPr>
                <w:sz w:val="24"/>
                <w:szCs w:val="24"/>
              </w:rPr>
              <w:t xml:space="preserve"> naturale</w:t>
            </w:r>
            <w:r w:rsidR="00443529" w:rsidRPr="00D57273">
              <w:rPr>
                <w:sz w:val="24"/>
                <w:szCs w:val="24"/>
              </w:rPr>
              <w:t>.</w:t>
            </w:r>
          </w:p>
          <w:p w14:paraId="0C032EA5" w14:textId="73BD67B5" w:rsidR="009376EF" w:rsidRPr="00D57273" w:rsidRDefault="004C6A89" w:rsidP="00905210">
            <w:pPr>
              <w:tabs>
                <w:tab w:val="left" w:pos="426"/>
              </w:tabs>
              <w:spacing w:after="120"/>
              <w:ind w:left="85" w:right="206"/>
              <w:rPr>
                <w:sz w:val="24"/>
                <w:szCs w:val="24"/>
                <w:lang w:eastAsia="ru-RU"/>
              </w:rPr>
            </w:pPr>
            <w:r w:rsidRPr="00D57273">
              <w:rPr>
                <w:sz w:val="24"/>
                <w:szCs w:val="24"/>
              </w:rPr>
              <w:t xml:space="preserve">Un alt aspect important, dezvoltat prin intervenția propusă este că </w:t>
            </w:r>
            <w:r w:rsidR="00CB46CB" w:rsidRPr="00D57273">
              <w:rPr>
                <w:sz w:val="24"/>
                <w:szCs w:val="24"/>
              </w:rPr>
              <w:t xml:space="preserve">Regulamentul </w:t>
            </w:r>
            <w:r w:rsidR="00175DC1" w:rsidRPr="00D57273">
              <w:rPr>
                <w:sz w:val="24"/>
                <w:szCs w:val="24"/>
              </w:rPr>
              <w:t>va stabili ș</w:t>
            </w:r>
            <w:r w:rsidR="008D3682" w:rsidRPr="00D57273">
              <w:rPr>
                <w:sz w:val="24"/>
                <w:szCs w:val="24"/>
              </w:rPr>
              <w:t>i</w:t>
            </w:r>
            <w:r w:rsidR="00CB46CB" w:rsidRPr="00D57273">
              <w:rPr>
                <w:sz w:val="24"/>
                <w:szCs w:val="24"/>
              </w:rPr>
              <w:t xml:space="preserve"> </w:t>
            </w:r>
            <w:r w:rsidRPr="00D57273">
              <w:rPr>
                <w:sz w:val="24"/>
                <w:szCs w:val="24"/>
              </w:rPr>
              <w:t>conținutul</w:t>
            </w:r>
            <w:r w:rsidR="00CB46CB" w:rsidRPr="00D57273">
              <w:rPr>
                <w:sz w:val="24"/>
                <w:szCs w:val="24"/>
              </w:rPr>
              <w:t xml:space="preserve"> raportului care urmează a fi prezentat de către întreprinderile de gaze naturale referitor la securitatea aprovizionării cu gaze naturale. Raportul respectiv include toate datele și informațiile actualizate, care sunt utilizate la evaluarea</w:t>
            </w:r>
            <w:r w:rsidR="00CB46CB" w:rsidRPr="00D57273">
              <w:rPr>
                <w:sz w:val="24"/>
                <w:szCs w:val="24"/>
                <w:lang w:eastAsia="ru-RU"/>
              </w:rPr>
              <w:t xml:space="preserve"> națională a riscurilor</w:t>
            </w:r>
            <w:r w:rsidR="00F66877" w:rsidRPr="00D57273">
              <w:rPr>
                <w:sz w:val="24"/>
                <w:szCs w:val="24"/>
                <w:lang w:eastAsia="ru-RU"/>
              </w:rPr>
              <w:t>,</w:t>
            </w:r>
            <w:r w:rsidR="00CB46CB" w:rsidRPr="00D57273">
              <w:rPr>
                <w:sz w:val="24"/>
                <w:szCs w:val="24"/>
                <w:lang w:eastAsia="ru-RU"/>
              </w:rPr>
              <w:t xml:space="preserve"> la actualizarea ei, inclusiv acțiunile și măsurile întreprinse de întreprinderile de gaze naturale pe parcursul situațiilor excepționale din sectorul gazelor naturale.</w:t>
            </w:r>
          </w:p>
        </w:tc>
      </w:tr>
      <w:tr w:rsidR="00D57273" w:rsidRPr="00D57273" w14:paraId="603E20BE" w14:textId="77777777" w:rsidTr="000E2404">
        <w:trPr>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5EA84F" w14:textId="77777777" w:rsidR="00457A8E" w:rsidRPr="00D57273" w:rsidRDefault="00457A8E" w:rsidP="00162E7A">
            <w:pPr>
              <w:tabs>
                <w:tab w:val="left" w:pos="426"/>
              </w:tabs>
              <w:spacing w:after="120"/>
              <w:ind w:left="94" w:right="205"/>
              <w:rPr>
                <w:bCs/>
                <w:i/>
                <w:iCs/>
                <w:sz w:val="24"/>
                <w:szCs w:val="24"/>
              </w:rPr>
            </w:pPr>
            <w:r w:rsidRPr="00D57273">
              <w:rPr>
                <w:bCs/>
                <w:i/>
                <w:iCs/>
                <w:sz w:val="24"/>
                <w:szCs w:val="24"/>
              </w:rPr>
              <w:lastRenderedPageBreak/>
              <w:t>c) Expuneți opțiunile alternative analizate sau explicați motivul de ce acestea nu au fost luate în considerare</w:t>
            </w:r>
          </w:p>
        </w:tc>
        <w:tc>
          <w:tcPr>
            <w:tcW w:w="4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36B8E47" w14:textId="77777777" w:rsidR="00457A8E" w:rsidRPr="00D57273" w:rsidRDefault="00457A8E" w:rsidP="00622AA7">
            <w:pPr>
              <w:tabs>
                <w:tab w:val="left" w:pos="426"/>
              </w:tabs>
              <w:spacing w:after="120"/>
              <w:ind w:left="142"/>
              <w:jc w:val="left"/>
              <w:rPr>
                <w:i/>
                <w:iCs/>
                <w:sz w:val="24"/>
                <w:szCs w:val="24"/>
              </w:rPr>
            </w:pPr>
          </w:p>
        </w:tc>
      </w:tr>
      <w:tr w:rsidR="00D57273" w:rsidRPr="00D57273" w14:paraId="2A1BBD9B" w14:textId="77777777" w:rsidTr="000E2404">
        <w:trPr>
          <w:gridAfter w:val="1"/>
          <w:wAfter w:w="46" w:type="pct"/>
          <w:jc w:val="center"/>
        </w:trPr>
        <w:tc>
          <w:tcPr>
            <w:tcW w:w="495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9F6472E" w14:textId="4F6914CE" w:rsidR="0071615B" w:rsidRPr="00D57273" w:rsidRDefault="00B54B67" w:rsidP="00905210">
            <w:pPr>
              <w:pStyle w:val="ListParagraph"/>
              <w:numPr>
                <w:ilvl w:val="0"/>
                <w:numId w:val="2"/>
              </w:numPr>
              <w:tabs>
                <w:tab w:val="left" w:pos="426"/>
                <w:tab w:val="left" w:pos="567"/>
                <w:tab w:val="left" w:pos="851"/>
              </w:tabs>
              <w:spacing w:after="120"/>
              <w:ind w:left="0" w:right="70" w:firstLine="236"/>
              <w:contextualSpacing w:val="0"/>
              <w:jc w:val="both"/>
              <w:rPr>
                <w:iCs/>
              </w:rPr>
            </w:pPr>
            <w:r w:rsidRPr="00D57273">
              <w:rPr>
                <w:b/>
                <w:bCs/>
                <w:u w:val="single"/>
              </w:rPr>
              <w:t>OPȚIUNEA I</w:t>
            </w:r>
            <w:r w:rsidRPr="00D57273">
              <w:t xml:space="preserve">: </w:t>
            </w:r>
            <w:r w:rsidRPr="00D57273">
              <w:rPr>
                <w:b/>
                <w:bCs/>
              </w:rPr>
              <w:t xml:space="preserve">elaborarea și promovarea în vederea adoptării </w:t>
            </w:r>
            <w:r w:rsidR="0071615B" w:rsidRPr="00D57273">
              <w:rPr>
                <w:b/>
                <w:bCs/>
              </w:rPr>
              <w:t xml:space="preserve">a unei </w:t>
            </w:r>
            <w:r w:rsidRPr="00D57273">
              <w:rPr>
                <w:b/>
                <w:bCs/>
                <w:u w:val="single"/>
              </w:rPr>
              <w:t xml:space="preserve">noi versiuni </w:t>
            </w:r>
            <w:r w:rsidRPr="00D57273">
              <w:rPr>
                <w:b/>
                <w:bCs/>
              </w:rPr>
              <w:t xml:space="preserve">a Regulamentului </w:t>
            </w:r>
            <w:r w:rsidR="00AE3F73" w:rsidRPr="00D57273">
              <w:rPr>
                <w:b/>
                <w:bCs/>
              </w:rPr>
              <w:t xml:space="preserve">privind situațiile excepționale </w:t>
            </w:r>
            <w:r w:rsidRPr="00D57273">
              <w:rPr>
                <w:b/>
                <w:bCs/>
              </w:rPr>
              <w:t>în sectorul gazelor naturale</w:t>
            </w:r>
            <w:r w:rsidR="0071615B" w:rsidRPr="00D57273">
              <w:rPr>
                <w:b/>
                <w:bCs/>
              </w:rPr>
              <w:t>.</w:t>
            </w:r>
          </w:p>
          <w:p w14:paraId="1D6F788D" w14:textId="2EB10A0E" w:rsidR="00B54B67" w:rsidRPr="00D57273" w:rsidRDefault="00203C69" w:rsidP="00905210">
            <w:pPr>
              <w:tabs>
                <w:tab w:val="left" w:pos="239"/>
                <w:tab w:val="left" w:pos="567"/>
                <w:tab w:val="left" w:pos="851"/>
              </w:tabs>
              <w:spacing w:after="120"/>
              <w:ind w:right="70" w:firstLine="236"/>
              <w:rPr>
                <w:iCs/>
                <w:sz w:val="24"/>
                <w:szCs w:val="24"/>
              </w:rPr>
            </w:pPr>
            <w:r w:rsidRPr="00D57273">
              <w:rPr>
                <w:iCs/>
                <w:sz w:val="24"/>
                <w:szCs w:val="24"/>
              </w:rPr>
              <w:t xml:space="preserve">-  </w:t>
            </w:r>
            <w:r w:rsidR="004C6A89" w:rsidRPr="00D57273">
              <w:rPr>
                <w:iCs/>
                <w:sz w:val="24"/>
                <w:szCs w:val="24"/>
              </w:rPr>
              <w:t xml:space="preserve">La nivelul UE, </w:t>
            </w:r>
            <w:r w:rsidR="00B54B67" w:rsidRPr="00D57273">
              <w:rPr>
                <w:iCs/>
                <w:sz w:val="24"/>
                <w:szCs w:val="24"/>
              </w:rPr>
              <w:t>Parlamentul European și Consiliul au adoptat un nou</w:t>
            </w:r>
            <w:r w:rsidR="004C6A89" w:rsidRPr="00D57273">
              <w:rPr>
                <w:iCs/>
                <w:sz w:val="24"/>
                <w:szCs w:val="24"/>
              </w:rPr>
              <w:t xml:space="preserve"> </w:t>
            </w:r>
            <w:r w:rsidR="00B54B67" w:rsidRPr="00D57273">
              <w:rPr>
                <w:iCs/>
                <w:sz w:val="24"/>
                <w:szCs w:val="24"/>
              </w:rPr>
              <w:t xml:space="preserve">Regulament </w:t>
            </w:r>
            <w:r w:rsidR="00B54B67" w:rsidRPr="00D57273">
              <w:rPr>
                <w:sz w:val="24"/>
                <w:szCs w:val="24"/>
              </w:rPr>
              <w:t xml:space="preserve">(UE) </w:t>
            </w:r>
            <w:r w:rsidR="00B54B67" w:rsidRPr="00D57273">
              <w:rPr>
                <w:iCs/>
                <w:sz w:val="24"/>
                <w:szCs w:val="24"/>
              </w:rPr>
              <w:t>1938</w:t>
            </w:r>
            <w:r w:rsidR="006F70D9" w:rsidRPr="00D57273">
              <w:rPr>
                <w:iCs/>
                <w:sz w:val="24"/>
                <w:szCs w:val="24"/>
              </w:rPr>
              <w:t xml:space="preserve">/2017 </w:t>
            </w:r>
            <w:r w:rsidR="00490278" w:rsidRPr="00D57273">
              <w:rPr>
                <w:iCs/>
                <w:sz w:val="24"/>
                <w:szCs w:val="24"/>
              </w:rPr>
              <w:t xml:space="preserve">și de abrogarea integrală a </w:t>
            </w:r>
            <w:r w:rsidR="00B54B67" w:rsidRPr="00D57273">
              <w:rPr>
                <w:iCs/>
                <w:sz w:val="24"/>
                <w:szCs w:val="24"/>
              </w:rPr>
              <w:t>Regulamentului (UE) 994/2010</w:t>
            </w:r>
            <w:r w:rsidR="00490278" w:rsidRPr="00D57273">
              <w:rPr>
                <w:iCs/>
                <w:sz w:val="24"/>
                <w:szCs w:val="24"/>
              </w:rPr>
              <w:t xml:space="preserve"> transpus în anul 2019 prin</w:t>
            </w:r>
            <w:r w:rsidR="00B54B67" w:rsidRPr="00D57273">
              <w:rPr>
                <w:iCs/>
                <w:sz w:val="24"/>
                <w:szCs w:val="24"/>
              </w:rPr>
              <w:t xml:space="preserve"> Hotărârea Guvernului nr. 207/2019 privind aprobarea Regulamentului privind situațiile </w:t>
            </w:r>
            <w:r w:rsidR="00F769B5" w:rsidRPr="00D57273">
              <w:rPr>
                <w:iCs/>
                <w:sz w:val="24"/>
                <w:szCs w:val="24"/>
              </w:rPr>
              <w:t>excepționale</w:t>
            </w:r>
            <w:r w:rsidR="00B54B67" w:rsidRPr="00D57273">
              <w:rPr>
                <w:iCs/>
                <w:sz w:val="24"/>
                <w:szCs w:val="24"/>
              </w:rPr>
              <w:t xml:space="preserve"> pe pia</w:t>
            </w:r>
            <w:r w:rsidR="00AC5F9B" w:rsidRPr="00D57273">
              <w:rPr>
                <w:iCs/>
                <w:sz w:val="24"/>
                <w:szCs w:val="24"/>
              </w:rPr>
              <w:t>ț</w:t>
            </w:r>
            <w:r w:rsidR="00B54B67" w:rsidRPr="00D57273">
              <w:rPr>
                <w:iCs/>
                <w:sz w:val="24"/>
                <w:szCs w:val="24"/>
              </w:rPr>
              <w:t xml:space="preserve">a gazelor naturale. </w:t>
            </w:r>
          </w:p>
          <w:p w14:paraId="3788AC03" w14:textId="58DB911A" w:rsidR="00F0689C" w:rsidRPr="00D57273" w:rsidRDefault="00F0689C" w:rsidP="00905210">
            <w:pPr>
              <w:pStyle w:val="ListParagraph"/>
              <w:numPr>
                <w:ilvl w:val="0"/>
                <w:numId w:val="2"/>
              </w:numPr>
              <w:tabs>
                <w:tab w:val="left" w:pos="284"/>
                <w:tab w:val="left" w:pos="426"/>
                <w:tab w:val="left" w:pos="709"/>
              </w:tabs>
              <w:spacing w:after="120"/>
              <w:ind w:left="0" w:right="70" w:firstLine="236"/>
              <w:contextualSpacing w:val="0"/>
              <w:jc w:val="both"/>
            </w:pPr>
            <w:r w:rsidRPr="00D57273">
              <w:rPr>
                <w:iCs/>
              </w:rPr>
              <w:t xml:space="preserve">Regulamentul va include noi prevederi privind: atribuțiile </w:t>
            </w:r>
            <w:r w:rsidRPr="00D57273">
              <w:t>autorităților competente pentru asigurarea securității aprovizionării cu gaze naturale, evaluarea națională a riscurilor, ținând cont de riscurile regionale (conținut și model), Planul de acțiuni preventive (conținut și model); Planul de urgență (conținut și model); măsurile naționale de urgență/planuri și măsuri regionale obligatorii, rolul important al Secretariatului Comunității Energetice și a autorităților competente ale țărilor Părți Contractante ale Comunității Energetice, inclusiv a Grupului pentru coordonarea securității aprovizionării Comunității Energetice.</w:t>
            </w:r>
          </w:p>
          <w:p w14:paraId="113BB274" w14:textId="77777777" w:rsidR="00F0689C" w:rsidRPr="00D57273" w:rsidRDefault="00F0689C" w:rsidP="00905210">
            <w:pPr>
              <w:pStyle w:val="ListParagraph"/>
              <w:numPr>
                <w:ilvl w:val="0"/>
                <w:numId w:val="2"/>
              </w:numPr>
              <w:tabs>
                <w:tab w:val="left" w:pos="284"/>
                <w:tab w:val="left" w:pos="426"/>
                <w:tab w:val="left" w:pos="567"/>
              </w:tabs>
              <w:spacing w:after="120"/>
              <w:ind w:left="0" w:right="70" w:firstLine="236"/>
              <w:contextualSpacing w:val="0"/>
              <w:jc w:val="both"/>
            </w:pPr>
            <w:r w:rsidRPr="00D57273">
              <w:t>Toate autoritățile și participanții la piața gazelor naturale responsabili de implementare și alte părți interesate vor avea posibilitatea de a participa în fazele incipiente ale elaborării Regulamentului și a Planurilor de acțiuni preventive și de urgență. Părțile interesate vor cunoaște obligațiile care trebuie îndeplinite și timpul de implementare a acestora în cazuri de diferite niveluri de criză;</w:t>
            </w:r>
          </w:p>
          <w:p w14:paraId="3A39CAEE" w14:textId="63D59E95" w:rsidR="00F0689C" w:rsidRPr="00D57273" w:rsidRDefault="00F0689C" w:rsidP="00905210">
            <w:pPr>
              <w:pStyle w:val="ListParagraph"/>
              <w:numPr>
                <w:ilvl w:val="0"/>
                <w:numId w:val="2"/>
              </w:numPr>
              <w:tabs>
                <w:tab w:val="left" w:pos="284"/>
                <w:tab w:val="left" w:pos="426"/>
                <w:tab w:val="left" w:pos="567"/>
              </w:tabs>
              <w:spacing w:after="120"/>
              <w:ind w:left="0" w:right="70" w:firstLine="236"/>
              <w:contextualSpacing w:val="0"/>
              <w:jc w:val="both"/>
            </w:pPr>
            <w:r w:rsidRPr="00D57273">
              <w:t>Se va evalua impactul întregului Regulament, nu numai a modificărilor propuse. Obstacolele care pot apărea în procesul de implementare, precum și costurile, vor fi clarificate și ulterior vor fi luate în considerare la stabilirea prețurilor și tarifelor reglementate, ținând cont de faptul că în unele cazuri va fi necesar de dezvoltat infrastructura de gaze naturale, ceea ce presupune costuri pentru investiții efectuate de către operatorii de sistem;</w:t>
            </w:r>
          </w:p>
          <w:p w14:paraId="67515DCF" w14:textId="562AEE8B" w:rsidR="00F0689C" w:rsidRPr="00D57273" w:rsidRDefault="00F0689C" w:rsidP="00905210">
            <w:pPr>
              <w:pStyle w:val="ListParagraph"/>
              <w:numPr>
                <w:ilvl w:val="0"/>
                <w:numId w:val="2"/>
              </w:numPr>
              <w:tabs>
                <w:tab w:val="left" w:pos="239"/>
                <w:tab w:val="left" w:pos="519"/>
                <w:tab w:val="left" w:pos="709"/>
              </w:tabs>
              <w:spacing w:after="120"/>
              <w:ind w:left="0" w:right="70" w:firstLine="236"/>
              <w:contextualSpacing w:val="0"/>
              <w:jc w:val="both"/>
            </w:pPr>
            <w:r w:rsidRPr="00D57273">
              <w:t>Simplitate din punct de vedere al tehnicii juridice de redactare a actelor normative, comparativ cu elaborarea și promovarea unui proiect de modificare, la final textul Regulamentului va fi mai clar si, prin urmare, nu vor apărea probleme la implementarea acestuia.</w:t>
            </w:r>
          </w:p>
          <w:p w14:paraId="443A986D" w14:textId="75980A4E" w:rsidR="00B54B67" w:rsidRPr="00D57273" w:rsidRDefault="00B54B67" w:rsidP="00905210">
            <w:pPr>
              <w:pStyle w:val="ListParagraph"/>
              <w:tabs>
                <w:tab w:val="left" w:pos="426"/>
                <w:tab w:val="left" w:pos="851"/>
              </w:tabs>
              <w:spacing w:after="120"/>
              <w:ind w:left="0" w:right="70" w:firstLine="236"/>
              <w:contextualSpacing w:val="0"/>
              <w:jc w:val="both"/>
            </w:pPr>
            <w:r w:rsidRPr="00D57273">
              <w:rPr>
                <w:b/>
                <w:bCs/>
                <w:u w:val="single"/>
              </w:rPr>
              <w:t>OPTIUNEA II</w:t>
            </w:r>
            <w:r w:rsidRPr="00D57273">
              <w:t xml:space="preserve">: </w:t>
            </w:r>
            <w:r w:rsidRPr="00D57273">
              <w:rPr>
                <w:b/>
                <w:bCs/>
              </w:rPr>
              <w:t xml:space="preserve">Completarea </w:t>
            </w:r>
            <w:r w:rsidR="00AE3F73" w:rsidRPr="00D57273">
              <w:rPr>
                <w:b/>
                <w:bCs/>
              </w:rPr>
              <w:t>ș</w:t>
            </w:r>
            <w:r w:rsidRPr="00D57273">
              <w:rPr>
                <w:b/>
                <w:bCs/>
              </w:rPr>
              <w:t>i modificarea</w:t>
            </w:r>
            <w:r w:rsidR="00AE3F73" w:rsidRPr="00D57273">
              <w:rPr>
                <w:b/>
                <w:bCs/>
              </w:rPr>
              <w:t xml:space="preserve"> Regulamentului privind situațiile excepționale în sectorul gazelor naturale, </w:t>
            </w:r>
            <w:r w:rsidRPr="00D57273">
              <w:rPr>
                <w:b/>
                <w:bCs/>
              </w:rPr>
              <w:t>aprobat prin Hot</w:t>
            </w:r>
            <w:r w:rsidR="00F66877" w:rsidRPr="00D57273">
              <w:rPr>
                <w:b/>
                <w:bCs/>
              </w:rPr>
              <w:t>ă</w:t>
            </w:r>
            <w:r w:rsidRPr="00D57273">
              <w:rPr>
                <w:b/>
                <w:bCs/>
              </w:rPr>
              <w:t>r</w:t>
            </w:r>
            <w:r w:rsidR="00F66877" w:rsidRPr="00D57273">
              <w:rPr>
                <w:b/>
                <w:bCs/>
              </w:rPr>
              <w:t>â</w:t>
            </w:r>
            <w:r w:rsidRPr="00D57273">
              <w:rPr>
                <w:b/>
                <w:bCs/>
              </w:rPr>
              <w:t>rea Guvernului nr. 207/2019.</w:t>
            </w:r>
          </w:p>
          <w:p w14:paraId="16F653E2" w14:textId="7CFB5B87" w:rsidR="00B54B67" w:rsidRPr="00D57273" w:rsidRDefault="00B54B67" w:rsidP="00905210">
            <w:pPr>
              <w:pStyle w:val="ListParagraph"/>
              <w:numPr>
                <w:ilvl w:val="0"/>
                <w:numId w:val="2"/>
              </w:numPr>
              <w:tabs>
                <w:tab w:val="left" w:pos="224"/>
                <w:tab w:val="left" w:pos="519"/>
                <w:tab w:val="left" w:pos="709"/>
              </w:tabs>
              <w:spacing w:after="120"/>
              <w:ind w:left="0" w:right="70" w:firstLine="236"/>
              <w:contextualSpacing w:val="0"/>
              <w:jc w:val="both"/>
            </w:pPr>
            <w:r w:rsidRPr="00D57273">
              <w:t>O parte din prevederile Regulamentului nr. 1938</w:t>
            </w:r>
            <w:r w:rsidR="006F70D9" w:rsidRPr="00D57273">
              <w:t xml:space="preserve">/2017 </w:t>
            </w:r>
            <w:r w:rsidRPr="00D57273">
              <w:t>sunt transpuse în Hotărârea Guvernului nr. 207/2019.</w:t>
            </w:r>
            <w:r w:rsidR="00AE3F73" w:rsidRPr="00D57273">
              <w:t xml:space="preserve"> </w:t>
            </w:r>
          </w:p>
          <w:p w14:paraId="02FCC71E" w14:textId="48E3C3CA" w:rsidR="00B54B67" w:rsidRPr="00D57273" w:rsidRDefault="00B54B67" w:rsidP="00905210">
            <w:pPr>
              <w:pStyle w:val="ListParagraph"/>
              <w:numPr>
                <w:ilvl w:val="0"/>
                <w:numId w:val="2"/>
              </w:numPr>
              <w:tabs>
                <w:tab w:val="left" w:pos="224"/>
                <w:tab w:val="left" w:pos="519"/>
                <w:tab w:val="left" w:pos="709"/>
              </w:tabs>
              <w:spacing w:after="120"/>
              <w:ind w:left="0" w:right="70" w:firstLine="236"/>
              <w:contextualSpacing w:val="0"/>
              <w:jc w:val="both"/>
            </w:pPr>
            <w:r w:rsidRPr="00D57273">
              <w:t xml:space="preserve">Potrivit art. 103 alin. (7) </w:t>
            </w:r>
            <w:r w:rsidR="000920C7" w:rsidRPr="00D57273">
              <w:t xml:space="preserve">din </w:t>
            </w:r>
            <w:r w:rsidR="00291758" w:rsidRPr="00D57273">
              <w:t xml:space="preserve">Legea </w:t>
            </w:r>
            <w:r w:rsidR="006F70D9" w:rsidRPr="00D57273">
              <w:t>cu privire la gazele naturale</w:t>
            </w:r>
            <w:r w:rsidR="00291758" w:rsidRPr="00D57273">
              <w:t xml:space="preserve"> </w:t>
            </w:r>
            <w:r w:rsidR="006F70D9" w:rsidRPr="00D57273">
              <w:t>nr. 108/</w:t>
            </w:r>
            <w:r w:rsidR="00EE67DC" w:rsidRPr="00D57273">
              <w:t xml:space="preserve"> 2016 </w:t>
            </w:r>
            <w:r w:rsidR="00EE67DC" w:rsidRPr="00D57273">
              <w:rPr>
                <w:i/>
              </w:rPr>
              <w:t xml:space="preserve">Regulamentul privind situațiile excepționale în sectorul gazelor naturale se publică în Monitorul Oficial al Republicii Moldova și </w:t>
            </w:r>
            <w:r w:rsidR="00EE67DC" w:rsidRPr="00D57273">
              <w:rPr>
                <w:i/>
              </w:rPr>
              <w:lastRenderedPageBreak/>
              <w:t>se revizuiește la necesitate sau la solicitarea Secretariatului Comunității Energetice</w:t>
            </w:r>
            <w:r w:rsidRPr="00D57273">
              <w:t>. De la adoptare, Hotărârea Guvernului nr. 207/2019 nu a fost niciodată revizuită.</w:t>
            </w:r>
            <w:r w:rsidR="00AE3F73" w:rsidRPr="00D57273">
              <w:t xml:space="preserve"> </w:t>
            </w:r>
          </w:p>
          <w:p w14:paraId="366F7E59" w14:textId="38493FD7" w:rsidR="00B54B67" w:rsidRPr="00D57273" w:rsidRDefault="00B54B67" w:rsidP="00905210">
            <w:pPr>
              <w:pStyle w:val="ListParagraph"/>
              <w:numPr>
                <w:ilvl w:val="0"/>
                <w:numId w:val="2"/>
              </w:numPr>
              <w:tabs>
                <w:tab w:val="left" w:pos="224"/>
                <w:tab w:val="left" w:pos="519"/>
                <w:tab w:val="left" w:pos="709"/>
              </w:tabs>
              <w:spacing w:after="120"/>
              <w:ind w:left="0" w:right="70" w:firstLine="236"/>
              <w:contextualSpacing w:val="0"/>
              <w:jc w:val="both"/>
            </w:pPr>
            <w:r w:rsidRPr="00D57273">
              <w:t xml:space="preserve">Pentru a realiza această opțiune, în primul rând este necesară completarea Regulamentului existent cu noile prevederi, reieșind din Regulamentul </w:t>
            </w:r>
            <w:r w:rsidR="00E50891" w:rsidRPr="00D57273">
              <w:t xml:space="preserve">(UE) </w:t>
            </w:r>
            <w:r w:rsidR="00E50891" w:rsidRPr="00D57273">
              <w:rPr>
                <w:iCs/>
              </w:rPr>
              <w:t>1938</w:t>
            </w:r>
            <w:r w:rsidR="006F70D9" w:rsidRPr="00D57273">
              <w:rPr>
                <w:iCs/>
              </w:rPr>
              <w:t>/2017</w:t>
            </w:r>
            <w:r w:rsidRPr="00D57273">
              <w:t>. Prevederile care lipsesc în prezent din Regulament</w:t>
            </w:r>
            <w:r w:rsidR="009468FB" w:rsidRPr="00D57273">
              <w:t xml:space="preserve"> </w:t>
            </w:r>
            <w:r w:rsidRPr="00D57273">
              <w:t xml:space="preserve">sunt </w:t>
            </w:r>
            <w:r w:rsidR="009468FB" w:rsidRPr="00D57273">
              <w:t>esențiale</w:t>
            </w:r>
            <w:r w:rsidRPr="00D57273">
              <w:t>. De aceea</w:t>
            </w:r>
            <w:r w:rsidR="009468FB" w:rsidRPr="00D57273">
              <w:t>,</w:t>
            </w:r>
            <w:r w:rsidRPr="00D57273">
              <w:t xml:space="preserve"> ele trebuie completate, modificate, concretizate sau chiar reformulate.</w:t>
            </w:r>
          </w:p>
          <w:p w14:paraId="770C3A21" w14:textId="0E680648" w:rsidR="00D45029" w:rsidRPr="00D57273" w:rsidRDefault="00B54B67" w:rsidP="00905210">
            <w:pPr>
              <w:pStyle w:val="ListParagraph"/>
              <w:tabs>
                <w:tab w:val="left" w:pos="224"/>
                <w:tab w:val="left" w:pos="519"/>
                <w:tab w:val="left" w:pos="567"/>
              </w:tabs>
              <w:spacing w:after="120"/>
              <w:ind w:left="0" w:right="70" w:firstLine="236"/>
              <w:contextualSpacing w:val="0"/>
              <w:jc w:val="both"/>
              <w:rPr>
                <w:b/>
                <w:bCs/>
                <w:u w:val="single"/>
              </w:rPr>
            </w:pPr>
            <w:r w:rsidRPr="00D57273">
              <w:rPr>
                <w:lang w:eastAsia="en-US"/>
              </w:rPr>
              <w:t>Toți acești factori, conduc la complicarea esențială în procesul de elaborare a proiectului de modific</w:t>
            </w:r>
            <w:r w:rsidR="00D45029" w:rsidRPr="00D57273">
              <w:rPr>
                <w:lang w:eastAsia="en-US"/>
              </w:rPr>
              <w:t>a</w:t>
            </w:r>
            <w:r w:rsidRPr="00D57273">
              <w:rPr>
                <w:lang w:eastAsia="en-US"/>
              </w:rPr>
              <w:t>r</w:t>
            </w:r>
            <w:r w:rsidR="00E50891" w:rsidRPr="00D57273">
              <w:rPr>
                <w:lang w:eastAsia="en-US"/>
              </w:rPr>
              <w:t>e</w:t>
            </w:r>
            <w:r w:rsidRPr="00D57273">
              <w:rPr>
                <w:lang w:eastAsia="en-US"/>
              </w:rPr>
              <w:t xml:space="preserve"> a Regulamentul</w:t>
            </w:r>
            <w:r w:rsidR="00E50891" w:rsidRPr="00D57273">
              <w:rPr>
                <w:lang w:eastAsia="en-US"/>
              </w:rPr>
              <w:t>ui</w:t>
            </w:r>
            <w:r w:rsidRPr="00D57273">
              <w:rPr>
                <w:lang w:eastAsia="en-US"/>
              </w:rPr>
              <w:t xml:space="preserve"> existent.</w:t>
            </w:r>
            <w:r w:rsidR="00E50891" w:rsidRPr="00D57273">
              <w:rPr>
                <w:lang w:eastAsia="en-US"/>
              </w:rPr>
              <w:t xml:space="preserve"> </w:t>
            </w:r>
          </w:p>
          <w:p w14:paraId="535C7909" w14:textId="36819B8A" w:rsidR="00AE3F73" w:rsidRPr="00D57273" w:rsidRDefault="00AE3F73" w:rsidP="00905210">
            <w:pPr>
              <w:pStyle w:val="ListParagraph"/>
              <w:tabs>
                <w:tab w:val="left" w:pos="426"/>
                <w:tab w:val="left" w:pos="567"/>
              </w:tabs>
              <w:spacing w:after="120"/>
              <w:ind w:left="0" w:right="70" w:firstLine="236"/>
              <w:contextualSpacing w:val="0"/>
              <w:jc w:val="both"/>
              <w:rPr>
                <w:lang w:eastAsia="en-US"/>
              </w:rPr>
            </w:pPr>
            <w:r w:rsidRPr="00D57273">
              <w:rPr>
                <w:b/>
                <w:bCs/>
                <w:u w:val="single"/>
              </w:rPr>
              <w:t>OPȚIUNEA III</w:t>
            </w:r>
            <w:r w:rsidR="006F70D9" w:rsidRPr="00D57273">
              <w:rPr>
                <w:b/>
                <w:bCs/>
                <w:u w:val="single"/>
              </w:rPr>
              <w:t>:</w:t>
            </w:r>
            <w:r w:rsidRPr="00D57273">
              <w:rPr>
                <w:lang w:eastAsia="en-US"/>
              </w:rPr>
              <w:t xml:space="preserve"> (opțiunea „</w:t>
            </w:r>
            <w:r w:rsidR="00883EB0" w:rsidRPr="00D57273">
              <w:rPr>
                <w:lang w:eastAsia="en-US"/>
              </w:rPr>
              <w:t xml:space="preserve">de a </w:t>
            </w:r>
            <w:r w:rsidRPr="00D57273">
              <w:rPr>
                <w:lang w:eastAsia="en-US"/>
              </w:rPr>
              <w:t>nu face nimic”) constă în păstrarea situației existente prin netranspunerea Regulamentului nr. 1938</w:t>
            </w:r>
            <w:r w:rsidR="006F70D9" w:rsidRPr="00D57273">
              <w:rPr>
                <w:lang w:eastAsia="en-US"/>
              </w:rPr>
              <w:t>/2017</w:t>
            </w:r>
            <w:r w:rsidRPr="00D57273">
              <w:rPr>
                <w:lang w:eastAsia="en-US"/>
              </w:rPr>
              <w:t xml:space="preserve">. În acest caz, ultimele modificări aduse Legii </w:t>
            </w:r>
            <w:r w:rsidR="00EC2FEE" w:rsidRPr="00D57273">
              <w:rPr>
                <w:lang w:eastAsia="en-US"/>
              </w:rPr>
              <w:t xml:space="preserve">cu privire la </w:t>
            </w:r>
            <w:r w:rsidRPr="00D57273">
              <w:rPr>
                <w:lang w:eastAsia="en-US"/>
              </w:rPr>
              <w:t>gazel</w:t>
            </w:r>
            <w:r w:rsidR="00EC2FEE" w:rsidRPr="00D57273">
              <w:rPr>
                <w:lang w:eastAsia="en-US"/>
              </w:rPr>
              <w:t>e</w:t>
            </w:r>
            <w:r w:rsidRPr="00D57273">
              <w:rPr>
                <w:lang w:eastAsia="en-US"/>
              </w:rPr>
              <w:t xml:space="preserve"> naturale</w:t>
            </w:r>
            <w:r w:rsidR="006F70D9" w:rsidRPr="00D57273">
              <w:rPr>
                <w:lang w:eastAsia="en-US"/>
              </w:rPr>
              <w:t xml:space="preserve"> nr. 108/2016,</w:t>
            </w:r>
            <w:r w:rsidRPr="00D57273">
              <w:rPr>
                <w:lang w:eastAsia="en-US"/>
              </w:rPr>
              <w:t xml:space="preserve"> operate prin Legea nr. 249/202</w:t>
            </w:r>
            <w:r w:rsidR="00A7008C" w:rsidRPr="00D57273">
              <w:rPr>
                <w:lang w:eastAsia="en-US"/>
              </w:rPr>
              <w:t>2</w:t>
            </w:r>
            <w:r w:rsidR="000006CD" w:rsidRPr="00D57273">
              <w:rPr>
                <w:lang w:eastAsia="en-US"/>
              </w:rPr>
              <w:t xml:space="preserve">, Legea nr. </w:t>
            </w:r>
            <w:r w:rsidR="005A3CE0" w:rsidRPr="00D57273">
              <w:rPr>
                <w:lang w:eastAsia="en-US"/>
              </w:rPr>
              <w:t>429</w:t>
            </w:r>
            <w:r w:rsidR="000006CD" w:rsidRPr="00D57273">
              <w:rPr>
                <w:lang w:eastAsia="en-US"/>
              </w:rPr>
              <w:t>/2023</w:t>
            </w:r>
            <w:r w:rsidRPr="00D57273">
              <w:rPr>
                <w:lang w:eastAsia="en-US"/>
              </w:rPr>
              <w:t xml:space="preserve"> și Hotărârea Consiliului Ministerial </w:t>
            </w:r>
            <w:r w:rsidR="00291758" w:rsidRPr="00D57273">
              <w:rPr>
                <w:lang w:eastAsia="en-US"/>
              </w:rPr>
              <w:t xml:space="preserve">al Comunității Energetice </w:t>
            </w:r>
            <w:r w:rsidRPr="00D57273">
              <w:rPr>
                <w:lang w:eastAsia="en-US"/>
              </w:rPr>
              <w:t>2021/15/MC-</w:t>
            </w:r>
            <w:proofErr w:type="spellStart"/>
            <w:r w:rsidRPr="00D57273">
              <w:rPr>
                <w:lang w:eastAsia="en-US"/>
              </w:rPr>
              <w:t>EnC</w:t>
            </w:r>
            <w:proofErr w:type="spellEnd"/>
            <w:r w:rsidRPr="00D57273">
              <w:rPr>
                <w:lang w:eastAsia="en-US"/>
              </w:rPr>
              <w:t xml:space="preserve"> nu vor fi implementate</w:t>
            </w:r>
            <w:r w:rsidR="00A7008C" w:rsidRPr="00D57273">
              <w:rPr>
                <w:lang w:eastAsia="en-US"/>
              </w:rPr>
              <w:t xml:space="preserve"> și </w:t>
            </w:r>
            <w:r w:rsidRPr="00D57273">
              <w:rPr>
                <w:lang w:eastAsia="en-US"/>
              </w:rPr>
              <w:t xml:space="preserve">Republica Moldova nu își va onora angajamentele în calitate de </w:t>
            </w:r>
            <w:r w:rsidR="00203C69" w:rsidRPr="00D57273">
              <w:rPr>
                <w:lang w:eastAsia="en-US"/>
              </w:rPr>
              <w:t>Parte contractantă a</w:t>
            </w:r>
            <w:r w:rsidRPr="00D57273">
              <w:rPr>
                <w:lang w:eastAsia="en-US"/>
              </w:rPr>
              <w:t xml:space="preserve"> Comunității Energ</w:t>
            </w:r>
            <w:r w:rsidR="00203C69" w:rsidRPr="00D57273">
              <w:rPr>
                <w:lang w:eastAsia="en-US"/>
              </w:rPr>
              <w:t>etice.</w:t>
            </w:r>
            <w:r w:rsidRPr="00D57273">
              <w:rPr>
                <w:lang w:eastAsia="en-US"/>
              </w:rPr>
              <w:t xml:space="preserve"> Ca urmare, în cazul unei situații de urgență, autoritățile relevante și participanții la piața gazelor naturale nu vor dispune de instrumentele relevante</w:t>
            </w:r>
            <w:r w:rsidR="007E58E5" w:rsidRPr="00D57273">
              <w:rPr>
                <w:lang w:eastAsia="en-US"/>
              </w:rPr>
              <w:t>, stabilite de normele sus menționate,</w:t>
            </w:r>
            <w:r w:rsidRPr="00D57273">
              <w:rPr>
                <w:lang w:eastAsia="en-US"/>
              </w:rPr>
              <w:t xml:space="preserve"> pentru a gestiona eficient crizele, ceea ce poate duce la producerea unor daune semnificative sectorului gazelor naturale și în consecință, consumatorilor finali. Prin urmare, această opțiune nu este considerată oportună.</w:t>
            </w:r>
          </w:p>
          <w:p w14:paraId="3E6B0140" w14:textId="58681490" w:rsidR="00AE3F73" w:rsidRPr="00D57273" w:rsidRDefault="00F0689C" w:rsidP="00E1232F">
            <w:pPr>
              <w:pStyle w:val="ListParagraph"/>
              <w:tabs>
                <w:tab w:val="left" w:pos="426"/>
                <w:tab w:val="left" w:pos="567"/>
              </w:tabs>
              <w:spacing w:after="120"/>
              <w:ind w:left="0" w:right="70" w:firstLine="236"/>
              <w:contextualSpacing w:val="0"/>
              <w:jc w:val="both"/>
              <w:rPr>
                <w:lang w:eastAsia="en-US"/>
              </w:rPr>
            </w:pPr>
            <w:r w:rsidRPr="00D57273">
              <w:rPr>
                <w:lang w:eastAsia="en-US"/>
              </w:rPr>
              <w:t>În concluzie,</w:t>
            </w:r>
            <w:r w:rsidR="00E50891" w:rsidRPr="00D57273">
              <w:rPr>
                <w:lang w:eastAsia="en-US"/>
              </w:rPr>
              <w:t xml:space="preserve"> </w:t>
            </w:r>
            <w:r w:rsidR="00AE3F73" w:rsidRPr="00D57273">
              <w:t>î</w:t>
            </w:r>
            <w:r w:rsidR="00B54B67" w:rsidRPr="00D57273">
              <w:t xml:space="preserve">n urma analizelor, evaluărilor și consultărilor, se recomandă elaborarea și promovarea spre aprobarea Guvernului a </w:t>
            </w:r>
            <w:r w:rsidR="004C6A89" w:rsidRPr="00D57273">
              <w:t>unei noi</w:t>
            </w:r>
            <w:r w:rsidR="00B54B67" w:rsidRPr="00D57273">
              <w:t xml:space="preserve"> versiuni</w:t>
            </w:r>
            <w:r w:rsidR="00B54B67" w:rsidRPr="00D57273">
              <w:rPr>
                <w:b/>
                <w:bCs/>
              </w:rPr>
              <w:t xml:space="preserve"> </w:t>
            </w:r>
            <w:r w:rsidR="00B54B67" w:rsidRPr="00D57273">
              <w:t xml:space="preserve">a Regulamentului privind situațiile </w:t>
            </w:r>
            <w:r w:rsidR="00291758" w:rsidRPr="00D57273">
              <w:t xml:space="preserve">excepționale </w:t>
            </w:r>
            <w:r w:rsidR="00B54B67" w:rsidRPr="00D57273">
              <w:t xml:space="preserve">în sectorul gazelor </w:t>
            </w:r>
            <w:r w:rsidR="00E1232F" w:rsidRPr="00D57273">
              <w:t xml:space="preserve">naturale </w:t>
            </w:r>
            <w:r w:rsidR="00B54B67" w:rsidRPr="00D57273">
              <w:t xml:space="preserve">(conform Opțiunii I). </w:t>
            </w:r>
          </w:p>
        </w:tc>
      </w:tr>
      <w:tr w:rsidR="00D57273" w:rsidRPr="00D57273" w14:paraId="5E7657FC" w14:textId="77777777" w:rsidTr="000E2404">
        <w:trPr>
          <w:gridAfter w:val="1"/>
          <w:wAfter w:w="46" w:type="pct"/>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45B67C" w14:textId="77777777" w:rsidR="00B54B67" w:rsidRPr="00D57273" w:rsidRDefault="00B54B67" w:rsidP="00622AA7">
            <w:pPr>
              <w:tabs>
                <w:tab w:val="left" w:pos="426"/>
              </w:tabs>
              <w:spacing w:after="120"/>
              <w:jc w:val="left"/>
              <w:rPr>
                <w:sz w:val="24"/>
                <w:szCs w:val="24"/>
              </w:rPr>
            </w:pPr>
            <w:r w:rsidRPr="00D57273">
              <w:rPr>
                <w:b/>
                <w:bCs/>
                <w:sz w:val="24"/>
                <w:szCs w:val="24"/>
              </w:rPr>
              <w:lastRenderedPageBreak/>
              <w:t xml:space="preserve">4. Analiza impacturilor </w:t>
            </w:r>
            <w:proofErr w:type="spellStart"/>
            <w:r w:rsidRPr="00D57273">
              <w:rPr>
                <w:b/>
                <w:bCs/>
                <w:sz w:val="24"/>
                <w:szCs w:val="24"/>
              </w:rPr>
              <w:t>opţiunilor</w:t>
            </w:r>
            <w:proofErr w:type="spellEnd"/>
          </w:p>
        </w:tc>
      </w:tr>
      <w:tr w:rsidR="00D57273" w:rsidRPr="00D57273" w14:paraId="773324F4" w14:textId="77777777" w:rsidTr="000E2404">
        <w:trPr>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1A4D70" w14:textId="77777777" w:rsidR="00B54B67" w:rsidRPr="00D57273" w:rsidRDefault="00B54B67" w:rsidP="00B37A21">
            <w:pPr>
              <w:tabs>
                <w:tab w:val="left" w:pos="426"/>
              </w:tabs>
              <w:spacing w:after="120"/>
              <w:ind w:left="236"/>
              <w:rPr>
                <w:bCs/>
                <w:i/>
                <w:iCs/>
                <w:sz w:val="24"/>
                <w:szCs w:val="24"/>
              </w:rPr>
            </w:pPr>
            <w:r w:rsidRPr="00D57273">
              <w:rPr>
                <w:bCs/>
                <w:i/>
                <w:iCs/>
                <w:sz w:val="24"/>
                <w:szCs w:val="24"/>
              </w:rPr>
              <w:t xml:space="preserve">a) Expuneți efectele negative </w:t>
            </w:r>
            <w:proofErr w:type="spellStart"/>
            <w:r w:rsidRPr="00D57273">
              <w:rPr>
                <w:bCs/>
                <w:i/>
                <w:iCs/>
                <w:sz w:val="24"/>
                <w:szCs w:val="24"/>
              </w:rPr>
              <w:t>şi</w:t>
            </w:r>
            <w:proofErr w:type="spellEnd"/>
            <w:r w:rsidRPr="00D57273">
              <w:rPr>
                <w:bCs/>
                <w:i/>
                <w:iCs/>
                <w:sz w:val="24"/>
                <w:szCs w:val="24"/>
              </w:rPr>
              <w:t xml:space="preserve"> pozitive ale stării actuale și evoluția acestora în viitor, care vor sta la baza calculării impacturilor opțiunii recomandate</w:t>
            </w:r>
          </w:p>
        </w:tc>
        <w:tc>
          <w:tcPr>
            <w:tcW w:w="4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519BB4B" w14:textId="77777777" w:rsidR="00B54B67" w:rsidRPr="00D57273" w:rsidRDefault="00B54B67" w:rsidP="00622AA7">
            <w:pPr>
              <w:tabs>
                <w:tab w:val="left" w:pos="426"/>
              </w:tabs>
              <w:spacing w:after="120"/>
              <w:ind w:left="142"/>
              <w:jc w:val="left"/>
              <w:rPr>
                <w:i/>
                <w:iCs/>
                <w:sz w:val="24"/>
                <w:szCs w:val="24"/>
              </w:rPr>
            </w:pPr>
          </w:p>
        </w:tc>
      </w:tr>
      <w:tr w:rsidR="00D57273" w:rsidRPr="00D57273" w14:paraId="729C8527" w14:textId="77777777" w:rsidTr="000E2404">
        <w:trPr>
          <w:gridAfter w:val="1"/>
          <w:wAfter w:w="46" w:type="pct"/>
          <w:jc w:val="center"/>
        </w:trPr>
        <w:tc>
          <w:tcPr>
            <w:tcW w:w="495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2D902A7" w14:textId="5B0E92B2" w:rsidR="00F1656B" w:rsidRPr="00D57273" w:rsidRDefault="00F1656B" w:rsidP="00905210">
            <w:pPr>
              <w:spacing w:after="120"/>
              <w:ind w:left="85"/>
              <w:rPr>
                <w:sz w:val="24"/>
                <w:szCs w:val="24"/>
              </w:rPr>
            </w:pPr>
            <w:r w:rsidRPr="00D57273">
              <w:rPr>
                <w:sz w:val="24"/>
                <w:szCs w:val="24"/>
              </w:rPr>
              <w:t>Menținerea situației actuale este pasibilă de a determina apariția următoarelor consecințe și efecte negative:</w:t>
            </w:r>
          </w:p>
          <w:p w14:paraId="41F16691" w14:textId="5E802493" w:rsidR="00AB1E37" w:rsidRPr="00D57273" w:rsidRDefault="00AB1E37" w:rsidP="00905210">
            <w:pPr>
              <w:pStyle w:val="ListParagraph"/>
              <w:numPr>
                <w:ilvl w:val="0"/>
                <w:numId w:val="2"/>
              </w:numPr>
              <w:tabs>
                <w:tab w:val="left" w:pos="378"/>
              </w:tabs>
              <w:spacing w:after="120"/>
              <w:ind w:left="85"/>
              <w:contextualSpacing w:val="0"/>
              <w:jc w:val="both"/>
            </w:pPr>
            <w:r w:rsidRPr="00D57273">
              <w:rPr>
                <w:bCs/>
              </w:rPr>
              <w:t xml:space="preserve">problemele </w:t>
            </w:r>
            <w:r w:rsidRPr="00D57273">
              <w:t>invocate</w:t>
            </w:r>
            <w:r w:rsidRPr="00D57273">
              <w:rPr>
                <w:bCs/>
              </w:rPr>
              <w:t xml:space="preserve"> la capitolul Descrierea problemei nu se vor soluționa de la sine și chiar se vor agrava;</w:t>
            </w:r>
          </w:p>
          <w:p w14:paraId="023E6842" w14:textId="5CBACC4C" w:rsidR="00AB1E37" w:rsidRPr="00D57273" w:rsidRDefault="00AB1E37" w:rsidP="00905210">
            <w:pPr>
              <w:pStyle w:val="ListParagraph"/>
              <w:numPr>
                <w:ilvl w:val="0"/>
                <w:numId w:val="2"/>
              </w:numPr>
              <w:tabs>
                <w:tab w:val="left" w:pos="378"/>
              </w:tabs>
              <w:spacing w:after="120"/>
              <w:ind w:left="85"/>
              <w:contextualSpacing w:val="0"/>
              <w:jc w:val="both"/>
              <w:rPr>
                <w:b/>
                <w:bCs/>
                <w:i/>
                <w:iCs/>
              </w:rPr>
            </w:pPr>
            <w:r w:rsidRPr="00D57273">
              <w:t xml:space="preserve">autoritățile relevante și participanții pieței gazelor naturale nu vor dispune de instrumentele corespunzătoare pentru a gestiona eficient crizele în cazul unei situații excepționale </w:t>
            </w:r>
            <w:r w:rsidR="003538E9" w:rsidRPr="00D57273">
              <w:t xml:space="preserve">în sectorul </w:t>
            </w:r>
            <w:r w:rsidR="00A850BB" w:rsidRPr="00D57273">
              <w:t>gazelor</w:t>
            </w:r>
            <w:r w:rsidRPr="00D57273">
              <w:t xml:space="preserve"> naturale, ceea ce poate duce la producerea unor daune semnificative sectorului gazelor naturale, consumatorilor finali, în general economiei naționale și societății în ansamblu</w:t>
            </w:r>
            <w:r w:rsidR="00B15699" w:rsidRPr="00D57273">
              <w:t>;</w:t>
            </w:r>
          </w:p>
          <w:p w14:paraId="64F89C25" w14:textId="63623A2A" w:rsidR="00AB1E37" w:rsidRPr="00D57273" w:rsidRDefault="00AB1E37" w:rsidP="00905210">
            <w:pPr>
              <w:pStyle w:val="ListParagraph"/>
              <w:numPr>
                <w:ilvl w:val="0"/>
                <w:numId w:val="2"/>
              </w:numPr>
              <w:tabs>
                <w:tab w:val="left" w:pos="378"/>
              </w:tabs>
              <w:spacing w:after="120"/>
              <w:ind w:left="85"/>
              <w:contextualSpacing w:val="0"/>
              <w:jc w:val="both"/>
            </w:pPr>
            <w:r w:rsidRPr="00D57273">
              <w:t>nu vor fi actualizate scenariile de risc pornind de la noua realitate c</w:t>
            </w:r>
            <w:r w:rsidR="00EC2FEE" w:rsidRPr="00D57273">
              <w:t>â</w:t>
            </w:r>
            <w:r w:rsidRPr="00D57273">
              <w:t xml:space="preserve">nd prețurile la gazele naturale pe piețele internaționale au crescut considerabil, iar securitatea aprovizionării cu gaze naturale poate fi afectată de </w:t>
            </w:r>
            <w:r w:rsidR="00EC2FEE" w:rsidRPr="00D57273">
              <w:t>atacurile</w:t>
            </w:r>
            <w:r w:rsidR="003538E9" w:rsidRPr="00D57273">
              <w:t xml:space="preserve"> </w:t>
            </w:r>
            <w:r w:rsidR="007E58E5" w:rsidRPr="00D57273">
              <w:t xml:space="preserve">Federației Ruse </w:t>
            </w:r>
            <w:r w:rsidR="003538E9" w:rsidRPr="00D57273">
              <w:t>asupra</w:t>
            </w:r>
            <w:r w:rsidRPr="00D57273">
              <w:t xml:space="preserve"> infrastructurii </w:t>
            </w:r>
            <w:r w:rsidR="005535E8" w:rsidRPr="00D57273">
              <w:t xml:space="preserve">de </w:t>
            </w:r>
            <w:r w:rsidR="00B15699" w:rsidRPr="00D57273">
              <w:t>t</w:t>
            </w:r>
            <w:r w:rsidR="00EC2FEE" w:rsidRPr="00D57273">
              <w:t>ransport</w:t>
            </w:r>
            <w:r w:rsidR="005535E8" w:rsidRPr="00D57273">
              <w:t xml:space="preserve"> a</w:t>
            </w:r>
            <w:r w:rsidR="00B15699" w:rsidRPr="00D57273">
              <w:t>l</w:t>
            </w:r>
            <w:r w:rsidR="005535E8" w:rsidRPr="00D57273">
              <w:t xml:space="preserve"> </w:t>
            </w:r>
            <w:r w:rsidR="00B15699" w:rsidRPr="00D57273">
              <w:t>gazelor</w:t>
            </w:r>
            <w:r w:rsidR="005535E8" w:rsidRPr="00D57273">
              <w:t xml:space="preserve"> naturale </w:t>
            </w:r>
            <w:r w:rsidR="00EC2FEE" w:rsidRPr="00D57273">
              <w:t>d</w:t>
            </w:r>
            <w:r w:rsidR="005535E8" w:rsidRPr="00D57273">
              <w:t xml:space="preserve">in Ucraina. </w:t>
            </w:r>
          </w:p>
          <w:p w14:paraId="57CC9619" w14:textId="61BF9FF2" w:rsidR="00AB1E37" w:rsidRPr="00D57273" w:rsidRDefault="00AB1E37" w:rsidP="00905210">
            <w:pPr>
              <w:pStyle w:val="ListParagraph"/>
              <w:numPr>
                <w:ilvl w:val="0"/>
                <w:numId w:val="2"/>
              </w:numPr>
              <w:tabs>
                <w:tab w:val="left" w:pos="378"/>
              </w:tabs>
              <w:spacing w:after="120"/>
              <w:ind w:left="85"/>
              <w:contextualSpacing w:val="0"/>
              <w:jc w:val="both"/>
            </w:pPr>
            <w:r w:rsidRPr="00D57273">
              <w:t xml:space="preserve">nu vor fi </w:t>
            </w:r>
            <w:r w:rsidR="005535E8" w:rsidRPr="00D57273">
              <w:t>actualizate Planurile de acțiuni</w:t>
            </w:r>
            <w:r w:rsidRPr="00D57273">
              <w:t xml:space="preserve"> preventi</w:t>
            </w:r>
            <w:r w:rsidR="005535E8" w:rsidRPr="00D57273">
              <w:t>ve și de urgență pornind de la noile scenarii de risc;</w:t>
            </w:r>
          </w:p>
          <w:p w14:paraId="6F37F940" w14:textId="3D12F886" w:rsidR="005535E8" w:rsidRPr="00D57273" w:rsidRDefault="00AB1E37" w:rsidP="00905210">
            <w:pPr>
              <w:pStyle w:val="ListParagraph"/>
              <w:numPr>
                <w:ilvl w:val="0"/>
                <w:numId w:val="2"/>
              </w:numPr>
              <w:tabs>
                <w:tab w:val="left" w:pos="378"/>
              </w:tabs>
              <w:spacing w:after="120"/>
              <w:ind w:left="85"/>
              <w:contextualSpacing w:val="0"/>
              <w:jc w:val="both"/>
            </w:pPr>
            <w:r w:rsidRPr="00D57273">
              <w:t xml:space="preserve">nu vor fi stabilite principiile </w:t>
            </w:r>
            <w:proofErr w:type="spellStart"/>
            <w:r w:rsidRPr="00D57273">
              <w:t>şi</w:t>
            </w:r>
            <w:proofErr w:type="spellEnd"/>
            <w:r w:rsidRPr="00D57273">
              <w:t xml:space="preserve"> regulile de bază care reglementează funcțiile autorităților de resort</w:t>
            </w:r>
            <w:r w:rsidR="005535E8" w:rsidRPr="00D57273">
              <w:t xml:space="preserve"> și</w:t>
            </w:r>
            <w:r w:rsidRPr="00D57273">
              <w:t xml:space="preserve"> întreprinderilor de gaze naturale</w:t>
            </w:r>
            <w:r w:rsidR="00B15699" w:rsidRPr="00D57273">
              <w:t>;</w:t>
            </w:r>
          </w:p>
          <w:p w14:paraId="6A36C964" w14:textId="6EDCD373" w:rsidR="00F1656B" w:rsidRPr="00D57273" w:rsidRDefault="00F1656B" w:rsidP="00905210">
            <w:pPr>
              <w:pStyle w:val="ListParagraph"/>
              <w:numPr>
                <w:ilvl w:val="0"/>
                <w:numId w:val="2"/>
              </w:numPr>
              <w:tabs>
                <w:tab w:val="left" w:pos="378"/>
              </w:tabs>
              <w:spacing w:after="120"/>
              <w:ind w:left="85"/>
              <w:contextualSpacing w:val="0"/>
              <w:jc w:val="both"/>
            </w:pPr>
            <w:r w:rsidRPr="00D57273">
              <w:t xml:space="preserve">Republica Moldova nu va îndeplini obligațiile asumate în calitate de </w:t>
            </w:r>
            <w:r w:rsidR="005F0305" w:rsidRPr="00D57273">
              <w:t>P</w:t>
            </w:r>
            <w:r w:rsidRPr="00D57273">
              <w:t xml:space="preserve">arte </w:t>
            </w:r>
            <w:r w:rsidR="005F0305" w:rsidRPr="00D57273">
              <w:t>C</w:t>
            </w:r>
            <w:r w:rsidRPr="00D57273">
              <w:t xml:space="preserve">ontractantă a Tratatului Comunității Energetice referitor la transpunerea și implementarea Regulamentului UE nr. </w:t>
            </w:r>
            <w:r w:rsidR="005535E8" w:rsidRPr="00D57273">
              <w:t>1938</w:t>
            </w:r>
            <w:r w:rsidR="007E58E5" w:rsidRPr="00D57273">
              <w:t>/2017</w:t>
            </w:r>
            <w:r w:rsidR="005535E8" w:rsidRPr="00D57273">
              <w:t>.</w:t>
            </w:r>
          </w:p>
          <w:p w14:paraId="0C521DFD" w14:textId="221690E3" w:rsidR="00577280" w:rsidRPr="00D57273" w:rsidRDefault="005535E8" w:rsidP="00905210">
            <w:pPr>
              <w:tabs>
                <w:tab w:val="left" w:pos="426"/>
              </w:tabs>
              <w:spacing w:after="120"/>
              <w:ind w:left="85"/>
              <w:jc w:val="left"/>
              <w:rPr>
                <w:b/>
                <w:sz w:val="24"/>
                <w:szCs w:val="24"/>
              </w:rPr>
            </w:pPr>
            <w:r w:rsidRPr="00D57273">
              <w:rPr>
                <w:b/>
                <w:sz w:val="24"/>
                <w:szCs w:val="24"/>
              </w:rPr>
              <w:t>E</w:t>
            </w:r>
            <w:r w:rsidR="00577280" w:rsidRPr="00D57273">
              <w:rPr>
                <w:b/>
                <w:sz w:val="24"/>
                <w:szCs w:val="24"/>
              </w:rPr>
              <w:t>fectele pozitive</w:t>
            </w:r>
            <w:r w:rsidR="00404EA5" w:rsidRPr="00D57273">
              <w:rPr>
                <w:b/>
                <w:sz w:val="24"/>
                <w:szCs w:val="24"/>
              </w:rPr>
              <w:t xml:space="preserve"> ale stării actuale</w:t>
            </w:r>
            <w:r w:rsidRPr="00D57273">
              <w:rPr>
                <w:b/>
                <w:sz w:val="24"/>
                <w:szCs w:val="24"/>
              </w:rPr>
              <w:t>:</w:t>
            </w:r>
          </w:p>
          <w:p w14:paraId="5029E755" w14:textId="2F9FD762" w:rsidR="00B54B67" w:rsidRPr="00D57273" w:rsidRDefault="00577280" w:rsidP="00905210">
            <w:pPr>
              <w:tabs>
                <w:tab w:val="left" w:pos="426"/>
              </w:tabs>
              <w:spacing w:after="120"/>
              <w:ind w:left="85"/>
              <w:rPr>
                <w:bCs/>
                <w:sz w:val="24"/>
                <w:szCs w:val="24"/>
              </w:rPr>
            </w:pPr>
            <w:r w:rsidRPr="00D57273">
              <w:rPr>
                <w:bCs/>
                <w:sz w:val="24"/>
                <w:szCs w:val="24"/>
              </w:rPr>
              <w:t>În baza planului existent, s-a reu</w:t>
            </w:r>
            <w:r w:rsidR="005535E8" w:rsidRPr="00D57273">
              <w:rPr>
                <w:bCs/>
                <w:sz w:val="24"/>
                <w:szCs w:val="24"/>
              </w:rPr>
              <w:t>ș</w:t>
            </w:r>
            <w:r w:rsidRPr="00D57273">
              <w:rPr>
                <w:bCs/>
                <w:sz w:val="24"/>
                <w:szCs w:val="24"/>
              </w:rPr>
              <w:t xml:space="preserve">it diminuarea efectelor crizei </w:t>
            </w:r>
            <w:r w:rsidR="005535E8" w:rsidRPr="00D57273">
              <w:rPr>
                <w:bCs/>
                <w:sz w:val="24"/>
                <w:szCs w:val="24"/>
              </w:rPr>
              <w:t xml:space="preserve">în aprovizionarea cu </w:t>
            </w:r>
            <w:r w:rsidRPr="00D57273">
              <w:rPr>
                <w:bCs/>
                <w:sz w:val="24"/>
                <w:szCs w:val="24"/>
              </w:rPr>
              <w:t>gaze naturale</w:t>
            </w:r>
            <w:r w:rsidR="005535E8" w:rsidRPr="00D57273">
              <w:rPr>
                <w:bCs/>
                <w:sz w:val="24"/>
                <w:szCs w:val="24"/>
              </w:rPr>
              <w:t xml:space="preserve"> care a început în anul 2021.</w:t>
            </w:r>
          </w:p>
        </w:tc>
      </w:tr>
      <w:tr w:rsidR="00D57273" w:rsidRPr="00D57273" w14:paraId="012DFBDE" w14:textId="77777777" w:rsidTr="000E2404">
        <w:trPr>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AD1F8D" w14:textId="1BD509AB" w:rsidR="00B54B67" w:rsidRPr="00D57273" w:rsidRDefault="00B54B67" w:rsidP="007D79C5">
            <w:pPr>
              <w:tabs>
                <w:tab w:val="left" w:pos="426"/>
              </w:tabs>
              <w:spacing w:after="120"/>
              <w:ind w:left="85" w:right="205"/>
              <w:rPr>
                <w:i/>
                <w:iCs/>
                <w:sz w:val="24"/>
                <w:szCs w:val="24"/>
              </w:rPr>
            </w:pPr>
            <w:r w:rsidRPr="00D57273">
              <w:rPr>
                <w:bCs/>
                <w:i/>
                <w:iCs/>
                <w:sz w:val="24"/>
                <w:szCs w:val="24"/>
              </w:rPr>
              <w:t>b</w:t>
            </w:r>
            <w:r w:rsidRPr="00D57273">
              <w:rPr>
                <w:bCs/>
                <w:i/>
                <w:iCs/>
                <w:sz w:val="24"/>
                <w:szCs w:val="24"/>
                <w:vertAlign w:val="superscript"/>
              </w:rPr>
              <w:t>1</w:t>
            </w:r>
            <w:r w:rsidRPr="00D57273">
              <w:rPr>
                <w:bCs/>
                <w:i/>
                <w:iCs/>
                <w:sz w:val="24"/>
                <w:szCs w:val="24"/>
              </w:rPr>
              <w:t xml:space="preserve">) Pentru opțiunea recomandată, identificați impacturile </w:t>
            </w:r>
            <w:r w:rsidR="00B15699" w:rsidRPr="00D57273">
              <w:rPr>
                <w:bCs/>
                <w:i/>
                <w:iCs/>
                <w:sz w:val="24"/>
                <w:szCs w:val="24"/>
              </w:rPr>
              <w:t>completând</w:t>
            </w:r>
            <w:r w:rsidRPr="00D57273">
              <w:rPr>
                <w:bCs/>
                <w:i/>
                <w:iCs/>
                <w:sz w:val="24"/>
                <w:szCs w:val="24"/>
              </w:rPr>
              <w:t xml:space="preserve"> tabelul din anexa la prezentul formular. Descrieți pe larg impacturile sub formă de costuri sau beneficii, inclusiv părțile interesate care ar putea fi afectate pozitiv și negativ de acestea</w:t>
            </w:r>
          </w:p>
        </w:tc>
        <w:tc>
          <w:tcPr>
            <w:tcW w:w="4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1A06421" w14:textId="77777777" w:rsidR="00B54B67" w:rsidRPr="00D57273" w:rsidRDefault="00B54B67" w:rsidP="00622AA7">
            <w:pPr>
              <w:tabs>
                <w:tab w:val="left" w:pos="426"/>
              </w:tabs>
              <w:spacing w:after="120"/>
              <w:ind w:left="142"/>
              <w:jc w:val="left"/>
              <w:rPr>
                <w:i/>
                <w:iCs/>
                <w:sz w:val="24"/>
                <w:szCs w:val="24"/>
              </w:rPr>
            </w:pPr>
          </w:p>
        </w:tc>
      </w:tr>
      <w:tr w:rsidR="00D57273" w:rsidRPr="00D57273" w14:paraId="187E3B97" w14:textId="77777777" w:rsidTr="000E2404">
        <w:trPr>
          <w:gridAfter w:val="1"/>
          <w:wAfter w:w="46" w:type="pct"/>
          <w:jc w:val="center"/>
        </w:trPr>
        <w:tc>
          <w:tcPr>
            <w:tcW w:w="495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EB6D6D" w14:textId="77777777" w:rsidR="007E5C30" w:rsidRPr="00D57273" w:rsidRDefault="007E5C30" w:rsidP="007E5C30">
            <w:pPr>
              <w:spacing w:after="120"/>
              <w:ind w:left="130" w:right="16"/>
              <w:rPr>
                <w:sz w:val="24"/>
                <w:szCs w:val="24"/>
              </w:rPr>
            </w:pPr>
            <w:r w:rsidRPr="00D57273">
              <w:rPr>
                <w:sz w:val="24"/>
                <w:szCs w:val="24"/>
              </w:rPr>
              <w:t>Alte aspecte generale privind impacturile/beneficiile intervenției în raport cu categoriile de impact, identificate în Anexa nr. 1.</w:t>
            </w:r>
          </w:p>
          <w:p w14:paraId="21D1C5E4" w14:textId="77777777" w:rsidR="007E5C30" w:rsidRPr="00D57273" w:rsidRDefault="007E5C30" w:rsidP="007E5C30">
            <w:pPr>
              <w:pStyle w:val="ListParagraph"/>
              <w:numPr>
                <w:ilvl w:val="0"/>
                <w:numId w:val="37"/>
              </w:numPr>
              <w:tabs>
                <w:tab w:val="left" w:pos="355"/>
              </w:tabs>
              <w:spacing w:after="120"/>
              <w:ind w:left="130" w:right="211" w:firstLine="0"/>
              <w:contextualSpacing w:val="0"/>
              <w:rPr>
                <w:i/>
                <w:iCs/>
              </w:rPr>
            </w:pPr>
            <w:r w:rsidRPr="00D57273">
              <w:rPr>
                <w:i/>
                <w:iCs/>
              </w:rPr>
              <w:t xml:space="preserve">costurile desfășurării afacerilor </w:t>
            </w:r>
          </w:p>
          <w:p w14:paraId="07A186C3" w14:textId="77777777" w:rsidR="007E5C30" w:rsidRPr="00D57273" w:rsidRDefault="007E5C30" w:rsidP="007E5C30">
            <w:pPr>
              <w:pStyle w:val="ListParagraph"/>
              <w:tabs>
                <w:tab w:val="left" w:pos="355"/>
              </w:tabs>
              <w:spacing w:after="120"/>
              <w:ind w:left="130" w:right="211"/>
              <w:contextualSpacing w:val="0"/>
              <w:jc w:val="both"/>
            </w:pPr>
            <w:r w:rsidRPr="00D57273">
              <w:lastRenderedPageBreak/>
              <w:t>Implementarea anumitor măsuri prevăzute de Planul de acțiuni preventive și Planul de urgență ar putea determina unii agenți economici, consumatori industriali la opțiunea trecerii la alte tipuri de combustibil sau achiziționarea combustibilului de rezervă, dacă consideră oportun ca să desfășoare activități pe parcursul situațiilor de urgență, când ar putea fi solicitată anumitor categorii de consumatori limitarea sau întreruperea utilizării de gaze naturale.</w:t>
            </w:r>
          </w:p>
          <w:p w14:paraId="5ABB8C87" w14:textId="77777777" w:rsidR="007E5C30" w:rsidRPr="00D57273" w:rsidRDefault="007E5C30" w:rsidP="007E5C30">
            <w:pPr>
              <w:spacing w:after="120"/>
              <w:ind w:left="130" w:right="211"/>
              <w:rPr>
                <w:snapToGrid w:val="0"/>
                <w:sz w:val="24"/>
                <w:szCs w:val="24"/>
              </w:rPr>
            </w:pPr>
            <w:r w:rsidRPr="00D57273">
              <w:rPr>
                <w:snapToGrid w:val="0"/>
                <w:sz w:val="24"/>
                <w:szCs w:val="24"/>
              </w:rPr>
              <w:t>Alt impact ar fi potențiala creștere pe termen scurt a costurilor pentru resursele energetice pentru economia Republicii Moldova (ca urmare a cererii mai mari de împrumuturi de la instituțiile financiare internaționale pentru implementarea proiectelor în domeniul securității energetice).</w:t>
            </w:r>
          </w:p>
          <w:p w14:paraId="680AFEE4" w14:textId="77777777" w:rsidR="007E5C30" w:rsidRPr="00D57273" w:rsidRDefault="007E5C30" w:rsidP="007E5C30">
            <w:pPr>
              <w:pStyle w:val="ListParagraph"/>
              <w:numPr>
                <w:ilvl w:val="0"/>
                <w:numId w:val="37"/>
              </w:numPr>
              <w:tabs>
                <w:tab w:val="left" w:pos="355"/>
              </w:tabs>
              <w:spacing w:after="120"/>
              <w:ind w:left="130" w:right="211" w:firstLine="0"/>
              <w:contextualSpacing w:val="0"/>
              <w:rPr>
                <w:i/>
                <w:iCs/>
              </w:rPr>
            </w:pPr>
            <w:r w:rsidRPr="00D57273">
              <w:rPr>
                <w:i/>
                <w:iCs/>
              </w:rPr>
              <w:t>fluxurile comerciale și investiționale</w:t>
            </w:r>
          </w:p>
          <w:p w14:paraId="08E16798" w14:textId="77777777" w:rsidR="007E5C30" w:rsidRPr="00D57273" w:rsidRDefault="007E5C30" w:rsidP="007E5C30">
            <w:pPr>
              <w:tabs>
                <w:tab w:val="left" w:pos="355"/>
              </w:tabs>
              <w:spacing w:after="120"/>
              <w:ind w:left="130" w:right="211"/>
              <w:rPr>
                <w:sz w:val="24"/>
                <w:szCs w:val="24"/>
                <w:lang w:eastAsia="ru-RU"/>
              </w:rPr>
            </w:pPr>
            <w:r w:rsidRPr="00D57273">
              <w:rPr>
                <w:sz w:val="24"/>
                <w:szCs w:val="24"/>
                <w:lang w:eastAsia="ru-RU"/>
              </w:rPr>
              <w:t>În cazul în care vor fi necesare investiții în noi capacități bidirecționale ale interconexiunilor sau majorarea capacității celor existente, operatorii sistemelor de transport al gazelor naturale urmează să se conformeze cerințelor asumate în cadrul Comunității Energetice. Aceste cheltuieli vor prevala cheltuielilor necesare de suportat în cazul în care este întreruptă aprovizionarea cu gaze naturale, iar consumatorii protejați vor fi limitați în posibilitatea de a utiliza resursele energetice și a se încălzi în cazul în care situația excepțională este declarată pe parcursul perioadei reci a anului.</w:t>
            </w:r>
          </w:p>
          <w:p w14:paraId="4A4FE1DF" w14:textId="77777777" w:rsidR="007E5C30" w:rsidRPr="00D57273" w:rsidRDefault="007E5C30" w:rsidP="007E5C30">
            <w:pPr>
              <w:pStyle w:val="ListParagraph"/>
              <w:numPr>
                <w:ilvl w:val="0"/>
                <w:numId w:val="37"/>
              </w:numPr>
              <w:tabs>
                <w:tab w:val="left" w:pos="355"/>
              </w:tabs>
              <w:spacing w:after="120"/>
              <w:ind w:left="130" w:right="211" w:firstLine="0"/>
              <w:contextualSpacing w:val="0"/>
              <w:rPr>
                <w:i/>
              </w:rPr>
            </w:pPr>
            <w:r w:rsidRPr="00D57273">
              <w:rPr>
                <w:i/>
              </w:rPr>
              <w:t>concurența pe piață</w:t>
            </w:r>
          </w:p>
          <w:p w14:paraId="759915EE" w14:textId="77777777" w:rsidR="007E5C30" w:rsidRPr="00D57273" w:rsidRDefault="007E5C30" w:rsidP="007E5C30">
            <w:pPr>
              <w:pStyle w:val="ListParagraph"/>
              <w:tabs>
                <w:tab w:val="left" w:pos="355"/>
              </w:tabs>
              <w:spacing w:after="120"/>
              <w:ind w:left="130" w:right="211"/>
              <w:contextualSpacing w:val="0"/>
              <w:jc w:val="both"/>
            </w:pPr>
            <w:r w:rsidRPr="00D57273">
              <w:t>Potrivit Regulamentului, măsurile de asigurare a securității aprovizionării cu gaze naturale trebuie să fie transparente, proporționate și nediscriminatorii și să nu denatureze în mod nejustificat concurența sau funcționarea eficace a pieței interne a gazelor naturale.</w:t>
            </w:r>
          </w:p>
          <w:p w14:paraId="0CEB3736" w14:textId="77777777" w:rsidR="007E5C30" w:rsidRPr="00D57273" w:rsidRDefault="007E5C30" w:rsidP="007E5C30">
            <w:pPr>
              <w:pStyle w:val="ListParagraph"/>
              <w:tabs>
                <w:tab w:val="left" w:pos="355"/>
              </w:tabs>
              <w:spacing w:after="120"/>
              <w:ind w:left="130" w:right="211"/>
              <w:contextualSpacing w:val="0"/>
              <w:jc w:val="both"/>
            </w:pPr>
            <w:r w:rsidRPr="00D57273">
              <w:t xml:space="preserve">Pe parcursul situațiilor excepționale în sectorul gazelor naturale concurența pe piață ar putea fi limitată, fiind esențială menținerea activităților </w:t>
            </w:r>
            <w:proofErr w:type="spellStart"/>
            <w:r w:rsidRPr="00D57273">
              <w:t>socio</w:t>
            </w:r>
            <w:proofErr w:type="spellEnd"/>
            <w:r w:rsidRPr="00D57273">
              <w:t xml:space="preserve">-economice la nivel minim. </w:t>
            </w:r>
          </w:p>
          <w:p w14:paraId="36B1CDE3" w14:textId="77777777" w:rsidR="007E5C30" w:rsidRPr="00D57273" w:rsidRDefault="007E5C30" w:rsidP="007E5C30">
            <w:pPr>
              <w:pStyle w:val="ListParagraph"/>
              <w:numPr>
                <w:ilvl w:val="0"/>
                <w:numId w:val="37"/>
              </w:numPr>
              <w:tabs>
                <w:tab w:val="left" w:pos="355"/>
              </w:tabs>
              <w:spacing w:after="120"/>
              <w:ind w:left="130" w:right="211" w:firstLine="0"/>
              <w:contextualSpacing w:val="0"/>
              <w:rPr>
                <w:i/>
                <w:iCs/>
              </w:rPr>
            </w:pPr>
            <w:r w:rsidRPr="00D57273">
              <w:rPr>
                <w:i/>
                <w:iCs/>
              </w:rPr>
              <w:t>activitatea diferitor categorii de întreprinderi mici și mijlocii</w:t>
            </w:r>
          </w:p>
          <w:p w14:paraId="5E344AF0" w14:textId="77777777" w:rsidR="007E5C30" w:rsidRPr="00D57273" w:rsidRDefault="007E5C30" w:rsidP="007E5C30">
            <w:pPr>
              <w:pStyle w:val="ListParagraph"/>
              <w:tabs>
                <w:tab w:val="left" w:pos="355"/>
              </w:tabs>
              <w:spacing w:after="120"/>
              <w:ind w:left="130" w:right="211"/>
              <w:contextualSpacing w:val="0"/>
              <w:jc w:val="both"/>
            </w:pPr>
            <w:r w:rsidRPr="00D57273">
              <w:t xml:space="preserve">Întreprinderile mici fac parte din </w:t>
            </w:r>
            <w:r w:rsidRPr="00D57273">
              <w:rPr>
                <w:bCs/>
                <w:i/>
                <w:iCs/>
              </w:rPr>
              <w:t>grupurile de consumatori protejați,</w:t>
            </w:r>
            <w:r w:rsidRPr="00D57273">
              <w:t xml:space="preserve"> care în situația unei crize în aprovizionarea cu gaze naturale la nivel național, nu le va fi sistată sau limitată livrarea de gaze naturale. </w:t>
            </w:r>
          </w:p>
          <w:p w14:paraId="172BD259" w14:textId="77777777" w:rsidR="007E5C30" w:rsidRPr="00D57273" w:rsidRDefault="007E5C30" w:rsidP="007E5C30">
            <w:pPr>
              <w:tabs>
                <w:tab w:val="left" w:pos="426"/>
              </w:tabs>
              <w:spacing w:after="120"/>
              <w:ind w:left="130" w:right="211"/>
              <w:rPr>
                <w:sz w:val="24"/>
                <w:szCs w:val="24"/>
                <w:lang w:eastAsia="ru-RU"/>
              </w:rPr>
            </w:pPr>
            <w:r w:rsidRPr="00D57273">
              <w:rPr>
                <w:sz w:val="24"/>
                <w:szCs w:val="24"/>
                <w:lang w:eastAsia="ru-RU"/>
              </w:rPr>
              <w:t>În timpul situației de urgență și din motive întemeiate, Comisia pentru Situații Excepționale a Republicii Moldova poate decide să acorde prioritate furnizării de gaze naturale către anumite centrale electrice care produc energie electrică în baza gazelor naturale și au un rol critic în sistemul electroenergetic și/sau termoenergetic, în detrimentul aprovizionării cu gaze naturale către anumite categorii de consumatori protejați, dacă nefurnizarea gazelor naturale centralelor electrice respective ar putea duce la o deteriorare gravă a funcționării sistemului electroenergetic/termoenergetic sau ar împiedica producția și/sau transportul gazelor naturale.</w:t>
            </w:r>
          </w:p>
          <w:p w14:paraId="0E822EAC" w14:textId="77777777" w:rsidR="007E5C30" w:rsidRPr="00D57273" w:rsidRDefault="007E5C30" w:rsidP="007E5C30">
            <w:pPr>
              <w:spacing w:after="120"/>
              <w:ind w:left="130" w:right="211"/>
              <w:rPr>
                <w:rFonts w:eastAsia="Arial"/>
                <w:bCs/>
                <w:sz w:val="24"/>
                <w:szCs w:val="24"/>
              </w:rPr>
            </w:pPr>
            <w:r w:rsidRPr="00D57273">
              <w:rPr>
                <w:rFonts w:eastAsia="Arial"/>
                <w:b/>
                <w:bCs/>
                <w:sz w:val="24"/>
                <w:szCs w:val="24"/>
              </w:rPr>
              <w:t>Tabelul 2.</w:t>
            </w:r>
            <w:r w:rsidRPr="00D57273">
              <w:rPr>
                <w:rFonts w:eastAsia="Arial"/>
                <w:bCs/>
                <w:sz w:val="24"/>
                <w:szCs w:val="24"/>
              </w:rPr>
              <w:t xml:space="preserve"> Impactul asupra consumului de gaze naturale a  principalelor categorii de consumatori de gaze naturale din Republica Moldova în anul 2021.</w:t>
            </w:r>
          </w:p>
          <w:tbl>
            <w:tblPr>
              <w:tblW w:w="4777" w:type="pct"/>
              <w:tblInd w:w="222" w:type="dxa"/>
              <w:tblLook w:val="04A0" w:firstRow="1" w:lastRow="0" w:firstColumn="1" w:lastColumn="0" w:noHBand="0" w:noVBand="1"/>
            </w:tblPr>
            <w:tblGrid>
              <w:gridCol w:w="6528"/>
              <w:gridCol w:w="1670"/>
              <w:gridCol w:w="1780"/>
            </w:tblGrid>
            <w:tr w:rsidR="00D57273" w:rsidRPr="00D57273" w14:paraId="7F11F47D" w14:textId="77777777" w:rsidTr="00AB7D48">
              <w:trPr>
                <w:trHeight w:val="227"/>
              </w:trPr>
              <w:tc>
                <w:tcPr>
                  <w:tcW w:w="32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45277F" w14:textId="77777777" w:rsidR="007E5C30" w:rsidRPr="00D57273" w:rsidRDefault="007E5C30" w:rsidP="007E5C30">
                  <w:pPr>
                    <w:ind w:left="224" w:right="211"/>
                    <w:jc w:val="center"/>
                    <w:rPr>
                      <w:b/>
                      <w:bCs/>
                    </w:rPr>
                  </w:pPr>
                  <w:r w:rsidRPr="00D57273">
                    <w:rPr>
                      <w:b/>
                      <w:bCs/>
                    </w:rPr>
                    <w:t>Secțiune</w:t>
                  </w:r>
                </w:p>
              </w:tc>
              <w:tc>
                <w:tcPr>
                  <w:tcW w:w="837" w:type="pct"/>
                  <w:tcBorders>
                    <w:top w:val="single" w:sz="4" w:space="0" w:color="auto"/>
                    <w:left w:val="nil"/>
                    <w:bottom w:val="single" w:sz="4" w:space="0" w:color="auto"/>
                    <w:right w:val="single" w:sz="4" w:space="0" w:color="auto"/>
                  </w:tcBorders>
                  <w:shd w:val="clear" w:color="auto" w:fill="auto"/>
                  <w:vAlign w:val="center"/>
                  <w:hideMark/>
                </w:tcPr>
                <w:p w14:paraId="7F08F0A6" w14:textId="77777777" w:rsidR="007E5C30" w:rsidRPr="00D57273" w:rsidRDefault="007E5C30" w:rsidP="007E5C30">
                  <w:pPr>
                    <w:ind w:left="224" w:right="211"/>
                    <w:jc w:val="center"/>
                    <w:rPr>
                      <w:b/>
                      <w:bCs/>
                    </w:rPr>
                  </w:pPr>
                  <w:r w:rsidRPr="00D57273">
                    <w:rPr>
                      <w:b/>
                      <w:bCs/>
                    </w:rPr>
                    <w:t>Consumul de gaze naturale în 2021, mcm*</w:t>
                  </w:r>
                </w:p>
              </w:tc>
              <w:tc>
                <w:tcPr>
                  <w:tcW w:w="893" w:type="pct"/>
                  <w:tcBorders>
                    <w:top w:val="single" w:sz="4" w:space="0" w:color="auto"/>
                    <w:left w:val="nil"/>
                    <w:bottom w:val="single" w:sz="4" w:space="0" w:color="auto"/>
                    <w:right w:val="single" w:sz="4" w:space="0" w:color="auto"/>
                  </w:tcBorders>
                  <w:shd w:val="clear" w:color="auto" w:fill="auto"/>
                  <w:vAlign w:val="center"/>
                  <w:hideMark/>
                </w:tcPr>
                <w:p w14:paraId="15051561" w14:textId="77777777" w:rsidR="007E5C30" w:rsidRPr="00D57273" w:rsidRDefault="007E5C30" w:rsidP="007E5C30">
                  <w:pPr>
                    <w:ind w:left="224" w:right="211"/>
                    <w:jc w:val="center"/>
                    <w:rPr>
                      <w:b/>
                      <w:bCs/>
                    </w:rPr>
                  </w:pPr>
                  <w:r w:rsidRPr="00D57273">
                    <w:rPr>
                      <w:b/>
                      <w:bCs/>
                    </w:rPr>
                    <w:t>Ponderea în consumul total de gaze naturale, %</w:t>
                  </w:r>
                </w:p>
              </w:tc>
            </w:tr>
            <w:tr w:rsidR="00D57273" w:rsidRPr="00D57273" w14:paraId="040E65EE" w14:textId="77777777" w:rsidTr="00AB7D48">
              <w:trPr>
                <w:trHeight w:val="227"/>
              </w:trPr>
              <w:tc>
                <w:tcPr>
                  <w:tcW w:w="3271" w:type="pct"/>
                  <w:tcBorders>
                    <w:top w:val="nil"/>
                    <w:left w:val="single" w:sz="4" w:space="0" w:color="auto"/>
                    <w:bottom w:val="single" w:sz="4" w:space="0" w:color="auto"/>
                    <w:right w:val="single" w:sz="4" w:space="0" w:color="auto"/>
                  </w:tcBorders>
                  <w:shd w:val="clear" w:color="000000" w:fill="FFC000"/>
                  <w:vAlign w:val="center"/>
                  <w:hideMark/>
                </w:tcPr>
                <w:p w14:paraId="6EDD5FD6" w14:textId="77777777" w:rsidR="007E5C30" w:rsidRPr="00D57273" w:rsidRDefault="007E5C30" w:rsidP="007E5C30">
                  <w:pPr>
                    <w:ind w:left="224" w:right="211"/>
                    <w:rPr>
                      <w:sz w:val="24"/>
                      <w:szCs w:val="24"/>
                    </w:rPr>
                  </w:pPr>
                  <w:r w:rsidRPr="00D57273">
                    <w:rPr>
                      <w:sz w:val="24"/>
                      <w:szCs w:val="24"/>
                    </w:rPr>
                    <w:t>Sectorul rezidențial</w:t>
                  </w:r>
                </w:p>
              </w:tc>
              <w:tc>
                <w:tcPr>
                  <w:tcW w:w="837" w:type="pct"/>
                  <w:tcBorders>
                    <w:top w:val="nil"/>
                    <w:left w:val="nil"/>
                    <w:bottom w:val="single" w:sz="4" w:space="0" w:color="auto"/>
                    <w:right w:val="single" w:sz="4" w:space="0" w:color="auto"/>
                  </w:tcBorders>
                  <w:shd w:val="clear" w:color="000000" w:fill="FFC000"/>
                  <w:vAlign w:val="center"/>
                  <w:hideMark/>
                </w:tcPr>
                <w:p w14:paraId="3DB27B78" w14:textId="77777777" w:rsidR="007E5C30" w:rsidRPr="00D57273" w:rsidRDefault="007E5C30" w:rsidP="007E5C30">
                  <w:pPr>
                    <w:ind w:left="224" w:right="211"/>
                    <w:jc w:val="center"/>
                    <w:rPr>
                      <w:sz w:val="24"/>
                      <w:szCs w:val="24"/>
                    </w:rPr>
                  </w:pPr>
                  <w:r w:rsidRPr="00D57273">
                    <w:rPr>
                      <w:sz w:val="24"/>
                      <w:szCs w:val="24"/>
                    </w:rPr>
                    <w:t>481</w:t>
                  </w:r>
                </w:p>
              </w:tc>
              <w:tc>
                <w:tcPr>
                  <w:tcW w:w="893" w:type="pct"/>
                  <w:tcBorders>
                    <w:top w:val="nil"/>
                    <w:left w:val="nil"/>
                    <w:bottom w:val="single" w:sz="4" w:space="0" w:color="auto"/>
                    <w:right w:val="single" w:sz="4" w:space="0" w:color="auto"/>
                  </w:tcBorders>
                  <w:shd w:val="clear" w:color="000000" w:fill="FFC000"/>
                  <w:vAlign w:val="center"/>
                  <w:hideMark/>
                </w:tcPr>
                <w:p w14:paraId="033785A3" w14:textId="77777777" w:rsidR="007E5C30" w:rsidRPr="00D57273" w:rsidRDefault="007E5C30" w:rsidP="007E5C30">
                  <w:pPr>
                    <w:ind w:left="224" w:right="211"/>
                    <w:jc w:val="center"/>
                    <w:rPr>
                      <w:sz w:val="24"/>
                      <w:szCs w:val="24"/>
                    </w:rPr>
                  </w:pPr>
                  <w:r w:rsidRPr="00D57273">
                    <w:rPr>
                      <w:sz w:val="24"/>
                      <w:szCs w:val="24"/>
                    </w:rPr>
                    <w:t>39,0</w:t>
                  </w:r>
                </w:p>
              </w:tc>
            </w:tr>
            <w:tr w:rsidR="00D57273" w:rsidRPr="00D57273" w14:paraId="06805D85" w14:textId="77777777" w:rsidTr="00AB7D48">
              <w:trPr>
                <w:trHeight w:val="227"/>
              </w:trPr>
              <w:tc>
                <w:tcPr>
                  <w:tcW w:w="3271" w:type="pct"/>
                  <w:tcBorders>
                    <w:top w:val="nil"/>
                    <w:left w:val="single" w:sz="4" w:space="0" w:color="auto"/>
                    <w:bottom w:val="single" w:sz="4" w:space="0" w:color="auto"/>
                    <w:right w:val="single" w:sz="4" w:space="0" w:color="auto"/>
                  </w:tcBorders>
                  <w:shd w:val="clear" w:color="000000" w:fill="FFC000"/>
                  <w:vAlign w:val="center"/>
                  <w:hideMark/>
                </w:tcPr>
                <w:p w14:paraId="37691948" w14:textId="77777777" w:rsidR="007E5C30" w:rsidRPr="00D57273" w:rsidRDefault="007E5C30" w:rsidP="007E5C30">
                  <w:pPr>
                    <w:ind w:left="224" w:right="0"/>
                    <w:rPr>
                      <w:sz w:val="24"/>
                      <w:szCs w:val="24"/>
                    </w:rPr>
                  </w:pPr>
                  <w:r w:rsidRPr="00D57273">
                    <w:rPr>
                      <w:sz w:val="24"/>
                      <w:szCs w:val="24"/>
                    </w:rPr>
                    <w:t>Centrale electrice de termoficare (producere simultană a energiei electrice și termice)</w:t>
                  </w:r>
                </w:p>
              </w:tc>
              <w:tc>
                <w:tcPr>
                  <w:tcW w:w="837" w:type="pct"/>
                  <w:tcBorders>
                    <w:top w:val="nil"/>
                    <w:left w:val="nil"/>
                    <w:bottom w:val="single" w:sz="4" w:space="0" w:color="auto"/>
                    <w:right w:val="single" w:sz="4" w:space="0" w:color="auto"/>
                  </w:tcBorders>
                  <w:shd w:val="clear" w:color="000000" w:fill="FFC000"/>
                  <w:vAlign w:val="center"/>
                  <w:hideMark/>
                </w:tcPr>
                <w:p w14:paraId="55FBA401" w14:textId="77777777" w:rsidR="007E5C30" w:rsidRPr="00D57273" w:rsidRDefault="007E5C30" w:rsidP="007E5C30">
                  <w:pPr>
                    <w:ind w:left="224" w:right="211"/>
                    <w:jc w:val="center"/>
                    <w:rPr>
                      <w:sz w:val="24"/>
                      <w:szCs w:val="24"/>
                    </w:rPr>
                  </w:pPr>
                  <w:r w:rsidRPr="00D57273">
                    <w:rPr>
                      <w:sz w:val="24"/>
                      <w:szCs w:val="24"/>
                    </w:rPr>
                    <w:t>337</w:t>
                  </w:r>
                </w:p>
              </w:tc>
              <w:tc>
                <w:tcPr>
                  <w:tcW w:w="893" w:type="pct"/>
                  <w:tcBorders>
                    <w:top w:val="nil"/>
                    <w:left w:val="nil"/>
                    <w:bottom w:val="single" w:sz="4" w:space="0" w:color="auto"/>
                    <w:right w:val="single" w:sz="4" w:space="0" w:color="auto"/>
                  </w:tcBorders>
                  <w:shd w:val="clear" w:color="000000" w:fill="FFC000"/>
                  <w:vAlign w:val="center"/>
                  <w:hideMark/>
                </w:tcPr>
                <w:p w14:paraId="31CFA882" w14:textId="77777777" w:rsidR="007E5C30" w:rsidRPr="00D57273" w:rsidRDefault="007E5C30" w:rsidP="007E5C30">
                  <w:pPr>
                    <w:ind w:left="224" w:right="211"/>
                    <w:jc w:val="center"/>
                    <w:rPr>
                      <w:sz w:val="24"/>
                      <w:szCs w:val="24"/>
                    </w:rPr>
                  </w:pPr>
                  <w:r w:rsidRPr="00D57273">
                    <w:rPr>
                      <w:sz w:val="24"/>
                      <w:szCs w:val="24"/>
                    </w:rPr>
                    <w:t>27.3</w:t>
                  </w:r>
                </w:p>
              </w:tc>
            </w:tr>
            <w:tr w:rsidR="00D57273" w:rsidRPr="00D57273" w14:paraId="7EF72CCA" w14:textId="77777777" w:rsidTr="00AB7D48">
              <w:trPr>
                <w:trHeight w:val="227"/>
              </w:trPr>
              <w:tc>
                <w:tcPr>
                  <w:tcW w:w="3271" w:type="pct"/>
                  <w:tcBorders>
                    <w:top w:val="nil"/>
                    <w:left w:val="single" w:sz="4" w:space="0" w:color="auto"/>
                    <w:bottom w:val="single" w:sz="4" w:space="0" w:color="auto"/>
                    <w:right w:val="single" w:sz="4" w:space="0" w:color="auto"/>
                  </w:tcBorders>
                  <w:shd w:val="clear" w:color="000000" w:fill="FFFF00"/>
                  <w:vAlign w:val="center"/>
                  <w:hideMark/>
                </w:tcPr>
                <w:p w14:paraId="05906613" w14:textId="77777777" w:rsidR="007E5C30" w:rsidRPr="00D57273" w:rsidRDefault="007E5C30" w:rsidP="007E5C30">
                  <w:pPr>
                    <w:ind w:left="224" w:right="211"/>
                    <w:rPr>
                      <w:sz w:val="24"/>
                      <w:szCs w:val="24"/>
                    </w:rPr>
                  </w:pPr>
                  <w:r w:rsidRPr="00D57273">
                    <w:rPr>
                      <w:sz w:val="24"/>
                      <w:szCs w:val="24"/>
                    </w:rPr>
                    <w:t>Sectorul comunal</w:t>
                  </w:r>
                </w:p>
              </w:tc>
              <w:tc>
                <w:tcPr>
                  <w:tcW w:w="837" w:type="pct"/>
                  <w:tcBorders>
                    <w:top w:val="nil"/>
                    <w:left w:val="nil"/>
                    <w:bottom w:val="single" w:sz="4" w:space="0" w:color="auto"/>
                    <w:right w:val="single" w:sz="4" w:space="0" w:color="auto"/>
                  </w:tcBorders>
                  <w:shd w:val="clear" w:color="000000" w:fill="FFFF00"/>
                  <w:vAlign w:val="center"/>
                  <w:hideMark/>
                </w:tcPr>
                <w:p w14:paraId="0FA8A792" w14:textId="77777777" w:rsidR="007E5C30" w:rsidRPr="00D57273" w:rsidRDefault="007E5C30" w:rsidP="007E5C30">
                  <w:pPr>
                    <w:ind w:left="224" w:right="211"/>
                    <w:jc w:val="center"/>
                    <w:rPr>
                      <w:sz w:val="24"/>
                      <w:szCs w:val="24"/>
                    </w:rPr>
                  </w:pPr>
                  <w:r w:rsidRPr="00D57273">
                    <w:rPr>
                      <w:sz w:val="24"/>
                      <w:szCs w:val="24"/>
                    </w:rPr>
                    <w:t>111</w:t>
                  </w:r>
                </w:p>
              </w:tc>
              <w:tc>
                <w:tcPr>
                  <w:tcW w:w="893" w:type="pct"/>
                  <w:tcBorders>
                    <w:top w:val="nil"/>
                    <w:left w:val="nil"/>
                    <w:bottom w:val="single" w:sz="4" w:space="0" w:color="auto"/>
                    <w:right w:val="single" w:sz="4" w:space="0" w:color="auto"/>
                  </w:tcBorders>
                  <w:shd w:val="clear" w:color="000000" w:fill="FFFF00"/>
                  <w:vAlign w:val="center"/>
                  <w:hideMark/>
                </w:tcPr>
                <w:p w14:paraId="54313626" w14:textId="77777777" w:rsidR="007E5C30" w:rsidRPr="00D57273" w:rsidRDefault="007E5C30" w:rsidP="007E5C30">
                  <w:pPr>
                    <w:ind w:left="224" w:right="211"/>
                    <w:jc w:val="center"/>
                    <w:rPr>
                      <w:sz w:val="24"/>
                      <w:szCs w:val="24"/>
                    </w:rPr>
                  </w:pPr>
                  <w:r w:rsidRPr="00D57273">
                    <w:rPr>
                      <w:sz w:val="24"/>
                      <w:szCs w:val="24"/>
                    </w:rPr>
                    <w:t>9,0</w:t>
                  </w:r>
                </w:p>
              </w:tc>
            </w:tr>
            <w:tr w:rsidR="00D57273" w:rsidRPr="00D57273" w14:paraId="4F64E6C6" w14:textId="77777777" w:rsidTr="00AB7D48">
              <w:trPr>
                <w:trHeight w:val="227"/>
              </w:trPr>
              <w:tc>
                <w:tcPr>
                  <w:tcW w:w="3271" w:type="pct"/>
                  <w:tcBorders>
                    <w:top w:val="nil"/>
                    <w:left w:val="single" w:sz="4" w:space="0" w:color="auto"/>
                    <w:bottom w:val="single" w:sz="4" w:space="0" w:color="auto"/>
                    <w:right w:val="single" w:sz="4" w:space="0" w:color="auto"/>
                  </w:tcBorders>
                  <w:shd w:val="clear" w:color="000000" w:fill="FFFF00"/>
                  <w:vAlign w:val="center"/>
                  <w:hideMark/>
                </w:tcPr>
                <w:p w14:paraId="6B7E2B2E" w14:textId="77777777" w:rsidR="007E5C30" w:rsidRPr="00D57273" w:rsidRDefault="007E5C30" w:rsidP="007E5C30">
                  <w:pPr>
                    <w:ind w:left="224" w:right="211"/>
                    <w:rPr>
                      <w:sz w:val="24"/>
                      <w:szCs w:val="24"/>
                    </w:rPr>
                  </w:pPr>
                  <w:r w:rsidRPr="00D57273">
                    <w:rPr>
                      <w:sz w:val="24"/>
                      <w:szCs w:val="24"/>
                    </w:rPr>
                    <w:t>Minerale nemetalice</w:t>
                  </w:r>
                </w:p>
              </w:tc>
              <w:tc>
                <w:tcPr>
                  <w:tcW w:w="837" w:type="pct"/>
                  <w:tcBorders>
                    <w:top w:val="nil"/>
                    <w:left w:val="nil"/>
                    <w:bottom w:val="single" w:sz="4" w:space="0" w:color="auto"/>
                    <w:right w:val="single" w:sz="4" w:space="0" w:color="auto"/>
                  </w:tcBorders>
                  <w:shd w:val="clear" w:color="000000" w:fill="FFFF00"/>
                  <w:vAlign w:val="center"/>
                  <w:hideMark/>
                </w:tcPr>
                <w:p w14:paraId="624B6FD5" w14:textId="77777777" w:rsidR="007E5C30" w:rsidRPr="00D57273" w:rsidRDefault="007E5C30" w:rsidP="007E5C30">
                  <w:pPr>
                    <w:ind w:left="224" w:right="211"/>
                    <w:jc w:val="center"/>
                    <w:rPr>
                      <w:sz w:val="24"/>
                      <w:szCs w:val="24"/>
                    </w:rPr>
                  </w:pPr>
                  <w:r w:rsidRPr="00D57273">
                    <w:rPr>
                      <w:sz w:val="24"/>
                      <w:szCs w:val="24"/>
                    </w:rPr>
                    <w:t>57</w:t>
                  </w:r>
                </w:p>
              </w:tc>
              <w:tc>
                <w:tcPr>
                  <w:tcW w:w="893" w:type="pct"/>
                  <w:tcBorders>
                    <w:top w:val="nil"/>
                    <w:left w:val="nil"/>
                    <w:bottom w:val="single" w:sz="4" w:space="0" w:color="auto"/>
                    <w:right w:val="single" w:sz="4" w:space="0" w:color="auto"/>
                  </w:tcBorders>
                  <w:shd w:val="clear" w:color="000000" w:fill="FFFF00"/>
                  <w:vAlign w:val="center"/>
                  <w:hideMark/>
                </w:tcPr>
                <w:p w14:paraId="030E1C6B" w14:textId="77777777" w:rsidR="007E5C30" w:rsidRPr="00D57273" w:rsidRDefault="007E5C30" w:rsidP="007E5C30">
                  <w:pPr>
                    <w:ind w:left="224" w:right="211"/>
                    <w:jc w:val="center"/>
                    <w:rPr>
                      <w:sz w:val="24"/>
                      <w:szCs w:val="24"/>
                    </w:rPr>
                  </w:pPr>
                  <w:r w:rsidRPr="00D57273">
                    <w:rPr>
                      <w:sz w:val="24"/>
                      <w:szCs w:val="24"/>
                    </w:rPr>
                    <w:t>4.6</w:t>
                  </w:r>
                </w:p>
              </w:tc>
            </w:tr>
            <w:tr w:rsidR="00D57273" w:rsidRPr="00D57273" w14:paraId="4E13FFEA" w14:textId="77777777" w:rsidTr="00AB7D48">
              <w:trPr>
                <w:trHeight w:val="227"/>
              </w:trPr>
              <w:tc>
                <w:tcPr>
                  <w:tcW w:w="3271" w:type="pct"/>
                  <w:tcBorders>
                    <w:top w:val="nil"/>
                    <w:left w:val="single" w:sz="4" w:space="0" w:color="auto"/>
                    <w:bottom w:val="single" w:sz="4" w:space="0" w:color="auto"/>
                    <w:right w:val="single" w:sz="4" w:space="0" w:color="auto"/>
                  </w:tcBorders>
                  <w:shd w:val="clear" w:color="000000" w:fill="FFFF00"/>
                  <w:vAlign w:val="center"/>
                  <w:hideMark/>
                </w:tcPr>
                <w:p w14:paraId="6CF612B8" w14:textId="77777777" w:rsidR="007E5C30" w:rsidRPr="00D57273" w:rsidRDefault="007E5C30" w:rsidP="007E5C30">
                  <w:pPr>
                    <w:ind w:left="224" w:right="211"/>
                    <w:rPr>
                      <w:sz w:val="24"/>
                      <w:szCs w:val="24"/>
                    </w:rPr>
                  </w:pPr>
                  <w:r w:rsidRPr="00D57273">
                    <w:rPr>
                      <w:sz w:val="24"/>
                      <w:szCs w:val="24"/>
                    </w:rPr>
                    <w:t xml:space="preserve">Centrale termice </w:t>
                  </w:r>
                </w:p>
              </w:tc>
              <w:tc>
                <w:tcPr>
                  <w:tcW w:w="837" w:type="pct"/>
                  <w:tcBorders>
                    <w:top w:val="nil"/>
                    <w:left w:val="nil"/>
                    <w:bottom w:val="single" w:sz="4" w:space="0" w:color="auto"/>
                    <w:right w:val="single" w:sz="4" w:space="0" w:color="auto"/>
                  </w:tcBorders>
                  <w:shd w:val="clear" w:color="000000" w:fill="FFFF00"/>
                  <w:vAlign w:val="center"/>
                  <w:hideMark/>
                </w:tcPr>
                <w:p w14:paraId="3739170D" w14:textId="77777777" w:rsidR="007E5C30" w:rsidRPr="00D57273" w:rsidRDefault="007E5C30" w:rsidP="007E5C30">
                  <w:pPr>
                    <w:ind w:left="224" w:right="211"/>
                    <w:jc w:val="center"/>
                    <w:rPr>
                      <w:sz w:val="24"/>
                      <w:szCs w:val="24"/>
                    </w:rPr>
                  </w:pPr>
                  <w:r w:rsidRPr="00D57273">
                    <w:rPr>
                      <w:sz w:val="24"/>
                      <w:szCs w:val="24"/>
                    </w:rPr>
                    <w:t>55</w:t>
                  </w:r>
                </w:p>
              </w:tc>
              <w:tc>
                <w:tcPr>
                  <w:tcW w:w="893" w:type="pct"/>
                  <w:tcBorders>
                    <w:top w:val="nil"/>
                    <w:left w:val="nil"/>
                    <w:bottom w:val="single" w:sz="4" w:space="0" w:color="auto"/>
                    <w:right w:val="single" w:sz="4" w:space="0" w:color="auto"/>
                  </w:tcBorders>
                  <w:shd w:val="clear" w:color="000000" w:fill="FFFF00"/>
                  <w:vAlign w:val="center"/>
                  <w:hideMark/>
                </w:tcPr>
                <w:p w14:paraId="24363174" w14:textId="77777777" w:rsidR="007E5C30" w:rsidRPr="00D57273" w:rsidRDefault="007E5C30" w:rsidP="007E5C30">
                  <w:pPr>
                    <w:ind w:left="224" w:right="211"/>
                    <w:jc w:val="center"/>
                    <w:rPr>
                      <w:sz w:val="24"/>
                      <w:szCs w:val="24"/>
                    </w:rPr>
                  </w:pPr>
                  <w:r w:rsidRPr="00D57273">
                    <w:rPr>
                      <w:sz w:val="24"/>
                      <w:szCs w:val="24"/>
                    </w:rPr>
                    <w:t>4.5</w:t>
                  </w:r>
                </w:p>
              </w:tc>
            </w:tr>
            <w:tr w:rsidR="00D57273" w:rsidRPr="00D57273" w14:paraId="7126D4F7" w14:textId="77777777" w:rsidTr="00AB7D48">
              <w:trPr>
                <w:trHeight w:val="227"/>
              </w:trPr>
              <w:tc>
                <w:tcPr>
                  <w:tcW w:w="3271" w:type="pct"/>
                  <w:tcBorders>
                    <w:top w:val="nil"/>
                    <w:left w:val="single" w:sz="4" w:space="0" w:color="auto"/>
                    <w:bottom w:val="single" w:sz="4" w:space="0" w:color="auto"/>
                    <w:right w:val="single" w:sz="4" w:space="0" w:color="auto"/>
                  </w:tcBorders>
                  <w:shd w:val="clear" w:color="000000" w:fill="FFFF00"/>
                  <w:vAlign w:val="center"/>
                  <w:hideMark/>
                </w:tcPr>
                <w:p w14:paraId="704D8680" w14:textId="77777777" w:rsidR="007E5C30" w:rsidRPr="00D57273" w:rsidRDefault="007E5C30" w:rsidP="007E5C30">
                  <w:pPr>
                    <w:ind w:left="224" w:right="211"/>
                    <w:rPr>
                      <w:sz w:val="24"/>
                      <w:szCs w:val="24"/>
                    </w:rPr>
                  </w:pPr>
                  <w:r w:rsidRPr="00D57273">
                    <w:rPr>
                      <w:sz w:val="24"/>
                      <w:szCs w:val="24"/>
                    </w:rPr>
                    <w:t>Centrale termice (activitate principală)</w:t>
                  </w:r>
                </w:p>
              </w:tc>
              <w:tc>
                <w:tcPr>
                  <w:tcW w:w="837" w:type="pct"/>
                  <w:tcBorders>
                    <w:top w:val="nil"/>
                    <w:left w:val="nil"/>
                    <w:bottom w:val="single" w:sz="4" w:space="0" w:color="auto"/>
                    <w:right w:val="single" w:sz="4" w:space="0" w:color="auto"/>
                  </w:tcBorders>
                  <w:shd w:val="clear" w:color="000000" w:fill="FFFF00"/>
                  <w:vAlign w:val="center"/>
                  <w:hideMark/>
                </w:tcPr>
                <w:p w14:paraId="692DDC2D" w14:textId="77777777" w:rsidR="007E5C30" w:rsidRPr="00D57273" w:rsidRDefault="007E5C30" w:rsidP="007E5C30">
                  <w:pPr>
                    <w:ind w:left="224" w:right="211"/>
                    <w:jc w:val="center"/>
                    <w:rPr>
                      <w:sz w:val="24"/>
                      <w:szCs w:val="24"/>
                    </w:rPr>
                  </w:pPr>
                  <w:r w:rsidRPr="00D57273">
                    <w:rPr>
                      <w:sz w:val="24"/>
                      <w:szCs w:val="24"/>
                    </w:rPr>
                    <w:t>50</w:t>
                  </w:r>
                </w:p>
              </w:tc>
              <w:tc>
                <w:tcPr>
                  <w:tcW w:w="893" w:type="pct"/>
                  <w:tcBorders>
                    <w:top w:val="nil"/>
                    <w:left w:val="nil"/>
                    <w:bottom w:val="single" w:sz="4" w:space="0" w:color="auto"/>
                    <w:right w:val="single" w:sz="4" w:space="0" w:color="auto"/>
                  </w:tcBorders>
                  <w:shd w:val="clear" w:color="000000" w:fill="FFFF00"/>
                  <w:vAlign w:val="center"/>
                  <w:hideMark/>
                </w:tcPr>
                <w:p w14:paraId="1F6497F8" w14:textId="77777777" w:rsidR="007E5C30" w:rsidRPr="00D57273" w:rsidRDefault="007E5C30" w:rsidP="007E5C30">
                  <w:pPr>
                    <w:ind w:left="224" w:right="211"/>
                    <w:jc w:val="center"/>
                    <w:rPr>
                      <w:sz w:val="24"/>
                      <w:szCs w:val="24"/>
                    </w:rPr>
                  </w:pPr>
                  <w:r w:rsidRPr="00D57273">
                    <w:rPr>
                      <w:sz w:val="24"/>
                      <w:szCs w:val="24"/>
                    </w:rPr>
                    <w:t>4.1</w:t>
                  </w:r>
                </w:p>
              </w:tc>
            </w:tr>
            <w:tr w:rsidR="00D57273" w:rsidRPr="00D57273" w14:paraId="5EDBDE81" w14:textId="77777777" w:rsidTr="00AB7D48">
              <w:trPr>
                <w:trHeight w:val="227"/>
              </w:trPr>
              <w:tc>
                <w:tcPr>
                  <w:tcW w:w="3271" w:type="pct"/>
                  <w:tcBorders>
                    <w:top w:val="nil"/>
                    <w:left w:val="single" w:sz="4" w:space="0" w:color="auto"/>
                    <w:bottom w:val="single" w:sz="4" w:space="0" w:color="auto"/>
                    <w:right w:val="single" w:sz="4" w:space="0" w:color="auto"/>
                  </w:tcBorders>
                  <w:shd w:val="clear" w:color="000000" w:fill="FFFF00"/>
                  <w:vAlign w:val="center"/>
                  <w:hideMark/>
                </w:tcPr>
                <w:p w14:paraId="79C4F9B1" w14:textId="77777777" w:rsidR="007E5C30" w:rsidRPr="00D57273" w:rsidRDefault="007E5C30" w:rsidP="007E5C30">
                  <w:pPr>
                    <w:ind w:left="224" w:right="211"/>
                    <w:rPr>
                      <w:sz w:val="24"/>
                      <w:szCs w:val="24"/>
                    </w:rPr>
                  </w:pPr>
                  <w:r w:rsidRPr="00D57273">
                    <w:rPr>
                      <w:sz w:val="24"/>
                      <w:szCs w:val="24"/>
                    </w:rPr>
                    <w:t>Transportul rutier</w:t>
                  </w:r>
                </w:p>
              </w:tc>
              <w:tc>
                <w:tcPr>
                  <w:tcW w:w="837" w:type="pct"/>
                  <w:tcBorders>
                    <w:top w:val="nil"/>
                    <w:left w:val="nil"/>
                    <w:bottom w:val="single" w:sz="4" w:space="0" w:color="auto"/>
                    <w:right w:val="single" w:sz="4" w:space="0" w:color="auto"/>
                  </w:tcBorders>
                  <w:shd w:val="clear" w:color="000000" w:fill="FFFF00"/>
                  <w:vAlign w:val="center"/>
                  <w:hideMark/>
                </w:tcPr>
                <w:p w14:paraId="14AC0625" w14:textId="77777777" w:rsidR="007E5C30" w:rsidRPr="00D57273" w:rsidRDefault="007E5C30" w:rsidP="007E5C30">
                  <w:pPr>
                    <w:ind w:left="224" w:right="211"/>
                    <w:jc w:val="center"/>
                    <w:rPr>
                      <w:sz w:val="24"/>
                      <w:szCs w:val="24"/>
                    </w:rPr>
                  </w:pPr>
                  <w:r w:rsidRPr="00D57273">
                    <w:rPr>
                      <w:sz w:val="24"/>
                      <w:szCs w:val="24"/>
                    </w:rPr>
                    <w:t>37</w:t>
                  </w:r>
                </w:p>
              </w:tc>
              <w:tc>
                <w:tcPr>
                  <w:tcW w:w="893" w:type="pct"/>
                  <w:tcBorders>
                    <w:top w:val="nil"/>
                    <w:left w:val="nil"/>
                    <w:bottom w:val="single" w:sz="4" w:space="0" w:color="auto"/>
                    <w:right w:val="single" w:sz="4" w:space="0" w:color="auto"/>
                  </w:tcBorders>
                  <w:shd w:val="clear" w:color="000000" w:fill="FFFF00"/>
                  <w:vAlign w:val="center"/>
                  <w:hideMark/>
                </w:tcPr>
                <w:p w14:paraId="2674833F" w14:textId="77777777" w:rsidR="007E5C30" w:rsidRPr="00D57273" w:rsidRDefault="007E5C30" w:rsidP="007E5C30">
                  <w:pPr>
                    <w:ind w:left="224" w:right="211"/>
                    <w:jc w:val="center"/>
                    <w:rPr>
                      <w:sz w:val="24"/>
                      <w:szCs w:val="24"/>
                    </w:rPr>
                  </w:pPr>
                  <w:r w:rsidRPr="00D57273">
                    <w:rPr>
                      <w:sz w:val="24"/>
                      <w:szCs w:val="24"/>
                    </w:rPr>
                    <w:t>3.0</w:t>
                  </w:r>
                </w:p>
              </w:tc>
            </w:tr>
            <w:tr w:rsidR="00D57273" w:rsidRPr="00D57273" w14:paraId="70E540AE" w14:textId="77777777" w:rsidTr="00AB7D48">
              <w:trPr>
                <w:trHeight w:val="227"/>
              </w:trPr>
              <w:tc>
                <w:tcPr>
                  <w:tcW w:w="3271" w:type="pct"/>
                  <w:tcBorders>
                    <w:top w:val="nil"/>
                    <w:left w:val="single" w:sz="4" w:space="0" w:color="auto"/>
                    <w:bottom w:val="single" w:sz="4" w:space="0" w:color="auto"/>
                    <w:right w:val="single" w:sz="4" w:space="0" w:color="auto"/>
                  </w:tcBorders>
                  <w:shd w:val="clear" w:color="000000" w:fill="FFFF00"/>
                  <w:vAlign w:val="center"/>
                  <w:hideMark/>
                </w:tcPr>
                <w:p w14:paraId="33F3D3CE" w14:textId="77777777" w:rsidR="007E5C30" w:rsidRPr="00D57273" w:rsidRDefault="007E5C30" w:rsidP="007E5C30">
                  <w:pPr>
                    <w:ind w:left="224" w:right="211"/>
                    <w:rPr>
                      <w:sz w:val="24"/>
                      <w:szCs w:val="24"/>
                    </w:rPr>
                  </w:pPr>
                  <w:r w:rsidRPr="00D57273">
                    <w:rPr>
                      <w:sz w:val="24"/>
                      <w:szCs w:val="24"/>
                    </w:rPr>
                    <w:t>Industria alimentară și a tutunului</w:t>
                  </w:r>
                </w:p>
              </w:tc>
              <w:tc>
                <w:tcPr>
                  <w:tcW w:w="837" w:type="pct"/>
                  <w:tcBorders>
                    <w:top w:val="nil"/>
                    <w:left w:val="nil"/>
                    <w:bottom w:val="single" w:sz="4" w:space="0" w:color="auto"/>
                    <w:right w:val="single" w:sz="4" w:space="0" w:color="auto"/>
                  </w:tcBorders>
                  <w:shd w:val="clear" w:color="000000" w:fill="FFFF00"/>
                  <w:vAlign w:val="center"/>
                  <w:hideMark/>
                </w:tcPr>
                <w:p w14:paraId="2C11509E" w14:textId="77777777" w:rsidR="007E5C30" w:rsidRPr="00D57273" w:rsidRDefault="007E5C30" w:rsidP="007E5C30">
                  <w:pPr>
                    <w:ind w:left="224" w:right="211"/>
                    <w:jc w:val="center"/>
                    <w:rPr>
                      <w:sz w:val="24"/>
                      <w:szCs w:val="24"/>
                    </w:rPr>
                  </w:pPr>
                  <w:r w:rsidRPr="00D57273">
                    <w:rPr>
                      <w:sz w:val="24"/>
                      <w:szCs w:val="24"/>
                    </w:rPr>
                    <w:t>29</w:t>
                  </w:r>
                </w:p>
              </w:tc>
              <w:tc>
                <w:tcPr>
                  <w:tcW w:w="893" w:type="pct"/>
                  <w:tcBorders>
                    <w:top w:val="nil"/>
                    <w:left w:val="nil"/>
                    <w:bottom w:val="single" w:sz="4" w:space="0" w:color="auto"/>
                    <w:right w:val="single" w:sz="4" w:space="0" w:color="auto"/>
                  </w:tcBorders>
                  <w:shd w:val="clear" w:color="000000" w:fill="FFFF00"/>
                  <w:vAlign w:val="center"/>
                  <w:hideMark/>
                </w:tcPr>
                <w:p w14:paraId="2F4E7B84" w14:textId="77777777" w:rsidR="007E5C30" w:rsidRPr="00D57273" w:rsidRDefault="007E5C30" w:rsidP="007E5C30">
                  <w:pPr>
                    <w:ind w:left="224" w:right="211"/>
                    <w:jc w:val="center"/>
                    <w:rPr>
                      <w:sz w:val="24"/>
                      <w:szCs w:val="24"/>
                    </w:rPr>
                  </w:pPr>
                  <w:r w:rsidRPr="00D57273">
                    <w:rPr>
                      <w:sz w:val="24"/>
                      <w:szCs w:val="24"/>
                    </w:rPr>
                    <w:t>2.4</w:t>
                  </w:r>
                </w:p>
              </w:tc>
            </w:tr>
            <w:tr w:rsidR="00D57273" w:rsidRPr="00D57273" w14:paraId="731E7AFB" w14:textId="77777777" w:rsidTr="00AB7D48">
              <w:trPr>
                <w:trHeight w:val="227"/>
              </w:trPr>
              <w:tc>
                <w:tcPr>
                  <w:tcW w:w="3271" w:type="pct"/>
                  <w:tcBorders>
                    <w:top w:val="nil"/>
                    <w:left w:val="single" w:sz="4" w:space="0" w:color="auto"/>
                    <w:bottom w:val="single" w:sz="4" w:space="0" w:color="auto"/>
                    <w:right w:val="single" w:sz="4" w:space="0" w:color="auto"/>
                  </w:tcBorders>
                  <w:shd w:val="clear" w:color="000000" w:fill="92D050"/>
                  <w:vAlign w:val="center"/>
                  <w:hideMark/>
                </w:tcPr>
                <w:p w14:paraId="25EF493A" w14:textId="77777777" w:rsidR="007E5C30" w:rsidRPr="00D57273" w:rsidRDefault="007E5C30" w:rsidP="007E5C30">
                  <w:pPr>
                    <w:ind w:left="224" w:right="211"/>
                    <w:rPr>
                      <w:sz w:val="24"/>
                      <w:szCs w:val="24"/>
                    </w:rPr>
                  </w:pPr>
                  <w:r w:rsidRPr="00D57273">
                    <w:rPr>
                      <w:sz w:val="24"/>
                      <w:szCs w:val="24"/>
                    </w:rPr>
                    <w:t>Centrale electrice de termoficare ale producătorilor de zahăr</w:t>
                  </w:r>
                </w:p>
              </w:tc>
              <w:tc>
                <w:tcPr>
                  <w:tcW w:w="837" w:type="pct"/>
                  <w:tcBorders>
                    <w:top w:val="nil"/>
                    <w:left w:val="nil"/>
                    <w:bottom w:val="single" w:sz="4" w:space="0" w:color="auto"/>
                    <w:right w:val="single" w:sz="4" w:space="0" w:color="auto"/>
                  </w:tcBorders>
                  <w:shd w:val="clear" w:color="000000" w:fill="92D050"/>
                  <w:vAlign w:val="center"/>
                  <w:hideMark/>
                </w:tcPr>
                <w:p w14:paraId="67D8ECD7" w14:textId="77777777" w:rsidR="007E5C30" w:rsidRPr="00D57273" w:rsidRDefault="007E5C30" w:rsidP="007E5C30">
                  <w:pPr>
                    <w:ind w:left="224" w:right="211"/>
                    <w:jc w:val="center"/>
                    <w:rPr>
                      <w:sz w:val="24"/>
                      <w:szCs w:val="24"/>
                    </w:rPr>
                  </w:pPr>
                  <w:r w:rsidRPr="00D57273">
                    <w:rPr>
                      <w:sz w:val="24"/>
                      <w:szCs w:val="24"/>
                    </w:rPr>
                    <w:t>18</w:t>
                  </w:r>
                </w:p>
              </w:tc>
              <w:tc>
                <w:tcPr>
                  <w:tcW w:w="893" w:type="pct"/>
                  <w:tcBorders>
                    <w:top w:val="nil"/>
                    <w:left w:val="nil"/>
                    <w:bottom w:val="single" w:sz="4" w:space="0" w:color="auto"/>
                    <w:right w:val="single" w:sz="4" w:space="0" w:color="auto"/>
                  </w:tcBorders>
                  <w:shd w:val="clear" w:color="000000" w:fill="92D050"/>
                  <w:vAlign w:val="center"/>
                  <w:hideMark/>
                </w:tcPr>
                <w:p w14:paraId="0802EBD8" w14:textId="77777777" w:rsidR="007E5C30" w:rsidRPr="00D57273" w:rsidRDefault="007E5C30" w:rsidP="007E5C30">
                  <w:pPr>
                    <w:ind w:left="224" w:right="211"/>
                    <w:jc w:val="center"/>
                    <w:rPr>
                      <w:sz w:val="24"/>
                      <w:szCs w:val="24"/>
                    </w:rPr>
                  </w:pPr>
                  <w:r w:rsidRPr="00D57273">
                    <w:rPr>
                      <w:sz w:val="24"/>
                      <w:szCs w:val="24"/>
                    </w:rPr>
                    <w:t>1.5</w:t>
                  </w:r>
                </w:p>
              </w:tc>
            </w:tr>
            <w:tr w:rsidR="00D57273" w:rsidRPr="00D57273" w14:paraId="1B137D96" w14:textId="77777777" w:rsidTr="00AB7D48">
              <w:trPr>
                <w:trHeight w:val="227"/>
              </w:trPr>
              <w:tc>
                <w:tcPr>
                  <w:tcW w:w="3271" w:type="pct"/>
                  <w:tcBorders>
                    <w:top w:val="nil"/>
                    <w:left w:val="single" w:sz="4" w:space="0" w:color="auto"/>
                    <w:bottom w:val="single" w:sz="4" w:space="0" w:color="auto"/>
                    <w:right w:val="single" w:sz="4" w:space="0" w:color="auto"/>
                  </w:tcBorders>
                  <w:shd w:val="clear" w:color="000000" w:fill="92D050"/>
                  <w:vAlign w:val="center"/>
                  <w:hideMark/>
                </w:tcPr>
                <w:p w14:paraId="7360F441" w14:textId="77777777" w:rsidR="007E5C30" w:rsidRPr="00D57273" w:rsidRDefault="007E5C30" w:rsidP="007E5C30">
                  <w:pPr>
                    <w:ind w:left="224" w:right="211"/>
                    <w:rPr>
                      <w:sz w:val="24"/>
                      <w:szCs w:val="24"/>
                    </w:rPr>
                  </w:pPr>
                  <w:r w:rsidRPr="00D57273">
                    <w:rPr>
                      <w:sz w:val="24"/>
                      <w:szCs w:val="24"/>
                    </w:rPr>
                    <w:t>Comerț și servicii publice</w:t>
                  </w:r>
                </w:p>
              </w:tc>
              <w:tc>
                <w:tcPr>
                  <w:tcW w:w="837" w:type="pct"/>
                  <w:tcBorders>
                    <w:top w:val="nil"/>
                    <w:left w:val="nil"/>
                    <w:bottom w:val="single" w:sz="4" w:space="0" w:color="auto"/>
                    <w:right w:val="single" w:sz="4" w:space="0" w:color="auto"/>
                  </w:tcBorders>
                  <w:shd w:val="clear" w:color="000000" w:fill="92D050"/>
                  <w:vAlign w:val="center"/>
                  <w:hideMark/>
                </w:tcPr>
                <w:p w14:paraId="6987523A" w14:textId="77777777" w:rsidR="007E5C30" w:rsidRPr="00D57273" w:rsidRDefault="007E5C30" w:rsidP="007E5C30">
                  <w:pPr>
                    <w:ind w:left="224" w:right="211"/>
                    <w:jc w:val="center"/>
                    <w:rPr>
                      <w:sz w:val="24"/>
                      <w:szCs w:val="24"/>
                    </w:rPr>
                  </w:pPr>
                  <w:r w:rsidRPr="00D57273">
                    <w:rPr>
                      <w:sz w:val="24"/>
                      <w:szCs w:val="24"/>
                    </w:rPr>
                    <w:t>13</w:t>
                  </w:r>
                </w:p>
              </w:tc>
              <w:tc>
                <w:tcPr>
                  <w:tcW w:w="893" w:type="pct"/>
                  <w:tcBorders>
                    <w:top w:val="nil"/>
                    <w:left w:val="nil"/>
                    <w:bottom w:val="single" w:sz="4" w:space="0" w:color="auto"/>
                    <w:right w:val="single" w:sz="4" w:space="0" w:color="auto"/>
                  </w:tcBorders>
                  <w:shd w:val="clear" w:color="000000" w:fill="92D050"/>
                  <w:vAlign w:val="center"/>
                  <w:hideMark/>
                </w:tcPr>
                <w:p w14:paraId="076A7B93" w14:textId="77777777" w:rsidR="007E5C30" w:rsidRPr="00D57273" w:rsidRDefault="007E5C30" w:rsidP="007E5C30">
                  <w:pPr>
                    <w:ind w:left="224" w:right="211"/>
                    <w:jc w:val="center"/>
                    <w:rPr>
                      <w:sz w:val="24"/>
                      <w:szCs w:val="24"/>
                    </w:rPr>
                  </w:pPr>
                  <w:r w:rsidRPr="00D57273">
                    <w:rPr>
                      <w:sz w:val="24"/>
                      <w:szCs w:val="24"/>
                    </w:rPr>
                    <w:t>1.1</w:t>
                  </w:r>
                </w:p>
              </w:tc>
            </w:tr>
            <w:tr w:rsidR="00D57273" w:rsidRPr="00D57273" w14:paraId="1EA48870" w14:textId="77777777" w:rsidTr="00AB7D48">
              <w:trPr>
                <w:trHeight w:val="227"/>
              </w:trPr>
              <w:tc>
                <w:tcPr>
                  <w:tcW w:w="3271" w:type="pct"/>
                  <w:tcBorders>
                    <w:top w:val="nil"/>
                    <w:left w:val="single" w:sz="4" w:space="0" w:color="auto"/>
                    <w:bottom w:val="single" w:sz="4" w:space="0" w:color="auto"/>
                    <w:right w:val="single" w:sz="4" w:space="0" w:color="auto"/>
                  </w:tcBorders>
                  <w:shd w:val="clear" w:color="000000" w:fill="92D050"/>
                  <w:vAlign w:val="center"/>
                  <w:hideMark/>
                </w:tcPr>
                <w:p w14:paraId="55C5AC65" w14:textId="77777777" w:rsidR="007E5C30" w:rsidRPr="00D57273" w:rsidRDefault="007E5C30" w:rsidP="007E5C30">
                  <w:pPr>
                    <w:ind w:left="224" w:right="211"/>
                    <w:rPr>
                      <w:sz w:val="24"/>
                      <w:szCs w:val="24"/>
                    </w:rPr>
                  </w:pPr>
                  <w:r w:rsidRPr="00D57273">
                    <w:rPr>
                      <w:sz w:val="24"/>
                      <w:szCs w:val="24"/>
                    </w:rPr>
                    <w:t>Agricultura / Silvicultură / Pescuit</w:t>
                  </w:r>
                </w:p>
              </w:tc>
              <w:tc>
                <w:tcPr>
                  <w:tcW w:w="837" w:type="pct"/>
                  <w:tcBorders>
                    <w:top w:val="nil"/>
                    <w:left w:val="nil"/>
                    <w:bottom w:val="single" w:sz="4" w:space="0" w:color="auto"/>
                    <w:right w:val="single" w:sz="4" w:space="0" w:color="auto"/>
                  </w:tcBorders>
                  <w:shd w:val="clear" w:color="000000" w:fill="92D050"/>
                  <w:vAlign w:val="center"/>
                  <w:hideMark/>
                </w:tcPr>
                <w:p w14:paraId="1B7394C8" w14:textId="77777777" w:rsidR="007E5C30" w:rsidRPr="00D57273" w:rsidRDefault="007E5C30" w:rsidP="007E5C30">
                  <w:pPr>
                    <w:ind w:left="224" w:right="211"/>
                    <w:jc w:val="center"/>
                    <w:rPr>
                      <w:sz w:val="24"/>
                      <w:szCs w:val="24"/>
                    </w:rPr>
                  </w:pPr>
                  <w:r w:rsidRPr="00D57273">
                    <w:rPr>
                      <w:sz w:val="24"/>
                      <w:szCs w:val="24"/>
                    </w:rPr>
                    <w:t>7</w:t>
                  </w:r>
                </w:p>
              </w:tc>
              <w:tc>
                <w:tcPr>
                  <w:tcW w:w="893" w:type="pct"/>
                  <w:tcBorders>
                    <w:top w:val="nil"/>
                    <w:left w:val="nil"/>
                    <w:bottom w:val="single" w:sz="4" w:space="0" w:color="auto"/>
                    <w:right w:val="single" w:sz="4" w:space="0" w:color="auto"/>
                  </w:tcBorders>
                  <w:shd w:val="clear" w:color="000000" w:fill="92D050"/>
                  <w:vAlign w:val="center"/>
                  <w:hideMark/>
                </w:tcPr>
                <w:p w14:paraId="3C1F7A53" w14:textId="77777777" w:rsidR="007E5C30" w:rsidRPr="00D57273" w:rsidRDefault="007E5C30" w:rsidP="007E5C30">
                  <w:pPr>
                    <w:ind w:left="224" w:right="211"/>
                    <w:jc w:val="center"/>
                    <w:rPr>
                      <w:sz w:val="24"/>
                      <w:szCs w:val="24"/>
                    </w:rPr>
                  </w:pPr>
                  <w:r w:rsidRPr="00D57273">
                    <w:rPr>
                      <w:sz w:val="24"/>
                      <w:szCs w:val="24"/>
                    </w:rPr>
                    <w:t>0,6</w:t>
                  </w:r>
                </w:p>
              </w:tc>
            </w:tr>
            <w:tr w:rsidR="00D57273" w:rsidRPr="00D57273" w14:paraId="6C3F47C1" w14:textId="77777777" w:rsidTr="00AB7D48">
              <w:trPr>
                <w:trHeight w:val="227"/>
              </w:trPr>
              <w:tc>
                <w:tcPr>
                  <w:tcW w:w="3271" w:type="pct"/>
                  <w:tcBorders>
                    <w:top w:val="nil"/>
                    <w:left w:val="single" w:sz="4" w:space="0" w:color="auto"/>
                    <w:bottom w:val="single" w:sz="4" w:space="0" w:color="auto"/>
                    <w:right w:val="single" w:sz="4" w:space="0" w:color="auto"/>
                  </w:tcBorders>
                  <w:shd w:val="clear" w:color="000000" w:fill="92D050"/>
                  <w:vAlign w:val="center"/>
                  <w:hideMark/>
                </w:tcPr>
                <w:p w14:paraId="2912F2B3" w14:textId="77777777" w:rsidR="007E5C30" w:rsidRPr="00D57273" w:rsidRDefault="007E5C30" w:rsidP="007E5C30">
                  <w:pPr>
                    <w:ind w:left="224" w:right="211"/>
                    <w:rPr>
                      <w:sz w:val="24"/>
                      <w:szCs w:val="24"/>
                    </w:rPr>
                  </w:pPr>
                  <w:r w:rsidRPr="00D57273">
                    <w:rPr>
                      <w:sz w:val="24"/>
                      <w:szCs w:val="24"/>
                    </w:rPr>
                    <w:lastRenderedPageBreak/>
                    <w:t xml:space="preserve">Industria chimică </w:t>
                  </w:r>
                </w:p>
              </w:tc>
              <w:tc>
                <w:tcPr>
                  <w:tcW w:w="837" w:type="pct"/>
                  <w:tcBorders>
                    <w:top w:val="nil"/>
                    <w:left w:val="nil"/>
                    <w:bottom w:val="single" w:sz="4" w:space="0" w:color="auto"/>
                    <w:right w:val="single" w:sz="4" w:space="0" w:color="auto"/>
                  </w:tcBorders>
                  <w:shd w:val="clear" w:color="000000" w:fill="92D050"/>
                  <w:vAlign w:val="center"/>
                  <w:hideMark/>
                </w:tcPr>
                <w:p w14:paraId="56F597D7" w14:textId="77777777" w:rsidR="007E5C30" w:rsidRPr="00D57273" w:rsidRDefault="007E5C30" w:rsidP="007E5C30">
                  <w:pPr>
                    <w:ind w:left="224" w:right="211"/>
                    <w:jc w:val="center"/>
                    <w:rPr>
                      <w:sz w:val="24"/>
                      <w:szCs w:val="24"/>
                    </w:rPr>
                  </w:pPr>
                  <w:r w:rsidRPr="00D57273">
                    <w:rPr>
                      <w:sz w:val="24"/>
                      <w:szCs w:val="24"/>
                    </w:rPr>
                    <w:t>3</w:t>
                  </w:r>
                </w:p>
              </w:tc>
              <w:tc>
                <w:tcPr>
                  <w:tcW w:w="893" w:type="pct"/>
                  <w:tcBorders>
                    <w:top w:val="nil"/>
                    <w:left w:val="nil"/>
                    <w:bottom w:val="single" w:sz="4" w:space="0" w:color="auto"/>
                    <w:right w:val="single" w:sz="4" w:space="0" w:color="auto"/>
                  </w:tcBorders>
                  <w:shd w:val="clear" w:color="000000" w:fill="92D050"/>
                  <w:vAlign w:val="center"/>
                  <w:hideMark/>
                </w:tcPr>
                <w:p w14:paraId="26CEF2A4" w14:textId="77777777" w:rsidR="007E5C30" w:rsidRPr="00D57273" w:rsidRDefault="007E5C30" w:rsidP="007E5C30">
                  <w:pPr>
                    <w:ind w:left="224" w:right="211"/>
                    <w:jc w:val="center"/>
                    <w:rPr>
                      <w:sz w:val="24"/>
                      <w:szCs w:val="24"/>
                    </w:rPr>
                  </w:pPr>
                  <w:r w:rsidRPr="00D57273">
                    <w:rPr>
                      <w:sz w:val="24"/>
                      <w:szCs w:val="24"/>
                    </w:rPr>
                    <w:t>0,2</w:t>
                  </w:r>
                </w:p>
              </w:tc>
            </w:tr>
            <w:tr w:rsidR="00D57273" w:rsidRPr="00D57273" w14:paraId="2C0D4FD3" w14:textId="77777777" w:rsidTr="00AB7D48">
              <w:trPr>
                <w:trHeight w:val="227"/>
              </w:trPr>
              <w:tc>
                <w:tcPr>
                  <w:tcW w:w="3271" w:type="pct"/>
                  <w:tcBorders>
                    <w:top w:val="nil"/>
                    <w:left w:val="single" w:sz="4" w:space="0" w:color="auto"/>
                    <w:bottom w:val="single" w:sz="4" w:space="0" w:color="auto"/>
                    <w:right w:val="single" w:sz="4" w:space="0" w:color="auto"/>
                  </w:tcBorders>
                  <w:shd w:val="clear" w:color="000000" w:fill="92D050"/>
                  <w:vAlign w:val="center"/>
                  <w:hideMark/>
                </w:tcPr>
                <w:p w14:paraId="52B0B092" w14:textId="77777777" w:rsidR="007E5C30" w:rsidRPr="00D57273" w:rsidRDefault="007E5C30" w:rsidP="007E5C30">
                  <w:pPr>
                    <w:ind w:left="224" w:right="211"/>
                    <w:rPr>
                      <w:sz w:val="24"/>
                      <w:szCs w:val="24"/>
                    </w:rPr>
                  </w:pPr>
                  <w:r w:rsidRPr="00D57273">
                    <w:rPr>
                      <w:sz w:val="24"/>
                      <w:szCs w:val="24"/>
                    </w:rPr>
                    <w:t>Industria textila si piele</w:t>
                  </w:r>
                </w:p>
              </w:tc>
              <w:tc>
                <w:tcPr>
                  <w:tcW w:w="837" w:type="pct"/>
                  <w:tcBorders>
                    <w:top w:val="nil"/>
                    <w:left w:val="nil"/>
                    <w:bottom w:val="single" w:sz="4" w:space="0" w:color="auto"/>
                    <w:right w:val="single" w:sz="4" w:space="0" w:color="auto"/>
                  </w:tcBorders>
                  <w:shd w:val="clear" w:color="000000" w:fill="92D050"/>
                  <w:vAlign w:val="center"/>
                  <w:hideMark/>
                </w:tcPr>
                <w:p w14:paraId="5F72BBCF" w14:textId="77777777" w:rsidR="007E5C30" w:rsidRPr="00D57273" w:rsidRDefault="007E5C30" w:rsidP="007E5C30">
                  <w:pPr>
                    <w:ind w:left="224" w:right="211"/>
                    <w:jc w:val="center"/>
                    <w:rPr>
                      <w:sz w:val="24"/>
                      <w:szCs w:val="24"/>
                    </w:rPr>
                  </w:pPr>
                  <w:r w:rsidRPr="00D57273">
                    <w:rPr>
                      <w:sz w:val="24"/>
                      <w:szCs w:val="24"/>
                    </w:rPr>
                    <w:t>2</w:t>
                  </w:r>
                </w:p>
              </w:tc>
              <w:tc>
                <w:tcPr>
                  <w:tcW w:w="893" w:type="pct"/>
                  <w:tcBorders>
                    <w:top w:val="nil"/>
                    <w:left w:val="nil"/>
                    <w:bottom w:val="single" w:sz="4" w:space="0" w:color="auto"/>
                    <w:right w:val="single" w:sz="4" w:space="0" w:color="auto"/>
                  </w:tcBorders>
                  <w:shd w:val="clear" w:color="000000" w:fill="92D050"/>
                  <w:vAlign w:val="center"/>
                  <w:hideMark/>
                </w:tcPr>
                <w:p w14:paraId="4F9BEE2F" w14:textId="77777777" w:rsidR="007E5C30" w:rsidRPr="00D57273" w:rsidRDefault="007E5C30" w:rsidP="007E5C30">
                  <w:pPr>
                    <w:ind w:left="224" w:right="211"/>
                    <w:jc w:val="center"/>
                    <w:rPr>
                      <w:sz w:val="24"/>
                      <w:szCs w:val="24"/>
                    </w:rPr>
                  </w:pPr>
                  <w:r w:rsidRPr="00D57273">
                    <w:rPr>
                      <w:sz w:val="24"/>
                      <w:szCs w:val="24"/>
                    </w:rPr>
                    <w:t>0,2</w:t>
                  </w:r>
                </w:p>
              </w:tc>
            </w:tr>
            <w:tr w:rsidR="00D57273" w:rsidRPr="00D57273" w14:paraId="64132B20" w14:textId="77777777" w:rsidTr="00AB7D48">
              <w:trPr>
                <w:trHeight w:val="227"/>
              </w:trPr>
              <w:tc>
                <w:tcPr>
                  <w:tcW w:w="3271" w:type="pct"/>
                  <w:tcBorders>
                    <w:top w:val="nil"/>
                    <w:left w:val="single" w:sz="4" w:space="0" w:color="auto"/>
                    <w:bottom w:val="single" w:sz="4" w:space="0" w:color="auto"/>
                    <w:right w:val="single" w:sz="4" w:space="0" w:color="auto"/>
                  </w:tcBorders>
                  <w:shd w:val="clear" w:color="000000" w:fill="92D050"/>
                  <w:vAlign w:val="center"/>
                  <w:hideMark/>
                </w:tcPr>
                <w:p w14:paraId="15BC27D3" w14:textId="77777777" w:rsidR="007E5C30" w:rsidRPr="00D57273" w:rsidRDefault="007E5C30" w:rsidP="007E5C30">
                  <w:pPr>
                    <w:ind w:left="224" w:right="211"/>
                    <w:rPr>
                      <w:sz w:val="24"/>
                      <w:szCs w:val="24"/>
                    </w:rPr>
                  </w:pPr>
                  <w:r w:rsidRPr="00D57273">
                    <w:rPr>
                      <w:sz w:val="24"/>
                      <w:szCs w:val="24"/>
                    </w:rPr>
                    <w:t>Industria hârtiei, celulozei și tipografiei</w:t>
                  </w:r>
                </w:p>
              </w:tc>
              <w:tc>
                <w:tcPr>
                  <w:tcW w:w="837" w:type="pct"/>
                  <w:tcBorders>
                    <w:top w:val="nil"/>
                    <w:left w:val="nil"/>
                    <w:bottom w:val="single" w:sz="4" w:space="0" w:color="auto"/>
                    <w:right w:val="single" w:sz="4" w:space="0" w:color="auto"/>
                  </w:tcBorders>
                  <w:shd w:val="clear" w:color="000000" w:fill="92D050"/>
                  <w:vAlign w:val="center"/>
                  <w:hideMark/>
                </w:tcPr>
                <w:p w14:paraId="6E5078C8" w14:textId="77777777" w:rsidR="007E5C30" w:rsidRPr="00D57273" w:rsidRDefault="007E5C30" w:rsidP="007E5C30">
                  <w:pPr>
                    <w:ind w:left="224" w:right="211"/>
                    <w:jc w:val="center"/>
                    <w:rPr>
                      <w:sz w:val="24"/>
                      <w:szCs w:val="24"/>
                    </w:rPr>
                  </w:pPr>
                  <w:r w:rsidRPr="00D57273">
                    <w:rPr>
                      <w:sz w:val="24"/>
                      <w:szCs w:val="24"/>
                    </w:rPr>
                    <w:t>2</w:t>
                  </w:r>
                </w:p>
              </w:tc>
              <w:tc>
                <w:tcPr>
                  <w:tcW w:w="893" w:type="pct"/>
                  <w:tcBorders>
                    <w:top w:val="nil"/>
                    <w:left w:val="nil"/>
                    <w:bottom w:val="single" w:sz="4" w:space="0" w:color="auto"/>
                    <w:right w:val="single" w:sz="4" w:space="0" w:color="auto"/>
                  </w:tcBorders>
                  <w:shd w:val="clear" w:color="000000" w:fill="92D050"/>
                  <w:vAlign w:val="center"/>
                  <w:hideMark/>
                </w:tcPr>
                <w:p w14:paraId="2036742A" w14:textId="77777777" w:rsidR="007E5C30" w:rsidRPr="00D57273" w:rsidRDefault="007E5C30" w:rsidP="007E5C30">
                  <w:pPr>
                    <w:ind w:left="224" w:right="211"/>
                    <w:jc w:val="center"/>
                    <w:rPr>
                      <w:sz w:val="24"/>
                      <w:szCs w:val="24"/>
                    </w:rPr>
                  </w:pPr>
                  <w:r w:rsidRPr="00D57273">
                    <w:rPr>
                      <w:sz w:val="24"/>
                      <w:szCs w:val="24"/>
                    </w:rPr>
                    <w:t>0,2</w:t>
                  </w:r>
                </w:p>
              </w:tc>
            </w:tr>
            <w:tr w:rsidR="00D57273" w:rsidRPr="00D57273" w14:paraId="42CB8783" w14:textId="77777777" w:rsidTr="00AB7D48">
              <w:trPr>
                <w:trHeight w:val="227"/>
              </w:trPr>
              <w:tc>
                <w:tcPr>
                  <w:tcW w:w="3271" w:type="pct"/>
                  <w:tcBorders>
                    <w:top w:val="nil"/>
                    <w:left w:val="single" w:sz="4" w:space="0" w:color="auto"/>
                    <w:bottom w:val="single" w:sz="4" w:space="0" w:color="auto"/>
                    <w:right w:val="single" w:sz="4" w:space="0" w:color="auto"/>
                  </w:tcBorders>
                  <w:shd w:val="clear" w:color="000000" w:fill="92D050"/>
                  <w:vAlign w:val="center"/>
                  <w:hideMark/>
                </w:tcPr>
                <w:p w14:paraId="4E6A497C" w14:textId="77777777" w:rsidR="007E5C30" w:rsidRPr="00D57273" w:rsidRDefault="007E5C30" w:rsidP="007E5C30">
                  <w:pPr>
                    <w:ind w:left="224" w:right="211"/>
                    <w:rPr>
                      <w:sz w:val="24"/>
                      <w:szCs w:val="24"/>
                    </w:rPr>
                  </w:pPr>
                  <w:r w:rsidRPr="00D57273">
                    <w:rPr>
                      <w:sz w:val="24"/>
                      <w:szCs w:val="24"/>
                    </w:rPr>
                    <w:t>Construcții</w:t>
                  </w:r>
                </w:p>
              </w:tc>
              <w:tc>
                <w:tcPr>
                  <w:tcW w:w="837" w:type="pct"/>
                  <w:tcBorders>
                    <w:top w:val="nil"/>
                    <w:left w:val="nil"/>
                    <w:bottom w:val="single" w:sz="4" w:space="0" w:color="auto"/>
                    <w:right w:val="single" w:sz="4" w:space="0" w:color="auto"/>
                  </w:tcBorders>
                  <w:shd w:val="clear" w:color="000000" w:fill="92D050"/>
                  <w:vAlign w:val="center"/>
                  <w:hideMark/>
                </w:tcPr>
                <w:p w14:paraId="5E91F23C" w14:textId="77777777" w:rsidR="007E5C30" w:rsidRPr="00D57273" w:rsidRDefault="007E5C30" w:rsidP="007E5C30">
                  <w:pPr>
                    <w:ind w:left="224" w:right="211"/>
                    <w:jc w:val="center"/>
                    <w:rPr>
                      <w:sz w:val="24"/>
                      <w:szCs w:val="24"/>
                    </w:rPr>
                  </w:pPr>
                  <w:r w:rsidRPr="00D57273">
                    <w:rPr>
                      <w:sz w:val="24"/>
                      <w:szCs w:val="24"/>
                    </w:rPr>
                    <w:t>1</w:t>
                  </w:r>
                </w:p>
              </w:tc>
              <w:tc>
                <w:tcPr>
                  <w:tcW w:w="893" w:type="pct"/>
                  <w:tcBorders>
                    <w:top w:val="nil"/>
                    <w:left w:val="nil"/>
                    <w:bottom w:val="single" w:sz="4" w:space="0" w:color="auto"/>
                    <w:right w:val="single" w:sz="4" w:space="0" w:color="auto"/>
                  </w:tcBorders>
                  <w:shd w:val="clear" w:color="000000" w:fill="92D050"/>
                  <w:vAlign w:val="center"/>
                  <w:hideMark/>
                </w:tcPr>
                <w:p w14:paraId="2006DFFC" w14:textId="77777777" w:rsidR="007E5C30" w:rsidRPr="00D57273" w:rsidRDefault="007E5C30" w:rsidP="007E5C30">
                  <w:pPr>
                    <w:ind w:left="224" w:right="211"/>
                    <w:jc w:val="center"/>
                    <w:rPr>
                      <w:sz w:val="24"/>
                      <w:szCs w:val="24"/>
                    </w:rPr>
                  </w:pPr>
                  <w:r w:rsidRPr="00D57273">
                    <w:rPr>
                      <w:sz w:val="24"/>
                      <w:szCs w:val="24"/>
                    </w:rPr>
                    <w:t>0,1</w:t>
                  </w:r>
                </w:p>
              </w:tc>
            </w:tr>
            <w:tr w:rsidR="00D57273" w:rsidRPr="00D57273" w14:paraId="0362C605" w14:textId="77777777" w:rsidTr="00AB7D48">
              <w:trPr>
                <w:trHeight w:val="227"/>
              </w:trPr>
              <w:tc>
                <w:tcPr>
                  <w:tcW w:w="3271" w:type="pct"/>
                  <w:tcBorders>
                    <w:top w:val="nil"/>
                    <w:left w:val="single" w:sz="4" w:space="0" w:color="auto"/>
                    <w:bottom w:val="single" w:sz="4" w:space="0" w:color="auto"/>
                    <w:right w:val="single" w:sz="4" w:space="0" w:color="auto"/>
                  </w:tcBorders>
                  <w:shd w:val="clear" w:color="000000" w:fill="92D050"/>
                  <w:vAlign w:val="center"/>
                  <w:hideMark/>
                </w:tcPr>
                <w:p w14:paraId="151A7293" w14:textId="77777777" w:rsidR="007E5C30" w:rsidRPr="00D57273" w:rsidRDefault="007E5C30" w:rsidP="007E5C30">
                  <w:pPr>
                    <w:ind w:left="224" w:right="211"/>
                    <w:rPr>
                      <w:sz w:val="24"/>
                      <w:szCs w:val="24"/>
                    </w:rPr>
                  </w:pPr>
                  <w:r w:rsidRPr="00D57273">
                    <w:rPr>
                      <w:sz w:val="24"/>
                      <w:szCs w:val="24"/>
                    </w:rPr>
                    <w:t>Transportul prin conducte</w:t>
                  </w:r>
                </w:p>
              </w:tc>
              <w:tc>
                <w:tcPr>
                  <w:tcW w:w="837" w:type="pct"/>
                  <w:tcBorders>
                    <w:top w:val="nil"/>
                    <w:left w:val="nil"/>
                    <w:bottom w:val="single" w:sz="4" w:space="0" w:color="auto"/>
                    <w:right w:val="single" w:sz="4" w:space="0" w:color="auto"/>
                  </w:tcBorders>
                  <w:shd w:val="clear" w:color="000000" w:fill="92D050"/>
                  <w:vAlign w:val="center"/>
                  <w:hideMark/>
                </w:tcPr>
                <w:p w14:paraId="32AA3DE8" w14:textId="77777777" w:rsidR="007E5C30" w:rsidRPr="00D57273" w:rsidRDefault="007E5C30" w:rsidP="007E5C30">
                  <w:pPr>
                    <w:ind w:left="224" w:right="211"/>
                    <w:jc w:val="center"/>
                    <w:rPr>
                      <w:sz w:val="24"/>
                      <w:szCs w:val="24"/>
                    </w:rPr>
                  </w:pPr>
                  <w:r w:rsidRPr="00D57273">
                    <w:rPr>
                      <w:sz w:val="24"/>
                      <w:szCs w:val="24"/>
                    </w:rPr>
                    <w:t>1</w:t>
                  </w:r>
                </w:p>
              </w:tc>
              <w:tc>
                <w:tcPr>
                  <w:tcW w:w="893" w:type="pct"/>
                  <w:tcBorders>
                    <w:top w:val="nil"/>
                    <w:left w:val="nil"/>
                    <w:bottom w:val="single" w:sz="4" w:space="0" w:color="auto"/>
                    <w:right w:val="single" w:sz="4" w:space="0" w:color="auto"/>
                  </w:tcBorders>
                  <w:shd w:val="clear" w:color="000000" w:fill="92D050"/>
                  <w:vAlign w:val="center"/>
                  <w:hideMark/>
                </w:tcPr>
                <w:p w14:paraId="4815B237" w14:textId="77777777" w:rsidR="007E5C30" w:rsidRPr="00D57273" w:rsidRDefault="007E5C30" w:rsidP="007E5C30">
                  <w:pPr>
                    <w:ind w:left="224" w:right="211"/>
                    <w:jc w:val="center"/>
                    <w:rPr>
                      <w:sz w:val="24"/>
                      <w:szCs w:val="24"/>
                    </w:rPr>
                  </w:pPr>
                  <w:r w:rsidRPr="00D57273">
                    <w:rPr>
                      <w:sz w:val="24"/>
                      <w:szCs w:val="24"/>
                    </w:rPr>
                    <w:t>0,1</w:t>
                  </w:r>
                </w:p>
              </w:tc>
            </w:tr>
            <w:tr w:rsidR="00D57273" w:rsidRPr="00D57273" w14:paraId="666205AD" w14:textId="77777777" w:rsidTr="00AB7D48">
              <w:trPr>
                <w:trHeight w:val="227"/>
              </w:trPr>
              <w:tc>
                <w:tcPr>
                  <w:tcW w:w="3271" w:type="pct"/>
                  <w:tcBorders>
                    <w:top w:val="nil"/>
                    <w:left w:val="single" w:sz="4" w:space="0" w:color="auto"/>
                    <w:bottom w:val="single" w:sz="4" w:space="0" w:color="auto"/>
                    <w:right w:val="single" w:sz="4" w:space="0" w:color="auto"/>
                  </w:tcBorders>
                  <w:shd w:val="clear" w:color="000000" w:fill="92D050"/>
                  <w:vAlign w:val="center"/>
                </w:tcPr>
                <w:p w14:paraId="7F535FB7" w14:textId="77777777" w:rsidR="007E5C30" w:rsidRPr="00D57273" w:rsidRDefault="007E5C30" w:rsidP="007E5C30">
                  <w:pPr>
                    <w:ind w:left="224" w:right="211"/>
                    <w:rPr>
                      <w:sz w:val="24"/>
                      <w:szCs w:val="24"/>
                    </w:rPr>
                  </w:pPr>
                  <w:r w:rsidRPr="00D57273">
                    <w:rPr>
                      <w:sz w:val="24"/>
                      <w:szCs w:val="24"/>
                    </w:rPr>
                    <w:t>Alte sectoare (nespecificate în altă parte)</w:t>
                  </w:r>
                </w:p>
              </w:tc>
              <w:tc>
                <w:tcPr>
                  <w:tcW w:w="837" w:type="pct"/>
                  <w:tcBorders>
                    <w:top w:val="nil"/>
                    <w:left w:val="nil"/>
                    <w:bottom w:val="single" w:sz="4" w:space="0" w:color="auto"/>
                    <w:right w:val="single" w:sz="4" w:space="0" w:color="auto"/>
                  </w:tcBorders>
                  <w:shd w:val="clear" w:color="000000" w:fill="92D050"/>
                  <w:vAlign w:val="center"/>
                </w:tcPr>
                <w:p w14:paraId="3C8BEEA2" w14:textId="77777777" w:rsidR="007E5C30" w:rsidRPr="00D57273" w:rsidRDefault="007E5C30" w:rsidP="007E5C30">
                  <w:pPr>
                    <w:ind w:left="224" w:right="211"/>
                    <w:jc w:val="center"/>
                    <w:rPr>
                      <w:sz w:val="24"/>
                      <w:szCs w:val="24"/>
                    </w:rPr>
                  </w:pPr>
                  <w:r w:rsidRPr="00D57273">
                    <w:rPr>
                      <w:sz w:val="24"/>
                      <w:szCs w:val="24"/>
                    </w:rPr>
                    <w:t>1</w:t>
                  </w:r>
                </w:p>
              </w:tc>
              <w:tc>
                <w:tcPr>
                  <w:tcW w:w="893" w:type="pct"/>
                  <w:tcBorders>
                    <w:top w:val="nil"/>
                    <w:left w:val="nil"/>
                    <w:bottom w:val="single" w:sz="4" w:space="0" w:color="auto"/>
                    <w:right w:val="single" w:sz="4" w:space="0" w:color="auto"/>
                  </w:tcBorders>
                  <w:shd w:val="clear" w:color="000000" w:fill="92D050"/>
                  <w:vAlign w:val="center"/>
                </w:tcPr>
                <w:p w14:paraId="5F4EA021" w14:textId="77777777" w:rsidR="007E5C30" w:rsidRPr="00D57273" w:rsidRDefault="007E5C30" w:rsidP="007E5C30">
                  <w:pPr>
                    <w:ind w:left="224" w:right="211"/>
                    <w:jc w:val="center"/>
                    <w:rPr>
                      <w:sz w:val="24"/>
                      <w:szCs w:val="24"/>
                    </w:rPr>
                  </w:pPr>
                  <w:r w:rsidRPr="00D57273">
                    <w:rPr>
                      <w:sz w:val="24"/>
                      <w:szCs w:val="24"/>
                    </w:rPr>
                    <w:t>0,1</w:t>
                  </w:r>
                </w:p>
              </w:tc>
            </w:tr>
            <w:tr w:rsidR="00D57273" w:rsidRPr="00D57273" w14:paraId="4F6A6114" w14:textId="77777777" w:rsidTr="00AB7D48">
              <w:trPr>
                <w:trHeight w:val="69"/>
              </w:trPr>
              <w:tc>
                <w:tcPr>
                  <w:tcW w:w="3271" w:type="pct"/>
                  <w:tcBorders>
                    <w:top w:val="nil"/>
                    <w:left w:val="single" w:sz="4" w:space="0" w:color="auto"/>
                    <w:bottom w:val="single" w:sz="4" w:space="0" w:color="auto"/>
                    <w:right w:val="single" w:sz="4" w:space="0" w:color="auto"/>
                  </w:tcBorders>
                  <w:shd w:val="clear" w:color="000000" w:fill="FFFF00"/>
                  <w:vAlign w:val="center"/>
                  <w:hideMark/>
                </w:tcPr>
                <w:p w14:paraId="5980A912" w14:textId="77777777" w:rsidR="007E5C30" w:rsidRPr="00D57273" w:rsidRDefault="007E5C30" w:rsidP="007E5C30">
                  <w:pPr>
                    <w:ind w:left="224" w:right="211"/>
                    <w:rPr>
                      <w:sz w:val="24"/>
                      <w:szCs w:val="24"/>
                    </w:rPr>
                  </w:pPr>
                  <w:r w:rsidRPr="00D57273">
                    <w:rPr>
                      <w:sz w:val="24"/>
                      <w:szCs w:val="24"/>
                    </w:rPr>
                    <w:t>PIERDERI (–)</w:t>
                  </w:r>
                </w:p>
              </w:tc>
              <w:tc>
                <w:tcPr>
                  <w:tcW w:w="837" w:type="pct"/>
                  <w:tcBorders>
                    <w:top w:val="nil"/>
                    <w:left w:val="nil"/>
                    <w:bottom w:val="single" w:sz="4" w:space="0" w:color="auto"/>
                    <w:right w:val="single" w:sz="4" w:space="0" w:color="auto"/>
                  </w:tcBorders>
                  <w:shd w:val="clear" w:color="000000" w:fill="FFFF00"/>
                  <w:vAlign w:val="center"/>
                  <w:hideMark/>
                </w:tcPr>
                <w:p w14:paraId="37E2EE9B" w14:textId="77777777" w:rsidR="007E5C30" w:rsidRPr="00D57273" w:rsidRDefault="007E5C30" w:rsidP="007E5C30">
                  <w:pPr>
                    <w:ind w:left="224" w:right="211"/>
                    <w:jc w:val="center"/>
                    <w:rPr>
                      <w:sz w:val="24"/>
                      <w:szCs w:val="24"/>
                    </w:rPr>
                  </w:pPr>
                  <w:r w:rsidRPr="00D57273">
                    <w:rPr>
                      <w:sz w:val="24"/>
                      <w:szCs w:val="24"/>
                    </w:rPr>
                    <w:t>29</w:t>
                  </w:r>
                </w:p>
              </w:tc>
              <w:tc>
                <w:tcPr>
                  <w:tcW w:w="893" w:type="pct"/>
                  <w:tcBorders>
                    <w:top w:val="nil"/>
                    <w:left w:val="nil"/>
                    <w:bottom w:val="single" w:sz="4" w:space="0" w:color="auto"/>
                    <w:right w:val="single" w:sz="4" w:space="0" w:color="auto"/>
                  </w:tcBorders>
                  <w:shd w:val="clear" w:color="000000" w:fill="FFFF00"/>
                  <w:vAlign w:val="center"/>
                  <w:hideMark/>
                </w:tcPr>
                <w:p w14:paraId="17E88CB3" w14:textId="77777777" w:rsidR="007E5C30" w:rsidRPr="00D57273" w:rsidRDefault="007E5C30" w:rsidP="007E5C30">
                  <w:pPr>
                    <w:ind w:left="224" w:right="211"/>
                    <w:jc w:val="center"/>
                    <w:rPr>
                      <w:sz w:val="24"/>
                      <w:szCs w:val="24"/>
                    </w:rPr>
                  </w:pPr>
                  <w:r w:rsidRPr="00D57273">
                    <w:rPr>
                      <w:sz w:val="24"/>
                      <w:szCs w:val="24"/>
                    </w:rPr>
                    <w:t>2.4</w:t>
                  </w:r>
                </w:p>
              </w:tc>
            </w:tr>
            <w:tr w:rsidR="00D57273" w:rsidRPr="00D57273" w14:paraId="6E80A500" w14:textId="77777777" w:rsidTr="00AB7D48">
              <w:trPr>
                <w:trHeight w:val="227"/>
              </w:trPr>
              <w:tc>
                <w:tcPr>
                  <w:tcW w:w="3271" w:type="pct"/>
                  <w:tcBorders>
                    <w:top w:val="nil"/>
                    <w:left w:val="single" w:sz="4" w:space="0" w:color="auto"/>
                    <w:bottom w:val="single" w:sz="4" w:space="0" w:color="auto"/>
                    <w:right w:val="single" w:sz="4" w:space="0" w:color="auto"/>
                  </w:tcBorders>
                  <w:shd w:val="clear" w:color="auto" w:fill="auto"/>
                  <w:vAlign w:val="center"/>
                  <w:hideMark/>
                </w:tcPr>
                <w:p w14:paraId="3F1B22FE" w14:textId="77777777" w:rsidR="007E5C30" w:rsidRPr="00D57273" w:rsidRDefault="007E5C30" w:rsidP="007E5C30">
                  <w:pPr>
                    <w:ind w:left="224" w:right="211"/>
                    <w:rPr>
                      <w:b/>
                      <w:bCs/>
                      <w:sz w:val="24"/>
                      <w:szCs w:val="24"/>
                    </w:rPr>
                  </w:pPr>
                  <w:r w:rsidRPr="00D57273">
                    <w:rPr>
                      <w:b/>
                      <w:bCs/>
                      <w:sz w:val="24"/>
                      <w:szCs w:val="24"/>
                    </w:rPr>
                    <w:t>CONSUM BRUT</w:t>
                  </w:r>
                </w:p>
              </w:tc>
              <w:tc>
                <w:tcPr>
                  <w:tcW w:w="837" w:type="pct"/>
                  <w:tcBorders>
                    <w:top w:val="nil"/>
                    <w:left w:val="nil"/>
                    <w:bottom w:val="single" w:sz="4" w:space="0" w:color="auto"/>
                    <w:right w:val="single" w:sz="4" w:space="0" w:color="auto"/>
                  </w:tcBorders>
                  <w:shd w:val="clear" w:color="auto" w:fill="auto"/>
                  <w:vAlign w:val="center"/>
                  <w:hideMark/>
                </w:tcPr>
                <w:p w14:paraId="0F1A453D" w14:textId="77777777" w:rsidR="007E5C30" w:rsidRPr="00D57273" w:rsidRDefault="007E5C30" w:rsidP="007E5C30">
                  <w:pPr>
                    <w:ind w:left="224" w:right="211"/>
                    <w:jc w:val="center"/>
                    <w:rPr>
                      <w:b/>
                      <w:bCs/>
                      <w:sz w:val="24"/>
                      <w:szCs w:val="24"/>
                    </w:rPr>
                  </w:pPr>
                  <w:r w:rsidRPr="00D57273">
                    <w:rPr>
                      <w:b/>
                      <w:bCs/>
                      <w:sz w:val="24"/>
                      <w:szCs w:val="24"/>
                    </w:rPr>
                    <w:t>1234</w:t>
                  </w:r>
                </w:p>
              </w:tc>
              <w:tc>
                <w:tcPr>
                  <w:tcW w:w="893" w:type="pct"/>
                  <w:tcBorders>
                    <w:top w:val="nil"/>
                    <w:left w:val="nil"/>
                    <w:bottom w:val="single" w:sz="4" w:space="0" w:color="auto"/>
                    <w:right w:val="single" w:sz="4" w:space="0" w:color="auto"/>
                  </w:tcBorders>
                  <w:shd w:val="clear" w:color="auto" w:fill="auto"/>
                  <w:vAlign w:val="center"/>
                  <w:hideMark/>
                </w:tcPr>
                <w:p w14:paraId="7DDEFC43" w14:textId="77777777" w:rsidR="007E5C30" w:rsidRPr="00D57273" w:rsidRDefault="007E5C30" w:rsidP="007E5C30">
                  <w:pPr>
                    <w:ind w:left="224" w:right="211"/>
                    <w:jc w:val="center"/>
                    <w:rPr>
                      <w:b/>
                      <w:bCs/>
                      <w:sz w:val="24"/>
                      <w:szCs w:val="24"/>
                    </w:rPr>
                  </w:pPr>
                  <w:r w:rsidRPr="00D57273">
                    <w:rPr>
                      <w:b/>
                      <w:bCs/>
                      <w:sz w:val="24"/>
                      <w:szCs w:val="24"/>
                    </w:rPr>
                    <w:t>100,0</w:t>
                  </w:r>
                </w:p>
              </w:tc>
            </w:tr>
          </w:tbl>
          <w:p w14:paraId="5846EB35" w14:textId="77777777" w:rsidR="007E5C30" w:rsidRPr="00D57273" w:rsidRDefault="007E5C30" w:rsidP="007E5C30">
            <w:pPr>
              <w:ind w:left="224" w:right="211"/>
              <w:rPr>
                <w:rFonts w:eastAsia="Arial"/>
                <w:bCs/>
                <w:i/>
                <w:iCs/>
                <w:sz w:val="24"/>
                <w:szCs w:val="24"/>
              </w:rPr>
            </w:pPr>
            <w:r w:rsidRPr="00D57273">
              <w:rPr>
                <w:rFonts w:eastAsia="Arial"/>
                <w:bCs/>
                <w:i/>
                <w:iCs/>
                <w:sz w:val="24"/>
                <w:szCs w:val="24"/>
              </w:rPr>
              <w:t>Note: Datele sunt pentru malul drept al râului Nistru</w:t>
            </w:r>
          </w:p>
          <w:p w14:paraId="33BA33FC" w14:textId="77777777" w:rsidR="007E5C30" w:rsidRPr="00D57273" w:rsidRDefault="007E5C30" w:rsidP="007E5C30">
            <w:pPr>
              <w:ind w:left="224" w:right="211"/>
              <w:rPr>
                <w:rFonts w:eastAsia="Arial"/>
                <w:bCs/>
                <w:sz w:val="24"/>
                <w:szCs w:val="24"/>
              </w:rPr>
            </w:pPr>
          </w:p>
          <w:tbl>
            <w:tblPr>
              <w:tblW w:w="5001" w:type="pct"/>
              <w:tblLook w:val="04A0" w:firstRow="1" w:lastRow="0" w:firstColumn="1" w:lastColumn="0" w:noHBand="0" w:noVBand="1"/>
            </w:tblPr>
            <w:tblGrid>
              <w:gridCol w:w="2219"/>
              <w:gridCol w:w="8237"/>
            </w:tblGrid>
            <w:tr w:rsidR="00D57273" w:rsidRPr="00D57273" w14:paraId="4ED428D5" w14:textId="77777777" w:rsidTr="00AB7D48">
              <w:trPr>
                <w:trHeight w:val="227"/>
              </w:trPr>
              <w:tc>
                <w:tcPr>
                  <w:tcW w:w="1061" w:type="pct"/>
                  <w:shd w:val="clear" w:color="000000" w:fill="FFC000"/>
                  <w:vAlign w:val="center"/>
                </w:tcPr>
                <w:p w14:paraId="09691B53" w14:textId="77777777" w:rsidR="007E5C30" w:rsidRPr="00D57273" w:rsidRDefault="007E5C30" w:rsidP="007E5C30">
                  <w:pPr>
                    <w:ind w:left="224" w:right="211"/>
                    <w:rPr>
                      <w:i/>
                      <w:iCs/>
                      <w:sz w:val="24"/>
                      <w:szCs w:val="24"/>
                    </w:rPr>
                  </w:pPr>
                </w:p>
              </w:tc>
              <w:tc>
                <w:tcPr>
                  <w:tcW w:w="3939" w:type="pct"/>
                  <w:shd w:val="clear" w:color="auto" w:fill="auto"/>
                  <w:vAlign w:val="center"/>
                </w:tcPr>
                <w:p w14:paraId="2049EB4A" w14:textId="77777777" w:rsidR="007E5C30" w:rsidRPr="00D57273" w:rsidRDefault="007E5C30" w:rsidP="007E5C30">
                  <w:pPr>
                    <w:ind w:left="224" w:right="211"/>
                    <w:rPr>
                      <w:i/>
                      <w:iCs/>
                      <w:sz w:val="24"/>
                      <w:szCs w:val="24"/>
                    </w:rPr>
                  </w:pPr>
                  <w:r w:rsidRPr="00D57273">
                    <w:rPr>
                      <w:i/>
                      <w:iCs/>
                      <w:sz w:val="24"/>
                      <w:szCs w:val="24"/>
                    </w:rPr>
                    <w:t>Impact mare al sectorului asupra consumului de gaze naturale</w:t>
                  </w:r>
                </w:p>
              </w:tc>
            </w:tr>
            <w:tr w:rsidR="00D57273" w:rsidRPr="00D57273" w14:paraId="705FB8FA" w14:textId="77777777" w:rsidTr="00AB7D48">
              <w:trPr>
                <w:trHeight w:val="227"/>
              </w:trPr>
              <w:tc>
                <w:tcPr>
                  <w:tcW w:w="1061" w:type="pct"/>
                  <w:shd w:val="clear" w:color="000000" w:fill="FFFF00"/>
                  <w:vAlign w:val="center"/>
                </w:tcPr>
                <w:p w14:paraId="3C2F6100" w14:textId="77777777" w:rsidR="007E5C30" w:rsidRPr="00D57273" w:rsidRDefault="007E5C30" w:rsidP="007E5C30">
                  <w:pPr>
                    <w:ind w:left="224" w:right="211"/>
                    <w:rPr>
                      <w:i/>
                      <w:iCs/>
                      <w:sz w:val="24"/>
                      <w:szCs w:val="24"/>
                    </w:rPr>
                  </w:pPr>
                </w:p>
              </w:tc>
              <w:tc>
                <w:tcPr>
                  <w:tcW w:w="3939" w:type="pct"/>
                  <w:shd w:val="clear" w:color="auto" w:fill="auto"/>
                  <w:vAlign w:val="center"/>
                </w:tcPr>
                <w:p w14:paraId="00A90CE1" w14:textId="77777777" w:rsidR="007E5C30" w:rsidRPr="00D57273" w:rsidRDefault="007E5C30" w:rsidP="007E5C30">
                  <w:pPr>
                    <w:ind w:left="224" w:right="211"/>
                    <w:rPr>
                      <w:i/>
                      <w:iCs/>
                      <w:sz w:val="24"/>
                      <w:szCs w:val="24"/>
                    </w:rPr>
                  </w:pPr>
                  <w:r w:rsidRPr="00D57273">
                    <w:rPr>
                      <w:i/>
                      <w:iCs/>
                      <w:sz w:val="24"/>
                      <w:szCs w:val="24"/>
                    </w:rPr>
                    <w:t>Impactul mediu al sectorului asupra consumului de gaze naturale</w:t>
                  </w:r>
                </w:p>
              </w:tc>
            </w:tr>
            <w:tr w:rsidR="00D57273" w:rsidRPr="00D57273" w14:paraId="311B3D3C" w14:textId="77777777" w:rsidTr="00AB7D48">
              <w:trPr>
                <w:trHeight w:val="227"/>
              </w:trPr>
              <w:tc>
                <w:tcPr>
                  <w:tcW w:w="1061" w:type="pct"/>
                  <w:shd w:val="clear" w:color="000000" w:fill="92D050"/>
                  <w:vAlign w:val="center"/>
                </w:tcPr>
                <w:p w14:paraId="2348333A" w14:textId="77777777" w:rsidR="007E5C30" w:rsidRPr="00D57273" w:rsidRDefault="007E5C30" w:rsidP="007E5C30">
                  <w:pPr>
                    <w:ind w:left="224" w:right="211"/>
                    <w:rPr>
                      <w:i/>
                      <w:iCs/>
                      <w:sz w:val="24"/>
                      <w:szCs w:val="24"/>
                    </w:rPr>
                  </w:pPr>
                </w:p>
              </w:tc>
              <w:tc>
                <w:tcPr>
                  <w:tcW w:w="3939" w:type="pct"/>
                  <w:shd w:val="clear" w:color="auto" w:fill="auto"/>
                  <w:vAlign w:val="center"/>
                </w:tcPr>
                <w:p w14:paraId="23E2065F" w14:textId="77777777" w:rsidR="007E5C30" w:rsidRPr="00D57273" w:rsidRDefault="007E5C30" w:rsidP="007E5C30">
                  <w:pPr>
                    <w:ind w:left="224" w:right="211"/>
                    <w:rPr>
                      <w:i/>
                      <w:iCs/>
                      <w:sz w:val="24"/>
                      <w:szCs w:val="24"/>
                    </w:rPr>
                  </w:pPr>
                  <w:r w:rsidRPr="00D57273">
                    <w:rPr>
                      <w:i/>
                      <w:iCs/>
                      <w:sz w:val="24"/>
                      <w:szCs w:val="24"/>
                    </w:rPr>
                    <w:t>Impactul scăzut al sectorului asupra consumului de gaze naturale</w:t>
                  </w:r>
                </w:p>
              </w:tc>
            </w:tr>
          </w:tbl>
          <w:p w14:paraId="7D08EEA6" w14:textId="77777777" w:rsidR="007E5C30" w:rsidRPr="00D57273" w:rsidRDefault="007E5C30" w:rsidP="007E5C30">
            <w:pPr>
              <w:tabs>
                <w:tab w:val="left" w:pos="426"/>
              </w:tabs>
              <w:spacing w:after="120"/>
              <w:ind w:left="224" w:right="211"/>
              <w:rPr>
                <w:sz w:val="24"/>
                <w:szCs w:val="24"/>
                <w:lang w:eastAsia="ru-RU"/>
              </w:rPr>
            </w:pPr>
          </w:p>
          <w:p w14:paraId="5AB85DEC" w14:textId="77777777" w:rsidR="007E5C30" w:rsidRPr="00D57273" w:rsidRDefault="007E5C30" w:rsidP="007E5C30">
            <w:pPr>
              <w:pStyle w:val="ListParagraph"/>
              <w:numPr>
                <w:ilvl w:val="0"/>
                <w:numId w:val="37"/>
              </w:numPr>
              <w:tabs>
                <w:tab w:val="left" w:pos="0"/>
                <w:tab w:val="left" w:pos="85"/>
                <w:tab w:val="left" w:pos="355"/>
              </w:tabs>
              <w:spacing w:after="120"/>
              <w:ind w:left="85" w:right="211" w:firstLine="0"/>
              <w:contextualSpacing w:val="0"/>
              <w:rPr>
                <w:i/>
                <w:iCs/>
              </w:rPr>
            </w:pPr>
            <w:r w:rsidRPr="00D57273">
              <w:rPr>
                <w:i/>
                <w:iCs/>
              </w:rPr>
              <w:t>veniturile și cheltuielile publice; cadrul instituțional al autorităților publice</w:t>
            </w:r>
          </w:p>
          <w:p w14:paraId="6DF81E3E" w14:textId="77777777" w:rsidR="007E5C30" w:rsidRPr="00D57273" w:rsidRDefault="007E5C30" w:rsidP="007E5C30">
            <w:pPr>
              <w:pStyle w:val="ListParagraph"/>
              <w:tabs>
                <w:tab w:val="left" w:pos="0"/>
                <w:tab w:val="left" w:pos="85"/>
                <w:tab w:val="left" w:pos="355"/>
              </w:tabs>
              <w:ind w:left="85" w:right="210"/>
              <w:contextualSpacing w:val="0"/>
              <w:jc w:val="both"/>
            </w:pPr>
            <w:r w:rsidRPr="00D57273">
              <w:t xml:space="preserve">Cadrul instituțional al autorităților publice nu va fi afectat esențial. ANRE îi revin mai multe competențe în asigurarea securității aprovizionării cu gaze naturale și ar putea avea anumite cheltuieli în privința majorării statelor de personal. </w:t>
            </w:r>
          </w:p>
          <w:p w14:paraId="62AD25DC" w14:textId="77777777" w:rsidR="007E5C30" w:rsidRPr="00D57273" w:rsidRDefault="007E5C30" w:rsidP="007E5C30">
            <w:pPr>
              <w:pStyle w:val="ListParagraph"/>
              <w:tabs>
                <w:tab w:val="left" w:pos="0"/>
                <w:tab w:val="left" w:pos="85"/>
                <w:tab w:val="left" w:pos="355"/>
              </w:tabs>
              <w:ind w:left="85" w:right="210"/>
              <w:contextualSpacing w:val="0"/>
              <w:jc w:val="both"/>
            </w:pPr>
            <w:r w:rsidRPr="00D57273">
              <w:t xml:space="preserve">Alte instituții fac parte din oficiu în componența Comisiei pentru Situații Excepționale a Republicii Moldova și nu vor solicita majorarea cheltuielilor publice, ori acestea își îndeplinesc atribuțiile funcționale stabilite prin Lege. </w:t>
            </w:r>
          </w:p>
          <w:p w14:paraId="27925425" w14:textId="77777777" w:rsidR="007E5C30" w:rsidRPr="00D57273" w:rsidRDefault="007E5C30" w:rsidP="007E5C30">
            <w:pPr>
              <w:pStyle w:val="ListParagraph"/>
              <w:tabs>
                <w:tab w:val="left" w:pos="0"/>
                <w:tab w:val="left" w:pos="85"/>
                <w:tab w:val="left" w:pos="355"/>
              </w:tabs>
              <w:ind w:left="85" w:right="210"/>
              <w:contextualSpacing w:val="0"/>
              <w:jc w:val="both"/>
            </w:pPr>
          </w:p>
          <w:p w14:paraId="33B2E682" w14:textId="77777777" w:rsidR="007E5C30" w:rsidRPr="0082238C" w:rsidRDefault="007E5C30" w:rsidP="007E5C30">
            <w:pPr>
              <w:pStyle w:val="ListParagraph"/>
              <w:numPr>
                <w:ilvl w:val="0"/>
                <w:numId w:val="37"/>
              </w:numPr>
              <w:tabs>
                <w:tab w:val="left" w:pos="0"/>
                <w:tab w:val="left" w:pos="85"/>
                <w:tab w:val="left" w:pos="255"/>
              </w:tabs>
              <w:spacing w:after="120"/>
              <w:ind w:left="85" w:right="211" w:firstLine="0"/>
              <w:contextualSpacing w:val="0"/>
              <w:jc w:val="both"/>
              <w:rPr>
                <w:i/>
                <w:iCs/>
              </w:rPr>
            </w:pPr>
            <w:r w:rsidRPr="0082238C">
              <w:rPr>
                <w:i/>
                <w:iCs/>
              </w:rPr>
              <w:t>alegerea, calitatea și prețurile pentru consumatori; bunăstarea gospodăriilor casnice și a cetățenilor</w:t>
            </w:r>
          </w:p>
          <w:p w14:paraId="7141E59C" w14:textId="77777777" w:rsidR="007E5C30" w:rsidRPr="00D57273" w:rsidRDefault="007E5C30" w:rsidP="007E5C30">
            <w:pPr>
              <w:pStyle w:val="ListParagraph"/>
              <w:tabs>
                <w:tab w:val="left" w:pos="0"/>
                <w:tab w:val="left" w:pos="85"/>
                <w:tab w:val="left" w:pos="255"/>
              </w:tabs>
              <w:ind w:left="85" w:right="210"/>
              <w:contextualSpacing w:val="0"/>
              <w:jc w:val="both"/>
            </w:pPr>
            <w:r w:rsidRPr="0082238C">
              <w:t>Volumele de gaze naturale care vor fi livrate consumatorilor protejați vor fi de aceiași calitate însă ținând cont ca unele volume de gaze naturale vor fi procurate la piața spot, ele ar putea duce la majorarea prețurilor pentru consumatorii finali. ANRE va determina care sunt cheltuielile și costurile furnizorilor în aceste cazuri pentru a asigura alimentarea consumatorilor finali cu gaze naturale pentru un timp cât mai mare posibil, iar ulterior furnizorii să întreprindă masuri pentru a continua furnizarea gazelor naturale pentru consumatorii finali. În cazul în care furnizorii de gaze naturale care au încheiate contracte de furnizare a gazelor naturale la prețuri negociate nu vor avea suficiente volume de gaze naturale pentru a fi furnizate consumatorilor finali protejați, atunci se vor întreprinde măsuri pentru ca consumatorii finali respectivi să fie transferați la furnizorii cărora li s-a impus obligația de serviciu public, pe durata situației excepționale. Ulterior se vor aplica prevederile Legii cu privire la gazele naturale. Legea cu privire la gazele naturale și Regulamentul UE 2017/1938 prevăd că există consumatori protejați și autoritățile</w:t>
            </w:r>
            <w:r w:rsidRPr="00D57273">
              <w:t xml:space="preserve"> de resort urmează să întreprindă măsurile necesare pentru a livra gaze naturale consumatorilor protejați în situațiile excepționale și nu doar consumatorilor protejați cărora li se furnizează gaze naturale de către furnizorii cărora li s-a impus obligația de serviciu public</w:t>
            </w:r>
          </w:p>
          <w:p w14:paraId="08129074" w14:textId="77777777" w:rsidR="007E5C30" w:rsidRPr="00D57273" w:rsidRDefault="007E5C30" w:rsidP="007E5C30">
            <w:pPr>
              <w:pStyle w:val="ListParagraph"/>
              <w:numPr>
                <w:ilvl w:val="0"/>
                <w:numId w:val="55"/>
              </w:numPr>
              <w:tabs>
                <w:tab w:val="left" w:pos="0"/>
                <w:tab w:val="left" w:pos="85"/>
                <w:tab w:val="left" w:pos="369"/>
              </w:tabs>
              <w:ind w:left="85" w:right="210" w:firstLine="0"/>
              <w:contextualSpacing w:val="0"/>
              <w:jc w:val="both"/>
              <w:rPr>
                <w:snapToGrid w:val="0"/>
              </w:rPr>
            </w:pPr>
            <w:r w:rsidRPr="00D57273">
              <w:rPr>
                <w:snapToGrid w:val="0"/>
              </w:rPr>
              <w:t>Posibilele efecte negative pentru consumatorii finali de gaze naturale deoarece la determinarea acestor prețuri se vor include costurile gazelor naturale care se vor achiziționa la prețuri de achiziție mai mari;</w:t>
            </w:r>
          </w:p>
          <w:p w14:paraId="4B3C7281" w14:textId="77777777" w:rsidR="007E5C30" w:rsidRPr="00D57273" w:rsidRDefault="007E5C30" w:rsidP="007E5C30">
            <w:pPr>
              <w:tabs>
                <w:tab w:val="left" w:pos="0"/>
                <w:tab w:val="left" w:pos="85"/>
                <w:tab w:val="left" w:pos="369"/>
              </w:tabs>
              <w:ind w:left="85" w:right="210"/>
              <w:rPr>
                <w:snapToGrid w:val="0"/>
                <w:sz w:val="24"/>
                <w:szCs w:val="24"/>
              </w:rPr>
            </w:pPr>
            <w:r w:rsidRPr="00D57273">
              <w:rPr>
                <w:snapToGrid w:val="0"/>
                <w:sz w:val="24"/>
                <w:szCs w:val="24"/>
              </w:rPr>
              <w:t xml:space="preserve"> legate de implementarea măsurilor preventive propuse sunt:</w:t>
            </w:r>
          </w:p>
          <w:p w14:paraId="690199D3" w14:textId="77777777" w:rsidR="007E5C30" w:rsidRPr="00D57273" w:rsidRDefault="007E5C30" w:rsidP="007E5C30">
            <w:pPr>
              <w:pStyle w:val="ListParagraph"/>
              <w:numPr>
                <w:ilvl w:val="0"/>
                <w:numId w:val="55"/>
              </w:numPr>
              <w:tabs>
                <w:tab w:val="left" w:pos="0"/>
                <w:tab w:val="left" w:pos="85"/>
                <w:tab w:val="left" w:pos="369"/>
              </w:tabs>
              <w:ind w:left="85" w:right="210" w:firstLine="0"/>
              <w:contextualSpacing w:val="0"/>
              <w:jc w:val="both"/>
              <w:rPr>
                <w:snapToGrid w:val="0"/>
              </w:rPr>
            </w:pPr>
            <w:r w:rsidRPr="00D57273">
              <w:rPr>
                <w:snapToGrid w:val="0"/>
              </w:rPr>
              <w:t>creșterea potențială a prețurilor reglementate pentru furnizarea gazelor naturale;</w:t>
            </w:r>
          </w:p>
          <w:p w14:paraId="7D77211F" w14:textId="77777777" w:rsidR="007E5C30" w:rsidRPr="00D57273" w:rsidRDefault="007E5C30" w:rsidP="007E5C30">
            <w:pPr>
              <w:pStyle w:val="ListParagraph"/>
              <w:numPr>
                <w:ilvl w:val="0"/>
                <w:numId w:val="55"/>
              </w:numPr>
              <w:tabs>
                <w:tab w:val="left" w:pos="0"/>
                <w:tab w:val="left" w:pos="85"/>
                <w:tab w:val="left" w:pos="369"/>
              </w:tabs>
              <w:ind w:left="85" w:right="210" w:firstLine="0"/>
              <w:contextualSpacing w:val="0"/>
              <w:jc w:val="both"/>
              <w:rPr>
                <w:snapToGrid w:val="0"/>
              </w:rPr>
            </w:pPr>
            <w:r w:rsidRPr="00D57273">
              <w:rPr>
                <w:snapToGrid w:val="0"/>
              </w:rPr>
              <w:t>creșterea potențială a prețurilor reglementate la energia electrică și termică în cazul în care producătorii de energie electrică și termică cumpără gaze naturale la prețuri reglementate și respectiv nu va fi posibil de utilizat combustibil alternativ mai ieftin.</w:t>
            </w:r>
          </w:p>
          <w:p w14:paraId="5E3E8A8F" w14:textId="77777777" w:rsidR="007E5C30" w:rsidRPr="00D57273" w:rsidRDefault="007E5C30" w:rsidP="007E5C30">
            <w:pPr>
              <w:ind w:left="227" w:right="210"/>
              <w:rPr>
                <w:snapToGrid w:val="0"/>
              </w:rPr>
            </w:pPr>
          </w:p>
          <w:p w14:paraId="20568A29" w14:textId="77777777" w:rsidR="007E5C30" w:rsidRPr="00D57273" w:rsidRDefault="007E5C30" w:rsidP="007E5C30">
            <w:pPr>
              <w:tabs>
                <w:tab w:val="left" w:pos="426"/>
              </w:tabs>
              <w:spacing w:after="120"/>
              <w:ind w:left="224" w:right="211"/>
              <w:rPr>
                <w:bCs/>
                <w:sz w:val="24"/>
                <w:szCs w:val="24"/>
              </w:rPr>
            </w:pPr>
            <w:r w:rsidRPr="00D57273">
              <w:rPr>
                <w:bCs/>
                <w:sz w:val="24"/>
                <w:szCs w:val="24"/>
              </w:rPr>
              <w:t xml:space="preserve">g) </w:t>
            </w:r>
            <w:r w:rsidRPr="00D57273">
              <w:rPr>
                <w:bCs/>
                <w:i/>
                <w:iCs/>
                <w:sz w:val="24"/>
                <w:szCs w:val="24"/>
              </w:rPr>
              <w:t>calitatea aerului</w:t>
            </w:r>
            <w:r w:rsidRPr="00D57273">
              <w:rPr>
                <w:bCs/>
                <w:sz w:val="24"/>
                <w:szCs w:val="24"/>
              </w:rPr>
              <w:t xml:space="preserve"> </w:t>
            </w:r>
          </w:p>
          <w:p w14:paraId="32FF0430" w14:textId="77777777" w:rsidR="007E5C30" w:rsidRPr="00D57273" w:rsidRDefault="007E5C30" w:rsidP="007E5C30">
            <w:pPr>
              <w:tabs>
                <w:tab w:val="left" w:pos="369"/>
                <w:tab w:val="left" w:pos="426"/>
                <w:tab w:val="left" w:pos="510"/>
              </w:tabs>
              <w:spacing w:after="120"/>
              <w:ind w:left="85" w:right="211"/>
              <w:rPr>
                <w:bCs/>
                <w:sz w:val="24"/>
                <w:szCs w:val="24"/>
              </w:rPr>
            </w:pPr>
            <w:r w:rsidRPr="00D57273">
              <w:rPr>
                <w:bCs/>
                <w:sz w:val="24"/>
                <w:szCs w:val="24"/>
              </w:rPr>
              <w:t>Arderea diferitor tipuri de combustibil pentru încălzire de către populație și utilizarea păcurii la producerea simultană a energiei electrice și termice de către centralele electrice de termoficare urbană și centralele termice poate afecta pe perioade scurte de timp calitatea aerului în anumite localități.</w:t>
            </w:r>
          </w:p>
          <w:p w14:paraId="7C506F3D" w14:textId="77777777" w:rsidR="007E5C30" w:rsidRPr="00D57273" w:rsidRDefault="007E5C30" w:rsidP="007E5C30">
            <w:pPr>
              <w:tabs>
                <w:tab w:val="left" w:pos="369"/>
                <w:tab w:val="left" w:pos="510"/>
              </w:tabs>
              <w:ind w:left="85" w:right="210"/>
              <w:rPr>
                <w:bCs/>
                <w:sz w:val="24"/>
                <w:szCs w:val="24"/>
              </w:rPr>
            </w:pPr>
            <w:r w:rsidRPr="00D57273">
              <w:rPr>
                <w:bCs/>
                <w:sz w:val="24"/>
                <w:szCs w:val="24"/>
              </w:rPr>
              <w:t>Măsurile propuse în planul de acțiuni preventive elaborat în baza Regulamentului vor avea atât impact pozitiv, cât și negativ asupra mediului. Efectele generale pozitive asupra mediului:</w:t>
            </w:r>
          </w:p>
          <w:p w14:paraId="34C87424" w14:textId="77777777" w:rsidR="007E5C30" w:rsidRPr="00D57273" w:rsidRDefault="007E5C30" w:rsidP="007E5C30">
            <w:pPr>
              <w:pStyle w:val="ListParagraph"/>
              <w:numPr>
                <w:ilvl w:val="0"/>
                <w:numId w:val="54"/>
              </w:numPr>
              <w:tabs>
                <w:tab w:val="left" w:pos="369"/>
                <w:tab w:val="left" w:pos="510"/>
              </w:tabs>
              <w:ind w:left="85" w:right="210" w:firstLine="0"/>
              <w:contextualSpacing w:val="0"/>
              <w:jc w:val="both"/>
              <w:rPr>
                <w:bCs/>
                <w:lang w:eastAsia="en-US"/>
              </w:rPr>
            </w:pPr>
            <w:r w:rsidRPr="00D57273">
              <w:rPr>
                <w:bCs/>
                <w:lang w:eastAsia="en-US"/>
              </w:rPr>
              <w:lastRenderedPageBreak/>
              <w:t>reducerea emisiilor de poluanți atmosferici datorită scăderii consumului de gaze naturale (în volume absolute);</w:t>
            </w:r>
          </w:p>
          <w:p w14:paraId="091C6206" w14:textId="77777777" w:rsidR="007E5C30" w:rsidRPr="00D57273" w:rsidRDefault="007E5C30" w:rsidP="007E5C30">
            <w:pPr>
              <w:pStyle w:val="ListParagraph"/>
              <w:numPr>
                <w:ilvl w:val="0"/>
                <w:numId w:val="54"/>
              </w:numPr>
              <w:tabs>
                <w:tab w:val="left" w:pos="369"/>
                <w:tab w:val="left" w:pos="510"/>
              </w:tabs>
              <w:ind w:left="85" w:right="210" w:firstLine="0"/>
              <w:contextualSpacing w:val="0"/>
              <w:jc w:val="both"/>
              <w:rPr>
                <w:bCs/>
                <w:lang w:eastAsia="en-US"/>
              </w:rPr>
            </w:pPr>
            <w:r w:rsidRPr="00D57273">
              <w:rPr>
                <w:bCs/>
                <w:lang w:eastAsia="en-US"/>
              </w:rPr>
              <w:t>reducerea emisiilor de gaze cu efect de sera datorită scăderii consumului de gaze naturale (in volume absolute);</w:t>
            </w:r>
          </w:p>
          <w:p w14:paraId="20E92499" w14:textId="77777777" w:rsidR="007E5C30" w:rsidRPr="00D57273" w:rsidRDefault="007E5C30" w:rsidP="007E5C30">
            <w:pPr>
              <w:pStyle w:val="ListParagraph"/>
              <w:numPr>
                <w:ilvl w:val="0"/>
                <w:numId w:val="54"/>
              </w:numPr>
              <w:tabs>
                <w:tab w:val="left" w:pos="369"/>
                <w:tab w:val="left" w:pos="510"/>
              </w:tabs>
              <w:ind w:left="85" w:right="210" w:firstLine="0"/>
              <w:contextualSpacing w:val="0"/>
              <w:jc w:val="both"/>
              <w:rPr>
                <w:bCs/>
                <w:lang w:eastAsia="en-US"/>
              </w:rPr>
            </w:pPr>
            <w:r w:rsidRPr="00D57273">
              <w:rPr>
                <w:bCs/>
                <w:lang w:eastAsia="en-US"/>
              </w:rPr>
              <w:t>reducerea scurgerilor de gaze naturale datorită exploatării și întreținerii adecvate a infrastructurii de gaze naturale.</w:t>
            </w:r>
          </w:p>
          <w:p w14:paraId="2B2DBFB3" w14:textId="77777777" w:rsidR="007E5C30" w:rsidRPr="00D57273" w:rsidRDefault="007E5C30" w:rsidP="007E5C30">
            <w:pPr>
              <w:tabs>
                <w:tab w:val="left" w:pos="369"/>
                <w:tab w:val="left" w:pos="510"/>
              </w:tabs>
              <w:ind w:left="85" w:right="210"/>
              <w:rPr>
                <w:bCs/>
                <w:sz w:val="24"/>
                <w:szCs w:val="24"/>
              </w:rPr>
            </w:pPr>
            <w:r w:rsidRPr="00D57273">
              <w:rPr>
                <w:bCs/>
                <w:sz w:val="24"/>
                <w:szCs w:val="24"/>
              </w:rPr>
              <w:t>Posibilele efecte negative asupra mediului legate de implementarea măsurilor preventive propuse sunt:</w:t>
            </w:r>
          </w:p>
          <w:p w14:paraId="151FFFC2" w14:textId="77777777" w:rsidR="007E5C30" w:rsidRPr="00D57273" w:rsidRDefault="007E5C30" w:rsidP="007E5C30">
            <w:pPr>
              <w:pStyle w:val="ListParagraph"/>
              <w:numPr>
                <w:ilvl w:val="0"/>
                <w:numId w:val="54"/>
              </w:numPr>
              <w:tabs>
                <w:tab w:val="left" w:pos="369"/>
                <w:tab w:val="left" w:pos="510"/>
              </w:tabs>
              <w:ind w:left="85" w:right="210" w:firstLine="0"/>
              <w:contextualSpacing w:val="0"/>
              <w:jc w:val="both"/>
              <w:rPr>
                <w:bCs/>
                <w:lang w:eastAsia="en-US"/>
              </w:rPr>
            </w:pPr>
            <w:r w:rsidRPr="00D57273">
              <w:rPr>
                <w:bCs/>
                <w:lang w:eastAsia="en-US"/>
              </w:rPr>
              <w:t>creșterea emisiilor de poluanți atmosferici și deteriorarea calității aerului ca urmare a trecerii la utilizarea altor tipuri de combustibil (păcură, cărbune), în locul gazelor naturale;</w:t>
            </w:r>
          </w:p>
          <w:p w14:paraId="07A38521" w14:textId="77777777" w:rsidR="007E5C30" w:rsidRPr="00D57273" w:rsidRDefault="007E5C30" w:rsidP="007E5C30">
            <w:pPr>
              <w:pStyle w:val="ListParagraph"/>
              <w:numPr>
                <w:ilvl w:val="0"/>
                <w:numId w:val="54"/>
              </w:numPr>
              <w:tabs>
                <w:tab w:val="left" w:pos="369"/>
                <w:tab w:val="left" w:pos="510"/>
              </w:tabs>
              <w:ind w:left="85" w:right="210" w:firstLine="0"/>
              <w:contextualSpacing w:val="0"/>
              <w:jc w:val="both"/>
              <w:rPr>
                <w:bCs/>
                <w:lang w:eastAsia="en-US"/>
              </w:rPr>
            </w:pPr>
            <w:r w:rsidRPr="00D57273">
              <w:rPr>
                <w:bCs/>
                <w:lang w:eastAsia="en-US"/>
              </w:rPr>
              <w:t>creșterea emisiilor de gaze cu efect de seră ca urmare a trecerii la utilizarea altor tipuri de combustibil (păcură, cărbune- combustibili cu factori de emisii de GES mai mari), în locul gazelor naturale.</w:t>
            </w:r>
          </w:p>
          <w:p w14:paraId="2736F9B0" w14:textId="77777777" w:rsidR="007E5C30" w:rsidRPr="00D57273" w:rsidRDefault="007E5C30" w:rsidP="007E5C30">
            <w:pPr>
              <w:pStyle w:val="ListParagraph"/>
              <w:numPr>
                <w:ilvl w:val="0"/>
                <w:numId w:val="37"/>
              </w:numPr>
              <w:tabs>
                <w:tab w:val="left" w:pos="369"/>
                <w:tab w:val="left" w:pos="426"/>
                <w:tab w:val="left" w:pos="510"/>
              </w:tabs>
              <w:spacing w:after="120"/>
              <w:ind w:left="85" w:right="211" w:firstLine="0"/>
              <w:contextualSpacing w:val="0"/>
              <w:jc w:val="both"/>
              <w:rPr>
                <w:bCs/>
                <w:i/>
                <w:iCs/>
              </w:rPr>
            </w:pPr>
            <w:r w:rsidRPr="00D57273">
              <w:rPr>
                <w:bCs/>
                <w:i/>
                <w:iCs/>
              </w:rPr>
              <w:t xml:space="preserve"> nivelul veniturilor populației – </w:t>
            </w:r>
            <w:r w:rsidRPr="00D57273">
              <w:rPr>
                <w:bCs/>
              </w:rPr>
              <w:t>veniturile populației sunt afectate odată cu majorarea prețurilor reglementate la gazele naturale, însă Guvernul implementează programe care oferă compensații consumatorilor casnici direct în factură în funcție de gradul de vulnerabilitate energetică a acestora. La fel, sunt oferite compensații și agenților economici.</w:t>
            </w:r>
            <w:r w:rsidRPr="00D57273">
              <w:rPr>
                <w:bCs/>
                <w:i/>
                <w:iCs/>
              </w:rPr>
              <w:t xml:space="preserve"> </w:t>
            </w:r>
          </w:p>
          <w:p w14:paraId="03159F58" w14:textId="77777777" w:rsidR="007E5C30" w:rsidRPr="00D57273" w:rsidRDefault="007E5C30" w:rsidP="007E5C30">
            <w:pPr>
              <w:tabs>
                <w:tab w:val="left" w:pos="369"/>
                <w:tab w:val="left" w:pos="510"/>
              </w:tabs>
              <w:spacing w:after="120"/>
              <w:ind w:left="85" w:right="211"/>
              <w:rPr>
                <w:rFonts w:eastAsia="Arial"/>
                <w:bCs/>
                <w:i/>
                <w:iCs/>
                <w:sz w:val="24"/>
                <w:szCs w:val="24"/>
              </w:rPr>
            </w:pPr>
            <w:r w:rsidRPr="00D57273">
              <w:rPr>
                <w:rFonts w:eastAsia="Arial"/>
                <w:bCs/>
                <w:sz w:val="24"/>
                <w:szCs w:val="24"/>
              </w:rPr>
              <w:t xml:space="preserve">i) </w:t>
            </w:r>
            <w:r w:rsidRPr="00D57273">
              <w:rPr>
                <w:rFonts w:eastAsia="Arial"/>
                <w:bCs/>
                <w:i/>
                <w:iCs/>
                <w:sz w:val="24"/>
                <w:szCs w:val="24"/>
              </w:rPr>
              <w:t xml:space="preserve">funcționarea pieței naționale de gaze naturale. </w:t>
            </w:r>
          </w:p>
          <w:p w14:paraId="6F8EB49A" w14:textId="77777777" w:rsidR="007E5C30" w:rsidRPr="00D57273" w:rsidRDefault="007E5C30" w:rsidP="007E5C30">
            <w:pPr>
              <w:pStyle w:val="ListParagraph"/>
              <w:numPr>
                <w:ilvl w:val="0"/>
                <w:numId w:val="53"/>
              </w:numPr>
              <w:tabs>
                <w:tab w:val="left" w:pos="369"/>
                <w:tab w:val="left" w:pos="510"/>
                <w:tab w:val="left" w:pos="652"/>
              </w:tabs>
              <w:spacing w:after="120"/>
              <w:ind w:left="85" w:right="211" w:firstLine="0"/>
              <w:contextualSpacing w:val="0"/>
              <w:jc w:val="both"/>
              <w:rPr>
                <w:snapToGrid w:val="0"/>
              </w:rPr>
            </w:pPr>
            <w:r w:rsidRPr="00D57273">
              <w:rPr>
                <w:snapToGrid w:val="0"/>
              </w:rPr>
              <w:t>Integrarea în continuare a pieței de gaze naturale a Republicii Moldova în piețele regionale;</w:t>
            </w:r>
          </w:p>
          <w:p w14:paraId="50B37CA5" w14:textId="77777777" w:rsidR="007E5C30" w:rsidRPr="00D57273" w:rsidRDefault="007E5C30" w:rsidP="007E5C30">
            <w:pPr>
              <w:pStyle w:val="ListParagraph"/>
              <w:numPr>
                <w:ilvl w:val="0"/>
                <w:numId w:val="53"/>
              </w:numPr>
              <w:tabs>
                <w:tab w:val="left" w:pos="369"/>
                <w:tab w:val="left" w:pos="510"/>
                <w:tab w:val="left" w:pos="652"/>
              </w:tabs>
              <w:spacing w:after="120"/>
              <w:ind w:left="85" w:right="211" w:firstLine="0"/>
              <w:contextualSpacing w:val="0"/>
              <w:jc w:val="both"/>
              <w:rPr>
                <w:snapToGrid w:val="0"/>
              </w:rPr>
            </w:pPr>
            <w:r w:rsidRPr="00D57273">
              <w:rPr>
                <w:snapToGrid w:val="0"/>
              </w:rPr>
              <w:t>Creșterea flexibilității și adaptabilității sistemului național de gaze naturale la riscurile ce țin de aprovizionarea cu gaze naturale;</w:t>
            </w:r>
          </w:p>
          <w:p w14:paraId="10C1AAB9" w14:textId="77777777" w:rsidR="007E5C30" w:rsidRPr="00D57273" w:rsidRDefault="007E5C30" w:rsidP="007E5C30">
            <w:pPr>
              <w:pStyle w:val="ListParagraph"/>
              <w:numPr>
                <w:ilvl w:val="0"/>
                <w:numId w:val="53"/>
              </w:numPr>
              <w:tabs>
                <w:tab w:val="left" w:pos="369"/>
                <w:tab w:val="left" w:pos="510"/>
                <w:tab w:val="left" w:pos="652"/>
              </w:tabs>
              <w:spacing w:after="120"/>
              <w:ind w:left="85" w:right="211" w:firstLine="0"/>
              <w:contextualSpacing w:val="0"/>
              <w:jc w:val="both"/>
              <w:rPr>
                <w:snapToGrid w:val="0"/>
              </w:rPr>
            </w:pPr>
            <w:r w:rsidRPr="00D57273">
              <w:rPr>
                <w:snapToGrid w:val="0"/>
              </w:rPr>
              <w:t>Stimularea adoptării de măsuri de eficiență energetică în sectoarele gospodăresc, public și comercial;</w:t>
            </w:r>
          </w:p>
          <w:p w14:paraId="70BF3A72" w14:textId="77777777" w:rsidR="007E5C30" w:rsidRPr="00D57273" w:rsidRDefault="007E5C30" w:rsidP="007E5C30">
            <w:pPr>
              <w:pStyle w:val="ListParagraph"/>
              <w:numPr>
                <w:ilvl w:val="0"/>
                <w:numId w:val="53"/>
              </w:numPr>
              <w:tabs>
                <w:tab w:val="left" w:pos="369"/>
                <w:tab w:val="left" w:pos="510"/>
                <w:tab w:val="left" w:pos="652"/>
              </w:tabs>
              <w:spacing w:after="120"/>
              <w:ind w:left="85" w:right="211" w:firstLine="0"/>
              <w:contextualSpacing w:val="0"/>
              <w:jc w:val="both"/>
              <w:rPr>
                <w:snapToGrid w:val="0"/>
              </w:rPr>
            </w:pPr>
            <w:r w:rsidRPr="00D57273">
              <w:rPr>
                <w:snapToGrid w:val="0"/>
              </w:rPr>
              <w:t>Stimularea schimbării tipului de combustibil (păcură, cărbune, biocombustibili) în sectoarele cheie consumatoare de gaze naturale sau în economia Republicii Moldova;</w:t>
            </w:r>
          </w:p>
          <w:p w14:paraId="73320CF0" w14:textId="77777777" w:rsidR="007E5C30" w:rsidRPr="00D57273" w:rsidRDefault="007E5C30" w:rsidP="007E5C30">
            <w:pPr>
              <w:pStyle w:val="ListParagraph"/>
              <w:numPr>
                <w:ilvl w:val="0"/>
                <w:numId w:val="53"/>
              </w:numPr>
              <w:tabs>
                <w:tab w:val="left" w:pos="369"/>
                <w:tab w:val="left" w:pos="510"/>
                <w:tab w:val="left" w:pos="652"/>
              </w:tabs>
              <w:spacing w:after="120"/>
              <w:ind w:left="85" w:right="211" w:firstLine="0"/>
              <w:contextualSpacing w:val="0"/>
              <w:jc w:val="both"/>
              <w:rPr>
                <w:snapToGrid w:val="0"/>
              </w:rPr>
            </w:pPr>
            <w:r w:rsidRPr="00D57273">
              <w:rPr>
                <w:snapToGrid w:val="0"/>
              </w:rPr>
              <w:t>Stimularea activității investiționale în infrastructura de gaze naturale;</w:t>
            </w:r>
          </w:p>
          <w:p w14:paraId="6227582F" w14:textId="77777777" w:rsidR="007E5C30" w:rsidRPr="00D57273" w:rsidRDefault="007E5C30" w:rsidP="007E5C30">
            <w:pPr>
              <w:pStyle w:val="ListParagraph"/>
              <w:numPr>
                <w:ilvl w:val="0"/>
                <w:numId w:val="53"/>
              </w:numPr>
              <w:tabs>
                <w:tab w:val="left" w:pos="369"/>
                <w:tab w:val="left" w:pos="510"/>
                <w:tab w:val="left" w:pos="652"/>
              </w:tabs>
              <w:spacing w:after="120"/>
              <w:ind w:left="85" w:right="211" w:firstLine="0"/>
              <w:contextualSpacing w:val="0"/>
              <w:jc w:val="both"/>
              <w:rPr>
                <w:snapToGrid w:val="0"/>
              </w:rPr>
            </w:pPr>
            <w:r w:rsidRPr="00D57273">
              <w:rPr>
                <w:snapToGrid w:val="0"/>
              </w:rPr>
              <w:t>Consolidarea cooperării cu instituțiile financiare ale UE pe probleme de securitate energetică;</w:t>
            </w:r>
          </w:p>
          <w:p w14:paraId="108B5292" w14:textId="6A6643AE" w:rsidR="007E5C30" w:rsidRPr="00D57273" w:rsidRDefault="007E5C30" w:rsidP="007E5C30">
            <w:pPr>
              <w:pStyle w:val="ListParagraph"/>
              <w:numPr>
                <w:ilvl w:val="0"/>
                <w:numId w:val="53"/>
              </w:numPr>
              <w:tabs>
                <w:tab w:val="left" w:pos="369"/>
                <w:tab w:val="left" w:pos="510"/>
                <w:tab w:val="left" w:pos="652"/>
              </w:tabs>
              <w:spacing w:after="120"/>
              <w:ind w:left="85" w:right="211" w:firstLine="0"/>
              <w:contextualSpacing w:val="0"/>
              <w:jc w:val="both"/>
              <w:rPr>
                <w:snapToGrid w:val="0"/>
              </w:rPr>
            </w:pPr>
            <w:r w:rsidRPr="00D57273">
              <w:rPr>
                <w:snapToGrid w:val="0"/>
              </w:rPr>
              <w:t>Liberalizarea în continuare a pieței angro și cu amănuntul a gazelor naturale.</w:t>
            </w:r>
          </w:p>
          <w:p w14:paraId="7CB3AC1A" w14:textId="5831FB87" w:rsidR="00F55673" w:rsidRPr="00D57273" w:rsidRDefault="00F1656B" w:rsidP="00905210">
            <w:pPr>
              <w:tabs>
                <w:tab w:val="left" w:pos="426"/>
              </w:tabs>
              <w:spacing w:after="120"/>
              <w:ind w:left="85" w:right="206"/>
              <w:rPr>
                <w:sz w:val="24"/>
                <w:szCs w:val="24"/>
              </w:rPr>
            </w:pPr>
            <w:r w:rsidRPr="00D57273">
              <w:rPr>
                <w:sz w:val="24"/>
                <w:szCs w:val="24"/>
              </w:rPr>
              <w:t xml:space="preserve">În opinia autorilor prezentei AI, </w:t>
            </w:r>
            <w:r w:rsidR="00264AE8" w:rsidRPr="00D57273">
              <w:rPr>
                <w:sz w:val="24"/>
                <w:szCs w:val="24"/>
              </w:rPr>
              <w:t xml:space="preserve">intervenția propusă nu va duce la apariția unor costuri </w:t>
            </w:r>
            <w:r w:rsidR="00382C3B" w:rsidRPr="00D57273">
              <w:rPr>
                <w:sz w:val="24"/>
                <w:szCs w:val="24"/>
              </w:rPr>
              <w:t xml:space="preserve">esențiale </w:t>
            </w:r>
            <w:r w:rsidR="00264AE8" w:rsidRPr="00D57273">
              <w:rPr>
                <w:sz w:val="24"/>
                <w:szCs w:val="24"/>
              </w:rPr>
              <w:t>pentru instituțiile/autoritățile publice implicate</w:t>
            </w:r>
            <w:r w:rsidR="008957EE" w:rsidRPr="00D57273">
              <w:rPr>
                <w:sz w:val="24"/>
                <w:szCs w:val="24"/>
              </w:rPr>
              <w:t xml:space="preserve"> (a se vedea descrierea de la </w:t>
            </w:r>
            <w:proofErr w:type="spellStart"/>
            <w:r w:rsidR="008957EE" w:rsidRPr="00D57273">
              <w:rPr>
                <w:sz w:val="24"/>
                <w:szCs w:val="24"/>
              </w:rPr>
              <w:t>subcompartimentul</w:t>
            </w:r>
            <w:proofErr w:type="spellEnd"/>
            <w:r w:rsidR="008957EE" w:rsidRPr="00D57273">
              <w:rPr>
                <w:sz w:val="24"/>
                <w:szCs w:val="24"/>
              </w:rPr>
              <w:t xml:space="preserve"> </w:t>
            </w:r>
            <w:r w:rsidR="008957EE" w:rsidRPr="00D57273">
              <w:rPr>
                <w:bCs/>
                <w:i/>
                <w:iCs/>
                <w:sz w:val="24"/>
                <w:szCs w:val="24"/>
              </w:rPr>
              <w:t>b</w:t>
            </w:r>
            <w:r w:rsidR="008957EE" w:rsidRPr="00D57273">
              <w:rPr>
                <w:bCs/>
                <w:i/>
                <w:iCs/>
                <w:sz w:val="24"/>
                <w:szCs w:val="24"/>
                <w:vertAlign w:val="superscript"/>
              </w:rPr>
              <w:t xml:space="preserve">2 </w:t>
            </w:r>
            <w:proofErr w:type="spellStart"/>
            <w:r w:rsidR="008957EE" w:rsidRPr="00D57273">
              <w:rPr>
                <w:sz w:val="24"/>
                <w:szCs w:val="24"/>
              </w:rPr>
              <w:t>lit</w:t>
            </w:r>
            <w:proofErr w:type="spellEnd"/>
            <w:r w:rsidR="008957EE" w:rsidRPr="00D57273">
              <w:rPr>
                <w:sz w:val="24"/>
                <w:szCs w:val="24"/>
              </w:rPr>
              <w:t xml:space="preserve"> e))</w:t>
            </w:r>
            <w:r w:rsidR="00264AE8" w:rsidRPr="00D57273">
              <w:rPr>
                <w:sz w:val="24"/>
                <w:szCs w:val="24"/>
              </w:rPr>
              <w:t xml:space="preserve">. Pentru </w:t>
            </w:r>
            <w:r w:rsidR="008957EE" w:rsidRPr="00D57273">
              <w:rPr>
                <w:sz w:val="24"/>
                <w:szCs w:val="24"/>
              </w:rPr>
              <w:t xml:space="preserve">titularul obligației de stocare (furnizor de gaze / </w:t>
            </w:r>
            <w:proofErr w:type="spellStart"/>
            <w:r w:rsidR="008957EE" w:rsidRPr="00D57273">
              <w:rPr>
                <w:sz w:val="24"/>
                <w:szCs w:val="24"/>
              </w:rPr>
              <w:t>trader</w:t>
            </w:r>
            <w:proofErr w:type="spellEnd"/>
            <w:r w:rsidR="008957EE" w:rsidRPr="00D57273">
              <w:rPr>
                <w:sz w:val="24"/>
                <w:szCs w:val="24"/>
              </w:rPr>
              <w:t xml:space="preserve"> / entitatea pentru crearea și menținerea stocurilor de securitate)</w:t>
            </w:r>
            <w:r w:rsidR="00264AE8" w:rsidRPr="00D57273">
              <w:rPr>
                <w:sz w:val="24"/>
                <w:szCs w:val="24"/>
              </w:rPr>
              <w:t xml:space="preserve"> vor crește costurile ce urmează a fi suportate pentru crearea stocurilor de</w:t>
            </w:r>
            <w:r w:rsidR="00F55673" w:rsidRPr="00D57273">
              <w:rPr>
                <w:sz w:val="24"/>
                <w:szCs w:val="24"/>
              </w:rPr>
              <w:t xml:space="preserve"> gaze naturale</w:t>
            </w:r>
            <w:r w:rsidR="00264AE8" w:rsidRPr="00D57273">
              <w:rPr>
                <w:sz w:val="24"/>
                <w:szCs w:val="24"/>
              </w:rPr>
              <w:t xml:space="preserve"> de 15 % din consumul</w:t>
            </w:r>
            <w:r w:rsidR="00F55673" w:rsidRPr="00D57273">
              <w:rPr>
                <w:sz w:val="24"/>
                <w:szCs w:val="24"/>
              </w:rPr>
              <w:t xml:space="preserve"> mediu</w:t>
            </w:r>
            <w:r w:rsidR="00264AE8" w:rsidRPr="00D57273">
              <w:rPr>
                <w:sz w:val="24"/>
                <w:szCs w:val="24"/>
              </w:rPr>
              <w:t xml:space="preserve"> anual de gaze naturale</w:t>
            </w:r>
            <w:r w:rsidR="00F55673" w:rsidRPr="00D57273">
              <w:rPr>
                <w:sz w:val="24"/>
                <w:szCs w:val="24"/>
              </w:rPr>
              <w:t xml:space="preserve"> din perioada precedentă de cinci ani</w:t>
            </w:r>
            <w:r w:rsidR="00264AE8" w:rsidRPr="00D57273">
              <w:rPr>
                <w:sz w:val="24"/>
                <w:szCs w:val="24"/>
              </w:rPr>
              <w:t xml:space="preserve">. </w:t>
            </w:r>
          </w:p>
          <w:p w14:paraId="29149936" w14:textId="020B23F6" w:rsidR="005A3CE0" w:rsidRPr="00D57273" w:rsidRDefault="005A3CE0" w:rsidP="00905210">
            <w:pPr>
              <w:tabs>
                <w:tab w:val="left" w:pos="426"/>
              </w:tabs>
              <w:spacing w:after="120"/>
              <w:ind w:left="85" w:right="206"/>
              <w:rPr>
                <w:rFonts w:ascii="PT Serif" w:hAnsi="PT Serif"/>
                <w:shd w:val="clear" w:color="auto" w:fill="FFFFFF"/>
              </w:rPr>
            </w:pPr>
            <w:r w:rsidRPr="00D57273">
              <w:rPr>
                <w:sz w:val="24"/>
                <w:szCs w:val="24"/>
              </w:rPr>
              <w:t xml:space="preserve">Astfel, costurile aferente creării și menținerii stocurilor de gaze naturale care fac obiectul obligației de stocare includ costul gazelor naturale, costul contractării serviciului de stocare, costurile aferente eliberării și transportării stocurilor respective, precum și alte costuri ale titularului obligației de stocare pentru crearea și menținerea stocurilor de gaze naturale care fac obiectul obligației de stocare. Aceste costuri urmează a fi </w:t>
            </w:r>
            <w:r w:rsidR="00C64A9B" w:rsidRPr="00D57273">
              <w:rPr>
                <w:sz w:val="24"/>
                <w:szCs w:val="24"/>
              </w:rPr>
              <w:t xml:space="preserve">luate în </w:t>
            </w:r>
            <w:r w:rsidRPr="00D57273">
              <w:rPr>
                <w:sz w:val="24"/>
                <w:szCs w:val="24"/>
              </w:rPr>
              <w:t xml:space="preserve">considerare de ANRE ca costuri justificate recuperate prin tarife/prețuri reglementate.   </w:t>
            </w:r>
          </w:p>
          <w:p w14:paraId="177A989D" w14:textId="58B74D46" w:rsidR="00342988" w:rsidRPr="00D57273" w:rsidRDefault="005A3CE0" w:rsidP="00905210">
            <w:pPr>
              <w:tabs>
                <w:tab w:val="left" w:pos="2042"/>
              </w:tabs>
              <w:spacing w:after="120"/>
              <w:ind w:left="85" w:right="206"/>
              <w:rPr>
                <w:sz w:val="24"/>
                <w:szCs w:val="24"/>
              </w:rPr>
            </w:pPr>
            <w:r w:rsidRPr="00D57273">
              <w:rPr>
                <w:sz w:val="24"/>
                <w:szCs w:val="24"/>
              </w:rPr>
              <w:t xml:space="preserve">Pentru realizarea obligației stabilite titularul obligației de stocare poate utiliza resurse proprii sau poate beneficia de împrumuturi externe contractate direct de către acesta – surse financiare </w:t>
            </w:r>
            <w:proofErr w:type="spellStart"/>
            <w:r w:rsidRPr="00D57273">
              <w:rPr>
                <w:sz w:val="24"/>
                <w:szCs w:val="24"/>
              </w:rPr>
              <w:t>recreditate</w:t>
            </w:r>
            <w:proofErr w:type="spellEnd"/>
            <w:r w:rsidRPr="00D57273">
              <w:rPr>
                <w:sz w:val="24"/>
                <w:szCs w:val="24"/>
              </w:rPr>
              <w:t xml:space="preserve"> din contul împrumuturilor de stat externe contractate de Guvern în numele Republicii Moldova, </w:t>
            </w:r>
            <w:proofErr w:type="spellStart"/>
            <w:r w:rsidRPr="00D57273">
              <w:rPr>
                <w:sz w:val="24"/>
                <w:szCs w:val="24"/>
              </w:rPr>
              <w:t>şi</w:t>
            </w:r>
            <w:proofErr w:type="spellEnd"/>
            <w:r w:rsidRPr="00D57273">
              <w:rPr>
                <w:sz w:val="24"/>
                <w:szCs w:val="24"/>
              </w:rPr>
              <w:t xml:space="preserve">/sau de resurse financiare alocate din bugetul de stat. </w:t>
            </w:r>
            <w:r w:rsidR="00342988" w:rsidRPr="00D57273">
              <w:rPr>
                <w:sz w:val="24"/>
                <w:szCs w:val="24"/>
              </w:rPr>
              <w:t>La fel,</w:t>
            </w:r>
            <w:r w:rsidRPr="00D57273">
              <w:rPr>
                <w:sz w:val="24"/>
                <w:szCs w:val="24"/>
              </w:rPr>
              <w:t xml:space="preserve"> titularul obligației de stocare poate beneficia de granturi ori de alte surse nerambursabile, care nu se iau în considerare la stabilirea de către Agenție a prețului reglementat.</w:t>
            </w:r>
            <w:r w:rsidR="00F55673" w:rsidRPr="00D57273">
              <w:rPr>
                <w:sz w:val="24"/>
                <w:szCs w:val="24"/>
              </w:rPr>
              <w:t xml:space="preserve"> </w:t>
            </w:r>
            <w:r w:rsidR="00342988" w:rsidRPr="00D57273">
              <w:rPr>
                <w:sz w:val="24"/>
                <w:szCs w:val="24"/>
              </w:rPr>
              <w:t>Costurile anuale ale stocurilor de securitate ale Entității pentru crearea și menținerea stocurilor de securitate realizate în temeiul art. 108</w:t>
            </w:r>
            <w:r w:rsidR="00342988" w:rsidRPr="00D57273">
              <w:rPr>
                <w:sz w:val="24"/>
                <w:szCs w:val="24"/>
                <w:vertAlign w:val="superscript"/>
              </w:rPr>
              <w:t>1</w:t>
            </w:r>
            <w:r w:rsidR="00342988" w:rsidRPr="00D57273">
              <w:rPr>
                <w:sz w:val="24"/>
                <w:szCs w:val="24"/>
              </w:rPr>
              <w:t xml:space="preserve"> din Legea cu privire la gazele naturale, se aprobă de ANRE, după examinarea acestora în conformitate cu Metoda adoptată prin Hotărârea ANRE nr. 277/2023.</w:t>
            </w:r>
          </w:p>
          <w:p w14:paraId="63503E98" w14:textId="643D9F7E" w:rsidR="00382C3B" w:rsidRPr="00D57273" w:rsidRDefault="00F55673" w:rsidP="00621F7D">
            <w:pPr>
              <w:tabs>
                <w:tab w:val="left" w:pos="426"/>
              </w:tabs>
              <w:spacing w:after="120"/>
              <w:ind w:left="85" w:right="206"/>
              <w:rPr>
                <w:rFonts w:ascii="PT Serif" w:hAnsi="PT Serif"/>
                <w:shd w:val="clear" w:color="auto" w:fill="FFFFFF"/>
              </w:rPr>
            </w:pPr>
            <w:r w:rsidRPr="00D57273">
              <w:rPr>
                <w:sz w:val="24"/>
                <w:szCs w:val="24"/>
              </w:rPr>
              <w:t>Toate costurile suportate de către întreprinderile de gaze naturale legate de asigurarea securității aprovizionării cu gaze naturale,</w:t>
            </w:r>
            <w:r w:rsidR="00571F3E" w:rsidRPr="00D57273">
              <w:rPr>
                <w:sz w:val="24"/>
                <w:szCs w:val="24"/>
              </w:rPr>
              <w:t xml:space="preserve"> costurile aferente creării și menținerii stocurilor de gaze naturale care fac obiectul obligației de stocare inclusiv costul gazelor naturale, costul contractării serviciului de stocare, costurile aferente eliberării și transportării volumelor respective de gaze naturale, precum și alte costuri ale titularului obligației de stocare pentru crearea și menținerea stocurilor de gaze naturale care fac obiectul obligației de stocare </w:t>
            </w:r>
            <w:r w:rsidRPr="00D57273">
              <w:rPr>
                <w:sz w:val="24"/>
                <w:szCs w:val="24"/>
              </w:rPr>
              <w:t>și justificate</w:t>
            </w:r>
            <w:r w:rsidR="00342988" w:rsidRPr="00D57273">
              <w:rPr>
                <w:sz w:val="24"/>
                <w:szCs w:val="24"/>
              </w:rPr>
              <w:t xml:space="preserve"> de acestea</w:t>
            </w:r>
            <w:r w:rsidRPr="00D57273">
              <w:rPr>
                <w:sz w:val="24"/>
                <w:szCs w:val="24"/>
              </w:rPr>
              <w:t xml:space="preserve"> în procesul de examinare a cererilor de aprobare a </w:t>
            </w:r>
            <w:r w:rsidRPr="00D57273">
              <w:rPr>
                <w:sz w:val="24"/>
                <w:szCs w:val="24"/>
              </w:rPr>
              <w:lastRenderedPageBreak/>
              <w:t>tarifelor/prețurilor reglementate vor fi luate în considerare de către ANRE pentru a fi recuperate prin tarife și prețuri reglementate și respectiv și alți furnizori de gaze naturale</w:t>
            </w:r>
            <w:r w:rsidR="00571F3E" w:rsidRPr="00D57273">
              <w:rPr>
                <w:sz w:val="24"/>
                <w:szCs w:val="24"/>
              </w:rPr>
              <w:t>, care furnizează gaze naturale la prețuri negociate,</w:t>
            </w:r>
            <w:r w:rsidRPr="00D57273">
              <w:rPr>
                <w:sz w:val="24"/>
                <w:szCs w:val="24"/>
              </w:rPr>
              <w:t xml:space="preserve"> vor suporta costurile respective revenite lor.  </w:t>
            </w:r>
          </w:p>
        </w:tc>
      </w:tr>
      <w:tr w:rsidR="00D57273" w:rsidRPr="00D57273" w14:paraId="4C328E73" w14:textId="77777777" w:rsidTr="000E2404">
        <w:trPr>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C0D8B0" w14:textId="219942AE" w:rsidR="00B54B67" w:rsidRPr="00D57273" w:rsidRDefault="00B54B67" w:rsidP="007D79C5">
            <w:pPr>
              <w:tabs>
                <w:tab w:val="left" w:pos="426"/>
              </w:tabs>
              <w:spacing w:after="120"/>
              <w:ind w:left="85"/>
              <w:rPr>
                <w:i/>
                <w:iCs/>
                <w:sz w:val="24"/>
                <w:szCs w:val="24"/>
              </w:rPr>
            </w:pPr>
            <w:r w:rsidRPr="00D57273">
              <w:rPr>
                <w:bCs/>
                <w:i/>
                <w:iCs/>
                <w:sz w:val="24"/>
                <w:szCs w:val="24"/>
              </w:rPr>
              <w:lastRenderedPageBreak/>
              <w:t>b</w:t>
            </w:r>
            <w:r w:rsidRPr="00D57273">
              <w:rPr>
                <w:bCs/>
                <w:i/>
                <w:iCs/>
                <w:sz w:val="24"/>
                <w:szCs w:val="24"/>
                <w:vertAlign w:val="superscript"/>
              </w:rPr>
              <w:t>2</w:t>
            </w:r>
            <w:r w:rsidRPr="00D57273">
              <w:rPr>
                <w:bCs/>
                <w:i/>
                <w:iCs/>
                <w:sz w:val="24"/>
                <w:szCs w:val="24"/>
              </w:rPr>
              <w:t xml:space="preserve">) Pentru opțiunile alternative analizate, identificați impacturile </w:t>
            </w:r>
            <w:r w:rsidR="00C25724" w:rsidRPr="00D57273">
              <w:rPr>
                <w:bCs/>
                <w:i/>
                <w:iCs/>
                <w:sz w:val="24"/>
                <w:szCs w:val="24"/>
              </w:rPr>
              <w:t>completând</w:t>
            </w:r>
            <w:r w:rsidRPr="00D57273">
              <w:rPr>
                <w:bCs/>
                <w:i/>
                <w:iCs/>
                <w:sz w:val="24"/>
                <w:szCs w:val="24"/>
              </w:rPr>
              <w:t xml:space="preserve"> tabelul din anexa la prezentul formular. Descrieți pe larg impacturile sub formă de costuri sau beneficii, inclusiv părțile interesate care ar putea fi afectate pozitiv și negativ de acestea</w:t>
            </w:r>
          </w:p>
        </w:tc>
        <w:tc>
          <w:tcPr>
            <w:tcW w:w="4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A45A0B2" w14:textId="77777777" w:rsidR="00B54B67" w:rsidRPr="00D57273" w:rsidRDefault="00B54B67" w:rsidP="00622AA7">
            <w:pPr>
              <w:tabs>
                <w:tab w:val="left" w:pos="426"/>
              </w:tabs>
              <w:spacing w:after="120"/>
              <w:ind w:left="142"/>
              <w:jc w:val="left"/>
              <w:rPr>
                <w:i/>
                <w:iCs/>
                <w:sz w:val="24"/>
                <w:szCs w:val="24"/>
              </w:rPr>
            </w:pPr>
          </w:p>
        </w:tc>
      </w:tr>
      <w:tr w:rsidR="00D57273" w:rsidRPr="00D57273" w14:paraId="0F9E1792" w14:textId="77777777" w:rsidTr="000E2404">
        <w:trPr>
          <w:gridAfter w:val="1"/>
          <w:wAfter w:w="46" w:type="pct"/>
          <w:jc w:val="center"/>
        </w:trPr>
        <w:tc>
          <w:tcPr>
            <w:tcW w:w="495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AE1B309" w14:textId="0054AC5F" w:rsidR="00707DC8" w:rsidRPr="00D57273" w:rsidRDefault="00707DC8" w:rsidP="007D79C5">
            <w:pPr>
              <w:pStyle w:val="ListParagraph"/>
              <w:numPr>
                <w:ilvl w:val="0"/>
                <w:numId w:val="53"/>
              </w:numPr>
              <w:tabs>
                <w:tab w:val="left" w:pos="369"/>
                <w:tab w:val="left" w:pos="510"/>
                <w:tab w:val="left" w:pos="652"/>
              </w:tabs>
              <w:spacing w:after="120"/>
              <w:ind w:left="85" w:right="211" w:firstLine="0"/>
              <w:contextualSpacing w:val="0"/>
              <w:jc w:val="both"/>
              <w:rPr>
                <w:snapToGrid w:val="0"/>
              </w:rPr>
            </w:pPr>
          </w:p>
        </w:tc>
      </w:tr>
      <w:tr w:rsidR="00D57273" w:rsidRPr="00D57273" w14:paraId="0651D0AD" w14:textId="77777777" w:rsidTr="000E2404">
        <w:trPr>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FAF177" w14:textId="77777777" w:rsidR="00B54B67" w:rsidRPr="00D57273" w:rsidRDefault="00B54B67" w:rsidP="00162E7A">
            <w:pPr>
              <w:tabs>
                <w:tab w:val="left" w:pos="426"/>
              </w:tabs>
              <w:spacing w:after="120"/>
              <w:ind w:left="94" w:right="205"/>
              <w:rPr>
                <w:bCs/>
                <w:i/>
                <w:iCs/>
                <w:sz w:val="24"/>
                <w:szCs w:val="24"/>
              </w:rPr>
            </w:pPr>
            <w:r w:rsidRPr="00D57273">
              <w:rPr>
                <w:bCs/>
                <w:i/>
                <w:iCs/>
                <w:sz w:val="24"/>
                <w:szCs w:val="24"/>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4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C0E2943" w14:textId="77777777" w:rsidR="00B54B67" w:rsidRPr="00D57273" w:rsidRDefault="00B54B67" w:rsidP="00622AA7">
            <w:pPr>
              <w:tabs>
                <w:tab w:val="left" w:pos="426"/>
              </w:tabs>
              <w:spacing w:after="120"/>
              <w:ind w:left="142"/>
              <w:jc w:val="left"/>
              <w:rPr>
                <w:i/>
                <w:iCs/>
                <w:sz w:val="24"/>
                <w:szCs w:val="24"/>
              </w:rPr>
            </w:pPr>
          </w:p>
        </w:tc>
      </w:tr>
      <w:tr w:rsidR="00D57273" w:rsidRPr="00D57273" w14:paraId="549F3027" w14:textId="77777777" w:rsidTr="000E2404">
        <w:trPr>
          <w:gridAfter w:val="1"/>
          <w:wAfter w:w="46" w:type="pct"/>
          <w:jc w:val="center"/>
        </w:trPr>
        <w:tc>
          <w:tcPr>
            <w:tcW w:w="495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AB6DC7" w14:textId="23F3CC42" w:rsidR="00B6737B" w:rsidRPr="00D57273" w:rsidRDefault="00B6737B" w:rsidP="00EC321C">
            <w:pPr>
              <w:tabs>
                <w:tab w:val="left" w:pos="426"/>
              </w:tabs>
              <w:spacing w:before="120" w:after="120"/>
              <w:ind w:left="79" w:right="68"/>
              <w:rPr>
                <w:sz w:val="24"/>
                <w:szCs w:val="24"/>
                <w:lang w:eastAsia="ru-RU"/>
              </w:rPr>
            </w:pPr>
            <w:r w:rsidRPr="00D57273">
              <w:rPr>
                <w:sz w:val="24"/>
                <w:szCs w:val="24"/>
              </w:rPr>
              <w:t xml:space="preserve">Întreruperea totală a </w:t>
            </w:r>
            <w:r w:rsidR="005A2A87" w:rsidRPr="00D57273">
              <w:rPr>
                <w:sz w:val="24"/>
                <w:szCs w:val="24"/>
              </w:rPr>
              <w:t xml:space="preserve">furnizării </w:t>
            </w:r>
            <w:r w:rsidRPr="00D57273">
              <w:rPr>
                <w:sz w:val="24"/>
                <w:szCs w:val="24"/>
              </w:rPr>
              <w:t>energiei electrice ar putea afecta procesul</w:t>
            </w:r>
            <w:r w:rsidR="000F2BE3" w:rsidRPr="00D57273">
              <w:rPr>
                <w:sz w:val="24"/>
                <w:szCs w:val="24"/>
              </w:rPr>
              <w:t xml:space="preserve"> </w:t>
            </w:r>
            <w:r w:rsidRPr="00D57273">
              <w:rPr>
                <w:sz w:val="24"/>
                <w:szCs w:val="24"/>
              </w:rPr>
              <w:t xml:space="preserve">de livrare a gazelor naturale pe întreg teritoriul </w:t>
            </w:r>
            <w:r w:rsidR="000F2BE3" w:rsidRPr="00D57273">
              <w:rPr>
                <w:sz w:val="24"/>
                <w:szCs w:val="24"/>
              </w:rPr>
              <w:t xml:space="preserve">Republicii Moldova. În aceste situații se </w:t>
            </w:r>
            <w:r w:rsidR="000F2BE3" w:rsidRPr="00D57273">
              <w:rPr>
                <w:sz w:val="24"/>
                <w:szCs w:val="24"/>
                <w:shd w:val="clear" w:color="auto" w:fill="FFFFFF"/>
                <w:lang w:eastAsia="ru-RU"/>
              </w:rPr>
              <w:t xml:space="preserve">poate decide să se acorde prioritate furnizării de gaze naturale către anumite centrale electrice care produc energie electrică în baza gazelor naturale </w:t>
            </w:r>
            <w:r w:rsidR="000F2BE3" w:rsidRPr="00D57273">
              <w:rPr>
                <w:sz w:val="24"/>
                <w:szCs w:val="24"/>
                <w:lang w:eastAsia="ru-RU"/>
              </w:rPr>
              <w:t xml:space="preserve">în detrimentul aprovizionării cu gaze naturale către anumite categorii de consumatori protejați, dacă nefurnizarea gazelor naturale </w:t>
            </w:r>
            <w:r w:rsidR="005C63BD" w:rsidRPr="00D57273">
              <w:rPr>
                <w:sz w:val="24"/>
                <w:szCs w:val="24"/>
                <w:lang w:eastAsia="ru-RU"/>
              </w:rPr>
              <w:t xml:space="preserve">acestor centrale electrice </w:t>
            </w:r>
            <w:r w:rsidR="000F2BE3" w:rsidRPr="00D57273">
              <w:rPr>
                <w:sz w:val="24"/>
                <w:szCs w:val="24"/>
                <w:lang w:eastAsia="ru-RU"/>
              </w:rPr>
              <w:t>ar putea duce la o deteriorare gravă a funcționării sistemului electroenergetic sau ar împiedica transportul gazelor naturale.</w:t>
            </w:r>
          </w:p>
        </w:tc>
      </w:tr>
      <w:tr w:rsidR="00D57273" w:rsidRPr="00D57273" w14:paraId="62DA6C90" w14:textId="77777777" w:rsidTr="000E2404">
        <w:trPr>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071F3B" w14:textId="4F8360D3" w:rsidR="00B54B67" w:rsidRPr="00D57273" w:rsidRDefault="00B54B67" w:rsidP="00162E7A">
            <w:pPr>
              <w:tabs>
                <w:tab w:val="left" w:pos="426"/>
              </w:tabs>
              <w:spacing w:after="120"/>
              <w:ind w:left="94" w:right="205"/>
              <w:rPr>
                <w:bCs/>
                <w:i/>
                <w:iCs/>
                <w:sz w:val="24"/>
                <w:szCs w:val="24"/>
              </w:rPr>
            </w:pPr>
            <w:r w:rsidRPr="00D57273">
              <w:rPr>
                <w:bCs/>
                <w:i/>
                <w:iCs/>
                <w:sz w:val="24"/>
                <w:szCs w:val="24"/>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r w:rsidR="00C25724" w:rsidRPr="00D57273">
              <w:rPr>
                <w:bCs/>
                <w:i/>
                <w:iCs/>
                <w:sz w:val="24"/>
                <w:szCs w:val="24"/>
              </w:rPr>
              <w:t>sunt</w:t>
            </w:r>
            <w:r w:rsidRPr="00D57273">
              <w:rPr>
                <w:bCs/>
                <w:i/>
                <w:iCs/>
                <w:sz w:val="24"/>
                <w:szCs w:val="24"/>
              </w:rPr>
              <w:t xml:space="preserve"> propuse măsuri de diminuare a acestor impacturi</w:t>
            </w:r>
          </w:p>
        </w:tc>
        <w:tc>
          <w:tcPr>
            <w:tcW w:w="4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E461D2E" w14:textId="77777777" w:rsidR="00B54B67" w:rsidRPr="00D57273" w:rsidRDefault="00B54B67" w:rsidP="00622AA7">
            <w:pPr>
              <w:tabs>
                <w:tab w:val="left" w:pos="426"/>
              </w:tabs>
              <w:spacing w:after="120"/>
              <w:ind w:left="142"/>
              <w:jc w:val="left"/>
              <w:rPr>
                <w:bCs/>
                <w:i/>
                <w:iCs/>
                <w:sz w:val="24"/>
                <w:szCs w:val="24"/>
              </w:rPr>
            </w:pPr>
          </w:p>
        </w:tc>
      </w:tr>
      <w:tr w:rsidR="00D57273" w:rsidRPr="00D57273" w14:paraId="651E5C4C" w14:textId="77777777" w:rsidTr="000E2404">
        <w:trPr>
          <w:gridAfter w:val="1"/>
          <w:wAfter w:w="46" w:type="pct"/>
          <w:jc w:val="center"/>
        </w:trPr>
        <w:tc>
          <w:tcPr>
            <w:tcW w:w="495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16F76A" w14:textId="6CA7B341" w:rsidR="00B54B67" w:rsidRPr="00D57273" w:rsidRDefault="00C25724" w:rsidP="000106A1">
            <w:pPr>
              <w:tabs>
                <w:tab w:val="left" w:pos="426"/>
              </w:tabs>
              <w:spacing w:before="240" w:after="120"/>
              <w:ind w:left="82" w:right="211"/>
              <w:rPr>
                <w:sz w:val="24"/>
                <w:szCs w:val="24"/>
              </w:rPr>
            </w:pPr>
            <w:r w:rsidRPr="00D57273">
              <w:rPr>
                <w:sz w:val="24"/>
                <w:szCs w:val="24"/>
              </w:rPr>
              <w:t>Pe fondalul majorării p</w:t>
            </w:r>
            <w:r w:rsidR="00FB6EE2" w:rsidRPr="00D57273">
              <w:rPr>
                <w:sz w:val="24"/>
                <w:szCs w:val="24"/>
              </w:rPr>
              <w:t>rețu</w:t>
            </w:r>
            <w:r w:rsidRPr="00D57273">
              <w:rPr>
                <w:sz w:val="24"/>
                <w:szCs w:val="24"/>
              </w:rPr>
              <w:t xml:space="preserve">rilor, </w:t>
            </w:r>
            <w:r w:rsidR="00FB6EE2" w:rsidRPr="00D57273">
              <w:rPr>
                <w:sz w:val="24"/>
                <w:szCs w:val="24"/>
              </w:rPr>
              <w:t>gaz</w:t>
            </w:r>
            <w:r w:rsidRPr="00D57273">
              <w:rPr>
                <w:sz w:val="24"/>
                <w:szCs w:val="24"/>
              </w:rPr>
              <w:t xml:space="preserve">ele naturale </w:t>
            </w:r>
            <w:r w:rsidR="00FB6EE2" w:rsidRPr="00D57273">
              <w:rPr>
                <w:sz w:val="24"/>
                <w:szCs w:val="24"/>
              </w:rPr>
              <w:t>s-a</w:t>
            </w:r>
            <w:r w:rsidRPr="00D57273">
              <w:rPr>
                <w:sz w:val="24"/>
                <w:szCs w:val="24"/>
              </w:rPr>
              <w:t>u</w:t>
            </w:r>
            <w:r w:rsidR="00FB6EE2" w:rsidRPr="00D57273">
              <w:rPr>
                <w:sz w:val="24"/>
                <w:szCs w:val="24"/>
              </w:rPr>
              <w:t xml:space="preserve"> procurat din </w:t>
            </w:r>
            <w:r w:rsidRPr="00D57273">
              <w:rPr>
                <w:sz w:val="24"/>
                <w:szCs w:val="24"/>
              </w:rPr>
              <w:t>diverse</w:t>
            </w:r>
            <w:r w:rsidR="00FB6EE2" w:rsidRPr="00D57273">
              <w:rPr>
                <w:sz w:val="24"/>
                <w:szCs w:val="24"/>
              </w:rPr>
              <w:t xml:space="preserve"> surse </w:t>
            </w:r>
            <w:r w:rsidRPr="00D57273">
              <w:rPr>
                <w:sz w:val="24"/>
                <w:szCs w:val="24"/>
              </w:rPr>
              <w:t>ceia ce a dus în consecință</w:t>
            </w:r>
            <w:r w:rsidR="00820060" w:rsidRPr="00D57273">
              <w:rPr>
                <w:sz w:val="24"/>
                <w:szCs w:val="24"/>
              </w:rPr>
              <w:t xml:space="preserve"> </w:t>
            </w:r>
            <w:r w:rsidRPr="00D57273">
              <w:rPr>
                <w:sz w:val="24"/>
                <w:szCs w:val="24"/>
              </w:rPr>
              <w:t>la cheltuieli</w:t>
            </w:r>
            <w:r w:rsidR="00FB6EE2" w:rsidRPr="00D57273">
              <w:rPr>
                <w:sz w:val="24"/>
                <w:szCs w:val="24"/>
              </w:rPr>
              <w:t xml:space="preserve"> mai mari</w:t>
            </w:r>
            <w:r w:rsidRPr="00D57273">
              <w:rPr>
                <w:sz w:val="24"/>
                <w:szCs w:val="24"/>
              </w:rPr>
              <w:t>. Acest fapt, însă</w:t>
            </w:r>
            <w:r w:rsidR="00FB6EE2" w:rsidRPr="00D57273">
              <w:rPr>
                <w:sz w:val="24"/>
                <w:szCs w:val="24"/>
              </w:rPr>
              <w:t xml:space="preserve"> permit</w:t>
            </w:r>
            <w:r w:rsidRPr="00D57273">
              <w:rPr>
                <w:sz w:val="24"/>
                <w:szCs w:val="24"/>
              </w:rPr>
              <w:t>e</w:t>
            </w:r>
            <w:r w:rsidR="00FB6EE2" w:rsidRPr="00D57273">
              <w:rPr>
                <w:sz w:val="24"/>
                <w:szCs w:val="24"/>
              </w:rPr>
              <w:t xml:space="preserve"> </w:t>
            </w:r>
            <w:r w:rsidRPr="00D57273">
              <w:rPr>
                <w:sz w:val="24"/>
                <w:szCs w:val="24"/>
              </w:rPr>
              <w:t xml:space="preserve">asigurarea fiabilă a tuturor consumatorilor </w:t>
            </w:r>
            <w:r w:rsidR="005C63BD" w:rsidRPr="00D57273">
              <w:rPr>
                <w:sz w:val="24"/>
                <w:szCs w:val="24"/>
              </w:rPr>
              <w:t xml:space="preserve">finali </w:t>
            </w:r>
            <w:r w:rsidRPr="00D57273">
              <w:rPr>
                <w:sz w:val="24"/>
                <w:szCs w:val="24"/>
              </w:rPr>
              <w:t xml:space="preserve">cu gaze naturale și </w:t>
            </w:r>
            <w:r w:rsidR="00FB6EE2" w:rsidRPr="00D57273">
              <w:rPr>
                <w:sz w:val="24"/>
                <w:szCs w:val="24"/>
              </w:rPr>
              <w:t xml:space="preserve">continuarea </w:t>
            </w:r>
            <w:r w:rsidRPr="00D57273">
              <w:rPr>
                <w:sz w:val="24"/>
                <w:szCs w:val="24"/>
              </w:rPr>
              <w:t xml:space="preserve">activităților </w:t>
            </w:r>
            <w:r w:rsidR="00FB6EE2" w:rsidRPr="00D57273">
              <w:rPr>
                <w:sz w:val="24"/>
                <w:szCs w:val="24"/>
              </w:rPr>
              <w:t>zi de zi.</w:t>
            </w:r>
          </w:p>
        </w:tc>
      </w:tr>
      <w:tr w:rsidR="00D57273" w:rsidRPr="00D57273" w14:paraId="0708D93B" w14:textId="77777777" w:rsidTr="000E2404">
        <w:trPr>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C7B1B0" w14:textId="77777777" w:rsidR="00B54B67" w:rsidRPr="00D57273" w:rsidRDefault="00B54B67" w:rsidP="000106A1">
            <w:pPr>
              <w:tabs>
                <w:tab w:val="left" w:pos="426"/>
              </w:tabs>
              <w:spacing w:after="120"/>
              <w:ind w:right="211" w:firstLine="82"/>
              <w:jc w:val="left"/>
              <w:rPr>
                <w:b/>
                <w:bCs/>
                <w:sz w:val="24"/>
                <w:szCs w:val="24"/>
                <w:u w:val="single"/>
              </w:rPr>
            </w:pPr>
            <w:r w:rsidRPr="00D57273">
              <w:rPr>
                <w:b/>
                <w:bCs/>
                <w:sz w:val="24"/>
                <w:szCs w:val="24"/>
                <w:u w:val="single"/>
              </w:rPr>
              <w:t>Concluzie</w:t>
            </w:r>
          </w:p>
          <w:p w14:paraId="7FF8A438" w14:textId="77777777" w:rsidR="00B54B67" w:rsidRPr="00D57273" w:rsidRDefault="00B54B67" w:rsidP="000106A1">
            <w:pPr>
              <w:tabs>
                <w:tab w:val="left" w:pos="426"/>
              </w:tabs>
              <w:spacing w:after="120"/>
              <w:ind w:right="211" w:firstLine="82"/>
              <w:rPr>
                <w:bCs/>
                <w:sz w:val="24"/>
                <w:szCs w:val="24"/>
              </w:rPr>
            </w:pPr>
            <w:r w:rsidRPr="00D57273">
              <w:rPr>
                <w:bCs/>
                <w:sz w:val="24"/>
                <w:szCs w:val="24"/>
              </w:rPr>
              <w:t xml:space="preserve">e) Argumentați selectarea unei opțiunii, în baza atingerii obiectivelor, beneficiilor și costurilor, precum și a asigurării celui mai mic impact negativ asupra celor afectați </w:t>
            </w:r>
          </w:p>
        </w:tc>
        <w:tc>
          <w:tcPr>
            <w:tcW w:w="4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0C0FF25" w14:textId="77777777" w:rsidR="00B54B67" w:rsidRPr="00D57273" w:rsidRDefault="00B54B67" w:rsidP="00622AA7">
            <w:pPr>
              <w:tabs>
                <w:tab w:val="left" w:pos="426"/>
              </w:tabs>
              <w:spacing w:after="120"/>
              <w:ind w:left="142"/>
              <w:jc w:val="left"/>
              <w:rPr>
                <w:sz w:val="24"/>
                <w:szCs w:val="24"/>
              </w:rPr>
            </w:pPr>
          </w:p>
        </w:tc>
      </w:tr>
      <w:tr w:rsidR="00D57273" w:rsidRPr="00D57273" w14:paraId="4AB583C6" w14:textId="77777777" w:rsidTr="000E2404">
        <w:trPr>
          <w:gridAfter w:val="1"/>
          <w:wAfter w:w="46" w:type="pct"/>
          <w:jc w:val="center"/>
        </w:trPr>
        <w:tc>
          <w:tcPr>
            <w:tcW w:w="495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5AF21EF" w14:textId="1D922551" w:rsidR="00D1642D" w:rsidRPr="00D57273" w:rsidRDefault="00D26D4F" w:rsidP="004E15DB">
            <w:pPr>
              <w:spacing w:after="120"/>
              <w:ind w:left="82" w:right="211"/>
              <w:rPr>
                <w:sz w:val="24"/>
                <w:szCs w:val="24"/>
              </w:rPr>
            </w:pPr>
            <w:r w:rsidRPr="00D57273">
              <w:rPr>
                <w:sz w:val="24"/>
                <w:szCs w:val="24"/>
              </w:rPr>
              <w:t>Având în vedere motivele invocate mai sus, întrucât este necesară transpunerea și implementarea</w:t>
            </w:r>
            <w:r w:rsidR="007D4F84" w:rsidRPr="00D57273">
              <w:rPr>
                <w:sz w:val="24"/>
                <w:szCs w:val="24"/>
              </w:rPr>
              <w:t xml:space="preserve"> </w:t>
            </w:r>
            <w:r w:rsidRPr="00D57273">
              <w:rPr>
                <w:i/>
                <w:iCs/>
                <w:sz w:val="24"/>
                <w:szCs w:val="24"/>
                <w:shd w:val="clear" w:color="auto" w:fill="FFFFFF"/>
              </w:rPr>
              <w:t>Regulamentul</w:t>
            </w:r>
            <w:r w:rsidR="007D4F84" w:rsidRPr="00D57273">
              <w:rPr>
                <w:i/>
                <w:iCs/>
                <w:sz w:val="24"/>
                <w:szCs w:val="24"/>
                <w:shd w:val="clear" w:color="auto" w:fill="FFFFFF"/>
              </w:rPr>
              <w:t>ui</w:t>
            </w:r>
            <w:r w:rsidRPr="00D57273">
              <w:rPr>
                <w:i/>
                <w:iCs/>
                <w:sz w:val="24"/>
                <w:szCs w:val="24"/>
              </w:rPr>
              <w:t xml:space="preserve"> (UE) 1938</w:t>
            </w:r>
            <w:r w:rsidR="0084079A" w:rsidRPr="00D57273">
              <w:rPr>
                <w:i/>
                <w:iCs/>
                <w:sz w:val="24"/>
                <w:szCs w:val="24"/>
              </w:rPr>
              <w:t xml:space="preserve">/2017 </w:t>
            </w:r>
            <w:r w:rsidRPr="00D57273">
              <w:rPr>
                <w:sz w:val="24"/>
                <w:szCs w:val="24"/>
              </w:rPr>
              <w:t>al Parlamentului European și al Consiliului din 25 octombrie 2017 privind măsurile de garantare a siguranței furnizării de gaze, cu modificările ulterioare</w:t>
            </w:r>
            <w:r w:rsidR="00707DC8" w:rsidRPr="00D57273">
              <w:rPr>
                <w:sz w:val="24"/>
                <w:szCs w:val="24"/>
              </w:rPr>
              <w:t>,</w:t>
            </w:r>
            <w:r w:rsidR="00976C24" w:rsidRPr="00D57273">
              <w:rPr>
                <w:sz w:val="24"/>
                <w:szCs w:val="24"/>
              </w:rPr>
              <w:t xml:space="preserve"> </w:t>
            </w:r>
            <w:r w:rsidR="00976E3E" w:rsidRPr="00D57273">
              <w:rPr>
                <w:sz w:val="24"/>
                <w:szCs w:val="24"/>
              </w:rPr>
              <w:t xml:space="preserve">autorii Analizei Impactului promovează opțiunea care presupune elaborarea </w:t>
            </w:r>
            <w:proofErr w:type="spellStart"/>
            <w:r w:rsidR="00976E3E" w:rsidRPr="00D57273">
              <w:rPr>
                <w:sz w:val="24"/>
                <w:szCs w:val="24"/>
              </w:rPr>
              <w:t>şi</w:t>
            </w:r>
            <w:proofErr w:type="spellEnd"/>
            <w:r w:rsidR="00976E3E" w:rsidRPr="00D57273">
              <w:rPr>
                <w:sz w:val="24"/>
                <w:szCs w:val="24"/>
              </w:rPr>
              <w:t xml:space="preserve"> promovarea spre aprobare a</w:t>
            </w:r>
            <w:r w:rsidR="00C25724" w:rsidRPr="00D57273">
              <w:rPr>
                <w:sz w:val="24"/>
                <w:szCs w:val="24"/>
              </w:rPr>
              <w:t xml:space="preserve"> Regulamentului privind situațiile excepționa</w:t>
            </w:r>
            <w:r w:rsidR="004E15DB" w:rsidRPr="00D57273">
              <w:rPr>
                <w:sz w:val="24"/>
                <w:szCs w:val="24"/>
              </w:rPr>
              <w:t>le în sectorul gazelor naturale.</w:t>
            </w:r>
          </w:p>
        </w:tc>
      </w:tr>
      <w:tr w:rsidR="00D57273" w:rsidRPr="00D57273" w14:paraId="2F5391B9" w14:textId="77777777" w:rsidTr="000E2404">
        <w:trPr>
          <w:gridAfter w:val="1"/>
          <w:wAfter w:w="46" w:type="pct"/>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8D1461" w14:textId="77777777" w:rsidR="00B54B67" w:rsidRPr="00D57273" w:rsidRDefault="00B54B67" w:rsidP="00622AA7">
            <w:pPr>
              <w:tabs>
                <w:tab w:val="left" w:pos="426"/>
              </w:tabs>
              <w:spacing w:after="120"/>
              <w:jc w:val="left"/>
              <w:rPr>
                <w:sz w:val="24"/>
                <w:szCs w:val="24"/>
              </w:rPr>
            </w:pPr>
            <w:r w:rsidRPr="00D57273">
              <w:rPr>
                <w:b/>
                <w:bCs/>
                <w:sz w:val="24"/>
                <w:szCs w:val="24"/>
              </w:rPr>
              <w:t xml:space="preserve">5. Implementarea </w:t>
            </w:r>
            <w:proofErr w:type="spellStart"/>
            <w:r w:rsidRPr="00D57273">
              <w:rPr>
                <w:b/>
                <w:bCs/>
                <w:sz w:val="24"/>
                <w:szCs w:val="24"/>
              </w:rPr>
              <w:t>şi</w:t>
            </w:r>
            <w:proofErr w:type="spellEnd"/>
            <w:r w:rsidRPr="00D57273">
              <w:rPr>
                <w:b/>
                <w:bCs/>
                <w:sz w:val="24"/>
                <w:szCs w:val="24"/>
              </w:rPr>
              <w:t xml:space="preserve"> monitorizarea</w:t>
            </w:r>
          </w:p>
        </w:tc>
      </w:tr>
      <w:tr w:rsidR="00D57273" w:rsidRPr="00D57273" w14:paraId="16DDD535" w14:textId="77777777" w:rsidTr="000E2404">
        <w:trPr>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0A40CC" w14:textId="43099869" w:rsidR="00B54B67" w:rsidRPr="00D57273" w:rsidRDefault="00B54B67" w:rsidP="000D3DFE">
            <w:pPr>
              <w:tabs>
                <w:tab w:val="left" w:pos="426"/>
              </w:tabs>
              <w:spacing w:after="120"/>
              <w:ind w:left="236" w:right="205"/>
              <w:rPr>
                <w:bCs/>
                <w:i/>
                <w:iCs/>
                <w:sz w:val="24"/>
                <w:szCs w:val="24"/>
              </w:rPr>
            </w:pPr>
            <w:r w:rsidRPr="00D57273">
              <w:rPr>
                <w:bCs/>
                <w:i/>
                <w:iCs/>
                <w:sz w:val="24"/>
                <w:szCs w:val="24"/>
              </w:rPr>
              <w:t>a) Descrieți cum va fi organizată implementarea opțiunii recomandate, ce cadru juridic necesită a fi modificat și/sau elaborat și aprobat, ce schimbări instituționale s</w:t>
            </w:r>
            <w:r w:rsidR="006534CD" w:rsidRPr="00D57273">
              <w:rPr>
                <w:bCs/>
                <w:i/>
                <w:iCs/>
                <w:sz w:val="24"/>
                <w:szCs w:val="24"/>
              </w:rPr>
              <w:t>u</w:t>
            </w:r>
            <w:r w:rsidRPr="00D57273">
              <w:rPr>
                <w:bCs/>
                <w:i/>
                <w:iCs/>
                <w:sz w:val="24"/>
                <w:szCs w:val="24"/>
              </w:rPr>
              <w:t>nt necesare</w:t>
            </w:r>
            <w:r w:rsidR="00203C69" w:rsidRPr="00D57273">
              <w:rPr>
                <w:bCs/>
                <w:i/>
                <w:iCs/>
                <w:sz w:val="24"/>
                <w:szCs w:val="24"/>
              </w:rPr>
              <w:t>.</w:t>
            </w:r>
            <w:r w:rsidRPr="00D57273">
              <w:rPr>
                <w:bCs/>
                <w:i/>
                <w:iCs/>
                <w:sz w:val="24"/>
                <w:szCs w:val="24"/>
              </w:rPr>
              <w:t xml:space="preserve">  </w:t>
            </w:r>
          </w:p>
        </w:tc>
        <w:tc>
          <w:tcPr>
            <w:tcW w:w="4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8649CBE" w14:textId="77777777" w:rsidR="00B54B67" w:rsidRPr="00D57273" w:rsidRDefault="00B54B67" w:rsidP="00622AA7">
            <w:pPr>
              <w:tabs>
                <w:tab w:val="left" w:pos="426"/>
              </w:tabs>
              <w:spacing w:after="120"/>
              <w:ind w:left="142"/>
              <w:jc w:val="left"/>
              <w:rPr>
                <w:i/>
                <w:iCs/>
                <w:sz w:val="24"/>
                <w:szCs w:val="24"/>
              </w:rPr>
            </w:pPr>
          </w:p>
        </w:tc>
      </w:tr>
      <w:tr w:rsidR="00D57273" w:rsidRPr="00D57273" w14:paraId="39E88AF6" w14:textId="77777777" w:rsidTr="000E2404">
        <w:trPr>
          <w:gridAfter w:val="1"/>
          <w:wAfter w:w="46" w:type="pct"/>
          <w:jc w:val="center"/>
        </w:trPr>
        <w:tc>
          <w:tcPr>
            <w:tcW w:w="495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5EAC9C" w14:textId="34369809" w:rsidR="00C04892" w:rsidRPr="00D57273" w:rsidRDefault="00C04892" w:rsidP="000D3DFE">
            <w:pPr>
              <w:tabs>
                <w:tab w:val="left" w:pos="1248"/>
              </w:tabs>
              <w:spacing w:after="120"/>
              <w:ind w:right="206"/>
              <w:rPr>
                <w:sz w:val="24"/>
                <w:szCs w:val="24"/>
              </w:rPr>
            </w:pPr>
            <w:r w:rsidRPr="00D57273">
              <w:rPr>
                <w:sz w:val="24"/>
                <w:szCs w:val="24"/>
              </w:rPr>
              <w:t>Cele mai importante acțiuni ce vor fi întreprinse de autorități sunt:</w:t>
            </w:r>
          </w:p>
          <w:p w14:paraId="4FDCEE41" w14:textId="45A6348F" w:rsidR="00C62EEB" w:rsidRPr="00D57273" w:rsidRDefault="00F757BA" w:rsidP="00162E7A">
            <w:pPr>
              <w:pStyle w:val="ListParagraph"/>
              <w:numPr>
                <w:ilvl w:val="0"/>
                <w:numId w:val="42"/>
              </w:numPr>
              <w:tabs>
                <w:tab w:val="left" w:pos="378"/>
                <w:tab w:val="left" w:pos="661"/>
                <w:tab w:val="left" w:pos="803"/>
                <w:tab w:val="left" w:pos="1248"/>
              </w:tabs>
              <w:spacing w:after="120"/>
              <w:ind w:left="94" w:right="206" w:firstLine="0"/>
              <w:contextualSpacing w:val="0"/>
              <w:jc w:val="both"/>
            </w:pPr>
            <w:r w:rsidRPr="00D57273">
              <w:t xml:space="preserve">Aprobarea </w:t>
            </w:r>
            <w:r w:rsidR="00C62EEB" w:rsidRPr="00D57273">
              <w:t>Regulamentul</w:t>
            </w:r>
            <w:r w:rsidRPr="00D57273">
              <w:t>ui</w:t>
            </w:r>
            <w:r w:rsidR="00C62EEB" w:rsidRPr="00D57273">
              <w:t xml:space="preserve"> privind situațiile excepționale în sectorul gazelor naturale și Planul de acțiuni pentru situații excepționale în sectorul gazelor naturale de </w:t>
            </w:r>
            <w:r w:rsidRPr="00D57273">
              <w:t xml:space="preserve">către </w:t>
            </w:r>
            <w:r w:rsidR="00C62EEB" w:rsidRPr="00D57273">
              <w:t>Guvern</w:t>
            </w:r>
            <w:r w:rsidRPr="00D57273">
              <w:t>.</w:t>
            </w:r>
          </w:p>
          <w:p w14:paraId="6FB4D79B" w14:textId="0AAE45BB" w:rsidR="00C04892" w:rsidRPr="00D57273" w:rsidRDefault="00C04892" w:rsidP="00162E7A">
            <w:pPr>
              <w:pStyle w:val="ListParagraph"/>
              <w:numPr>
                <w:ilvl w:val="0"/>
                <w:numId w:val="42"/>
              </w:numPr>
              <w:tabs>
                <w:tab w:val="left" w:pos="378"/>
                <w:tab w:val="left" w:pos="661"/>
                <w:tab w:val="left" w:pos="803"/>
                <w:tab w:val="left" w:pos="1248"/>
              </w:tabs>
              <w:spacing w:after="120"/>
              <w:ind w:left="94" w:right="206" w:firstLine="0"/>
              <w:contextualSpacing w:val="0"/>
              <w:jc w:val="both"/>
            </w:pPr>
            <w:r w:rsidRPr="00D57273">
              <w:t>În cazul în care operator</w:t>
            </w:r>
            <w:r w:rsidR="004B0D7E" w:rsidRPr="00D57273">
              <w:t>ul</w:t>
            </w:r>
            <w:r w:rsidRPr="00D57273">
              <w:t xml:space="preserve"> </w:t>
            </w:r>
            <w:r w:rsidR="004B0D7E" w:rsidRPr="00D57273">
              <w:t xml:space="preserve">sistemului </w:t>
            </w:r>
            <w:r w:rsidRPr="00D57273">
              <w:t xml:space="preserve">de transport SRL </w:t>
            </w:r>
            <w:r w:rsidR="00671115" w:rsidRPr="00D57273">
              <w:t>„</w:t>
            </w:r>
            <w:proofErr w:type="spellStart"/>
            <w:r w:rsidRPr="00D57273">
              <w:t>Vestmoldtransgaz</w:t>
            </w:r>
            <w:proofErr w:type="spellEnd"/>
            <w:r w:rsidR="00671115" w:rsidRPr="00D57273">
              <w:t>”</w:t>
            </w:r>
            <w:r w:rsidRPr="00D57273">
              <w:t xml:space="preserve"> constată o situație excepțională în sectorul gazelor naturale, sesizează Comisia pentru Situații Excepționale a Republicii Moldova pentru constatarea situației excepționale în sectorul gazelor naturale.</w:t>
            </w:r>
          </w:p>
          <w:p w14:paraId="1E145E72" w14:textId="175F98BD" w:rsidR="00C04892" w:rsidRPr="00D57273" w:rsidRDefault="00C04892" w:rsidP="00162E7A">
            <w:pPr>
              <w:pStyle w:val="ListParagraph"/>
              <w:numPr>
                <w:ilvl w:val="0"/>
                <w:numId w:val="42"/>
              </w:numPr>
              <w:tabs>
                <w:tab w:val="left" w:pos="378"/>
                <w:tab w:val="left" w:pos="661"/>
                <w:tab w:val="left" w:pos="803"/>
                <w:tab w:val="left" w:pos="1248"/>
              </w:tabs>
              <w:spacing w:after="120"/>
              <w:ind w:left="94" w:right="206" w:firstLine="0"/>
              <w:contextualSpacing w:val="0"/>
              <w:jc w:val="both"/>
            </w:pPr>
            <w:r w:rsidRPr="00D57273">
              <w:t xml:space="preserve">Comisia pentru Situații </w:t>
            </w:r>
            <w:r w:rsidR="006534CD" w:rsidRPr="00D57273">
              <w:t>E</w:t>
            </w:r>
            <w:r w:rsidRPr="00D57273">
              <w:t>xcepționale a Republicii Moldova examinează în termen de 12 ore sesizarea respectivă și constată situația excepțională în sectorul gazelor naturale sau</w:t>
            </w:r>
            <w:r w:rsidR="0084079A" w:rsidRPr="00D57273">
              <w:t>,</w:t>
            </w:r>
            <w:r w:rsidRPr="00D57273">
              <w:t xml:space="preserve"> după caz</w:t>
            </w:r>
            <w:r w:rsidR="0084079A" w:rsidRPr="00D57273">
              <w:t>,</w:t>
            </w:r>
            <w:r w:rsidRPr="00D57273">
              <w:t xml:space="preserve"> nu constată existența </w:t>
            </w:r>
            <w:r w:rsidR="006534CD" w:rsidRPr="00D57273">
              <w:t>acesteia</w:t>
            </w:r>
            <w:r w:rsidRPr="00D57273">
              <w:t>.</w:t>
            </w:r>
          </w:p>
          <w:p w14:paraId="77AD0405" w14:textId="238A6A9F" w:rsidR="00744DB6" w:rsidRPr="00D57273" w:rsidRDefault="00C04892" w:rsidP="00162E7A">
            <w:pPr>
              <w:pStyle w:val="ListParagraph"/>
              <w:tabs>
                <w:tab w:val="left" w:pos="378"/>
                <w:tab w:val="left" w:pos="661"/>
                <w:tab w:val="left" w:pos="803"/>
                <w:tab w:val="left" w:pos="1248"/>
              </w:tabs>
              <w:spacing w:after="120"/>
              <w:ind w:left="94" w:right="206"/>
              <w:contextualSpacing w:val="0"/>
              <w:jc w:val="both"/>
              <w:rPr>
                <w:b/>
                <w:shd w:val="clear" w:color="auto" w:fill="FFFFFF"/>
              </w:rPr>
            </w:pPr>
            <w:r w:rsidRPr="00D57273">
              <w:t>În cazul constatării situației excepționale în sectorul gazelor naturale p</w:t>
            </w:r>
            <w:r w:rsidR="004B0D7E" w:rsidRPr="00D57273">
              <w:t>ă</w:t>
            </w:r>
            <w:r w:rsidRPr="00D57273">
              <w:t xml:space="preserve">rțile implicate îndeplinesc prevederile Regulamentului, Planului de acțiuni pentru situații excepționale în sectorul gazelor naturale </w:t>
            </w:r>
            <w:r w:rsidR="007A44D0" w:rsidRPr="00D57273">
              <w:t xml:space="preserve">și </w:t>
            </w:r>
            <w:r w:rsidR="007A44D0" w:rsidRPr="00D57273">
              <w:lastRenderedPageBreak/>
              <w:t>dispozițiile Comisiei pentru Situații Excepționale a Republicii Moldova.</w:t>
            </w:r>
            <w:r w:rsidR="00C25724" w:rsidRPr="00D57273">
              <w:t xml:space="preserve"> </w:t>
            </w:r>
            <w:r w:rsidR="007A44D0" w:rsidRPr="00D57273">
              <w:t xml:space="preserve">Acțiunile întreprinderilor de gaze naturale și a autorităților publice de resort, sunt descrise în </w:t>
            </w:r>
            <w:r w:rsidR="00C25724" w:rsidRPr="00D57273">
              <w:t>S</w:t>
            </w:r>
            <w:r w:rsidR="007A44D0" w:rsidRPr="00D57273">
              <w:t>ecțiune</w:t>
            </w:r>
            <w:r w:rsidR="00744DB6" w:rsidRPr="00D57273">
              <w:t>a</w:t>
            </w:r>
            <w:r w:rsidR="00744DB6" w:rsidRPr="00D57273">
              <w:rPr>
                <w:b/>
                <w:shd w:val="clear" w:color="auto" w:fill="FFFFFF"/>
              </w:rPr>
              <w:t xml:space="preserve"> </w:t>
            </w:r>
            <w:r w:rsidR="00744DB6" w:rsidRPr="00D57273">
              <w:rPr>
                <w:bCs/>
                <w:shd w:val="clear" w:color="auto" w:fill="FFFFFF"/>
              </w:rPr>
              <w:t>10</w:t>
            </w:r>
            <w:r w:rsidR="00203C69" w:rsidRPr="00D57273">
              <w:rPr>
                <w:bCs/>
                <w:shd w:val="clear" w:color="auto" w:fill="FFFFFF"/>
              </w:rPr>
              <w:t xml:space="preserve"> din Regulament</w:t>
            </w:r>
            <w:r w:rsidR="001266E8" w:rsidRPr="00D57273">
              <w:rPr>
                <w:bCs/>
                <w:shd w:val="clear" w:color="auto" w:fill="FFFFFF"/>
              </w:rPr>
              <w:t>.</w:t>
            </w:r>
          </w:p>
          <w:p w14:paraId="7A08AD2D" w14:textId="5C75D3FA" w:rsidR="00B54B67" w:rsidRPr="00D57273" w:rsidRDefault="004B0D7E" w:rsidP="00162E7A">
            <w:pPr>
              <w:pStyle w:val="ListParagraph"/>
              <w:numPr>
                <w:ilvl w:val="0"/>
                <w:numId w:val="42"/>
              </w:numPr>
              <w:tabs>
                <w:tab w:val="left" w:pos="378"/>
                <w:tab w:val="left" w:pos="661"/>
                <w:tab w:val="left" w:pos="803"/>
                <w:tab w:val="left" w:pos="1248"/>
              </w:tabs>
              <w:spacing w:after="120"/>
              <w:ind w:left="94" w:right="206" w:firstLine="0"/>
              <w:contextualSpacing w:val="0"/>
              <w:jc w:val="both"/>
            </w:pPr>
            <w:r w:rsidRPr="00D57273">
              <w:t>Comisia c</w:t>
            </w:r>
            <w:r w:rsidR="00744DB6" w:rsidRPr="00D57273">
              <w:t>onstat</w:t>
            </w:r>
            <w:r w:rsidRPr="00D57273">
              <w:t>ă apariția unei</w:t>
            </w:r>
            <w:r w:rsidR="00744DB6" w:rsidRPr="00D57273">
              <w:t xml:space="preserve"> situați</w:t>
            </w:r>
            <w:r w:rsidRPr="00D57273">
              <w:t>i</w:t>
            </w:r>
            <w:r w:rsidR="00744DB6" w:rsidRPr="00D57273">
              <w:t xml:space="preserve"> excepționale și încetarea situației excepționale în sectorul gazelor naturale</w:t>
            </w:r>
            <w:r w:rsidRPr="00D57273">
              <w:t>.</w:t>
            </w:r>
          </w:p>
        </w:tc>
      </w:tr>
      <w:tr w:rsidR="00D57273" w:rsidRPr="00D57273" w14:paraId="7787212D" w14:textId="77777777" w:rsidTr="000E2404">
        <w:trPr>
          <w:trHeight w:val="153"/>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27E3B3" w14:textId="77777777" w:rsidR="00B54B67" w:rsidRPr="00D57273" w:rsidRDefault="00B54B67" w:rsidP="00622AA7">
            <w:pPr>
              <w:tabs>
                <w:tab w:val="left" w:pos="426"/>
              </w:tabs>
              <w:spacing w:after="120"/>
              <w:jc w:val="left"/>
              <w:rPr>
                <w:bCs/>
                <w:i/>
                <w:iCs/>
                <w:sz w:val="24"/>
                <w:szCs w:val="24"/>
              </w:rPr>
            </w:pPr>
            <w:r w:rsidRPr="00D57273">
              <w:rPr>
                <w:bCs/>
                <w:i/>
                <w:iCs/>
                <w:sz w:val="24"/>
                <w:szCs w:val="24"/>
              </w:rPr>
              <w:lastRenderedPageBreak/>
              <w:t>b) Indicați clar indicatorii de performanță în baza cărora se va efectua monitorizarea</w:t>
            </w:r>
          </w:p>
        </w:tc>
        <w:tc>
          <w:tcPr>
            <w:tcW w:w="4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A5705D1" w14:textId="77777777" w:rsidR="00B54B67" w:rsidRPr="00D57273" w:rsidRDefault="00B54B67" w:rsidP="00622AA7">
            <w:pPr>
              <w:tabs>
                <w:tab w:val="left" w:pos="426"/>
              </w:tabs>
              <w:spacing w:after="120"/>
              <w:ind w:left="142"/>
              <w:jc w:val="left"/>
              <w:rPr>
                <w:i/>
                <w:iCs/>
                <w:sz w:val="24"/>
                <w:szCs w:val="24"/>
              </w:rPr>
            </w:pPr>
          </w:p>
        </w:tc>
      </w:tr>
      <w:tr w:rsidR="00D57273" w:rsidRPr="00D57273" w14:paraId="66A71E23" w14:textId="77777777" w:rsidTr="000E2404">
        <w:trPr>
          <w:gridAfter w:val="1"/>
          <w:wAfter w:w="46" w:type="pct"/>
          <w:jc w:val="center"/>
        </w:trPr>
        <w:tc>
          <w:tcPr>
            <w:tcW w:w="495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C8F99B" w14:textId="0E5761FD" w:rsidR="004D0FEB" w:rsidRPr="00D57273" w:rsidRDefault="00547E55" w:rsidP="007D79C5">
            <w:pPr>
              <w:pStyle w:val="NormalWeb"/>
              <w:numPr>
                <w:ilvl w:val="0"/>
                <w:numId w:val="57"/>
              </w:numPr>
              <w:tabs>
                <w:tab w:val="left" w:pos="369"/>
                <w:tab w:val="left" w:pos="945"/>
              </w:tabs>
              <w:ind w:left="369" w:right="206" w:hanging="284"/>
              <w:rPr>
                <w:lang w:val="ro-RO"/>
              </w:rPr>
            </w:pPr>
            <w:r w:rsidRPr="00D57273">
              <w:rPr>
                <w:lang w:val="ro-RO"/>
              </w:rPr>
              <w:t>I</w:t>
            </w:r>
            <w:r w:rsidR="004D0FEB" w:rsidRPr="00D57273">
              <w:rPr>
                <w:lang w:val="ro-RO"/>
              </w:rPr>
              <w:t xml:space="preserve">mplementarea adecvată a standardelor privind </w:t>
            </w:r>
            <w:r w:rsidR="00E32DCC" w:rsidRPr="00D57273">
              <w:rPr>
                <w:lang w:val="ro-RO"/>
              </w:rPr>
              <w:t xml:space="preserve">infrastructura și </w:t>
            </w:r>
            <w:r w:rsidR="004D0FEB" w:rsidRPr="00D57273">
              <w:rPr>
                <w:lang w:val="ro-RO"/>
              </w:rPr>
              <w:t>securitatea aprovizionării cu gaze naturale</w:t>
            </w:r>
            <w:r w:rsidR="004E7284" w:rsidRPr="00D57273">
              <w:rPr>
                <w:lang w:val="ro-RO"/>
              </w:rPr>
              <w:t>;</w:t>
            </w:r>
          </w:p>
          <w:p w14:paraId="163AD4E5" w14:textId="25256307" w:rsidR="00F94A59" w:rsidRPr="00D57273" w:rsidRDefault="00547E55" w:rsidP="007D79C5">
            <w:pPr>
              <w:pStyle w:val="NormalWeb"/>
              <w:numPr>
                <w:ilvl w:val="0"/>
                <w:numId w:val="57"/>
              </w:numPr>
              <w:tabs>
                <w:tab w:val="left" w:pos="369"/>
                <w:tab w:val="left" w:pos="945"/>
              </w:tabs>
              <w:ind w:left="369" w:right="206" w:hanging="284"/>
              <w:rPr>
                <w:lang w:val="ro-RO"/>
              </w:rPr>
            </w:pPr>
            <w:r w:rsidRPr="00D57273">
              <w:rPr>
                <w:lang w:val="ro-RO"/>
              </w:rPr>
              <w:t xml:space="preserve">Rezultatele raportului </w:t>
            </w:r>
            <w:r w:rsidR="004D0FEB" w:rsidRPr="00D57273">
              <w:rPr>
                <w:lang w:val="ro-RO"/>
              </w:rPr>
              <w:t xml:space="preserve">cu privire la rezultatele monitorizării </w:t>
            </w:r>
            <w:r w:rsidR="00BE6483" w:rsidRPr="00D57273">
              <w:rPr>
                <w:lang w:val="ro-RO"/>
              </w:rPr>
              <w:t>securității</w:t>
            </w:r>
            <w:r w:rsidR="004D0FEB" w:rsidRPr="00D57273">
              <w:rPr>
                <w:lang w:val="ro-RO"/>
              </w:rPr>
              <w:t xml:space="preserve"> aprovizionării cu gaze natural</w:t>
            </w:r>
            <w:r w:rsidR="004E7284" w:rsidRPr="00D57273">
              <w:rPr>
                <w:lang w:val="ro-RO"/>
              </w:rPr>
              <w:t>e;</w:t>
            </w:r>
            <w:r w:rsidR="004D0FEB" w:rsidRPr="00D57273">
              <w:rPr>
                <w:lang w:val="ro-RO"/>
              </w:rPr>
              <w:t xml:space="preserve"> </w:t>
            </w:r>
          </w:p>
          <w:p w14:paraId="35299AC0" w14:textId="264A6B31" w:rsidR="00B54B67" w:rsidRPr="00D57273" w:rsidRDefault="000F2BE3" w:rsidP="007D79C5">
            <w:pPr>
              <w:pStyle w:val="NormalWeb"/>
              <w:numPr>
                <w:ilvl w:val="0"/>
                <w:numId w:val="57"/>
              </w:numPr>
              <w:tabs>
                <w:tab w:val="left" w:pos="369"/>
                <w:tab w:val="left" w:pos="945"/>
              </w:tabs>
              <w:ind w:left="369" w:right="206" w:hanging="284"/>
              <w:rPr>
                <w:lang w:val="ro-RO"/>
              </w:rPr>
            </w:pPr>
            <w:r w:rsidRPr="00D57273">
              <w:rPr>
                <w:lang w:val="ro-RO"/>
              </w:rPr>
              <w:t xml:space="preserve">Micșorarea numărului </w:t>
            </w:r>
            <w:r w:rsidR="00547E55" w:rsidRPr="00D57273">
              <w:rPr>
                <w:lang w:val="ro-RO"/>
              </w:rPr>
              <w:t>de cazuri în care este necesară adoptarea dispozițiilor de către</w:t>
            </w:r>
            <w:r w:rsidRPr="00D57273">
              <w:rPr>
                <w:lang w:val="ro-RO"/>
              </w:rPr>
              <w:t xml:space="preserve"> Comisi</w:t>
            </w:r>
            <w:r w:rsidR="00547E55" w:rsidRPr="00D57273">
              <w:rPr>
                <w:lang w:val="ro-RO"/>
              </w:rPr>
              <w:t>a</w:t>
            </w:r>
            <w:r w:rsidRPr="00D57273">
              <w:rPr>
                <w:lang w:val="ro-RO"/>
              </w:rPr>
              <w:t xml:space="preserve"> pentru </w:t>
            </w:r>
            <w:r w:rsidR="00547E55" w:rsidRPr="00D57273">
              <w:rPr>
                <w:lang w:val="ro-RO"/>
              </w:rPr>
              <w:t>S</w:t>
            </w:r>
            <w:r w:rsidRPr="00D57273">
              <w:rPr>
                <w:lang w:val="ro-RO"/>
              </w:rPr>
              <w:t>ituații Excepționale</w:t>
            </w:r>
            <w:r w:rsidR="004E7284" w:rsidRPr="00D57273">
              <w:rPr>
                <w:lang w:val="ro-RO"/>
              </w:rPr>
              <w:t>;</w:t>
            </w:r>
          </w:p>
          <w:p w14:paraId="6AB7C8FE" w14:textId="383497B6" w:rsidR="000F2BE3" w:rsidRPr="00D57273" w:rsidRDefault="000F2BE3" w:rsidP="007D79C5">
            <w:pPr>
              <w:pStyle w:val="NormalWeb"/>
              <w:numPr>
                <w:ilvl w:val="0"/>
                <w:numId w:val="57"/>
              </w:numPr>
              <w:tabs>
                <w:tab w:val="left" w:pos="369"/>
                <w:tab w:val="left" w:pos="945"/>
              </w:tabs>
              <w:ind w:left="369" w:right="206" w:hanging="284"/>
              <w:rPr>
                <w:lang w:val="ro-RO"/>
              </w:rPr>
            </w:pPr>
            <w:r w:rsidRPr="00D57273">
              <w:rPr>
                <w:lang w:val="ro-RO"/>
              </w:rPr>
              <w:t xml:space="preserve">Majorarea </w:t>
            </w:r>
            <w:r w:rsidR="00F0689C" w:rsidRPr="00D57273">
              <w:rPr>
                <w:lang w:val="ro-RO"/>
              </w:rPr>
              <w:t xml:space="preserve">implementării </w:t>
            </w:r>
            <w:r w:rsidR="00547E55" w:rsidRPr="00D57273">
              <w:rPr>
                <w:lang w:val="ro-RO"/>
              </w:rPr>
              <w:t xml:space="preserve">numărului </w:t>
            </w:r>
            <w:r w:rsidRPr="00D57273">
              <w:rPr>
                <w:lang w:val="ro-RO"/>
              </w:rPr>
              <w:t>măsuri</w:t>
            </w:r>
            <w:r w:rsidR="00F0689C" w:rsidRPr="00D57273">
              <w:rPr>
                <w:lang w:val="ro-RO"/>
              </w:rPr>
              <w:t>lor</w:t>
            </w:r>
            <w:r w:rsidRPr="00D57273">
              <w:rPr>
                <w:lang w:val="ro-RO"/>
              </w:rPr>
              <w:t xml:space="preserve"> bazate pe</w:t>
            </w:r>
            <w:r w:rsidR="004B0D7E" w:rsidRPr="00D57273">
              <w:rPr>
                <w:lang w:val="ro-RO"/>
              </w:rPr>
              <w:t xml:space="preserve"> mecanisme de</w:t>
            </w:r>
            <w:r w:rsidRPr="00D57273">
              <w:rPr>
                <w:lang w:val="ro-RO"/>
              </w:rPr>
              <w:t xml:space="preserve"> piață</w:t>
            </w:r>
            <w:r w:rsidR="004E7284" w:rsidRPr="00D57273">
              <w:rPr>
                <w:lang w:val="ro-RO"/>
              </w:rPr>
              <w:t>;</w:t>
            </w:r>
          </w:p>
          <w:p w14:paraId="05E59FEF" w14:textId="682CB1E7" w:rsidR="00203C69" w:rsidRPr="00D57273" w:rsidRDefault="00203C69" w:rsidP="007D79C5">
            <w:pPr>
              <w:pStyle w:val="NormalWeb"/>
              <w:numPr>
                <w:ilvl w:val="0"/>
                <w:numId w:val="57"/>
              </w:numPr>
              <w:tabs>
                <w:tab w:val="left" w:pos="369"/>
                <w:tab w:val="left" w:pos="945"/>
              </w:tabs>
              <w:ind w:left="369" w:right="206" w:hanging="284"/>
              <w:rPr>
                <w:lang w:val="ro-RO"/>
              </w:rPr>
            </w:pPr>
            <w:r w:rsidRPr="00D57273">
              <w:rPr>
                <w:lang w:val="ro-RO"/>
              </w:rPr>
              <w:t xml:space="preserve">Eficientizarea consumului de gaze naturale urmare a implementării măsurilor preventive </w:t>
            </w:r>
            <w:r w:rsidR="004B0D7E" w:rsidRPr="00D57273">
              <w:rPr>
                <w:lang w:val="ro-RO"/>
              </w:rPr>
              <w:t xml:space="preserve">și </w:t>
            </w:r>
            <w:r w:rsidRPr="00D57273">
              <w:rPr>
                <w:lang w:val="ro-RO"/>
              </w:rPr>
              <w:t>pentru îmbunătățirea eficienței energetice.</w:t>
            </w:r>
          </w:p>
          <w:p w14:paraId="57FED7BC" w14:textId="76E47C92" w:rsidR="004E7284" w:rsidRPr="00D57273" w:rsidRDefault="004B0D7E" w:rsidP="007D79C5">
            <w:pPr>
              <w:pStyle w:val="NormalWeb"/>
              <w:numPr>
                <w:ilvl w:val="0"/>
                <w:numId w:val="57"/>
              </w:numPr>
              <w:tabs>
                <w:tab w:val="left" w:pos="369"/>
                <w:tab w:val="left" w:pos="945"/>
              </w:tabs>
              <w:ind w:left="369" w:right="206" w:hanging="284"/>
              <w:rPr>
                <w:lang w:val="ro-RO"/>
              </w:rPr>
            </w:pPr>
            <w:r w:rsidRPr="00D57273">
              <w:rPr>
                <w:lang w:val="ro-RO"/>
              </w:rPr>
              <w:t>Volumele</w:t>
            </w:r>
            <w:r w:rsidR="004E7284" w:rsidRPr="00D57273">
              <w:rPr>
                <w:lang w:val="ro-RO"/>
              </w:rPr>
              <w:t xml:space="preserve"> de gaze naturale stocate în </w:t>
            </w:r>
            <w:r w:rsidRPr="00D57273">
              <w:rPr>
                <w:lang w:val="ro-RO"/>
              </w:rPr>
              <w:t xml:space="preserve">instalațiile </w:t>
            </w:r>
            <w:r w:rsidR="004E7284" w:rsidRPr="00D57273">
              <w:rPr>
                <w:lang w:val="ro-RO"/>
              </w:rPr>
              <w:t xml:space="preserve">de stocare </w:t>
            </w:r>
            <w:r w:rsidR="000663C5" w:rsidRPr="00D57273">
              <w:rPr>
                <w:lang w:val="ro-RO"/>
              </w:rPr>
              <w:t xml:space="preserve">subterane </w:t>
            </w:r>
            <w:r w:rsidR="004E7284" w:rsidRPr="00D57273">
              <w:rPr>
                <w:lang w:val="ro-RO"/>
              </w:rPr>
              <w:t>ale țărilor vecine.</w:t>
            </w:r>
          </w:p>
        </w:tc>
      </w:tr>
      <w:tr w:rsidR="00D57273" w:rsidRPr="00D57273" w14:paraId="5940B12C" w14:textId="77777777" w:rsidTr="000E2404">
        <w:trPr>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3C1290" w14:textId="524344CD" w:rsidR="00B54B67" w:rsidRPr="00D57273" w:rsidRDefault="00B54B67" w:rsidP="00162E7A">
            <w:pPr>
              <w:tabs>
                <w:tab w:val="left" w:pos="426"/>
              </w:tabs>
              <w:spacing w:after="120"/>
              <w:ind w:left="94" w:right="205"/>
              <w:rPr>
                <w:bCs/>
                <w:i/>
                <w:iCs/>
                <w:sz w:val="24"/>
                <w:szCs w:val="24"/>
              </w:rPr>
            </w:pPr>
            <w:r w:rsidRPr="00D57273">
              <w:rPr>
                <w:bCs/>
                <w:i/>
                <w:iCs/>
                <w:sz w:val="24"/>
                <w:szCs w:val="24"/>
              </w:rPr>
              <w:t>c) Identificați peste c</w:t>
            </w:r>
            <w:r w:rsidR="001266E8" w:rsidRPr="00D57273">
              <w:rPr>
                <w:bCs/>
                <w:i/>
                <w:iCs/>
                <w:sz w:val="24"/>
                <w:szCs w:val="24"/>
              </w:rPr>
              <w:t>â</w:t>
            </w:r>
            <w:r w:rsidRPr="00D57273">
              <w:rPr>
                <w:bCs/>
                <w:i/>
                <w:iCs/>
                <w:sz w:val="24"/>
                <w:szCs w:val="24"/>
              </w:rPr>
              <w:t xml:space="preserve">t timp vor fi resimțite impacturile estimate și este necesară evaluarea performanței actului normativ propus. Explicați cum va fi monitorizată </w:t>
            </w:r>
            <w:proofErr w:type="spellStart"/>
            <w:r w:rsidRPr="00D57273">
              <w:rPr>
                <w:bCs/>
                <w:i/>
                <w:iCs/>
                <w:sz w:val="24"/>
                <w:szCs w:val="24"/>
              </w:rPr>
              <w:t>şi</w:t>
            </w:r>
            <w:proofErr w:type="spellEnd"/>
            <w:r w:rsidRPr="00D57273">
              <w:rPr>
                <w:bCs/>
                <w:i/>
                <w:iCs/>
                <w:sz w:val="24"/>
                <w:szCs w:val="24"/>
              </w:rPr>
              <w:t xml:space="preserve"> evaluată </w:t>
            </w:r>
            <w:proofErr w:type="spellStart"/>
            <w:r w:rsidRPr="00D57273">
              <w:rPr>
                <w:bCs/>
                <w:i/>
                <w:iCs/>
                <w:sz w:val="24"/>
                <w:szCs w:val="24"/>
              </w:rPr>
              <w:t>opţiunea</w:t>
            </w:r>
            <w:proofErr w:type="spellEnd"/>
          </w:p>
        </w:tc>
        <w:tc>
          <w:tcPr>
            <w:tcW w:w="4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FA0DCB9" w14:textId="77777777" w:rsidR="00B54B67" w:rsidRPr="00D57273" w:rsidRDefault="00B54B67" w:rsidP="00622AA7">
            <w:pPr>
              <w:tabs>
                <w:tab w:val="left" w:pos="426"/>
              </w:tabs>
              <w:spacing w:after="120"/>
              <w:ind w:left="142"/>
              <w:jc w:val="left"/>
              <w:rPr>
                <w:i/>
                <w:iCs/>
                <w:sz w:val="24"/>
                <w:szCs w:val="24"/>
              </w:rPr>
            </w:pPr>
          </w:p>
        </w:tc>
      </w:tr>
      <w:tr w:rsidR="00D57273" w:rsidRPr="00D57273" w14:paraId="4AECAD5A" w14:textId="77777777" w:rsidTr="000E2404">
        <w:trPr>
          <w:gridAfter w:val="1"/>
          <w:wAfter w:w="46" w:type="pct"/>
          <w:jc w:val="center"/>
        </w:trPr>
        <w:tc>
          <w:tcPr>
            <w:tcW w:w="495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AF7679A" w14:textId="75C6F223" w:rsidR="00C85387" w:rsidRPr="00D57273" w:rsidRDefault="00976E3E" w:rsidP="007D79C5">
            <w:pPr>
              <w:tabs>
                <w:tab w:val="left" w:pos="85"/>
              </w:tabs>
              <w:spacing w:after="120"/>
              <w:ind w:left="85" w:right="211"/>
              <w:rPr>
                <w:sz w:val="24"/>
                <w:szCs w:val="24"/>
              </w:rPr>
            </w:pPr>
            <w:r w:rsidRPr="00D57273">
              <w:rPr>
                <w:sz w:val="24"/>
                <w:szCs w:val="24"/>
              </w:rPr>
              <w:t>Evaluarea impactului modificărilor propuse va fi posibil</w:t>
            </w:r>
            <w:r w:rsidR="001266E8" w:rsidRPr="00D57273">
              <w:rPr>
                <w:sz w:val="24"/>
                <w:szCs w:val="24"/>
              </w:rPr>
              <w:t>ă</w:t>
            </w:r>
            <w:r w:rsidRPr="00D57273">
              <w:rPr>
                <w:sz w:val="24"/>
                <w:szCs w:val="24"/>
              </w:rPr>
              <w:t xml:space="preserve"> în termen scurt, deoarece odată cu publicarea</w:t>
            </w:r>
            <w:r w:rsidR="00B52392" w:rsidRPr="00D57273">
              <w:rPr>
                <w:sz w:val="24"/>
                <w:szCs w:val="24"/>
              </w:rPr>
              <w:t>,</w:t>
            </w:r>
            <w:r w:rsidR="001266E8" w:rsidRPr="00D57273">
              <w:rPr>
                <w:sz w:val="24"/>
                <w:szCs w:val="24"/>
              </w:rPr>
              <w:t xml:space="preserve"> actului normativ</w:t>
            </w:r>
            <w:r w:rsidR="00B52392" w:rsidRPr="00D57273">
              <w:rPr>
                <w:sz w:val="24"/>
                <w:szCs w:val="24"/>
              </w:rPr>
              <w:t xml:space="preserve"> devine obligatoriu pentru toți</w:t>
            </w:r>
            <w:r w:rsidRPr="00D57273">
              <w:rPr>
                <w:sz w:val="24"/>
                <w:szCs w:val="24"/>
              </w:rPr>
              <w:t xml:space="preserve"> utilizatorii de sistem</w:t>
            </w:r>
            <w:r w:rsidR="00B52392" w:rsidRPr="00D57273">
              <w:rPr>
                <w:sz w:val="24"/>
                <w:szCs w:val="24"/>
              </w:rPr>
              <w:t>.</w:t>
            </w:r>
          </w:p>
          <w:p w14:paraId="5D02AE7C" w14:textId="56DE3548" w:rsidR="00D26D4F" w:rsidRPr="00D57273" w:rsidRDefault="00F875DC" w:rsidP="007D79C5">
            <w:pPr>
              <w:tabs>
                <w:tab w:val="left" w:pos="85"/>
              </w:tabs>
              <w:spacing w:after="120"/>
              <w:ind w:left="85" w:right="211"/>
              <w:rPr>
                <w:sz w:val="24"/>
                <w:szCs w:val="24"/>
              </w:rPr>
            </w:pPr>
            <w:r w:rsidRPr="00D57273">
              <w:rPr>
                <w:sz w:val="24"/>
                <w:szCs w:val="24"/>
              </w:rPr>
              <w:t xml:space="preserve">Performanța actului normativ se va efectua după </w:t>
            </w:r>
            <w:r w:rsidR="00804EB4" w:rsidRPr="00D57273">
              <w:rPr>
                <w:sz w:val="24"/>
                <w:szCs w:val="24"/>
              </w:rPr>
              <w:t>elabora</w:t>
            </w:r>
            <w:r w:rsidR="004D0FEB" w:rsidRPr="00D57273">
              <w:rPr>
                <w:sz w:val="24"/>
                <w:szCs w:val="24"/>
              </w:rPr>
              <w:t>rea</w:t>
            </w:r>
            <w:r w:rsidRPr="00D57273">
              <w:rPr>
                <w:sz w:val="24"/>
                <w:szCs w:val="24"/>
              </w:rPr>
              <w:t xml:space="preserve"> de către organul central de specialitate a </w:t>
            </w:r>
            <w:r w:rsidR="00804EB4" w:rsidRPr="00D57273">
              <w:rPr>
                <w:sz w:val="24"/>
                <w:szCs w:val="24"/>
              </w:rPr>
              <w:t>Raportul</w:t>
            </w:r>
            <w:r w:rsidR="004D0FEB" w:rsidRPr="00D57273">
              <w:rPr>
                <w:sz w:val="24"/>
                <w:szCs w:val="24"/>
              </w:rPr>
              <w:t>ui</w:t>
            </w:r>
            <w:r w:rsidR="00804EB4" w:rsidRPr="00D57273">
              <w:rPr>
                <w:sz w:val="24"/>
                <w:szCs w:val="24"/>
              </w:rPr>
              <w:t xml:space="preserve"> cu privire la rezultatele monitorizării securității aprovizionării cu gaze naturale</w:t>
            </w:r>
            <w:r w:rsidR="004D2ED4" w:rsidRPr="00D57273">
              <w:rPr>
                <w:sz w:val="24"/>
                <w:szCs w:val="24"/>
              </w:rPr>
              <w:t>, în cazul în care în această perioadă va fi constată apariția unei situații excepționale în sectorul gazelor naturale</w:t>
            </w:r>
            <w:r w:rsidR="004D0FEB" w:rsidRPr="00D57273">
              <w:rPr>
                <w:sz w:val="24"/>
                <w:szCs w:val="24"/>
              </w:rPr>
              <w:t>.</w:t>
            </w:r>
          </w:p>
        </w:tc>
      </w:tr>
      <w:tr w:rsidR="00D57273" w:rsidRPr="00D57273" w14:paraId="00CF57C1" w14:textId="77777777" w:rsidTr="000E2404">
        <w:trPr>
          <w:gridAfter w:val="1"/>
          <w:wAfter w:w="46" w:type="pct"/>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C33B85" w14:textId="77777777" w:rsidR="00976E3E" w:rsidRPr="00D57273" w:rsidRDefault="00976E3E" w:rsidP="00622AA7">
            <w:pPr>
              <w:tabs>
                <w:tab w:val="left" w:pos="426"/>
              </w:tabs>
              <w:spacing w:after="120"/>
              <w:ind w:left="142"/>
              <w:jc w:val="left"/>
              <w:rPr>
                <w:sz w:val="24"/>
                <w:szCs w:val="24"/>
              </w:rPr>
            </w:pPr>
            <w:r w:rsidRPr="00D57273">
              <w:rPr>
                <w:b/>
                <w:bCs/>
                <w:sz w:val="24"/>
                <w:szCs w:val="24"/>
              </w:rPr>
              <w:t>6. Consultarea</w:t>
            </w:r>
          </w:p>
        </w:tc>
      </w:tr>
      <w:tr w:rsidR="00D57273" w:rsidRPr="00D57273" w14:paraId="0A81B6DF" w14:textId="77777777" w:rsidTr="000E2404">
        <w:trPr>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663319" w14:textId="77777777" w:rsidR="00976E3E" w:rsidRPr="00D57273" w:rsidRDefault="00976E3E" w:rsidP="00622AA7">
            <w:pPr>
              <w:tabs>
                <w:tab w:val="left" w:pos="426"/>
              </w:tabs>
              <w:spacing w:after="120"/>
              <w:ind w:left="142"/>
              <w:jc w:val="left"/>
              <w:rPr>
                <w:bCs/>
                <w:i/>
                <w:iCs/>
                <w:sz w:val="24"/>
                <w:szCs w:val="24"/>
              </w:rPr>
            </w:pPr>
            <w:r w:rsidRPr="00D57273">
              <w:rPr>
                <w:i/>
                <w:iCs/>
                <w:sz w:val="24"/>
                <w:szCs w:val="24"/>
              </w:rPr>
              <w:t xml:space="preserve">a) Identificați principalele </w:t>
            </w:r>
            <w:proofErr w:type="spellStart"/>
            <w:r w:rsidRPr="00D57273">
              <w:rPr>
                <w:i/>
                <w:iCs/>
                <w:sz w:val="24"/>
                <w:szCs w:val="24"/>
              </w:rPr>
              <w:t>părţi</w:t>
            </w:r>
            <w:proofErr w:type="spellEnd"/>
            <w:r w:rsidRPr="00D57273">
              <w:rPr>
                <w:i/>
                <w:iCs/>
                <w:sz w:val="24"/>
                <w:szCs w:val="24"/>
              </w:rPr>
              <w:t xml:space="preserve"> (grupuri) interesate în </w:t>
            </w:r>
            <w:proofErr w:type="spellStart"/>
            <w:r w:rsidRPr="00D57273">
              <w:rPr>
                <w:i/>
                <w:iCs/>
                <w:sz w:val="24"/>
                <w:szCs w:val="24"/>
              </w:rPr>
              <w:t>intervenţia</w:t>
            </w:r>
            <w:proofErr w:type="spellEnd"/>
            <w:r w:rsidRPr="00D57273">
              <w:rPr>
                <w:i/>
                <w:iCs/>
                <w:sz w:val="24"/>
                <w:szCs w:val="24"/>
              </w:rPr>
              <w:t xml:space="preserve"> propusă</w:t>
            </w:r>
          </w:p>
        </w:tc>
        <w:tc>
          <w:tcPr>
            <w:tcW w:w="4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4C31176" w14:textId="77777777" w:rsidR="00976E3E" w:rsidRPr="00D57273" w:rsidRDefault="00976E3E" w:rsidP="00622AA7">
            <w:pPr>
              <w:tabs>
                <w:tab w:val="left" w:pos="426"/>
              </w:tabs>
              <w:spacing w:after="120"/>
              <w:ind w:left="142"/>
              <w:jc w:val="left"/>
              <w:rPr>
                <w:i/>
                <w:iCs/>
                <w:sz w:val="24"/>
                <w:szCs w:val="24"/>
              </w:rPr>
            </w:pPr>
          </w:p>
        </w:tc>
      </w:tr>
      <w:tr w:rsidR="00D57273" w:rsidRPr="00D57273" w14:paraId="15D8ACCB" w14:textId="77777777" w:rsidTr="000E2404">
        <w:trPr>
          <w:gridAfter w:val="1"/>
          <w:wAfter w:w="46" w:type="pct"/>
          <w:jc w:val="center"/>
        </w:trPr>
        <w:tc>
          <w:tcPr>
            <w:tcW w:w="495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E6726E" w14:textId="7AE70115" w:rsidR="00A6792A" w:rsidRPr="00D57273" w:rsidRDefault="00A6792A" w:rsidP="000106A1">
            <w:pPr>
              <w:spacing w:after="120"/>
              <w:ind w:left="82" w:right="70"/>
              <w:rPr>
                <w:sz w:val="24"/>
                <w:szCs w:val="24"/>
              </w:rPr>
            </w:pPr>
            <w:r w:rsidRPr="00D57273">
              <w:rPr>
                <w:sz w:val="24"/>
                <w:szCs w:val="24"/>
              </w:rPr>
              <w:t>P</w:t>
            </w:r>
            <w:r w:rsidR="00404EA5" w:rsidRPr="00D57273">
              <w:rPr>
                <w:sz w:val="24"/>
                <w:szCs w:val="24"/>
              </w:rPr>
              <w:t xml:space="preserve">rocesul de consultări publice </w:t>
            </w:r>
            <w:r w:rsidR="001C322F" w:rsidRPr="00D57273">
              <w:rPr>
                <w:sz w:val="24"/>
                <w:szCs w:val="24"/>
              </w:rPr>
              <w:t xml:space="preserve">a Analizei </w:t>
            </w:r>
            <w:r w:rsidR="00CF1F79" w:rsidRPr="00D57273">
              <w:rPr>
                <w:sz w:val="24"/>
                <w:szCs w:val="24"/>
              </w:rPr>
              <w:t>I</w:t>
            </w:r>
            <w:r w:rsidR="001C322F" w:rsidRPr="00D57273">
              <w:rPr>
                <w:sz w:val="24"/>
                <w:szCs w:val="24"/>
              </w:rPr>
              <w:t>mpact</w:t>
            </w:r>
            <w:r w:rsidR="00CF1F79" w:rsidRPr="00D57273">
              <w:rPr>
                <w:sz w:val="24"/>
                <w:szCs w:val="24"/>
              </w:rPr>
              <w:t>ului</w:t>
            </w:r>
            <w:r w:rsidR="001C322F" w:rsidRPr="00D57273">
              <w:rPr>
                <w:sz w:val="24"/>
                <w:szCs w:val="24"/>
              </w:rPr>
              <w:t xml:space="preserve"> și proiectului de act normativ </w:t>
            </w:r>
            <w:r w:rsidRPr="00D57273">
              <w:rPr>
                <w:sz w:val="24"/>
                <w:szCs w:val="24"/>
              </w:rPr>
              <w:t>va</w:t>
            </w:r>
            <w:r w:rsidR="00404EA5" w:rsidRPr="00D57273">
              <w:rPr>
                <w:sz w:val="24"/>
                <w:szCs w:val="24"/>
              </w:rPr>
              <w:t xml:space="preserve"> implic</w:t>
            </w:r>
            <w:r w:rsidRPr="00D57273">
              <w:rPr>
                <w:sz w:val="24"/>
                <w:szCs w:val="24"/>
              </w:rPr>
              <w:t xml:space="preserve">a </w:t>
            </w:r>
            <w:r w:rsidR="00F633E1" w:rsidRPr="00D57273">
              <w:rPr>
                <w:sz w:val="24"/>
                <w:szCs w:val="24"/>
              </w:rPr>
              <w:t>avizarea</w:t>
            </w:r>
            <w:r w:rsidRPr="00D57273">
              <w:rPr>
                <w:sz w:val="24"/>
                <w:szCs w:val="24"/>
              </w:rPr>
              <w:t xml:space="preserve"> </w:t>
            </w:r>
            <w:r w:rsidR="00207846" w:rsidRPr="00D57273">
              <w:rPr>
                <w:sz w:val="24"/>
                <w:szCs w:val="24"/>
              </w:rPr>
              <w:t xml:space="preserve">de către </w:t>
            </w:r>
            <w:r w:rsidR="00404EA5" w:rsidRPr="00D57273">
              <w:rPr>
                <w:sz w:val="24"/>
                <w:szCs w:val="24"/>
              </w:rPr>
              <w:t>următoarele părți interesate</w:t>
            </w:r>
            <w:r w:rsidRPr="00D57273">
              <w:rPr>
                <w:sz w:val="24"/>
                <w:szCs w:val="24"/>
              </w:rPr>
              <w:t>:</w:t>
            </w:r>
          </w:p>
          <w:p w14:paraId="72A1C85C" w14:textId="754E4EF4" w:rsidR="001C322F" w:rsidRPr="00D57273" w:rsidRDefault="001C322F" w:rsidP="000106A1">
            <w:pPr>
              <w:pStyle w:val="NormalWeb"/>
              <w:spacing w:after="120"/>
              <w:ind w:left="82" w:right="70" w:firstLine="0"/>
              <w:rPr>
                <w:lang w:val="ro-RO"/>
              </w:rPr>
            </w:pPr>
            <w:r w:rsidRPr="00D57273">
              <w:rPr>
                <w:b/>
                <w:bCs/>
                <w:lang w:val="ro-RO"/>
              </w:rPr>
              <w:t>Autorități publice</w:t>
            </w:r>
            <w:r w:rsidRPr="00D57273">
              <w:rPr>
                <w:lang w:val="ro-RO"/>
              </w:rPr>
              <w:t>:</w:t>
            </w:r>
            <w:r w:rsidR="00404EA5" w:rsidRPr="00D57273">
              <w:rPr>
                <w:lang w:val="ro-RO"/>
              </w:rPr>
              <w:t xml:space="preserve"> Ministerul Finanțelor</w:t>
            </w:r>
            <w:r w:rsidRPr="00D57273">
              <w:rPr>
                <w:lang w:val="ro-RO"/>
              </w:rPr>
              <w:t xml:space="preserve">, </w:t>
            </w:r>
            <w:r w:rsidR="00404EA5" w:rsidRPr="00D57273">
              <w:rPr>
                <w:lang w:val="ro-RO"/>
              </w:rPr>
              <w:t xml:space="preserve">Ministerul </w:t>
            </w:r>
            <w:r w:rsidR="00207846" w:rsidRPr="00D57273">
              <w:rPr>
                <w:lang w:val="ro-RO"/>
              </w:rPr>
              <w:t xml:space="preserve">Dezvoltării </w:t>
            </w:r>
            <w:r w:rsidR="00404EA5" w:rsidRPr="00D57273">
              <w:rPr>
                <w:lang w:val="ro-RO"/>
              </w:rPr>
              <w:t>Economi</w:t>
            </w:r>
            <w:r w:rsidR="00207846" w:rsidRPr="00D57273">
              <w:rPr>
                <w:lang w:val="ro-RO"/>
              </w:rPr>
              <w:t>ce și Digitalizării</w:t>
            </w:r>
            <w:r w:rsidRPr="00D57273">
              <w:rPr>
                <w:lang w:val="ro-RO"/>
              </w:rPr>
              <w:t xml:space="preserve">, </w:t>
            </w:r>
            <w:r w:rsidR="000D1719" w:rsidRPr="00D57273">
              <w:rPr>
                <w:lang w:val="ro-RO"/>
              </w:rPr>
              <w:t xml:space="preserve">Ministerul Afacerilor Interne, </w:t>
            </w:r>
            <w:r w:rsidR="00404EA5" w:rsidRPr="00D57273">
              <w:rPr>
                <w:lang w:val="ro-RO"/>
              </w:rPr>
              <w:t>Consiliul Concurenței</w:t>
            </w:r>
            <w:r w:rsidRPr="00D57273">
              <w:rPr>
                <w:lang w:val="ro-RO"/>
              </w:rPr>
              <w:t xml:space="preserve">, </w:t>
            </w:r>
            <w:r w:rsidR="00404EA5" w:rsidRPr="00D57273">
              <w:rPr>
                <w:lang w:val="ro-RO"/>
              </w:rPr>
              <w:t>Agenția Națională pentru Reglementare în Energetică</w:t>
            </w:r>
            <w:r w:rsidRPr="00D57273">
              <w:rPr>
                <w:lang w:val="ro-RO"/>
              </w:rPr>
              <w:t xml:space="preserve">, </w:t>
            </w:r>
            <w:r w:rsidR="00404EA5" w:rsidRPr="00D57273">
              <w:rPr>
                <w:lang w:val="ro-RO"/>
              </w:rPr>
              <w:t>Agenția pentru Eficiență Energetică</w:t>
            </w:r>
            <w:r w:rsidRPr="00D57273">
              <w:rPr>
                <w:lang w:val="ro-RO"/>
              </w:rPr>
              <w:t xml:space="preserve">, </w:t>
            </w:r>
            <w:r w:rsidR="00C64A9B" w:rsidRPr="00D57273">
              <w:rPr>
                <w:lang w:val="ro-RO"/>
              </w:rPr>
              <w:t>Inspectoratul Național</w:t>
            </w:r>
            <w:r w:rsidR="00404EA5" w:rsidRPr="00D57273">
              <w:rPr>
                <w:lang w:val="ro-RO"/>
              </w:rPr>
              <w:t xml:space="preserve"> pentru Supraveghere Tehnic</w:t>
            </w:r>
            <w:r w:rsidRPr="00D57273">
              <w:rPr>
                <w:lang w:val="ro-RO"/>
              </w:rPr>
              <w:t xml:space="preserve">ă, Inspectoratul de Stat pentru Supravegherea Produselor Nealimentare </w:t>
            </w:r>
            <w:proofErr w:type="spellStart"/>
            <w:r w:rsidRPr="00D57273">
              <w:rPr>
                <w:lang w:val="ro-RO"/>
              </w:rPr>
              <w:t>şi</w:t>
            </w:r>
            <w:proofErr w:type="spellEnd"/>
            <w:r w:rsidRPr="00D57273">
              <w:rPr>
                <w:lang w:val="ro-RO"/>
              </w:rPr>
              <w:t xml:space="preserve"> </w:t>
            </w:r>
            <w:proofErr w:type="spellStart"/>
            <w:r w:rsidRPr="00D57273">
              <w:rPr>
                <w:lang w:val="ro-RO"/>
              </w:rPr>
              <w:t>Protecția</w:t>
            </w:r>
            <w:proofErr w:type="spellEnd"/>
            <w:r w:rsidRPr="00D57273">
              <w:rPr>
                <w:lang w:val="ro-RO"/>
              </w:rPr>
              <w:t xml:space="preserve"> Consumatorului</w:t>
            </w:r>
            <w:r w:rsidR="000D1719" w:rsidRPr="00D57273">
              <w:rPr>
                <w:lang w:val="ro-RO"/>
              </w:rPr>
              <w:t xml:space="preserve">, </w:t>
            </w:r>
            <w:r w:rsidR="000D1719" w:rsidRPr="00D57273">
              <w:rPr>
                <w:shd w:val="clear" w:color="auto" w:fill="FFFFFF"/>
                <w:lang w:val="ro-RO"/>
              </w:rPr>
              <w:t>Inspectoratul General pentru Situații de Urgență</w:t>
            </w:r>
            <w:r w:rsidRPr="00D57273">
              <w:rPr>
                <w:lang w:val="ro-RO"/>
              </w:rPr>
              <w:t xml:space="preserve">. </w:t>
            </w:r>
          </w:p>
          <w:p w14:paraId="02AC997A" w14:textId="311CA69B" w:rsidR="001C322F" w:rsidRPr="00D57273" w:rsidRDefault="001C322F" w:rsidP="000106A1">
            <w:pPr>
              <w:spacing w:after="120"/>
              <w:ind w:left="82" w:right="70"/>
              <w:rPr>
                <w:sz w:val="24"/>
                <w:szCs w:val="24"/>
              </w:rPr>
            </w:pPr>
            <w:r w:rsidRPr="00D57273">
              <w:rPr>
                <w:b/>
                <w:bCs/>
                <w:sz w:val="24"/>
                <w:szCs w:val="24"/>
              </w:rPr>
              <w:t>Întreprinderi de gaze naturale</w:t>
            </w:r>
            <w:r w:rsidR="00F633E1" w:rsidRPr="00D57273">
              <w:rPr>
                <w:b/>
                <w:bCs/>
                <w:sz w:val="24"/>
                <w:szCs w:val="24"/>
              </w:rPr>
              <w:t>:</w:t>
            </w:r>
          </w:p>
          <w:p w14:paraId="748D172E" w14:textId="3EC566F0" w:rsidR="00671115" w:rsidRPr="00D57273" w:rsidRDefault="00F633E1" w:rsidP="000106A1">
            <w:pPr>
              <w:spacing w:after="120"/>
              <w:ind w:left="82" w:right="70"/>
              <w:rPr>
                <w:bCs/>
                <w:sz w:val="24"/>
                <w:szCs w:val="24"/>
                <w:lang w:eastAsia="ar-SA"/>
              </w:rPr>
            </w:pPr>
            <w:r w:rsidRPr="00D57273">
              <w:rPr>
                <w:sz w:val="24"/>
                <w:szCs w:val="24"/>
              </w:rPr>
              <w:t>O</w:t>
            </w:r>
            <w:r w:rsidR="001C322F" w:rsidRPr="00D57273">
              <w:rPr>
                <w:sz w:val="24"/>
                <w:szCs w:val="24"/>
              </w:rPr>
              <w:t>perator</w:t>
            </w:r>
            <w:r w:rsidR="004B0D7E" w:rsidRPr="00D57273">
              <w:rPr>
                <w:sz w:val="24"/>
                <w:szCs w:val="24"/>
              </w:rPr>
              <w:t>ul</w:t>
            </w:r>
            <w:r w:rsidR="001C322F" w:rsidRPr="00D57273">
              <w:rPr>
                <w:sz w:val="24"/>
                <w:szCs w:val="24"/>
              </w:rPr>
              <w:t xml:space="preserve"> sistem</w:t>
            </w:r>
            <w:r w:rsidR="004B0D7E" w:rsidRPr="00D57273">
              <w:rPr>
                <w:sz w:val="24"/>
                <w:szCs w:val="24"/>
              </w:rPr>
              <w:t>ului</w:t>
            </w:r>
            <w:r w:rsidR="001C322F" w:rsidRPr="00D57273">
              <w:rPr>
                <w:sz w:val="24"/>
                <w:szCs w:val="24"/>
              </w:rPr>
              <w:t xml:space="preserve"> de transport</w:t>
            </w:r>
            <w:r w:rsidRPr="00D57273">
              <w:rPr>
                <w:sz w:val="24"/>
                <w:szCs w:val="24"/>
              </w:rPr>
              <w:t xml:space="preserve"> al gazelor naturale și</w:t>
            </w:r>
            <w:r w:rsidR="001266E8" w:rsidRPr="00D57273">
              <w:rPr>
                <w:sz w:val="24"/>
                <w:szCs w:val="24"/>
              </w:rPr>
              <w:t xml:space="preserve"> operatorul sistemului de transport al </w:t>
            </w:r>
            <w:r w:rsidRPr="00D57273">
              <w:rPr>
                <w:sz w:val="24"/>
                <w:szCs w:val="24"/>
              </w:rPr>
              <w:t>energie</w:t>
            </w:r>
            <w:r w:rsidR="001266E8" w:rsidRPr="00D57273">
              <w:rPr>
                <w:sz w:val="24"/>
                <w:szCs w:val="24"/>
              </w:rPr>
              <w:t>i</w:t>
            </w:r>
            <w:r w:rsidRPr="00D57273">
              <w:rPr>
                <w:sz w:val="24"/>
                <w:szCs w:val="24"/>
              </w:rPr>
              <w:t xml:space="preserve"> electric</w:t>
            </w:r>
            <w:r w:rsidR="001266E8" w:rsidRPr="00D57273">
              <w:rPr>
                <w:sz w:val="24"/>
                <w:szCs w:val="24"/>
              </w:rPr>
              <w:t>e</w:t>
            </w:r>
            <w:r w:rsidR="00B71343" w:rsidRPr="00D57273">
              <w:rPr>
                <w:sz w:val="24"/>
                <w:szCs w:val="24"/>
              </w:rPr>
              <w:t>:</w:t>
            </w:r>
            <w:r w:rsidR="00B71343" w:rsidRPr="00D57273">
              <w:rPr>
                <w:sz w:val="24"/>
                <w:szCs w:val="24"/>
                <w:lang w:eastAsia="ru-RU"/>
              </w:rPr>
              <w:t xml:space="preserve">  SRL „</w:t>
            </w:r>
            <w:proofErr w:type="spellStart"/>
            <w:r w:rsidR="00B71343" w:rsidRPr="00D57273">
              <w:rPr>
                <w:sz w:val="24"/>
                <w:szCs w:val="24"/>
                <w:lang w:eastAsia="ru-RU"/>
              </w:rPr>
              <w:t>Vestmoldtransgaz</w:t>
            </w:r>
            <w:proofErr w:type="spellEnd"/>
            <w:r w:rsidR="00B71343" w:rsidRPr="00D57273">
              <w:rPr>
                <w:sz w:val="24"/>
                <w:szCs w:val="24"/>
                <w:lang w:eastAsia="ru-RU"/>
              </w:rPr>
              <w:t>”</w:t>
            </w:r>
            <w:r w:rsidR="00B71343" w:rsidRPr="00D57273">
              <w:rPr>
                <w:bCs/>
                <w:sz w:val="24"/>
                <w:szCs w:val="24"/>
                <w:lang w:eastAsia="ar-SA"/>
              </w:rPr>
              <w:t>,</w:t>
            </w:r>
            <w:r w:rsidRPr="00D57273">
              <w:rPr>
                <w:bCs/>
                <w:sz w:val="24"/>
                <w:szCs w:val="24"/>
                <w:lang w:eastAsia="ar-SA"/>
              </w:rPr>
              <w:t xml:space="preserve"> ÎS </w:t>
            </w:r>
            <w:r w:rsidRPr="00D57273">
              <w:rPr>
                <w:sz w:val="24"/>
                <w:szCs w:val="24"/>
                <w:lang w:eastAsia="ru-RU"/>
              </w:rPr>
              <w:t>„</w:t>
            </w:r>
            <w:proofErr w:type="spellStart"/>
            <w:r w:rsidRPr="00D57273">
              <w:rPr>
                <w:bCs/>
                <w:sz w:val="24"/>
                <w:szCs w:val="24"/>
                <w:lang w:eastAsia="ar-SA"/>
              </w:rPr>
              <w:t>Moldelectrica</w:t>
            </w:r>
            <w:proofErr w:type="spellEnd"/>
            <w:r w:rsidRPr="00D57273">
              <w:rPr>
                <w:sz w:val="24"/>
                <w:szCs w:val="24"/>
                <w:lang w:eastAsia="ru-RU"/>
              </w:rPr>
              <w:t>”</w:t>
            </w:r>
            <w:r w:rsidRPr="00D57273">
              <w:rPr>
                <w:bCs/>
                <w:sz w:val="24"/>
                <w:szCs w:val="24"/>
                <w:lang w:eastAsia="ar-SA"/>
              </w:rPr>
              <w:t>.</w:t>
            </w:r>
          </w:p>
          <w:p w14:paraId="0D2DBD69" w14:textId="6CE8A6D7" w:rsidR="00062C63" w:rsidRPr="00D57273" w:rsidRDefault="00F633E1" w:rsidP="000106A1">
            <w:pPr>
              <w:tabs>
                <w:tab w:val="left" w:pos="426"/>
              </w:tabs>
              <w:spacing w:after="120"/>
              <w:ind w:left="82" w:right="70"/>
              <w:rPr>
                <w:sz w:val="24"/>
                <w:szCs w:val="24"/>
                <w:lang w:eastAsia="ru-RU"/>
              </w:rPr>
            </w:pPr>
            <w:r w:rsidRPr="00D57273">
              <w:rPr>
                <w:sz w:val="24"/>
                <w:szCs w:val="24"/>
              </w:rPr>
              <w:t>O</w:t>
            </w:r>
            <w:r w:rsidR="001C322F" w:rsidRPr="00D57273">
              <w:rPr>
                <w:sz w:val="24"/>
                <w:szCs w:val="24"/>
              </w:rPr>
              <w:t xml:space="preserve">peratorii sistemelor de </w:t>
            </w:r>
            <w:proofErr w:type="spellStart"/>
            <w:r w:rsidR="001C322F" w:rsidRPr="00D57273">
              <w:rPr>
                <w:sz w:val="24"/>
                <w:szCs w:val="24"/>
              </w:rPr>
              <w:t>distribuţie</w:t>
            </w:r>
            <w:proofErr w:type="spellEnd"/>
            <w:r w:rsidR="00671115" w:rsidRPr="00D57273">
              <w:rPr>
                <w:sz w:val="24"/>
                <w:szCs w:val="24"/>
              </w:rPr>
              <w:t xml:space="preserve"> al gazelor naturale</w:t>
            </w:r>
            <w:r w:rsidR="00B71343" w:rsidRPr="00D57273">
              <w:rPr>
                <w:sz w:val="24"/>
                <w:szCs w:val="24"/>
              </w:rPr>
              <w:t xml:space="preserve">: </w:t>
            </w:r>
            <w:r w:rsidR="00B71343" w:rsidRPr="00D57273">
              <w:rPr>
                <w:sz w:val="24"/>
                <w:szCs w:val="24"/>
                <w:lang w:eastAsia="ru-RU"/>
              </w:rPr>
              <w:t xml:space="preserve">SRL </w:t>
            </w:r>
            <w:r w:rsidR="001266E8" w:rsidRPr="00D57273">
              <w:rPr>
                <w:sz w:val="24"/>
                <w:szCs w:val="24"/>
                <w:lang w:eastAsia="ru-RU"/>
              </w:rPr>
              <w:t>„</w:t>
            </w:r>
            <w:r w:rsidR="00B71343" w:rsidRPr="00D57273">
              <w:rPr>
                <w:sz w:val="24"/>
                <w:szCs w:val="24"/>
                <w:lang w:eastAsia="ru-RU"/>
              </w:rPr>
              <w:t>Chișinău-</w:t>
            </w:r>
            <w:r w:rsidR="001266E8" w:rsidRPr="00D57273">
              <w:rPr>
                <w:sz w:val="24"/>
                <w:szCs w:val="24"/>
                <w:lang w:eastAsia="ru-RU"/>
              </w:rPr>
              <w:t>g</w:t>
            </w:r>
            <w:r w:rsidR="00B71343" w:rsidRPr="00D57273">
              <w:rPr>
                <w:sz w:val="24"/>
                <w:szCs w:val="24"/>
                <w:lang w:eastAsia="ru-RU"/>
              </w:rPr>
              <w:t>az”, SRL „</w:t>
            </w:r>
            <w:proofErr w:type="spellStart"/>
            <w:r w:rsidR="00B71343" w:rsidRPr="00D57273">
              <w:rPr>
                <w:sz w:val="24"/>
                <w:szCs w:val="24"/>
                <w:lang w:eastAsia="ru-RU"/>
              </w:rPr>
              <w:t>Edineţ</w:t>
            </w:r>
            <w:proofErr w:type="spellEnd"/>
            <w:r w:rsidR="00B71343" w:rsidRPr="00D57273">
              <w:rPr>
                <w:sz w:val="24"/>
                <w:szCs w:val="24"/>
                <w:lang w:eastAsia="ru-RU"/>
              </w:rPr>
              <w:t>-</w:t>
            </w:r>
            <w:r w:rsidR="001266E8" w:rsidRPr="00D57273">
              <w:rPr>
                <w:sz w:val="24"/>
                <w:szCs w:val="24"/>
                <w:lang w:eastAsia="ru-RU"/>
              </w:rPr>
              <w:t>g</w:t>
            </w:r>
            <w:r w:rsidR="00B71343" w:rsidRPr="00D57273">
              <w:rPr>
                <w:sz w:val="24"/>
                <w:szCs w:val="24"/>
                <w:lang w:eastAsia="ru-RU"/>
              </w:rPr>
              <w:t>az”, SRL „</w:t>
            </w:r>
            <w:proofErr w:type="spellStart"/>
            <w:r w:rsidR="00B71343" w:rsidRPr="00D57273">
              <w:rPr>
                <w:sz w:val="24"/>
                <w:szCs w:val="24"/>
                <w:lang w:eastAsia="ru-RU"/>
              </w:rPr>
              <w:t>Floreşti</w:t>
            </w:r>
            <w:proofErr w:type="spellEnd"/>
            <w:r w:rsidR="00B71343" w:rsidRPr="00D57273">
              <w:rPr>
                <w:sz w:val="24"/>
                <w:szCs w:val="24"/>
                <w:lang w:eastAsia="ru-RU"/>
              </w:rPr>
              <w:t>-</w:t>
            </w:r>
            <w:r w:rsidR="001266E8" w:rsidRPr="00D57273">
              <w:rPr>
                <w:sz w:val="24"/>
                <w:szCs w:val="24"/>
                <w:lang w:eastAsia="ru-RU"/>
              </w:rPr>
              <w:t>g</w:t>
            </w:r>
            <w:r w:rsidR="00B71343" w:rsidRPr="00D57273">
              <w:rPr>
                <w:sz w:val="24"/>
                <w:szCs w:val="24"/>
                <w:lang w:eastAsia="ru-RU"/>
              </w:rPr>
              <w:t>az”, SRL „Ialoveni-</w:t>
            </w:r>
            <w:r w:rsidR="001266E8" w:rsidRPr="00D57273">
              <w:rPr>
                <w:sz w:val="24"/>
                <w:szCs w:val="24"/>
                <w:lang w:eastAsia="ru-RU"/>
              </w:rPr>
              <w:t>g</w:t>
            </w:r>
            <w:r w:rsidR="00B71343" w:rsidRPr="00D57273">
              <w:rPr>
                <w:sz w:val="24"/>
                <w:szCs w:val="24"/>
                <w:lang w:eastAsia="ru-RU"/>
              </w:rPr>
              <w:t>az”, SRL „</w:t>
            </w:r>
            <w:proofErr w:type="spellStart"/>
            <w:r w:rsidR="00B71343" w:rsidRPr="00D57273">
              <w:rPr>
                <w:sz w:val="24"/>
                <w:szCs w:val="24"/>
                <w:lang w:eastAsia="ru-RU"/>
              </w:rPr>
              <w:t>Ştefan</w:t>
            </w:r>
            <w:proofErr w:type="spellEnd"/>
            <w:r w:rsidR="00B71343" w:rsidRPr="00D57273">
              <w:rPr>
                <w:sz w:val="24"/>
                <w:szCs w:val="24"/>
                <w:lang w:eastAsia="ru-RU"/>
              </w:rPr>
              <w:t>-Vodă-</w:t>
            </w:r>
            <w:r w:rsidR="001266E8" w:rsidRPr="00D57273">
              <w:rPr>
                <w:sz w:val="24"/>
                <w:szCs w:val="24"/>
                <w:lang w:eastAsia="ru-RU"/>
              </w:rPr>
              <w:t>g</w:t>
            </w:r>
            <w:r w:rsidR="00B71343" w:rsidRPr="00D57273">
              <w:rPr>
                <w:sz w:val="24"/>
                <w:szCs w:val="24"/>
                <w:lang w:eastAsia="ru-RU"/>
              </w:rPr>
              <w:t>az”, SRL „Ungheni-</w:t>
            </w:r>
            <w:r w:rsidR="001266E8" w:rsidRPr="00D57273">
              <w:rPr>
                <w:sz w:val="24"/>
                <w:szCs w:val="24"/>
                <w:lang w:eastAsia="ru-RU"/>
              </w:rPr>
              <w:t>g</w:t>
            </w:r>
            <w:r w:rsidR="00B71343" w:rsidRPr="00D57273">
              <w:rPr>
                <w:sz w:val="24"/>
                <w:szCs w:val="24"/>
                <w:lang w:eastAsia="ru-RU"/>
              </w:rPr>
              <w:t>az”, SRL „Cahul-</w:t>
            </w:r>
            <w:r w:rsidR="001266E8" w:rsidRPr="00D57273">
              <w:rPr>
                <w:sz w:val="24"/>
                <w:szCs w:val="24"/>
                <w:lang w:eastAsia="ru-RU"/>
              </w:rPr>
              <w:t>g</w:t>
            </w:r>
            <w:r w:rsidR="00B71343" w:rsidRPr="00D57273">
              <w:rPr>
                <w:sz w:val="24"/>
                <w:szCs w:val="24"/>
                <w:lang w:eastAsia="ru-RU"/>
              </w:rPr>
              <w:t>az”, SRL „</w:t>
            </w:r>
            <w:proofErr w:type="spellStart"/>
            <w:r w:rsidR="00B71343" w:rsidRPr="00D57273">
              <w:rPr>
                <w:sz w:val="24"/>
                <w:szCs w:val="24"/>
                <w:lang w:eastAsia="ru-RU"/>
              </w:rPr>
              <w:t>Bălţi</w:t>
            </w:r>
            <w:proofErr w:type="spellEnd"/>
            <w:r w:rsidR="00B71343" w:rsidRPr="00D57273">
              <w:rPr>
                <w:sz w:val="24"/>
                <w:szCs w:val="24"/>
                <w:lang w:eastAsia="ru-RU"/>
              </w:rPr>
              <w:t>-</w:t>
            </w:r>
            <w:r w:rsidR="001266E8" w:rsidRPr="00D57273">
              <w:rPr>
                <w:sz w:val="24"/>
                <w:szCs w:val="24"/>
                <w:lang w:eastAsia="ru-RU"/>
              </w:rPr>
              <w:t>g</w:t>
            </w:r>
            <w:r w:rsidR="00B71343" w:rsidRPr="00D57273">
              <w:rPr>
                <w:sz w:val="24"/>
                <w:szCs w:val="24"/>
                <w:lang w:eastAsia="ru-RU"/>
              </w:rPr>
              <w:t>az”, SRL „Orhei-</w:t>
            </w:r>
            <w:r w:rsidR="001266E8" w:rsidRPr="00D57273">
              <w:rPr>
                <w:sz w:val="24"/>
                <w:szCs w:val="24"/>
                <w:lang w:eastAsia="ru-RU"/>
              </w:rPr>
              <w:t>g</w:t>
            </w:r>
            <w:r w:rsidR="00B71343" w:rsidRPr="00D57273">
              <w:rPr>
                <w:sz w:val="24"/>
                <w:szCs w:val="24"/>
                <w:lang w:eastAsia="ru-RU"/>
              </w:rPr>
              <w:t>az”, SRL „</w:t>
            </w:r>
            <w:proofErr w:type="spellStart"/>
            <w:r w:rsidR="00B71343" w:rsidRPr="00D57273">
              <w:rPr>
                <w:sz w:val="24"/>
                <w:szCs w:val="24"/>
                <w:lang w:eastAsia="ru-RU"/>
              </w:rPr>
              <w:t>Cimişlia</w:t>
            </w:r>
            <w:proofErr w:type="spellEnd"/>
            <w:r w:rsidR="00B71343" w:rsidRPr="00D57273">
              <w:rPr>
                <w:sz w:val="24"/>
                <w:szCs w:val="24"/>
                <w:lang w:eastAsia="ru-RU"/>
              </w:rPr>
              <w:t>-</w:t>
            </w:r>
            <w:r w:rsidR="001266E8" w:rsidRPr="00D57273">
              <w:rPr>
                <w:sz w:val="24"/>
                <w:szCs w:val="24"/>
                <w:lang w:eastAsia="ru-RU"/>
              </w:rPr>
              <w:t>g</w:t>
            </w:r>
            <w:r w:rsidR="00B71343" w:rsidRPr="00D57273">
              <w:rPr>
                <w:sz w:val="24"/>
                <w:szCs w:val="24"/>
                <w:lang w:eastAsia="ru-RU"/>
              </w:rPr>
              <w:t>az”, SRL „Găgăuz-</w:t>
            </w:r>
            <w:r w:rsidR="001266E8" w:rsidRPr="00D57273">
              <w:rPr>
                <w:sz w:val="24"/>
                <w:szCs w:val="24"/>
                <w:lang w:eastAsia="ru-RU"/>
              </w:rPr>
              <w:t>g</w:t>
            </w:r>
            <w:r w:rsidR="00B71343" w:rsidRPr="00D57273">
              <w:rPr>
                <w:sz w:val="24"/>
                <w:szCs w:val="24"/>
                <w:lang w:eastAsia="ru-RU"/>
              </w:rPr>
              <w:t>az”, SRL „Taraclia-</w:t>
            </w:r>
            <w:r w:rsidR="001266E8" w:rsidRPr="00D57273">
              <w:rPr>
                <w:sz w:val="24"/>
                <w:szCs w:val="24"/>
                <w:lang w:eastAsia="ru-RU"/>
              </w:rPr>
              <w:t>g</w:t>
            </w:r>
            <w:r w:rsidR="00B71343" w:rsidRPr="00D57273">
              <w:rPr>
                <w:sz w:val="24"/>
                <w:szCs w:val="24"/>
                <w:lang w:eastAsia="ru-RU"/>
              </w:rPr>
              <w:t>az”,  „</w:t>
            </w:r>
            <w:proofErr w:type="spellStart"/>
            <w:r w:rsidR="00B71343" w:rsidRPr="00D57273">
              <w:rPr>
                <w:sz w:val="24"/>
                <w:szCs w:val="24"/>
                <w:lang w:eastAsia="ru-RU"/>
              </w:rPr>
              <w:t>Rotalin</w:t>
            </w:r>
            <w:proofErr w:type="spellEnd"/>
            <w:r w:rsidR="00B71343" w:rsidRPr="00D57273">
              <w:rPr>
                <w:sz w:val="24"/>
                <w:szCs w:val="24"/>
                <w:lang w:eastAsia="ru-RU"/>
              </w:rPr>
              <w:t xml:space="preserve"> Gaz Trading” SRL, ICS „Nord Gaz </w:t>
            </w:r>
            <w:proofErr w:type="spellStart"/>
            <w:r w:rsidR="00B71343" w:rsidRPr="00D57273">
              <w:rPr>
                <w:sz w:val="24"/>
                <w:szCs w:val="24"/>
                <w:lang w:eastAsia="ru-RU"/>
              </w:rPr>
              <w:t>Sîngerei</w:t>
            </w:r>
            <w:proofErr w:type="spellEnd"/>
            <w:r w:rsidR="00B71343" w:rsidRPr="00D57273">
              <w:rPr>
                <w:sz w:val="24"/>
                <w:szCs w:val="24"/>
                <w:lang w:eastAsia="ru-RU"/>
              </w:rPr>
              <w:t>” SRL</w:t>
            </w:r>
            <w:r w:rsidR="001266E8" w:rsidRPr="00D57273">
              <w:rPr>
                <w:sz w:val="24"/>
                <w:szCs w:val="24"/>
                <w:lang w:eastAsia="ru-RU"/>
              </w:rPr>
              <w:t>,</w:t>
            </w:r>
            <w:r w:rsidR="00B71343" w:rsidRPr="00D57273">
              <w:rPr>
                <w:sz w:val="24"/>
                <w:szCs w:val="24"/>
                <w:lang w:eastAsia="ru-RU"/>
              </w:rPr>
              <w:t xml:space="preserve"> „</w:t>
            </w:r>
            <w:proofErr w:type="spellStart"/>
            <w:r w:rsidR="00B71343" w:rsidRPr="00D57273">
              <w:rPr>
                <w:sz w:val="24"/>
                <w:szCs w:val="24"/>
                <w:lang w:eastAsia="ru-RU"/>
              </w:rPr>
              <w:t>Proalfa</w:t>
            </w:r>
            <w:proofErr w:type="spellEnd"/>
            <w:r w:rsidR="00B71343" w:rsidRPr="00D57273">
              <w:rPr>
                <w:sz w:val="24"/>
                <w:szCs w:val="24"/>
                <w:lang w:eastAsia="ru-RU"/>
              </w:rPr>
              <w:t>-Service”</w:t>
            </w:r>
            <w:r w:rsidR="001266E8" w:rsidRPr="00D57273">
              <w:rPr>
                <w:sz w:val="24"/>
                <w:szCs w:val="24"/>
                <w:lang w:eastAsia="ru-RU"/>
              </w:rPr>
              <w:t xml:space="preserve"> SRL</w:t>
            </w:r>
            <w:r w:rsidR="00B71343" w:rsidRPr="00D57273">
              <w:rPr>
                <w:sz w:val="24"/>
                <w:szCs w:val="24"/>
                <w:lang w:eastAsia="ru-RU"/>
              </w:rPr>
              <w:t>, „BV Group Company”</w:t>
            </w:r>
            <w:r w:rsidR="001266E8" w:rsidRPr="00D57273">
              <w:rPr>
                <w:sz w:val="24"/>
                <w:szCs w:val="24"/>
                <w:lang w:eastAsia="ru-RU"/>
              </w:rPr>
              <w:t xml:space="preserve"> SRL,</w:t>
            </w:r>
            <w:r w:rsidR="00062C63" w:rsidRPr="00D57273">
              <w:rPr>
                <w:sz w:val="24"/>
                <w:szCs w:val="24"/>
                <w:lang w:eastAsia="ru-RU"/>
              </w:rPr>
              <w:t xml:space="preserve"> </w:t>
            </w:r>
            <w:r w:rsidR="00524F47" w:rsidRPr="00D57273">
              <w:rPr>
                <w:sz w:val="24"/>
                <w:szCs w:val="24"/>
              </w:rPr>
              <w:t>„FAITEC-M”</w:t>
            </w:r>
            <w:r w:rsidR="0082238C">
              <w:rPr>
                <w:sz w:val="24"/>
                <w:szCs w:val="24"/>
              </w:rPr>
              <w:t>,</w:t>
            </w:r>
            <w:r w:rsidR="00062C63" w:rsidRPr="00D57273">
              <w:rPr>
                <w:sz w:val="24"/>
                <w:szCs w:val="24"/>
              </w:rPr>
              <w:t xml:space="preserve"> </w:t>
            </w:r>
            <w:r w:rsidR="0082238C" w:rsidRPr="00D57273">
              <w:rPr>
                <w:sz w:val="24"/>
                <w:szCs w:val="24"/>
              </w:rPr>
              <w:t>SRL</w:t>
            </w:r>
            <w:r w:rsidR="0082238C" w:rsidRPr="00D57273">
              <w:rPr>
                <w:sz w:val="24"/>
                <w:szCs w:val="24"/>
                <w:lang w:eastAsia="ru-RU"/>
              </w:rPr>
              <w:t xml:space="preserve"> </w:t>
            </w:r>
            <w:r w:rsidR="00062C63" w:rsidRPr="00D57273">
              <w:rPr>
                <w:sz w:val="24"/>
                <w:szCs w:val="24"/>
                <w:lang w:eastAsia="ru-RU"/>
              </w:rPr>
              <w:t>FPC „LĂCĂTUȘ” SRL</w:t>
            </w:r>
            <w:r w:rsidR="00062C63" w:rsidRPr="00D57273">
              <w:rPr>
                <w:bCs/>
                <w:sz w:val="24"/>
                <w:szCs w:val="24"/>
                <w:lang w:eastAsia="ar-SA"/>
              </w:rPr>
              <w:t xml:space="preserve"> și</w:t>
            </w:r>
            <w:r w:rsidR="00062C63" w:rsidRPr="00D57273">
              <w:rPr>
                <w:bCs/>
                <w:sz w:val="24"/>
                <w:szCs w:val="24"/>
              </w:rPr>
              <w:t xml:space="preserve"> SRL „</w:t>
            </w:r>
            <w:proofErr w:type="spellStart"/>
            <w:r w:rsidR="00062C63" w:rsidRPr="00D57273">
              <w:rPr>
                <w:sz w:val="24"/>
                <w:szCs w:val="24"/>
                <w:shd w:val="clear" w:color="auto" w:fill="FFFFFF"/>
              </w:rPr>
              <w:t>Candelux</w:t>
            </w:r>
            <w:proofErr w:type="spellEnd"/>
            <w:r w:rsidR="00062C63" w:rsidRPr="00D57273">
              <w:rPr>
                <w:sz w:val="24"/>
                <w:szCs w:val="24"/>
                <w:shd w:val="clear" w:color="auto" w:fill="FFFFFF"/>
              </w:rPr>
              <w:t xml:space="preserve"> </w:t>
            </w:r>
            <w:proofErr w:type="spellStart"/>
            <w:r w:rsidR="00062C63" w:rsidRPr="00D57273">
              <w:rPr>
                <w:sz w:val="24"/>
                <w:szCs w:val="24"/>
                <w:shd w:val="clear" w:color="auto" w:fill="FFFFFF"/>
              </w:rPr>
              <w:t>Com</w:t>
            </w:r>
            <w:proofErr w:type="spellEnd"/>
            <w:r w:rsidR="00062C63" w:rsidRPr="00D57273">
              <w:rPr>
                <w:sz w:val="24"/>
                <w:szCs w:val="24"/>
                <w:shd w:val="clear" w:color="auto" w:fill="FFFFFF"/>
              </w:rPr>
              <w:t>”.</w:t>
            </w:r>
          </w:p>
          <w:p w14:paraId="45D5C57A" w14:textId="5D6210EA" w:rsidR="00671115" w:rsidRPr="00D57273" w:rsidRDefault="001C322F" w:rsidP="000106A1">
            <w:pPr>
              <w:tabs>
                <w:tab w:val="left" w:pos="426"/>
              </w:tabs>
              <w:spacing w:after="120"/>
              <w:ind w:left="82" w:right="70"/>
              <w:rPr>
                <w:rFonts w:eastAsia="Calibri"/>
                <w:sz w:val="24"/>
                <w:szCs w:val="24"/>
              </w:rPr>
            </w:pPr>
            <w:r w:rsidRPr="00D57273">
              <w:rPr>
                <w:sz w:val="24"/>
                <w:szCs w:val="24"/>
              </w:rPr>
              <w:t>Furnizorii de gaze naturale</w:t>
            </w:r>
            <w:r w:rsidR="00671115" w:rsidRPr="00D57273">
              <w:rPr>
                <w:sz w:val="24"/>
                <w:szCs w:val="24"/>
              </w:rPr>
              <w:t>:</w:t>
            </w:r>
            <w:r w:rsidRPr="00D57273">
              <w:rPr>
                <w:sz w:val="24"/>
                <w:szCs w:val="24"/>
              </w:rPr>
              <w:t xml:space="preserve"> </w:t>
            </w:r>
            <w:r w:rsidR="00B71343" w:rsidRPr="00D57273">
              <w:rPr>
                <w:sz w:val="24"/>
                <w:szCs w:val="24"/>
                <w:lang w:eastAsia="ru-RU"/>
              </w:rPr>
              <w:t xml:space="preserve">SA </w:t>
            </w:r>
            <w:r w:rsidR="00062C63" w:rsidRPr="00D57273">
              <w:rPr>
                <w:sz w:val="24"/>
                <w:szCs w:val="24"/>
                <w:lang w:eastAsia="ru-RU"/>
              </w:rPr>
              <w:t>„</w:t>
            </w:r>
            <w:proofErr w:type="spellStart"/>
            <w:r w:rsidR="00B71343" w:rsidRPr="00D57273">
              <w:rPr>
                <w:sz w:val="24"/>
                <w:szCs w:val="24"/>
                <w:lang w:eastAsia="ru-RU"/>
              </w:rPr>
              <w:t>Mol</w:t>
            </w:r>
            <w:r w:rsidR="00B71343" w:rsidRPr="00D57273">
              <w:rPr>
                <w:rFonts w:eastAsia="Calibri"/>
                <w:sz w:val="24"/>
                <w:szCs w:val="24"/>
              </w:rPr>
              <w:t>dovagaz</w:t>
            </w:r>
            <w:proofErr w:type="spellEnd"/>
            <w:r w:rsidR="00B71343" w:rsidRPr="00D57273">
              <w:rPr>
                <w:rFonts w:eastAsia="Calibri"/>
                <w:sz w:val="24"/>
                <w:szCs w:val="24"/>
              </w:rPr>
              <w:t>”, SA „</w:t>
            </w:r>
            <w:proofErr w:type="spellStart"/>
            <w:r w:rsidR="00B71343" w:rsidRPr="00D57273">
              <w:rPr>
                <w:rFonts w:eastAsia="Calibri"/>
                <w:sz w:val="24"/>
                <w:szCs w:val="24"/>
              </w:rPr>
              <w:t>Energocom</w:t>
            </w:r>
            <w:proofErr w:type="spellEnd"/>
            <w:r w:rsidR="00B71343" w:rsidRPr="00D57273">
              <w:rPr>
                <w:rFonts w:eastAsia="Calibri"/>
                <w:sz w:val="24"/>
                <w:szCs w:val="24"/>
              </w:rPr>
              <w:t>”</w:t>
            </w:r>
            <w:r w:rsidR="000D1719" w:rsidRPr="00D57273">
              <w:rPr>
                <w:rFonts w:eastAsia="Calibri"/>
                <w:sz w:val="24"/>
                <w:szCs w:val="24"/>
              </w:rPr>
              <w:t>,</w:t>
            </w:r>
            <w:r w:rsidR="00B71343" w:rsidRPr="00D57273">
              <w:rPr>
                <w:rFonts w:eastAsia="Calibri"/>
                <w:sz w:val="24"/>
                <w:szCs w:val="24"/>
              </w:rPr>
              <w:t xml:space="preserve">SRL „CIS </w:t>
            </w:r>
            <w:r w:rsidR="00277E7B" w:rsidRPr="00D57273">
              <w:rPr>
                <w:rFonts w:eastAsia="Calibri"/>
                <w:sz w:val="24"/>
                <w:szCs w:val="24"/>
              </w:rPr>
              <w:t>G</w:t>
            </w:r>
            <w:r w:rsidR="00B71343" w:rsidRPr="00D57273">
              <w:rPr>
                <w:rFonts w:eastAsia="Calibri"/>
                <w:sz w:val="24"/>
                <w:szCs w:val="24"/>
              </w:rPr>
              <w:t xml:space="preserve">az </w:t>
            </w:r>
            <w:r w:rsidR="00277E7B" w:rsidRPr="00D57273">
              <w:rPr>
                <w:rFonts w:eastAsia="Calibri"/>
                <w:sz w:val="24"/>
                <w:szCs w:val="24"/>
              </w:rPr>
              <w:t>T</w:t>
            </w:r>
            <w:r w:rsidR="00B71343" w:rsidRPr="00D57273">
              <w:rPr>
                <w:rFonts w:eastAsia="Calibri"/>
                <w:sz w:val="24"/>
                <w:szCs w:val="24"/>
              </w:rPr>
              <w:t>rading”,</w:t>
            </w:r>
            <w:r w:rsidR="00062C63" w:rsidRPr="00D57273">
              <w:rPr>
                <w:sz w:val="24"/>
                <w:szCs w:val="24"/>
                <w:shd w:val="clear" w:color="auto" w:fill="FFFFFF"/>
              </w:rPr>
              <w:t xml:space="preserve"> „IMAS COMPANY” SRL</w:t>
            </w:r>
            <w:r w:rsidR="00062C63" w:rsidRPr="00D57273">
              <w:rPr>
                <w:sz w:val="24"/>
                <w:szCs w:val="24"/>
                <w:lang w:eastAsia="ru-RU"/>
              </w:rPr>
              <w:t xml:space="preserve">, </w:t>
            </w:r>
            <w:r w:rsidR="00B71343" w:rsidRPr="00D57273">
              <w:rPr>
                <w:rFonts w:eastAsia="Calibri"/>
                <w:sz w:val="24"/>
                <w:szCs w:val="24"/>
              </w:rPr>
              <w:t>SRL „AIK Energy”, SRL „Natural gas DC”, SRL „Furnizare Energie” s.a</w:t>
            </w:r>
            <w:r w:rsidR="00864A3D" w:rsidRPr="00D57273">
              <w:rPr>
                <w:rFonts w:eastAsia="Calibri"/>
                <w:sz w:val="24"/>
                <w:szCs w:val="24"/>
              </w:rPr>
              <w:t>.</w:t>
            </w:r>
          </w:p>
          <w:p w14:paraId="03E25F1C" w14:textId="0D53225A" w:rsidR="00B71343" w:rsidRPr="00D57273" w:rsidRDefault="000663C5" w:rsidP="000106A1">
            <w:pPr>
              <w:tabs>
                <w:tab w:val="left" w:pos="426"/>
              </w:tabs>
              <w:spacing w:after="120"/>
              <w:ind w:left="82" w:right="70"/>
              <w:rPr>
                <w:sz w:val="24"/>
                <w:szCs w:val="24"/>
              </w:rPr>
            </w:pPr>
            <w:r w:rsidRPr="00D57273">
              <w:rPr>
                <w:sz w:val="24"/>
                <w:szCs w:val="24"/>
              </w:rPr>
              <w:t xml:space="preserve">Producătorii </w:t>
            </w:r>
            <w:r w:rsidR="000D1719" w:rsidRPr="00D57273">
              <w:rPr>
                <w:sz w:val="24"/>
                <w:szCs w:val="24"/>
              </w:rPr>
              <w:t>de</w:t>
            </w:r>
            <w:r w:rsidRPr="00D57273">
              <w:rPr>
                <w:sz w:val="24"/>
                <w:szCs w:val="24"/>
              </w:rPr>
              <w:t xml:space="preserve"> energie electrică și termică</w:t>
            </w:r>
            <w:r w:rsidR="000D1719" w:rsidRPr="00D57273">
              <w:rPr>
                <w:sz w:val="24"/>
                <w:szCs w:val="24"/>
              </w:rPr>
              <w:t xml:space="preserve"> în regim de cogenerare</w:t>
            </w:r>
            <w:r w:rsidR="00B71343" w:rsidRPr="00D57273">
              <w:rPr>
                <w:sz w:val="24"/>
                <w:szCs w:val="24"/>
              </w:rPr>
              <w:t xml:space="preserve">: </w:t>
            </w:r>
            <w:r w:rsidR="00F633E1" w:rsidRPr="00D57273">
              <w:rPr>
                <w:sz w:val="24"/>
                <w:szCs w:val="24"/>
              </w:rPr>
              <w:t xml:space="preserve">SA </w:t>
            </w:r>
            <w:r w:rsidR="00062C63" w:rsidRPr="00D57273">
              <w:rPr>
                <w:sz w:val="24"/>
                <w:szCs w:val="24"/>
              </w:rPr>
              <w:t>„</w:t>
            </w:r>
            <w:r w:rsidR="00B71343" w:rsidRPr="00D57273">
              <w:rPr>
                <w:sz w:val="24"/>
                <w:szCs w:val="24"/>
              </w:rPr>
              <w:t>CET Nord</w:t>
            </w:r>
            <w:r w:rsidR="00F633E1" w:rsidRPr="00D57273">
              <w:rPr>
                <w:sz w:val="24"/>
                <w:szCs w:val="24"/>
              </w:rPr>
              <w:t>”</w:t>
            </w:r>
            <w:r w:rsidR="00B71343" w:rsidRPr="00D57273">
              <w:rPr>
                <w:sz w:val="24"/>
                <w:szCs w:val="24"/>
              </w:rPr>
              <w:t xml:space="preserve">, </w:t>
            </w:r>
            <w:r w:rsidR="00F633E1" w:rsidRPr="00D57273">
              <w:rPr>
                <w:sz w:val="24"/>
                <w:szCs w:val="24"/>
              </w:rPr>
              <w:t xml:space="preserve">SA </w:t>
            </w:r>
            <w:r w:rsidR="00062C63" w:rsidRPr="00D57273">
              <w:rPr>
                <w:sz w:val="24"/>
                <w:szCs w:val="24"/>
              </w:rPr>
              <w:t>„</w:t>
            </w:r>
            <w:r w:rsidR="00B71343" w:rsidRPr="00D57273">
              <w:rPr>
                <w:sz w:val="24"/>
                <w:szCs w:val="24"/>
              </w:rPr>
              <w:t>Termoelectrica</w:t>
            </w:r>
            <w:r w:rsidR="00F633E1" w:rsidRPr="00D57273">
              <w:rPr>
                <w:sz w:val="24"/>
                <w:szCs w:val="24"/>
              </w:rPr>
              <w:t>”</w:t>
            </w:r>
            <w:r w:rsidR="000D1719" w:rsidRPr="00D57273">
              <w:rPr>
                <w:sz w:val="24"/>
                <w:szCs w:val="24"/>
              </w:rPr>
              <w:t>, ICS SRL ,,MOLDOVA ZAHAR”, SRL ,,SUDZUCKER-MOLDOVA”</w:t>
            </w:r>
            <w:r w:rsidR="00F633E1" w:rsidRPr="00D57273">
              <w:rPr>
                <w:sz w:val="24"/>
                <w:szCs w:val="24"/>
              </w:rPr>
              <w:t>.</w:t>
            </w:r>
          </w:p>
          <w:p w14:paraId="25F8BFE5" w14:textId="7A0749F5" w:rsidR="001C322F" w:rsidRPr="00D57273" w:rsidRDefault="001C322F" w:rsidP="000106A1">
            <w:pPr>
              <w:spacing w:after="120"/>
              <w:ind w:left="82" w:right="70"/>
              <w:rPr>
                <w:b/>
                <w:bCs/>
                <w:sz w:val="24"/>
                <w:szCs w:val="24"/>
              </w:rPr>
            </w:pPr>
            <w:r w:rsidRPr="00D57273">
              <w:rPr>
                <w:sz w:val="24"/>
                <w:szCs w:val="24"/>
              </w:rPr>
              <w:t>Asociații pentru protecția consumatorilor</w:t>
            </w:r>
            <w:r w:rsidRPr="00D57273">
              <w:rPr>
                <w:b/>
                <w:bCs/>
                <w:sz w:val="24"/>
                <w:szCs w:val="24"/>
              </w:rPr>
              <w:t>:</w:t>
            </w:r>
            <w:r w:rsidR="00B71343" w:rsidRPr="00D57273">
              <w:rPr>
                <w:rFonts w:eastAsia="Calibri"/>
                <w:sz w:val="24"/>
                <w:szCs w:val="24"/>
              </w:rPr>
              <w:t xml:space="preserve"> Asociația Consumatorilor de Energie din Moldova</w:t>
            </w:r>
            <w:r w:rsidR="00864A3D" w:rsidRPr="00D57273">
              <w:rPr>
                <w:rFonts w:eastAsia="Calibri"/>
                <w:sz w:val="24"/>
                <w:szCs w:val="24"/>
              </w:rPr>
              <w:t>.</w:t>
            </w:r>
          </w:p>
          <w:p w14:paraId="4B1C4039" w14:textId="2A0D9F95" w:rsidR="00905210" w:rsidRPr="00D57273" w:rsidRDefault="001C322F" w:rsidP="009903B6">
            <w:pPr>
              <w:spacing w:after="120"/>
              <w:ind w:left="82" w:right="70"/>
              <w:rPr>
                <w:sz w:val="24"/>
                <w:szCs w:val="24"/>
              </w:rPr>
            </w:pPr>
            <w:r w:rsidRPr="00D57273">
              <w:rPr>
                <w:sz w:val="24"/>
                <w:szCs w:val="24"/>
              </w:rPr>
              <w:t>Asociațiile Patronale:</w:t>
            </w:r>
            <w:r w:rsidR="00D26D4F" w:rsidRPr="00D57273">
              <w:rPr>
                <w:b/>
                <w:bCs/>
                <w:sz w:val="24"/>
                <w:szCs w:val="24"/>
              </w:rPr>
              <w:t xml:space="preserve"> </w:t>
            </w:r>
            <w:r w:rsidR="00B71343" w:rsidRPr="00D57273">
              <w:rPr>
                <w:rFonts w:eastAsia="Calibri"/>
                <w:sz w:val="24"/>
                <w:szCs w:val="24"/>
              </w:rPr>
              <w:t xml:space="preserve">Confederația Națională a Patronatului Federația </w:t>
            </w:r>
            <w:r w:rsidR="00CF1F79" w:rsidRPr="00D57273">
              <w:rPr>
                <w:rFonts w:eastAsia="Calibri"/>
                <w:sz w:val="24"/>
                <w:szCs w:val="24"/>
              </w:rPr>
              <w:t>„</w:t>
            </w:r>
            <w:r w:rsidR="00B71343" w:rsidRPr="00D57273">
              <w:rPr>
                <w:rFonts w:eastAsia="Calibri"/>
                <w:sz w:val="24"/>
                <w:szCs w:val="24"/>
              </w:rPr>
              <w:t>CONDRUMAT”</w:t>
            </w:r>
            <w:r w:rsidR="00D26D4F" w:rsidRPr="00D57273">
              <w:rPr>
                <w:rFonts w:eastAsia="Calibri"/>
                <w:sz w:val="24"/>
                <w:szCs w:val="24"/>
              </w:rPr>
              <w:t xml:space="preserve">, </w:t>
            </w:r>
            <w:r w:rsidR="00D26D4F" w:rsidRPr="00D57273">
              <w:rPr>
                <w:sz w:val="24"/>
                <w:szCs w:val="24"/>
              </w:rPr>
              <w:t>Asociația Patronală în Domeniul Energetic, Asociația Businessului European din Moldova.</w:t>
            </w:r>
          </w:p>
        </w:tc>
      </w:tr>
      <w:tr w:rsidR="00D57273" w:rsidRPr="00D57273" w14:paraId="1E2448A4" w14:textId="77777777" w:rsidTr="000E2404">
        <w:trPr>
          <w:trHeight w:val="327"/>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69924E" w14:textId="77777777" w:rsidR="00976E3E" w:rsidRPr="00D57273" w:rsidRDefault="00976E3E" w:rsidP="00622AA7">
            <w:pPr>
              <w:tabs>
                <w:tab w:val="left" w:pos="426"/>
              </w:tabs>
              <w:spacing w:after="120"/>
              <w:jc w:val="left"/>
              <w:rPr>
                <w:i/>
                <w:iCs/>
                <w:sz w:val="24"/>
                <w:szCs w:val="24"/>
              </w:rPr>
            </w:pPr>
            <w:r w:rsidRPr="00D57273">
              <w:rPr>
                <w:i/>
                <w:iCs/>
                <w:sz w:val="24"/>
                <w:szCs w:val="24"/>
              </w:rPr>
              <w:t xml:space="preserve">b) Explicați succint cum (prin ce metode) s-a asigurat consultarea adecvată a </w:t>
            </w:r>
            <w:proofErr w:type="spellStart"/>
            <w:r w:rsidRPr="00D57273">
              <w:rPr>
                <w:i/>
                <w:iCs/>
                <w:sz w:val="24"/>
                <w:szCs w:val="24"/>
              </w:rPr>
              <w:t>părţilor</w:t>
            </w:r>
            <w:proofErr w:type="spellEnd"/>
          </w:p>
        </w:tc>
        <w:tc>
          <w:tcPr>
            <w:tcW w:w="4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11E9AC5" w14:textId="77777777" w:rsidR="00976E3E" w:rsidRPr="00D57273" w:rsidRDefault="00976E3E" w:rsidP="00622AA7">
            <w:pPr>
              <w:tabs>
                <w:tab w:val="left" w:pos="426"/>
              </w:tabs>
              <w:spacing w:after="120"/>
              <w:ind w:left="142"/>
              <w:jc w:val="left"/>
              <w:rPr>
                <w:i/>
                <w:iCs/>
                <w:sz w:val="24"/>
                <w:szCs w:val="24"/>
              </w:rPr>
            </w:pPr>
          </w:p>
        </w:tc>
      </w:tr>
      <w:tr w:rsidR="00D57273" w:rsidRPr="00D57273" w14:paraId="72392E6E" w14:textId="77777777" w:rsidTr="00C64A9B">
        <w:trPr>
          <w:gridAfter w:val="1"/>
          <w:wAfter w:w="46" w:type="pct"/>
          <w:trHeight w:val="694"/>
          <w:jc w:val="center"/>
        </w:trPr>
        <w:tc>
          <w:tcPr>
            <w:tcW w:w="495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3536AE8" w14:textId="68EAFC44" w:rsidR="00976E3E" w:rsidRPr="00D57273" w:rsidRDefault="00F84FAF" w:rsidP="00C90DC6">
            <w:pPr>
              <w:pStyle w:val="NormalWeb"/>
              <w:tabs>
                <w:tab w:val="left" w:pos="10005"/>
              </w:tabs>
              <w:spacing w:after="120"/>
              <w:ind w:left="82" w:right="211" w:firstLine="0"/>
              <w:rPr>
                <w:lang w:val="ro-RO"/>
              </w:rPr>
            </w:pPr>
            <w:r w:rsidRPr="00D57273">
              <w:rPr>
                <w:lang w:val="ro-RO"/>
              </w:rPr>
              <w:lastRenderedPageBreak/>
              <w:t xml:space="preserve">În conformitate Legea privind </w:t>
            </w:r>
            <w:r w:rsidR="00E918F2" w:rsidRPr="00D57273">
              <w:rPr>
                <w:lang w:val="ro-RO"/>
              </w:rPr>
              <w:t>transparența</w:t>
            </w:r>
            <w:r w:rsidRPr="00D57273">
              <w:rPr>
                <w:lang w:val="ro-RO"/>
              </w:rPr>
              <w:t xml:space="preserve"> </w:t>
            </w:r>
            <w:proofErr w:type="spellStart"/>
            <w:r w:rsidRPr="00D57273">
              <w:rPr>
                <w:lang w:val="ro-RO"/>
              </w:rPr>
              <w:t>în</w:t>
            </w:r>
            <w:proofErr w:type="spellEnd"/>
            <w:r w:rsidRPr="00D57273">
              <w:rPr>
                <w:lang w:val="ro-RO"/>
              </w:rPr>
              <w:t xml:space="preserve"> procesul deciziona</w:t>
            </w:r>
            <w:r w:rsidR="00C64A9B" w:rsidRPr="00D57273">
              <w:rPr>
                <w:lang w:val="ro-RO"/>
              </w:rPr>
              <w:t>l nr. 239</w:t>
            </w:r>
            <w:r w:rsidRPr="00D57273">
              <w:rPr>
                <w:lang w:val="ro-RO"/>
              </w:rPr>
              <w:t xml:space="preserve">/2008 </w:t>
            </w:r>
            <w:proofErr w:type="spellStart"/>
            <w:r w:rsidRPr="00D57273">
              <w:rPr>
                <w:lang w:val="ro-RO"/>
              </w:rPr>
              <w:t>şi</w:t>
            </w:r>
            <w:proofErr w:type="spellEnd"/>
            <w:r w:rsidRPr="00D57273">
              <w:rPr>
                <w:lang w:val="ro-RO"/>
              </w:rPr>
              <w:t xml:space="preserve"> Legea privind actele normative nr. 100/2017, Analiza Impactului la proiectul </w:t>
            </w:r>
            <w:r w:rsidRPr="00D57273">
              <w:rPr>
                <w:i/>
                <w:iCs/>
                <w:shd w:val="clear" w:color="auto" w:fill="FFFFFF"/>
                <w:lang w:val="ro-RO"/>
              </w:rPr>
              <w:t xml:space="preserve">Regulamentului privind situațiile excepționale în sectorul gazelor naturale </w:t>
            </w:r>
            <w:r w:rsidRPr="00D57273">
              <w:rPr>
                <w:shd w:val="clear" w:color="auto" w:fill="FFFFFF"/>
                <w:lang w:val="ro-RO"/>
              </w:rPr>
              <w:t>vor</w:t>
            </w:r>
            <w:r w:rsidRPr="00D57273">
              <w:rPr>
                <w:lang w:val="ro-RO"/>
              </w:rPr>
              <w:t xml:space="preserve"> fi plasate pentru inițierea procedurii de consultare publică, pe pagina web oficială a Ministerului </w:t>
            </w:r>
            <w:r w:rsidR="00E14B78" w:rsidRPr="00D57273">
              <w:rPr>
                <w:lang w:val="ro-RO"/>
              </w:rPr>
              <w:t>Energiei</w:t>
            </w:r>
            <w:r w:rsidRPr="00D57273">
              <w:rPr>
                <w:lang w:val="ro-RO"/>
              </w:rPr>
              <w:t xml:space="preserve">: compartimentul Transparența/Anunțuri privind consultările publice, precum și pe platforma guvernamentală </w:t>
            </w:r>
            <w:r w:rsidR="00AD7771" w:rsidRPr="00D57273">
              <w:rPr>
                <w:lang w:val="ro-RO"/>
              </w:rPr>
              <w:t>–</w:t>
            </w:r>
            <w:r w:rsidRPr="00D57273">
              <w:rPr>
                <w:lang w:val="ro-RO"/>
              </w:rPr>
              <w:t xml:space="preserve"> </w:t>
            </w:r>
            <w:hyperlink r:id="rId14" w:history="1">
              <w:r w:rsidRPr="00D57273">
                <w:rPr>
                  <w:rStyle w:val="Hyperlink"/>
                  <w:color w:val="auto"/>
                  <w:lang w:val="ro-RO"/>
                </w:rPr>
                <w:t>www.particip.gov.md</w:t>
              </w:r>
            </w:hyperlink>
            <w:r w:rsidRPr="00D57273">
              <w:rPr>
                <w:lang w:val="ro-RO"/>
              </w:rPr>
              <w:t>.</w:t>
            </w:r>
            <w:r w:rsidRPr="00D57273">
              <w:rPr>
                <w:rFonts w:eastAsia="Calibri"/>
                <w:lang w:val="ro-RO"/>
              </w:rPr>
              <w:t xml:space="preserve"> Astfel</w:t>
            </w:r>
            <w:r w:rsidR="00AD7771" w:rsidRPr="00D57273">
              <w:rPr>
                <w:rFonts w:eastAsia="Calibri"/>
                <w:lang w:val="ro-RO"/>
              </w:rPr>
              <w:t>,</w:t>
            </w:r>
            <w:r w:rsidRPr="00D57273">
              <w:rPr>
                <w:rFonts w:eastAsia="Calibri"/>
                <w:lang w:val="ro-RO"/>
              </w:rPr>
              <w:t xml:space="preserve"> orice persoană interesată va avea posibilitatea de a accesa documentele respective </w:t>
            </w:r>
            <w:proofErr w:type="spellStart"/>
            <w:r w:rsidRPr="00D57273">
              <w:rPr>
                <w:rFonts w:eastAsia="Calibri"/>
                <w:lang w:val="ro-RO"/>
              </w:rPr>
              <w:t>şi</w:t>
            </w:r>
            <w:proofErr w:type="spellEnd"/>
            <w:r w:rsidRPr="00D57273">
              <w:rPr>
                <w:rFonts w:eastAsia="Calibri"/>
                <w:lang w:val="ro-RO"/>
              </w:rPr>
              <w:t xml:space="preserve"> de a prezenta propuneri și obiecții pe marginea lor, inclusiv prin intermediul </w:t>
            </w:r>
            <w:proofErr w:type="spellStart"/>
            <w:r w:rsidRPr="00D57273">
              <w:rPr>
                <w:rFonts w:eastAsia="Calibri"/>
                <w:lang w:val="ro-RO"/>
              </w:rPr>
              <w:t>poştei</w:t>
            </w:r>
            <w:proofErr w:type="spellEnd"/>
            <w:r w:rsidRPr="00D57273">
              <w:rPr>
                <w:rFonts w:eastAsia="Calibri"/>
                <w:lang w:val="ro-RO"/>
              </w:rPr>
              <w:t xml:space="preserve"> electronice, la adresa electronica indicată pe site.</w:t>
            </w:r>
          </w:p>
        </w:tc>
      </w:tr>
      <w:tr w:rsidR="00D57273" w:rsidRPr="00D57273" w14:paraId="15E2CACF" w14:textId="77777777" w:rsidTr="000E2404">
        <w:trPr>
          <w:trHeight w:val="663"/>
          <w:jc w:val="center"/>
        </w:trPr>
        <w:tc>
          <w:tcPr>
            <w:tcW w:w="49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B71E3C" w14:textId="77777777" w:rsidR="00976E3E" w:rsidRPr="00D57273" w:rsidRDefault="00976E3E" w:rsidP="00622AA7">
            <w:pPr>
              <w:tabs>
                <w:tab w:val="left" w:pos="426"/>
              </w:tabs>
              <w:spacing w:after="120"/>
              <w:rPr>
                <w:sz w:val="24"/>
                <w:szCs w:val="24"/>
              </w:rPr>
            </w:pPr>
            <w:r w:rsidRPr="00D57273">
              <w:rPr>
                <w:sz w:val="24"/>
                <w:szCs w:val="24"/>
              </w:rPr>
              <w:t>c</w:t>
            </w:r>
            <w:r w:rsidRPr="00D57273">
              <w:rPr>
                <w:i/>
                <w:iCs/>
                <w:sz w:val="24"/>
                <w:szCs w:val="24"/>
              </w:rPr>
              <w:t xml:space="preserve">) Expuneți succint </w:t>
            </w:r>
            <w:proofErr w:type="spellStart"/>
            <w:r w:rsidRPr="00D57273">
              <w:rPr>
                <w:i/>
                <w:iCs/>
                <w:sz w:val="24"/>
                <w:szCs w:val="24"/>
              </w:rPr>
              <w:t>poziţia</w:t>
            </w:r>
            <w:proofErr w:type="spellEnd"/>
            <w:r w:rsidRPr="00D57273">
              <w:rPr>
                <w:i/>
                <w:iCs/>
                <w:sz w:val="24"/>
                <w:szCs w:val="24"/>
              </w:rPr>
              <w:t xml:space="preserve"> fiecărei </w:t>
            </w:r>
            <w:proofErr w:type="spellStart"/>
            <w:r w:rsidRPr="00D57273">
              <w:rPr>
                <w:i/>
                <w:iCs/>
                <w:sz w:val="24"/>
                <w:szCs w:val="24"/>
              </w:rPr>
              <w:t>entităţi</w:t>
            </w:r>
            <w:proofErr w:type="spellEnd"/>
            <w:r w:rsidRPr="00D57273">
              <w:rPr>
                <w:i/>
                <w:iCs/>
                <w:sz w:val="24"/>
                <w:szCs w:val="24"/>
              </w:rPr>
              <w:t xml:space="preserve"> consultate față de documentul de analiză a impactului </w:t>
            </w:r>
            <w:proofErr w:type="spellStart"/>
            <w:r w:rsidRPr="00D57273">
              <w:rPr>
                <w:i/>
                <w:iCs/>
                <w:sz w:val="24"/>
                <w:szCs w:val="24"/>
              </w:rPr>
              <w:t>şi</w:t>
            </w:r>
            <w:proofErr w:type="spellEnd"/>
            <w:r w:rsidRPr="00D57273">
              <w:rPr>
                <w:i/>
                <w:iCs/>
                <w:sz w:val="24"/>
                <w:szCs w:val="24"/>
              </w:rPr>
              <w:t xml:space="preserve">/sau </w:t>
            </w:r>
            <w:proofErr w:type="spellStart"/>
            <w:r w:rsidRPr="00D57273">
              <w:rPr>
                <w:i/>
                <w:iCs/>
                <w:sz w:val="24"/>
                <w:szCs w:val="24"/>
              </w:rPr>
              <w:t>intervenţia</w:t>
            </w:r>
            <w:proofErr w:type="spellEnd"/>
            <w:r w:rsidRPr="00D57273">
              <w:rPr>
                <w:i/>
                <w:iCs/>
                <w:sz w:val="24"/>
                <w:szCs w:val="24"/>
              </w:rPr>
              <w:t xml:space="preserve"> propusă (se expune poziția a cel puțin unui exponent din fiecare grup de interese identificat)</w:t>
            </w:r>
          </w:p>
        </w:tc>
        <w:tc>
          <w:tcPr>
            <w:tcW w:w="46"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A0FA969" w14:textId="77777777" w:rsidR="00976E3E" w:rsidRPr="00D57273" w:rsidRDefault="00976E3E" w:rsidP="00622AA7">
            <w:pPr>
              <w:tabs>
                <w:tab w:val="left" w:pos="426"/>
              </w:tabs>
              <w:spacing w:after="120"/>
              <w:ind w:left="142"/>
              <w:jc w:val="left"/>
              <w:rPr>
                <w:sz w:val="24"/>
                <w:szCs w:val="24"/>
              </w:rPr>
            </w:pPr>
          </w:p>
        </w:tc>
      </w:tr>
      <w:tr w:rsidR="006606ED" w:rsidRPr="00D57273" w14:paraId="2921A82B" w14:textId="77777777" w:rsidTr="000E2404">
        <w:trPr>
          <w:gridAfter w:val="1"/>
          <w:wAfter w:w="46" w:type="pct"/>
          <w:jc w:val="center"/>
        </w:trPr>
        <w:tc>
          <w:tcPr>
            <w:tcW w:w="4954"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336826" w14:textId="29917630" w:rsidR="00C90DC6" w:rsidRPr="00D57273" w:rsidRDefault="00C90DC6" w:rsidP="00213AB2">
            <w:pPr>
              <w:tabs>
                <w:tab w:val="left" w:pos="426"/>
              </w:tabs>
              <w:spacing w:after="240"/>
              <w:ind w:left="82" w:right="70"/>
              <w:rPr>
                <w:sz w:val="24"/>
                <w:szCs w:val="24"/>
              </w:rPr>
            </w:pPr>
            <w:r w:rsidRPr="00D57273">
              <w:rPr>
                <w:sz w:val="24"/>
                <w:szCs w:val="24"/>
              </w:rPr>
              <w:t xml:space="preserve">Urmare a consultării publice a Analizei impactului la proiectul Regulamentului privind situațiile excepționale în sectorul gazelor naturale, </w:t>
            </w:r>
            <w:r w:rsidR="00F932D2" w:rsidRPr="00D57273">
              <w:rPr>
                <w:sz w:val="24"/>
                <w:szCs w:val="24"/>
              </w:rPr>
              <w:t xml:space="preserve">au fost recepționate </w:t>
            </w:r>
            <w:r w:rsidR="00213AB2" w:rsidRPr="00D57273">
              <w:rPr>
                <w:sz w:val="24"/>
                <w:szCs w:val="24"/>
              </w:rPr>
              <w:t>5</w:t>
            </w:r>
            <w:r w:rsidR="00F932D2" w:rsidRPr="00D57273">
              <w:rPr>
                <w:sz w:val="24"/>
                <w:szCs w:val="24"/>
              </w:rPr>
              <w:t xml:space="preserve"> avize:</w:t>
            </w:r>
          </w:p>
          <w:p w14:paraId="462926CE" w14:textId="2CB5373A" w:rsidR="00F932D2" w:rsidRPr="00D57273" w:rsidRDefault="00F932D2" w:rsidP="00213AB2">
            <w:pPr>
              <w:tabs>
                <w:tab w:val="left" w:pos="426"/>
              </w:tabs>
              <w:spacing w:after="240"/>
              <w:ind w:left="82" w:right="70"/>
              <w:rPr>
                <w:sz w:val="24"/>
                <w:szCs w:val="24"/>
              </w:rPr>
            </w:pPr>
            <w:r w:rsidRPr="00D57273">
              <w:rPr>
                <w:sz w:val="24"/>
                <w:szCs w:val="24"/>
              </w:rPr>
              <w:t>ANRE</w:t>
            </w:r>
            <w:r w:rsidR="00FB7261" w:rsidRPr="00D57273">
              <w:rPr>
                <w:sz w:val="24"/>
                <w:szCs w:val="24"/>
              </w:rPr>
              <w:t>, SRL „</w:t>
            </w:r>
            <w:proofErr w:type="spellStart"/>
            <w:r w:rsidR="00FB7261" w:rsidRPr="00D57273">
              <w:rPr>
                <w:sz w:val="24"/>
                <w:szCs w:val="24"/>
              </w:rPr>
              <w:t>Edineț</w:t>
            </w:r>
            <w:proofErr w:type="spellEnd"/>
            <w:r w:rsidR="00FB7261" w:rsidRPr="00D57273">
              <w:rPr>
                <w:sz w:val="24"/>
                <w:szCs w:val="24"/>
              </w:rPr>
              <w:t xml:space="preserve"> gaz”, SRL „Orhei- gaz” SA „CET-Nord” </w:t>
            </w:r>
            <w:r w:rsidRPr="00D57273">
              <w:rPr>
                <w:sz w:val="24"/>
                <w:szCs w:val="24"/>
              </w:rPr>
              <w:t xml:space="preserve">- informează despre lipsa obiecțiilor. </w:t>
            </w:r>
          </w:p>
          <w:p w14:paraId="11A9EA16" w14:textId="77777777" w:rsidR="00AE4E87" w:rsidRPr="00D57273" w:rsidRDefault="00AE4E87" w:rsidP="00AE4E87">
            <w:pPr>
              <w:pStyle w:val="NoSpacing"/>
              <w:tabs>
                <w:tab w:val="left" w:pos="993"/>
              </w:tabs>
              <w:ind w:left="84"/>
              <w:jc w:val="both"/>
              <w:rPr>
                <w:rFonts w:ascii="Times New Roman" w:eastAsia="Times New Roman" w:hAnsi="Times New Roman"/>
                <w:sz w:val="24"/>
                <w:szCs w:val="24"/>
                <w:lang w:val="ro-RO"/>
              </w:rPr>
            </w:pPr>
            <w:r w:rsidRPr="00D57273">
              <w:rPr>
                <w:rFonts w:ascii="Times New Roman" w:eastAsia="Times New Roman" w:hAnsi="Times New Roman"/>
                <w:sz w:val="24"/>
                <w:szCs w:val="24"/>
                <w:lang w:val="ro-RO"/>
              </w:rPr>
              <w:t>SA „</w:t>
            </w:r>
            <w:proofErr w:type="spellStart"/>
            <w:r w:rsidRPr="00D57273">
              <w:rPr>
                <w:rFonts w:ascii="Times New Roman" w:eastAsia="Times New Roman" w:hAnsi="Times New Roman"/>
                <w:sz w:val="24"/>
                <w:szCs w:val="24"/>
                <w:lang w:val="ro-RO"/>
              </w:rPr>
              <w:t>Moldovagaz</w:t>
            </w:r>
            <w:proofErr w:type="spellEnd"/>
            <w:r w:rsidRPr="00D57273">
              <w:rPr>
                <w:rFonts w:ascii="Times New Roman" w:eastAsia="Times New Roman" w:hAnsi="Times New Roman"/>
                <w:sz w:val="24"/>
                <w:szCs w:val="24"/>
                <w:lang w:val="ro-RO"/>
              </w:rPr>
              <w:t xml:space="preserve"> a prezentat </w:t>
            </w:r>
            <w:proofErr w:type="spellStart"/>
            <w:r w:rsidRPr="00D57273">
              <w:rPr>
                <w:rFonts w:ascii="Times New Roman" w:eastAsia="Times New Roman" w:hAnsi="Times New Roman"/>
                <w:sz w:val="24"/>
                <w:szCs w:val="24"/>
                <w:lang w:val="ro-RO"/>
              </w:rPr>
              <w:t>informatia</w:t>
            </w:r>
            <w:proofErr w:type="spellEnd"/>
            <w:r w:rsidRPr="00D57273">
              <w:rPr>
                <w:rFonts w:ascii="Times New Roman" w:eastAsia="Times New Roman" w:hAnsi="Times New Roman"/>
                <w:sz w:val="24"/>
                <w:szCs w:val="24"/>
                <w:lang w:val="ro-RO"/>
              </w:rPr>
              <w:t xml:space="preserve"> actualizata privind prețurile de import/achiziție a gazelor naturale de către SA „</w:t>
            </w:r>
            <w:proofErr w:type="spellStart"/>
            <w:r w:rsidRPr="00D57273">
              <w:rPr>
                <w:rFonts w:ascii="Times New Roman" w:eastAsia="Times New Roman" w:hAnsi="Times New Roman"/>
                <w:sz w:val="24"/>
                <w:szCs w:val="24"/>
                <w:lang w:val="ro-RO"/>
              </w:rPr>
              <w:t>Moldovagaz</w:t>
            </w:r>
            <w:proofErr w:type="spellEnd"/>
            <w:r w:rsidRPr="00D57273">
              <w:rPr>
                <w:rFonts w:ascii="Times New Roman" w:eastAsia="Times New Roman" w:hAnsi="Times New Roman"/>
                <w:sz w:val="24"/>
                <w:szCs w:val="24"/>
                <w:lang w:val="ro-RO"/>
              </w:rPr>
              <w:t>” de la SAP „</w:t>
            </w:r>
            <w:proofErr w:type="spellStart"/>
            <w:r w:rsidRPr="00D57273">
              <w:rPr>
                <w:rFonts w:ascii="Times New Roman" w:eastAsia="Times New Roman" w:hAnsi="Times New Roman"/>
                <w:sz w:val="24"/>
                <w:szCs w:val="24"/>
                <w:lang w:val="ro-RO"/>
              </w:rPr>
              <w:t>Gazprom</w:t>
            </w:r>
            <w:proofErr w:type="spellEnd"/>
            <w:r w:rsidRPr="00D57273">
              <w:rPr>
                <w:rFonts w:ascii="Times New Roman" w:eastAsia="Times New Roman" w:hAnsi="Times New Roman"/>
                <w:sz w:val="24"/>
                <w:szCs w:val="24"/>
                <w:lang w:val="ro-RO"/>
              </w:rPr>
              <w:t>” în perioada Ianuarie - Noiembrie 2022 și prețurile de achiziție a gazelor naturale de către SA „</w:t>
            </w:r>
            <w:proofErr w:type="spellStart"/>
            <w:r w:rsidRPr="00D57273">
              <w:rPr>
                <w:rFonts w:ascii="Times New Roman" w:eastAsia="Times New Roman" w:hAnsi="Times New Roman"/>
                <w:sz w:val="24"/>
                <w:szCs w:val="24"/>
                <w:lang w:val="ro-RO"/>
              </w:rPr>
              <w:t>Moldovagaz</w:t>
            </w:r>
            <w:proofErr w:type="spellEnd"/>
            <w:r w:rsidRPr="00D57273">
              <w:rPr>
                <w:rFonts w:ascii="Times New Roman" w:eastAsia="Times New Roman" w:hAnsi="Times New Roman"/>
                <w:sz w:val="24"/>
                <w:szCs w:val="24"/>
                <w:lang w:val="ro-RO"/>
              </w:rPr>
              <w:t>” de la SA „</w:t>
            </w:r>
            <w:proofErr w:type="spellStart"/>
            <w:r w:rsidRPr="00D57273">
              <w:rPr>
                <w:rFonts w:ascii="Times New Roman" w:eastAsia="Times New Roman" w:hAnsi="Times New Roman"/>
                <w:sz w:val="24"/>
                <w:szCs w:val="24"/>
                <w:lang w:val="ro-RO"/>
              </w:rPr>
              <w:t>Energocom</w:t>
            </w:r>
            <w:proofErr w:type="spellEnd"/>
            <w:r w:rsidRPr="00D57273">
              <w:rPr>
                <w:rFonts w:ascii="Times New Roman" w:eastAsia="Times New Roman" w:hAnsi="Times New Roman"/>
                <w:sz w:val="24"/>
                <w:szCs w:val="24"/>
                <w:lang w:val="ro-RO"/>
              </w:rPr>
              <w:t>” în perioada Decembrie 2022, indicate în Figura 3.</w:t>
            </w:r>
          </w:p>
          <w:p w14:paraId="6F6DB122" w14:textId="77777777" w:rsidR="00F53424" w:rsidRPr="00D57273" w:rsidRDefault="009903B6" w:rsidP="00213AB2">
            <w:pPr>
              <w:pStyle w:val="NoSpacing"/>
              <w:tabs>
                <w:tab w:val="left" w:pos="993"/>
              </w:tabs>
              <w:spacing w:after="240"/>
              <w:ind w:left="84"/>
              <w:jc w:val="both"/>
              <w:rPr>
                <w:rFonts w:ascii="Times New Roman" w:eastAsia="Times New Roman" w:hAnsi="Times New Roman"/>
                <w:sz w:val="24"/>
                <w:szCs w:val="24"/>
                <w:lang w:val="ro-RO"/>
              </w:rPr>
            </w:pPr>
            <w:r w:rsidRPr="00D57273">
              <w:rPr>
                <w:rFonts w:ascii="Times New Roman" w:eastAsia="Times New Roman" w:hAnsi="Times New Roman"/>
                <w:sz w:val="24"/>
                <w:szCs w:val="24"/>
                <w:lang w:val="ro-RO"/>
              </w:rPr>
              <w:t>Asociația Furnizorilor de Gaze Naturale din Republica Moldova</w:t>
            </w:r>
            <w:r w:rsidR="00F53424" w:rsidRPr="00D57273">
              <w:rPr>
                <w:rFonts w:ascii="Times New Roman" w:eastAsia="Times New Roman" w:hAnsi="Times New Roman"/>
                <w:sz w:val="24"/>
                <w:szCs w:val="24"/>
                <w:lang w:val="ro-RO"/>
              </w:rPr>
              <w:t xml:space="preserve"> a solicitat </w:t>
            </w:r>
            <w:r w:rsidRPr="00D57273">
              <w:rPr>
                <w:rFonts w:ascii="Times New Roman" w:eastAsia="Times New Roman" w:hAnsi="Times New Roman"/>
                <w:sz w:val="24"/>
                <w:szCs w:val="24"/>
                <w:lang w:val="ro-RO"/>
              </w:rPr>
              <w:t xml:space="preserve">consultarea AI concomitent cu proiectul de Regulament, de indicat cota fiecărei din categoriile de consumatori protejați, </w:t>
            </w:r>
            <w:r w:rsidR="00F53424" w:rsidRPr="00D57273">
              <w:rPr>
                <w:rFonts w:ascii="Times New Roman" w:eastAsia="Times New Roman" w:hAnsi="Times New Roman"/>
                <w:sz w:val="24"/>
                <w:szCs w:val="24"/>
                <w:lang w:val="ro-RO"/>
              </w:rPr>
              <w:t>p</w:t>
            </w:r>
            <w:r w:rsidRPr="00D57273">
              <w:rPr>
                <w:rFonts w:ascii="Times New Roman" w:eastAsia="Times New Roman" w:hAnsi="Times New Roman"/>
                <w:sz w:val="24"/>
                <w:szCs w:val="24"/>
                <w:lang w:val="ro-RO"/>
              </w:rPr>
              <w:t>romovarea în documentele de politici și actele normative aprobate de stat a principiului liberalizării pieței gazelor naturale și susținuți furnizorii de pe această piață</w:t>
            </w:r>
            <w:r w:rsidR="00F53424" w:rsidRPr="00D57273">
              <w:rPr>
                <w:rFonts w:ascii="Times New Roman" w:eastAsia="Times New Roman" w:hAnsi="Times New Roman"/>
                <w:sz w:val="24"/>
                <w:szCs w:val="24"/>
                <w:lang w:val="ro-RO"/>
              </w:rPr>
              <w:t xml:space="preserve"> și de</w:t>
            </w:r>
            <w:r w:rsidRPr="00D57273">
              <w:rPr>
                <w:rFonts w:ascii="Times New Roman" w:eastAsia="Times New Roman" w:hAnsi="Times New Roman"/>
                <w:sz w:val="24"/>
                <w:szCs w:val="24"/>
                <w:lang w:val="ro-RO"/>
              </w:rPr>
              <w:t xml:space="preserve"> indicat cota pieței concurențiale și evoluția ei. </w:t>
            </w:r>
          </w:p>
          <w:p w14:paraId="7CB79024" w14:textId="663BE9D4" w:rsidR="00F53424" w:rsidRPr="00D57273" w:rsidRDefault="00F53424" w:rsidP="00213AB2">
            <w:pPr>
              <w:pStyle w:val="NoSpacing"/>
              <w:tabs>
                <w:tab w:val="left" w:pos="993"/>
              </w:tabs>
              <w:spacing w:after="240"/>
              <w:ind w:left="84"/>
              <w:jc w:val="both"/>
              <w:rPr>
                <w:rFonts w:ascii="Times New Roman" w:eastAsia="Times New Roman" w:hAnsi="Times New Roman"/>
                <w:sz w:val="24"/>
                <w:szCs w:val="24"/>
                <w:lang w:val="ro-RO"/>
              </w:rPr>
            </w:pPr>
            <w:r w:rsidRPr="00D57273">
              <w:rPr>
                <w:rFonts w:ascii="Times New Roman" w:eastAsia="Times New Roman" w:hAnsi="Times New Roman"/>
                <w:sz w:val="24"/>
                <w:szCs w:val="24"/>
                <w:lang w:val="ro-RO"/>
              </w:rPr>
              <w:t>Avizele recepționate au fost incluse în sinteza obiecțiilor la Analiza impactului.</w:t>
            </w:r>
          </w:p>
        </w:tc>
      </w:tr>
    </w:tbl>
    <w:p w14:paraId="28E3D5E6" w14:textId="4791A0DC" w:rsidR="00F0689C" w:rsidRPr="00D57273" w:rsidRDefault="00F0689C" w:rsidP="00622AA7">
      <w:pPr>
        <w:spacing w:after="120"/>
        <w:rPr>
          <w:sz w:val="24"/>
          <w:szCs w:val="24"/>
        </w:rPr>
      </w:pPr>
    </w:p>
    <w:p w14:paraId="38D4FCA0" w14:textId="5DEC64C2" w:rsidR="00F0689C" w:rsidRPr="00D57273" w:rsidRDefault="00F0689C" w:rsidP="00622AA7">
      <w:pPr>
        <w:spacing w:after="120"/>
        <w:rPr>
          <w:sz w:val="24"/>
          <w:szCs w:val="24"/>
        </w:rPr>
      </w:pPr>
    </w:p>
    <w:p w14:paraId="50E25020" w14:textId="1528B9D0" w:rsidR="00F0689C" w:rsidRPr="00D57273" w:rsidRDefault="00F0689C" w:rsidP="00622AA7">
      <w:pPr>
        <w:spacing w:after="120"/>
        <w:rPr>
          <w:sz w:val="24"/>
          <w:szCs w:val="24"/>
        </w:rPr>
      </w:pPr>
    </w:p>
    <w:p w14:paraId="566D2066" w14:textId="3380DFF8" w:rsidR="00F0689C" w:rsidRPr="00D57273" w:rsidRDefault="00F0689C" w:rsidP="00622AA7">
      <w:pPr>
        <w:spacing w:after="120"/>
        <w:rPr>
          <w:sz w:val="24"/>
          <w:szCs w:val="24"/>
        </w:rPr>
      </w:pPr>
    </w:p>
    <w:p w14:paraId="721CEAAF" w14:textId="5A642140" w:rsidR="00F0689C" w:rsidRPr="00D57273" w:rsidRDefault="00F0689C" w:rsidP="00622AA7">
      <w:pPr>
        <w:spacing w:after="120"/>
        <w:rPr>
          <w:sz w:val="24"/>
          <w:szCs w:val="24"/>
        </w:rPr>
      </w:pPr>
    </w:p>
    <w:p w14:paraId="4E5C80D2" w14:textId="4DC6D9B2" w:rsidR="00F0689C" w:rsidRPr="00D57273" w:rsidRDefault="00F0689C" w:rsidP="00622AA7">
      <w:pPr>
        <w:spacing w:after="120"/>
        <w:rPr>
          <w:sz w:val="24"/>
          <w:szCs w:val="24"/>
        </w:rPr>
      </w:pPr>
    </w:p>
    <w:p w14:paraId="7609EA29" w14:textId="77777777" w:rsidR="00F0689C" w:rsidRDefault="00F0689C" w:rsidP="00936DF2">
      <w:pPr>
        <w:rPr>
          <w:bCs/>
          <w:sz w:val="24"/>
          <w:szCs w:val="24"/>
        </w:rPr>
      </w:pPr>
    </w:p>
    <w:p w14:paraId="5B5783F6" w14:textId="77777777" w:rsidR="000C04CE" w:rsidRDefault="000C04CE" w:rsidP="00936DF2">
      <w:pPr>
        <w:rPr>
          <w:bCs/>
          <w:sz w:val="24"/>
          <w:szCs w:val="24"/>
        </w:rPr>
      </w:pPr>
    </w:p>
    <w:p w14:paraId="7019B4A3" w14:textId="77777777" w:rsidR="000C04CE" w:rsidRDefault="000C04CE" w:rsidP="00936DF2">
      <w:pPr>
        <w:rPr>
          <w:bCs/>
          <w:sz w:val="24"/>
          <w:szCs w:val="24"/>
        </w:rPr>
      </w:pPr>
    </w:p>
    <w:p w14:paraId="507441ED" w14:textId="77777777" w:rsidR="000C04CE" w:rsidRDefault="000C04CE" w:rsidP="00936DF2">
      <w:pPr>
        <w:rPr>
          <w:bCs/>
          <w:sz w:val="24"/>
          <w:szCs w:val="24"/>
        </w:rPr>
      </w:pPr>
    </w:p>
    <w:p w14:paraId="2A611D81" w14:textId="77777777" w:rsidR="000C04CE" w:rsidRDefault="000C04CE" w:rsidP="00936DF2">
      <w:pPr>
        <w:rPr>
          <w:bCs/>
          <w:sz w:val="24"/>
          <w:szCs w:val="24"/>
        </w:rPr>
      </w:pPr>
    </w:p>
    <w:p w14:paraId="560DC051" w14:textId="77777777" w:rsidR="000C04CE" w:rsidRDefault="000C04CE" w:rsidP="00936DF2">
      <w:pPr>
        <w:rPr>
          <w:bCs/>
          <w:sz w:val="24"/>
          <w:szCs w:val="24"/>
        </w:rPr>
      </w:pPr>
    </w:p>
    <w:p w14:paraId="1F16D8F5" w14:textId="77777777" w:rsidR="000C04CE" w:rsidRDefault="000C04CE" w:rsidP="00936DF2">
      <w:pPr>
        <w:rPr>
          <w:bCs/>
          <w:sz w:val="24"/>
          <w:szCs w:val="24"/>
        </w:rPr>
      </w:pPr>
    </w:p>
    <w:p w14:paraId="41C028A3" w14:textId="77777777" w:rsidR="000C04CE" w:rsidRDefault="000C04CE" w:rsidP="00936DF2">
      <w:pPr>
        <w:rPr>
          <w:bCs/>
          <w:sz w:val="24"/>
          <w:szCs w:val="24"/>
        </w:rPr>
      </w:pPr>
    </w:p>
    <w:p w14:paraId="571AABC8" w14:textId="77777777" w:rsidR="000C04CE" w:rsidRDefault="000C04CE" w:rsidP="00936DF2">
      <w:pPr>
        <w:rPr>
          <w:bCs/>
          <w:sz w:val="24"/>
          <w:szCs w:val="24"/>
        </w:rPr>
      </w:pPr>
    </w:p>
    <w:p w14:paraId="7E5CC30E" w14:textId="77777777" w:rsidR="000C04CE" w:rsidRDefault="000C04CE" w:rsidP="00936DF2">
      <w:pPr>
        <w:rPr>
          <w:bCs/>
          <w:sz w:val="24"/>
          <w:szCs w:val="24"/>
        </w:rPr>
      </w:pPr>
    </w:p>
    <w:p w14:paraId="5C5B411C" w14:textId="77777777" w:rsidR="000C04CE" w:rsidRDefault="000C04CE" w:rsidP="00936DF2">
      <w:pPr>
        <w:rPr>
          <w:bCs/>
          <w:sz w:val="24"/>
          <w:szCs w:val="24"/>
        </w:rPr>
      </w:pPr>
    </w:p>
    <w:p w14:paraId="5B9533A5" w14:textId="77777777" w:rsidR="000C04CE" w:rsidRDefault="000C04CE" w:rsidP="00936DF2">
      <w:pPr>
        <w:rPr>
          <w:bCs/>
          <w:sz w:val="24"/>
          <w:szCs w:val="24"/>
        </w:rPr>
      </w:pPr>
    </w:p>
    <w:p w14:paraId="2AFE7355" w14:textId="77777777" w:rsidR="000C04CE" w:rsidRDefault="000C04CE" w:rsidP="00936DF2">
      <w:pPr>
        <w:rPr>
          <w:bCs/>
          <w:sz w:val="24"/>
          <w:szCs w:val="24"/>
        </w:rPr>
      </w:pPr>
    </w:p>
    <w:p w14:paraId="290851C9" w14:textId="77777777" w:rsidR="000C04CE" w:rsidRDefault="000C04CE" w:rsidP="00936DF2">
      <w:pPr>
        <w:rPr>
          <w:bCs/>
          <w:sz w:val="24"/>
          <w:szCs w:val="24"/>
        </w:rPr>
      </w:pPr>
    </w:p>
    <w:p w14:paraId="22425960" w14:textId="77777777" w:rsidR="000C04CE" w:rsidRDefault="000C04CE" w:rsidP="00936DF2">
      <w:pPr>
        <w:rPr>
          <w:bCs/>
          <w:sz w:val="24"/>
          <w:szCs w:val="24"/>
        </w:rPr>
      </w:pPr>
    </w:p>
    <w:p w14:paraId="453288A3" w14:textId="77777777" w:rsidR="000C04CE" w:rsidRDefault="000C04CE" w:rsidP="00936DF2">
      <w:pPr>
        <w:rPr>
          <w:bCs/>
          <w:sz w:val="24"/>
          <w:szCs w:val="24"/>
        </w:rPr>
      </w:pPr>
    </w:p>
    <w:p w14:paraId="1DFB9DF2" w14:textId="77777777" w:rsidR="000C04CE" w:rsidRDefault="000C04CE" w:rsidP="00936DF2">
      <w:pPr>
        <w:rPr>
          <w:bCs/>
          <w:sz w:val="24"/>
          <w:szCs w:val="24"/>
        </w:rPr>
      </w:pPr>
    </w:p>
    <w:p w14:paraId="3442A8C1" w14:textId="77777777" w:rsidR="000C04CE" w:rsidRDefault="000C04CE" w:rsidP="00936DF2">
      <w:pPr>
        <w:rPr>
          <w:bCs/>
          <w:sz w:val="24"/>
          <w:szCs w:val="24"/>
        </w:rPr>
      </w:pPr>
    </w:p>
    <w:p w14:paraId="434497F3" w14:textId="77777777" w:rsidR="000C04CE" w:rsidRDefault="000C04CE" w:rsidP="00936DF2">
      <w:pPr>
        <w:rPr>
          <w:bCs/>
          <w:sz w:val="24"/>
          <w:szCs w:val="24"/>
        </w:rPr>
      </w:pPr>
    </w:p>
    <w:p w14:paraId="6A8406A3" w14:textId="77777777" w:rsidR="000C04CE" w:rsidRDefault="000C04CE" w:rsidP="00936DF2">
      <w:pPr>
        <w:rPr>
          <w:bCs/>
          <w:sz w:val="24"/>
          <w:szCs w:val="24"/>
        </w:rPr>
      </w:pPr>
    </w:p>
    <w:p w14:paraId="15A49B77" w14:textId="77777777" w:rsidR="000C04CE" w:rsidRPr="00D57273" w:rsidRDefault="000C04CE" w:rsidP="00936DF2">
      <w:pPr>
        <w:rPr>
          <w:sz w:val="24"/>
          <w:szCs w:val="24"/>
        </w:rPr>
      </w:pPr>
    </w:p>
    <w:tbl>
      <w:tblPr>
        <w:tblW w:w="5356" w:type="pct"/>
        <w:jc w:val="center"/>
        <w:tblLook w:val="04A0" w:firstRow="1" w:lastRow="0" w:firstColumn="1" w:lastColumn="0" w:noHBand="0" w:noVBand="1"/>
      </w:tblPr>
      <w:tblGrid>
        <w:gridCol w:w="5623"/>
        <w:gridCol w:w="1622"/>
        <w:gridCol w:w="1622"/>
        <w:gridCol w:w="1441"/>
      </w:tblGrid>
      <w:tr w:rsidR="00D57273" w:rsidRPr="00D57273" w14:paraId="02A33287" w14:textId="77777777" w:rsidTr="00B37A21">
        <w:trPr>
          <w:trHeight w:val="245"/>
          <w:jc w:val="center"/>
        </w:trPr>
        <w:tc>
          <w:tcPr>
            <w:tcW w:w="5000" w:type="pct"/>
            <w:gridSpan w:val="4"/>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vAlign w:val="center"/>
          </w:tcPr>
          <w:p w14:paraId="0B3D5377" w14:textId="3CF5F018" w:rsidR="00976E3E" w:rsidRPr="00D57273" w:rsidRDefault="00976E3E" w:rsidP="00B37A21">
            <w:pPr>
              <w:tabs>
                <w:tab w:val="left" w:pos="426"/>
              </w:tabs>
              <w:ind w:left="142"/>
              <w:jc w:val="center"/>
              <w:rPr>
                <w:b/>
                <w:bCs/>
              </w:rPr>
            </w:pPr>
            <w:r w:rsidRPr="00D57273">
              <w:rPr>
                <w:b/>
                <w:bCs/>
              </w:rPr>
              <w:lastRenderedPageBreak/>
              <w:t>Anexă</w:t>
            </w:r>
          </w:p>
          <w:p w14:paraId="4AB7A78A" w14:textId="77777777" w:rsidR="00976E3E" w:rsidRPr="00D57273" w:rsidRDefault="00976E3E">
            <w:pPr>
              <w:tabs>
                <w:tab w:val="left" w:pos="426"/>
              </w:tabs>
              <w:ind w:left="142"/>
              <w:jc w:val="center"/>
              <w:rPr>
                <w:b/>
                <w:bCs/>
              </w:rPr>
            </w:pPr>
            <w:r w:rsidRPr="00D57273">
              <w:rPr>
                <w:b/>
                <w:bCs/>
              </w:rPr>
              <w:t>Tabel pentru identificarea impacturilor</w:t>
            </w:r>
          </w:p>
        </w:tc>
      </w:tr>
      <w:tr w:rsidR="00D57273" w:rsidRPr="00D57273" w14:paraId="7EA0F83F" w14:textId="77777777" w:rsidTr="00B37A21">
        <w:trPr>
          <w:trHeight w:val="263"/>
          <w:jc w:val="center"/>
        </w:trPr>
        <w:tc>
          <w:tcPr>
            <w:tcW w:w="2727" w:type="pct"/>
            <w:vMerge w:val="restart"/>
            <w:tcBorders>
              <w:top w:val="single" w:sz="4" w:space="0" w:color="auto"/>
              <w:left w:val="single" w:sz="6" w:space="0" w:color="000000"/>
              <w:right w:val="single" w:sz="6" w:space="0" w:color="000000"/>
            </w:tcBorders>
            <w:tcMar>
              <w:top w:w="15" w:type="dxa"/>
              <w:left w:w="45" w:type="dxa"/>
              <w:bottom w:w="15" w:type="dxa"/>
              <w:right w:w="45" w:type="dxa"/>
            </w:tcMar>
            <w:vAlign w:val="center"/>
          </w:tcPr>
          <w:p w14:paraId="49D60CE8" w14:textId="77777777" w:rsidR="00277E7B" w:rsidRPr="00D57273" w:rsidRDefault="00277E7B">
            <w:pPr>
              <w:tabs>
                <w:tab w:val="left" w:pos="426"/>
              </w:tabs>
              <w:ind w:left="142"/>
              <w:jc w:val="center"/>
              <w:rPr>
                <w:b/>
                <w:bCs/>
                <w:sz w:val="24"/>
                <w:szCs w:val="24"/>
              </w:rPr>
            </w:pPr>
            <w:r w:rsidRPr="00D57273">
              <w:rPr>
                <w:b/>
                <w:bCs/>
                <w:sz w:val="24"/>
                <w:szCs w:val="24"/>
              </w:rPr>
              <w:t>Categorii de impact</w:t>
            </w:r>
          </w:p>
        </w:tc>
        <w:tc>
          <w:tcPr>
            <w:tcW w:w="2273" w:type="pct"/>
            <w:gridSpan w:val="3"/>
            <w:tcBorders>
              <w:top w:val="single" w:sz="4" w:space="0" w:color="auto"/>
              <w:left w:val="single" w:sz="6" w:space="0" w:color="000000"/>
              <w:bottom w:val="single" w:sz="6" w:space="0" w:color="000000"/>
              <w:right w:val="single" w:sz="6" w:space="0" w:color="000000"/>
            </w:tcBorders>
            <w:vAlign w:val="center"/>
          </w:tcPr>
          <w:p w14:paraId="33B9EC0A" w14:textId="77777777" w:rsidR="00277E7B" w:rsidRPr="00D57273" w:rsidRDefault="00277E7B">
            <w:pPr>
              <w:tabs>
                <w:tab w:val="left" w:pos="426"/>
              </w:tabs>
              <w:ind w:left="142"/>
              <w:jc w:val="center"/>
              <w:rPr>
                <w:b/>
              </w:rPr>
            </w:pPr>
            <w:r w:rsidRPr="00D57273">
              <w:rPr>
                <w:b/>
              </w:rPr>
              <w:t>Punctaj atribuit</w:t>
            </w:r>
          </w:p>
        </w:tc>
      </w:tr>
      <w:tr w:rsidR="00D57273" w:rsidRPr="00D57273" w14:paraId="167E90EB" w14:textId="77777777" w:rsidTr="00277E7B">
        <w:trPr>
          <w:trHeight w:val="444"/>
          <w:jc w:val="center"/>
        </w:trPr>
        <w:tc>
          <w:tcPr>
            <w:tcW w:w="2727" w:type="pct"/>
            <w:vMerge/>
            <w:tcBorders>
              <w:left w:val="single" w:sz="6" w:space="0" w:color="000000"/>
              <w:bottom w:val="single" w:sz="6" w:space="0" w:color="000000"/>
              <w:right w:val="single" w:sz="6" w:space="0" w:color="000000"/>
            </w:tcBorders>
            <w:tcMar>
              <w:top w:w="15" w:type="dxa"/>
              <w:left w:w="45" w:type="dxa"/>
              <w:bottom w:w="15" w:type="dxa"/>
              <w:right w:w="45" w:type="dxa"/>
            </w:tcMar>
          </w:tcPr>
          <w:p w14:paraId="00608712" w14:textId="77777777" w:rsidR="00277E7B" w:rsidRPr="00D57273" w:rsidRDefault="00277E7B" w:rsidP="00936DF2">
            <w:pPr>
              <w:tabs>
                <w:tab w:val="left" w:pos="426"/>
              </w:tabs>
              <w:ind w:left="142"/>
              <w:jc w:val="left"/>
              <w:rPr>
                <w:bCs/>
                <w:i/>
                <w:sz w:val="24"/>
                <w:szCs w:val="24"/>
              </w:rPr>
            </w:pPr>
          </w:p>
        </w:tc>
        <w:tc>
          <w:tcPr>
            <w:tcW w:w="787" w:type="pct"/>
            <w:tcBorders>
              <w:top w:val="nil"/>
              <w:left w:val="single" w:sz="6" w:space="0" w:color="000000"/>
              <w:bottom w:val="single" w:sz="6" w:space="0" w:color="000000"/>
              <w:right w:val="single" w:sz="6" w:space="0" w:color="000000"/>
            </w:tcBorders>
          </w:tcPr>
          <w:p w14:paraId="122A6C86" w14:textId="77777777" w:rsidR="00277E7B" w:rsidRPr="00D57273" w:rsidRDefault="00277E7B" w:rsidP="00936DF2">
            <w:pPr>
              <w:tabs>
                <w:tab w:val="left" w:pos="426"/>
              </w:tabs>
              <w:ind w:left="142"/>
              <w:jc w:val="left"/>
              <w:rPr>
                <w:i/>
              </w:rPr>
            </w:pPr>
            <w:r w:rsidRPr="00D57273">
              <w:rPr>
                <w:i/>
              </w:rPr>
              <w:t xml:space="preserve">Opțiunea </w:t>
            </w:r>
          </w:p>
          <w:p w14:paraId="0091FFE4" w14:textId="77777777" w:rsidR="00277E7B" w:rsidRPr="00D57273" w:rsidRDefault="00277E7B" w:rsidP="00936DF2">
            <w:pPr>
              <w:tabs>
                <w:tab w:val="left" w:pos="426"/>
              </w:tabs>
              <w:ind w:left="142"/>
              <w:jc w:val="left"/>
              <w:rPr>
                <w:i/>
              </w:rPr>
            </w:pPr>
            <w:r w:rsidRPr="00D57273">
              <w:rPr>
                <w:i/>
              </w:rPr>
              <w:t>propusă</w:t>
            </w:r>
          </w:p>
        </w:tc>
        <w:tc>
          <w:tcPr>
            <w:tcW w:w="787" w:type="pct"/>
            <w:tcBorders>
              <w:top w:val="nil"/>
              <w:left w:val="single" w:sz="6" w:space="0" w:color="000000"/>
              <w:bottom w:val="single" w:sz="6" w:space="0" w:color="000000"/>
              <w:right w:val="single" w:sz="6" w:space="0" w:color="000000"/>
            </w:tcBorders>
          </w:tcPr>
          <w:p w14:paraId="7C1279F0" w14:textId="77777777" w:rsidR="00277E7B" w:rsidRPr="00D57273" w:rsidRDefault="00277E7B" w:rsidP="00936DF2">
            <w:pPr>
              <w:tabs>
                <w:tab w:val="left" w:pos="426"/>
              </w:tabs>
              <w:ind w:left="142"/>
              <w:jc w:val="left"/>
              <w:rPr>
                <w:bCs/>
                <w:i/>
              </w:rPr>
            </w:pPr>
            <w:r w:rsidRPr="00D57273">
              <w:rPr>
                <w:bCs/>
                <w:i/>
              </w:rPr>
              <w:t>Opțiunea alterativă 1</w:t>
            </w:r>
          </w:p>
        </w:tc>
        <w:tc>
          <w:tcPr>
            <w:tcW w:w="700" w:type="pct"/>
            <w:tcBorders>
              <w:top w:val="nil"/>
              <w:left w:val="single" w:sz="6" w:space="0" w:color="000000"/>
              <w:bottom w:val="single" w:sz="6" w:space="0" w:color="000000"/>
              <w:right w:val="single" w:sz="6" w:space="0" w:color="000000"/>
            </w:tcBorders>
          </w:tcPr>
          <w:p w14:paraId="6BDCF3B6" w14:textId="77777777" w:rsidR="00277E7B" w:rsidRPr="00D57273" w:rsidRDefault="00277E7B" w:rsidP="00936DF2">
            <w:pPr>
              <w:tabs>
                <w:tab w:val="left" w:pos="426"/>
              </w:tabs>
              <w:ind w:left="142"/>
              <w:jc w:val="left"/>
              <w:rPr>
                <w:bCs/>
                <w:i/>
              </w:rPr>
            </w:pPr>
            <w:r w:rsidRPr="00D57273">
              <w:rPr>
                <w:bCs/>
                <w:i/>
              </w:rPr>
              <w:t>Opțiunea alterativă 2</w:t>
            </w:r>
          </w:p>
        </w:tc>
      </w:tr>
      <w:tr w:rsidR="00D57273" w:rsidRPr="00D57273" w14:paraId="24EBC6E2" w14:textId="77777777" w:rsidTr="00F0689C">
        <w:trPr>
          <w:trHeight w:val="237"/>
          <w:jc w:val="center"/>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8A4E55" w14:textId="77777777" w:rsidR="00976E3E" w:rsidRPr="00D57273" w:rsidRDefault="00976E3E" w:rsidP="00936DF2">
            <w:pPr>
              <w:tabs>
                <w:tab w:val="left" w:pos="426"/>
              </w:tabs>
              <w:ind w:left="142"/>
              <w:jc w:val="left"/>
              <w:rPr>
                <w:b/>
                <w:sz w:val="24"/>
                <w:szCs w:val="24"/>
              </w:rPr>
            </w:pPr>
            <w:r w:rsidRPr="00D57273">
              <w:rPr>
                <w:b/>
                <w:bCs/>
                <w:sz w:val="24"/>
                <w:szCs w:val="24"/>
              </w:rPr>
              <w:t>Economic</w:t>
            </w:r>
          </w:p>
        </w:tc>
      </w:tr>
      <w:tr w:rsidR="00D57273" w:rsidRPr="00D57273" w14:paraId="18F33F99" w14:textId="77777777" w:rsidTr="00277E7B">
        <w:trPr>
          <w:trHeight w:val="219"/>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3981D4" w14:textId="77777777" w:rsidR="00976E3E" w:rsidRPr="00D57273" w:rsidRDefault="00976E3E" w:rsidP="00936DF2">
            <w:pPr>
              <w:tabs>
                <w:tab w:val="left" w:pos="426"/>
              </w:tabs>
              <w:ind w:left="142"/>
              <w:jc w:val="left"/>
              <w:rPr>
                <w:sz w:val="24"/>
                <w:szCs w:val="24"/>
              </w:rPr>
            </w:pPr>
            <w:r w:rsidRPr="00D57273">
              <w:rPr>
                <w:bCs/>
                <w:sz w:val="24"/>
                <w:szCs w:val="24"/>
              </w:rPr>
              <w:t>costurile desfășurării afacerilor</w:t>
            </w:r>
          </w:p>
        </w:tc>
        <w:tc>
          <w:tcPr>
            <w:tcW w:w="787" w:type="pct"/>
            <w:tcBorders>
              <w:top w:val="nil"/>
              <w:left w:val="single" w:sz="6" w:space="0" w:color="000000"/>
              <w:bottom w:val="single" w:sz="6" w:space="0" w:color="000000"/>
              <w:right w:val="single" w:sz="6" w:space="0" w:color="000000"/>
            </w:tcBorders>
          </w:tcPr>
          <w:p w14:paraId="2D365E8F" w14:textId="58E93BC8" w:rsidR="00976E3E" w:rsidRPr="00D57273" w:rsidRDefault="00041DA8" w:rsidP="00936DF2">
            <w:pPr>
              <w:tabs>
                <w:tab w:val="left" w:pos="426"/>
              </w:tabs>
              <w:ind w:left="142"/>
              <w:jc w:val="left"/>
              <w:rPr>
                <w:sz w:val="24"/>
                <w:szCs w:val="24"/>
              </w:rPr>
            </w:pPr>
            <w:r w:rsidRPr="00D57273">
              <w:rPr>
                <w:sz w:val="24"/>
                <w:szCs w:val="24"/>
              </w:rPr>
              <w:t>1</w:t>
            </w:r>
          </w:p>
        </w:tc>
        <w:tc>
          <w:tcPr>
            <w:tcW w:w="787" w:type="pct"/>
            <w:tcBorders>
              <w:top w:val="nil"/>
              <w:left w:val="single" w:sz="6" w:space="0" w:color="000000"/>
              <w:bottom w:val="single" w:sz="6" w:space="0" w:color="000000"/>
              <w:right w:val="single" w:sz="6" w:space="0" w:color="000000"/>
            </w:tcBorders>
          </w:tcPr>
          <w:p w14:paraId="19D664CD"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50E5BF93" w14:textId="77777777" w:rsidR="00976E3E" w:rsidRPr="00D57273" w:rsidRDefault="00976E3E" w:rsidP="00936DF2">
            <w:pPr>
              <w:tabs>
                <w:tab w:val="left" w:pos="426"/>
              </w:tabs>
              <w:ind w:left="142"/>
              <w:jc w:val="left"/>
              <w:rPr>
                <w:sz w:val="24"/>
                <w:szCs w:val="24"/>
              </w:rPr>
            </w:pPr>
          </w:p>
        </w:tc>
      </w:tr>
      <w:tr w:rsidR="00D57273" w:rsidRPr="00D57273" w14:paraId="341535F2" w14:textId="77777777" w:rsidTr="00277E7B">
        <w:trPr>
          <w:trHeight w:val="228"/>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6DB9837" w14:textId="77777777" w:rsidR="00976E3E" w:rsidRPr="00D57273" w:rsidRDefault="00976E3E" w:rsidP="00936DF2">
            <w:pPr>
              <w:tabs>
                <w:tab w:val="left" w:pos="426"/>
              </w:tabs>
              <w:ind w:left="142"/>
              <w:jc w:val="left"/>
              <w:rPr>
                <w:bCs/>
                <w:sz w:val="24"/>
                <w:szCs w:val="24"/>
              </w:rPr>
            </w:pPr>
            <w:r w:rsidRPr="00D57273">
              <w:rPr>
                <w:bCs/>
                <w:sz w:val="24"/>
                <w:szCs w:val="24"/>
              </w:rPr>
              <w:t>povara administrativă</w:t>
            </w:r>
          </w:p>
        </w:tc>
        <w:tc>
          <w:tcPr>
            <w:tcW w:w="787" w:type="pct"/>
            <w:tcBorders>
              <w:top w:val="nil"/>
              <w:left w:val="single" w:sz="6" w:space="0" w:color="000000"/>
              <w:bottom w:val="single" w:sz="6" w:space="0" w:color="000000"/>
              <w:right w:val="single" w:sz="6" w:space="0" w:color="000000"/>
            </w:tcBorders>
          </w:tcPr>
          <w:p w14:paraId="716B4254" w14:textId="06A74253" w:rsidR="00976E3E" w:rsidRPr="00D57273" w:rsidRDefault="00041DA8" w:rsidP="00936DF2">
            <w:pPr>
              <w:tabs>
                <w:tab w:val="left" w:pos="426"/>
              </w:tabs>
              <w:ind w:left="142"/>
              <w:jc w:val="left"/>
              <w:rPr>
                <w:sz w:val="24"/>
                <w:szCs w:val="24"/>
              </w:rPr>
            </w:pPr>
            <w:r w:rsidRPr="00D57273">
              <w:rPr>
                <w:sz w:val="24"/>
                <w:szCs w:val="24"/>
              </w:rPr>
              <w:t>0</w:t>
            </w:r>
          </w:p>
        </w:tc>
        <w:tc>
          <w:tcPr>
            <w:tcW w:w="787" w:type="pct"/>
            <w:tcBorders>
              <w:top w:val="nil"/>
              <w:left w:val="single" w:sz="6" w:space="0" w:color="000000"/>
              <w:bottom w:val="single" w:sz="6" w:space="0" w:color="000000"/>
              <w:right w:val="single" w:sz="6" w:space="0" w:color="000000"/>
            </w:tcBorders>
          </w:tcPr>
          <w:p w14:paraId="3ADC943D"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3B2FCE96" w14:textId="77777777" w:rsidR="00976E3E" w:rsidRPr="00D57273" w:rsidRDefault="00976E3E" w:rsidP="00936DF2">
            <w:pPr>
              <w:tabs>
                <w:tab w:val="left" w:pos="426"/>
              </w:tabs>
              <w:ind w:left="142"/>
              <w:jc w:val="left"/>
              <w:rPr>
                <w:sz w:val="24"/>
                <w:szCs w:val="24"/>
              </w:rPr>
            </w:pPr>
          </w:p>
        </w:tc>
      </w:tr>
      <w:tr w:rsidR="00D57273" w:rsidRPr="00D57273" w14:paraId="50BB1432" w14:textId="77777777" w:rsidTr="00277E7B">
        <w:trPr>
          <w:trHeight w:val="246"/>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CC35C82" w14:textId="77777777" w:rsidR="00976E3E" w:rsidRPr="00D57273" w:rsidRDefault="00976E3E" w:rsidP="00936DF2">
            <w:pPr>
              <w:tabs>
                <w:tab w:val="left" w:pos="426"/>
              </w:tabs>
              <w:ind w:left="142"/>
              <w:jc w:val="left"/>
              <w:rPr>
                <w:sz w:val="24"/>
                <w:szCs w:val="24"/>
              </w:rPr>
            </w:pPr>
            <w:r w:rsidRPr="00D57273">
              <w:rPr>
                <w:bCs/>
                <w:sz w:val="24"/>
                <w:szCs w:val="24"/>
              </w:rPr>
              <w:t>fluxurile comerciale și investiționale</w:t>
            </w:r>
          </w:p>
        </w:tc>
        <w:tc>
          <w:tcPr>
            <w:tcW w:w="787" w:type="pct"/>
            <w:tcBorders>
              <w:top w:val="nil"/>
              <w:left w:val="single" w:sz="6" w:space="0" w:color="000000"/>
              <w:bottom w:val="single" w:sz="6" w:space="0" w:color="000000"/>
              <w:right w:val="single" w:sz="6" w:space="0" w:color="000000"/>
            </w:tcBorders>
          </w:tcPr>
          <w:p w14:paraId="5DC0A7AA" w14:textId="59A81562" w:rsidR="00976E3E" w:rsidRPr="00D57273" w:rsidRDefault="00041DA8" w:rsidP="00936DF2">
            <w:pPr>
              <w:tabs>
                <w:tab w:val="left" w:pos="426"/>
              </w:tabs>
              <w:ind w:left="142"/>
              <w:jc w:val="left"/>
              <w:rPr>
                <w:sz w:val="24"/>
                <w:szCs w:val="24"/>
              </w:rPr>
            </w:pPr>
            <w:r w:rsidRPr="00D57273">
              <w:rPr>
                <w:sz w:val="24"/>
                <w:szCs w:val="24"/>
              </w:rPr>
              <w:t>2</w:t>
            </w:r>
          </w:p>
        </w:tc>
        <w:tc>
          <w:tcPr>
            <w:tcW w:w="787" w:type="pct"/>
            <w:tcBorders>
              <w:top w:val="nil"/>
              <w:left w:val="single" w:sz="6" w:space="0" w:color="000000"/>
              <w:bottom w:val="single" w:sz="6" w:space="0" w:color="000000"/>
              <w:right w:val="single" w:sz="6" w:space="0" w:color="000000"/>
            </w:tcBorders>
          </w:tcPr>
          <w:p w14:paraId="42ED06B0"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1A26774A" w14:textId="77777777" w:rsidR="00976E3E" w:rsidRPr="00D57273" w:rsidRDefault="00976E3E" w:rsidP="00936DF2">
            <w:pPr>
              <w:tabs>
                <w:tab w:val="left" w:pos="426"/>
              </w:tabs>
              <w:ind w:left="142"/>
              <w:jc w:val="left"/>
              <w:rPr>
                <w:sz w:val="24"/>
                <w:szCs w:val="24"/>
              </w:rPr>
            </w:pPr>
          </w:p>
        </w:tc>
      </w:tr>
      <w:tr w:rsidR="00D57273" w:rsidRPr="00D57273" w14:paraId="720F3AA6" w14:textId="77777777" w:rsidTr="00277E7B">
        <w:trPr>
          <w:trHeight w:val="237"/>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402927D" w14:textId="77777777" w:rsidR="00976E3E" w:rsidRPr="00D57273" w:rsidRDefault="00976E3E" w:rsidP="00936DF2">
            <w:pPr>
              <w:tabs>
                <w:tab w:val="left" w:pos="426"/>
              </w:tabs>
              <w:ind w:left="142"/>
              <w:jc w:val="left"/>
              <w:rPr>
                <w:sz w:val="24"/>
                <w:szCs w:val="24"/>
              </w:rPr>
            </w:pPr>
            <w:r w:rsidRPr="00D57273">
              <w:rPr>
                <w:bCs/>
                <w:sz w:val="24"/>
                <w:szCs w:val="24"/>
              </w:rPr>
              <w:t>competitivitatea afacerilor</w:t>
            </w:r>
          </w:p>
        </w:tc>
        <w:tc>
          <w:tcPr>
            <w:tcW w:w="787" w:type="pct"/>
            <w:tcBorders>
              <w:top w:val="nil"/>
              <w:left w:val="single" w:sz="6" w:space="0" w:color="000000"/>
              <w:bottom w:val="single" w:sz="6" w:space="0" w:color="000000"/>
              <w:right w:val="single" w:sz="6" w:space="0" w:color="000000"/>
            </w:tcBorders>
          </w:tcPr>
          <w:p w14:paraId="61BA9475" w14:textId="20494963" w:rsidR="00976E3E" w:rsidRPr="00D57273" w:rsidRDefault="00041DA8" w:rsidP="00936DF2">
            <w:pPr>
              <w:tabs>
                <w:tab w:val="left" w:pos="426"/>
              </w:tabs>
              <w:ind w:left="142"/>
              <w:jc w:val="left"/>
              <w:rPr>
                <w:sz w:val="24"/>
                <w:szCs w:val="24"/>
              </w:rPr>
            </w:pPr>
            <w:r w:rsidRPr="00D57273">
              <w:rPr>
                <w:sz w:val="24"/>
                <w:szCs w:val="24"/>
              </w:rPr>
              <w:t>2</w:t>
            </w:r>
          </w:p>
        </w:tc>
        <w:tc>
          <w:tcPr>
            <w:tcW w:w="787" w:type="pct"/>
            <w:tcBorders>
              <w:top w:val="nil"/>
              <w:left w:val="single" w:sz="6" w:space="0" w:color="000000"/>
              <w:bottom w:val="single" w:sz="6" w:space="0" w:color="000000"/>
              <w:right w:val="single" w:sz="6" w:space="0" w:color="000000"/>
            </w:tcBorders>
          </w:tcPr>
          <w:p w14:paraId="4DDE3E8B"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621245DE" w14:textId="77777777" w:rsidR="00976E3E" w:rsidRPr="00D57273" w:rsidRDefault="00976E3E" w:rsidP="00936DF2">
            <w:pPr>
              <w:tabs>
                <w:tab w:val="left" w:pos="426"/>
              </w:tabs>
              <w:ind w:left="142"/>
              <w:jc w:val="left"/>
              <w:rPr>
                <w:sz w:val="24"/>
                <w:szCs w:val="24"/>
              </w:rPr>
            </w:pPr>
          </w:p>
        </w:tc>
      </w:tr>
      <w:tr w:rsidR="00D57273" w:rsidRPr="00D57273" w14:paraId="4711F8FD" w14:textId="77777777" w:rsidTr="00277E7B">
        <w:trPr>
          <w:trHeight w:val="138"/>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49ECD0" w14:textId="77777777" w:rsidR="00976E3E" w:rsidRPr="00D57273" w:rsidRDefault="00976E3E" w:rsidP="00B37A21">
            <w:pPr>
              <w:tabs>
                <w:tab w:val="left" w:pos="426"/>
              </w:tabs>
              <w:ind w:left="142"/>
              <w:rPr>
                <w:bCs/>
                <w:sz w:val="24"/>
                <w:szCs w:val="24"/>
              </w:rPr>
            </w:pPr>
            <w:r w:rsidRPr="00D57273">
              <w:rPr>
                <w:bCs/>
                <w:sz w:val="24"/>
                <w:szCs w:val="24"/>
              </w:rPr>
              <w:t>activitatea diferitor categorii de întreprinderi mici și mijlocii</w:t>
            </w:r>
          </w:p>
        </w:tc>
        <w:tc>
          <w:tcPr>
            <w:tcW w:w="787" w:type="pct"/>
            <w:tcBorders>
              <w:top w:val="nil"/>
              <w:left w:val="single" w:sz="6" w:space="0" w:color="000000"/>
              <w:bottom w:val="single" w:sz="6" w:space="0" w:color="000000"/>
              <w:right w:val="single" w:sz="6" w:space="0" w:color="000000"/>
            </w:tcBorders>
          </w:tcPr>
          <w:p w14:paraId="280EC0CE" w14:textId="3A03BB8D" w:rsidR="00976E3E" w:rsidRPr="00D57273" w:rsidRDefault="00041DA8" w:rsidP="00936DF2">
            <w:pPr>
              <w:tabs>
                <w:tab w:val="left" w:pos="426"/>
              </w:tabs>
              <w:ind w:left="142"/>
              <w:jc w:val="left"/>
              <w:rPr>
                <w:sz w:val="24"/>
                <w:szCs w:val="24"/>
              </w:rPr>
            </w:pPr>
            <w:r w:rsidRPr="00D57273">
              <w:rPr>
                <w:sz w:val="24"/>
                <w:szCs w:val="24"/>
              </w:rPr>
              <w:t>0</w:t>
            </w:r>
          </w:p>
        </w:tc>
        <w:tc>
          <w:tcPr>
            <w:tcW w:w="787" w:type="pct"/>
            <w:tcBorders>
              <w:top w:val="nil"/>
              <w:left w:val="single" w:sz="6" w:space="0" w:color="000000"/>
              <w:bottom w:val="single" w:sz="6" w:space="0" w:color="000000"/>
              <w:right w:val="single" w:sz="6" w:space="0" w:color="000000"/>
            </w:tcBorders>
          </w:tcPr>
          <w:p w14:paraId="59075F20"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0AD922A0" w14:textId="77777777" w:rsidR="00976E3E" w:rsidRPr="00D57273" w:rsidRDefault="00976E3E" w:rsidP="00936DF2">
            <w:pPr>
              <w:tabs>
                <w:tab w:val="left" w:pos="426"/>
              </w:tabs>
              <w:ind w:left="142"/>
              <w:jc w:val="left"/>
              <w:rPr>
                <w:sz w:val="24"/>
                <w:szCs w:val="24"/>
              </w:rPr>
            </w:pPr>
          </w:p>
        </w:tc>
      </w:tr>
      <w:tr w:rsidR="00D57273" w:rsidRPr="00D57273" w14:paraId="05691FD3" w14:textId="77777777" w:rsidTr="00277E7B">
        <w:trPr>
          <w:trHeight w:val="66"/>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789E9D7" w14:textId="77777777" w:rsidR="00976E3E" w:rsidRPr="00D57273" w:rsidRDefault="00976E3E" w:rsidP="00936DF2">
            <w:pPr>
              <w:tabs>
                <w:tab w:val="left" w:pos="426"/>
              </w:tabs>
              <w:ind w:left="142"/>
              <w:jc w:val="left"/>
              <w:rPr>
                <w:bCs/>
                <w:sz w:val="24"/>
                <w:szCs w:val="24"/>
              </w:rPr>
            </w:pPr>
            <w:r w:rsidRPr="00D57273">
              <w:rPr>
                <w:bCs/>
                <w:sz w:val="24"/>
                <w:szCs w:val="24"/>
              </w:rPr>
              <w:t>concurența pe piață</w:t>
            </w:r>
          </w:p>
        </w:tc>
        <w:tc>
          <w:tcPr>
            <w:tcW w:w="787" w:type="pct"/>
            <w:tcBorders>
              <w:top w:val="nil"/>
              <w:left w:val="single" w:sz="6" w:space="0" w:color="000000"/>
              <w:bottom w:val="single" w:sz="6" w:space="0" w:color="000000"/>
              <w:right w:val="single" w:sz="6" w:space="0" w:color="000000"/>
            </w:tcBorders>
          </w:tcPr>
          <w:p w14:paraId="20DC8E1C" w14:textId="530E0BD9" w:rsidR="00976E3E" w:rsidRPr="00D57273" w:rsidRDefault="00041DA8" w:rsidP="00936DF2">
            <w:pPr>
              <w:tabs>
                <w:tab w:val="left" w:pos="426"/>
              </w:tabs>
              <w:ind w:left="142"/>
              <w:jc w:val="left"/>
              <w:rPr>
                <w:sz w:val="24"/>
                <w:szCs w:val="24"/>
              </w:rPr>
            </w:pPr>
            <w:r w:rsidRPr="00D57273">
              <w:rPr>
                <w:sz w:val="24"/>
                <w:szCs w:val="24"/>
              </w:rPr>
              <w:t>-1</w:t>
            </w:r>
          </w:p>
        </w:tc>
        <w:tc>
          <w:tcPr>
            <w:tcW w:w="787" w:type="pct"/>
            <w:tcBorders>
              <w:top w:val="nil"/>
              <w:left w:val="single" w:sz="6" w:space="0" w:color="000000"/>
              <w:bottom w:val="single" w:sz="6" w:space="0" w:color="000000"/>
              <w:right w:val="single" w:sz="6" w:space="0" w:color="000000"/>
            </w:tcBorders>
          </w:tcPr>
          <w:p w14:paraId="48449A11"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0AD76C79" w14:textId="77777777" w:rsidR="00976E3E" w:rsidRPr="00D57273" w:rsidRDefault="00976E3E" w:rsidP="00936DF2">
            <w:pPr>
              <w:tabs>
                <w:tab w:val="left" w:pos="426"/>
              </w:tabs>
              <w:ind w:left="142"/>
              <w:jc w:val="left"/>
              <w:rPr>
                <w:sz w:val="24"/>
                <w:szCs w:val="24"/>
              </w:rPr>
            </w:pPr>
          </w:p>
        </w:tc>
      </w:tr>
      <w:tr w:rsidR="00D57273" w:rsidRPr="00D57273" w14:paraId="5D92CACD" w14:textId="77777777" w:rsidTr="00277E7B">
        <w:trPr>
          <w:trHeight w:val="75"/>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CF6882B" w14:textId="77777777" w:rsidR="00976E3E" w:rsidRPr="00D57273" w:rsidRDefault="00976E3E" w:rsidP="00936DF2">
            <w:pPr>
              <w:tabs>
                <w:tab w:val="left" w:pos="426"/>
              </w:tabs>
              <w:ind w:left="142"/>
              <w:jc w:val="left"/>
              <w:rPr>
                <w:bCs/>
                <w:sz w:val="24"/>
                <w:szCs w:val="24"/>
              </w:rPr>
            </w:pPr>
            <w:r w:rsidRPr="00D57273">
              <w:rPr>
                <w:bCs/>
                <w:sz w:val="24"/>
                <w:szCs w:val="24"/>
              </w:rPr>
              <w:t>activitatea de inovare și cercetare</w:t>
            </w:r>
          </w:p>
        </w:tc>
        <w:tc>
          <w:tcPr>
            <w:tcW w:w="787" w:type="pct"/>
            <w:tcBorders>
              <w:top w:val="nil"/>
              <w:left w:val="single" w:sz="6" w:space="0" w:color="000000"/>
              <w:bottom w:val="single" w:sz="6" w:space="0" w:color="000000"/>
              <w:right w:val="single" w:sz="6" w:space="0" w:color="000000"/>
            </w:tcBorders>
          </w:tcPr>
          <w:p w14:paraId="08D29B0A" w14:textId="5C572188" w:rsidR="00976E3E" w:rsidRPr="00D57273" w:rsidRDefault="00041DA8" w:rsidP="00936DF2">
            <w:pPr>
              <w:tabs>
                <w:tab w:val="left" w:pos="426"/>
              </w:tabs>
              <w:ind w:left="142"/>
              <w:jc w:val="left"/>
              <w:rPr>
                <w:sz w:val="24"/>
                <w:szCs w:val="24"/>
              </w:rPr>
            </w:pPr>
            <w:r w:rsidRPr="00D57273">
              <w:rPr>
                <w:sz w:val="24"/>
                <w:szCs w:val="24"/>
              </w:rPr>
              <w:t xml:space="preserve"> 0</w:t>
            </w:r>
          </w:p>
        </w:tc>
        <w:tc>
          <w:tcPr>
            <w:tcW w:w="787" w:type="pct"/>
            <w:tcBorders>
              <w:top w:val="nil"/>
              <w:left w:val="single" w:sz="6" w:space="0" w:color="000000"/>
              <w:bottom w:val="single" w:sz="6" w:space="0" w:color="000000"/>
              <w:right w:val="single" w:sz="6" w:space="0" w:color="000000"/>
            </w:tcBorders>
          </w:tcPr>
          <w:p w14:paraId="129271B4"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1720BA2B" w14:textId="77777777" w:rsidR="00976E3E" w:rsidRPr="00D57273" w:rsidRDefault="00976E3E" w:rsidP="00936DF2">
            <w:pPr>
              <w:tabs>
                <w:tab w:val="left" w:pos="426"/>
              </w:tabs>
              <w:ind w:left="142"/>
              <w:jc w:val="left"/>
              <w:rPr>
                <w:sz w:val="24"/>
                <w:szCs w:val="24"/>
              </w:rPr>
            </w:pPr>
          </w:p>
        </w:tc>
      </w:tr>
      <w:tr w:rsidR="00D57273" w:rsidRPr="00D57273" w14:paraId="69B2A68B" w14:textId="77777777" w:rsidTr="00277E7B">
        <w:trPr>
          <w:trHeight w:val="53"/>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37B09BD" w14:textId="77777777" w:rsidR="00976E3E" w:rsidRPr="00D57273" w:rsidRDefault="00976E3E" w:rsidP="00936DF2">
            <w:pPr>
              <w:tabs>
                <w:tab w:val="left" w:pos="426"/>
              </w:tabs>
              <w:ind w:left="142"/>
              <w:jc w:val="left"/>
              <w:rPr>
                <w:bCs/>
                <w:sz w:val="24"/>
                <w:szCs w:val="24"/>
              </w:rPr>
            </w:pPr>
            <w:r w:rsidRPr="00D57273">
              <w:rPr>
                <w:bCs/>
                <w:sz w:val="24"/>
                <w:szCs w:val="24"/>
              </w:rPr>
              <w:t>veniturile și cheltuielile publice</w:t>
            </w:r>
          </w:p>
        </w:tc>
        <w:tc>
          <w:tcPr>
            <w:tcW w:w="787" w:type="pct"/>
            <w:tcBorders>
              <w:top w:val="nil"/>
              <w:left w:val="single" w:sz="6" w:space="0" w:color="000000"/>
              <w:bottom w:val="single" w:sz="6" w:space="0" w:color="000000"/>
              <w:right w:val="single" w:sz="6" w:space="0" w:color="000000"/>
            </w:tcBorders>
          </w:tcPr>
          <w:p w14:paraId="02318DC0" w14:textId="1B374A78" w:rsidR="00976E3E" w:rsidRPr="00D57273" w:rsidRDefault="00041DA8" w:rsidP="00936DF2">
            <w:pPr>
              <w:tabs>
                <w:tab w:val="left" w:pos="426"/>
              </w:tabs>
              <w:ind w:left="142"/>
              <w:jc w:val="left"/>
              <w:rPr>
                <w:sz w:val="24"/>
                <w:szCs w:val="24"/>
              </w:rPr>
            </w:pPr>
            <w:r w:rsidRPr="00D57273">
              <w:rPr>
                <w:sz w:val="24"/>
                <w:szCs w:val="24"/>
              </w:rPr>
              <w:t>-1</w:t>
            </w:r>
          </w:p>
        </w:tc>
        <w:tc>
          <w:tcPr>
            <w:tcW w:w="787" w:type="pct"/>
            <w:tcBorders>
              <w:top w:val="nil"/>
              <w:left w:val="single" w:sz="6" w:space="0" w:color="000000"/>
              <w:bottom w:val="single" w:sz="6" w:space="0" w:color="000000"/>
              <w:right w:val="single" w:sz="6" w:space="0" w:color="000000"/>
            </w:tcBorders>
          </w:tcPr>
          <w:p w14:paraId="4217BC6B"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23A41B29" w14:textId="77777777" w:rsidR="00976E3E" w:rsidRPr="00D57273" w:rsidRDefault="00976E3E" w:rsidP="00936DF2">
            <w:pPr>
              <w:tabs>
                <w:tab w:val="left" w:pos="426"/>
              </w:tabs>
              <w:ind w:left="142"/>
              <w:jc w:val="left"/>
              <w:rPr>
                <w:sz w:val="24"/>
                <w:szCs w:val="24"/>
              </w:rPr>
            </w:pPr>
          </w:p>
        </w:tc>
      </w:tr>
      <w:tr w:rsidR="00D57273" w:rsidRPr="00D57273" w14:paraId="2FD7CBFC" w14:textId="77777777" w:rsidTr="00277E7B">
        <w:trPr>
          <w:trHeight w:val="210"/>
          <w:jc w:val="center"/>
        </w:trPr>
        <w:tc>
          <w:tcPr>
            <w:tcW w:w="2727"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05AC1A9C" w14:textId="77777777" w:rsidR="00976E3E" w:rsidRPr="00D57273" w:rsidRDefault="00976E3E" w:rsidP="00936DF2">
            <w:pPr>
              <w:tabs>
                <w:tab w:val="left" w:pos="426"/>
              </w:tabs>
              <w:ind w:left="142"/>
              <w:jc w:val="left"/>
              <w:rPr>
                <w:bCs/>
                <w:sz w:val="24"/>
                <w:szCs w:val="24"/>
              </w:rPr>
            </w:pPr>
            <w:r w:rsidRPr="00D57273">
              <w:rPr>
                <w:bCs/>
                <w:sz w:val="24"/>
                <w:szCs w:val="24"/>
              </w:rPr>
              <w:t>cadrul instituțional al autorităților publice</w:t>
            </w:r>
          </w:p>
        </w:tc>
        <w:tc>
          <w:tcPr>
            <w:tcW w:w="787" w:type="pct"/>
            <w:tcBorders>
              <w:top w:val="nil"/>
              <w:left w:val="single" w:sz="6" w:space="0" w:color="000000"/>
              <w:bottom w:val="single" w:sz="4" w:space="0" w:color="auto"/>
              <w:right w:val="single" w:sz="6" w:space="0" w:color="000000"/>
            </w:tcBorders>
          </w:tcPr>
          <w:p w14:paraId="36858CAB" w14:textId="40F25957" w:rsidR="00976E3E" w:rsidRPr="00D57273" w:rsidRDefault="00041DA8" w:rsidP="00936DF2">
            <w:pPr>
              <w:tabs>
                <w:tab w:val="left" w:pos="426"/>
              </w:tabs>
              <w:ind w:left="142"/>
              <w:jc w:val="left"/>
              <w:rPr>
                <w:sz w:val="24"/>
                <w:szCs w:val="24"/>
              </w:rPr>
            </w:pPr>
            <w:r w:rsidRPr="00D57273">
              <w:rPr>
                <w:sz w:val="24"/>
                <w:szCs w:val="24"/>
              </w:rPr>
              <w:t>-1</w:t>
            </w:r>
          </w:p>
        </w:tc>
        <w:tc>
          <w:tcPr>
            <w:tcW w:w="787" w:type="pct"/>
            <w:tcBorders>
              <w:top w:val="nil"/>
              <w:left w:val="single" w:sz="6" w:space="0" w:color="000000"/>
              <w:bottom w:val="single" w:sz="4" w:space="0" w:color="auto"/>
              <w:right w:val="single" w:sz="6" w:space="0" w:color="000000"/>
            </w:tcBorders>
          </w:tcPr>
          <w:p w14:paraId="3C72463A"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4" w:space="0" w:color="auto"/>
              <w:right w:val="single" w:sz="6" w:space="0" w:color="000000"/>
            </w:tcBorders>
          </w:tcPr>
          <w:p w14:paraId="06FCEB34" w14:textId="77777777" w:rsidR="00976E3E" w:rsidRPr="00D57273" w:rsidRDefault="00976E3E" w:rsidP="00936DF2">
            <w:pPr>
              <w:tabs>
                <w:tab w:val="left" w:pos="426"/>
              </w:tabs>
              <w:ind w:left="142"/>
              <w:jc w:val="left"/>
              <w:rPr>
                <w:sz w:val="24"/>
                <w:szCs w:val="24"/>
              </w:rPr>
            </w:pPr>
          </w:p>
        </w:tc>
      </w:tr>
      <w:tr w:rsidR="00D57273" w:rsidRPr="00D57273" w14:paraId="65FC4ABB" w14:textId="77777777" w:rsidTr="00277E7B">
        <w:trPr>
          <w:trHeight w:val="147"/>
          <w:jc w:val="center"/>
        </w:trPr>
        <w:tc>
          <w:tcPr>
            <w:tcW w:w="2727"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04B94ED4" w14:textId="77777777" w:rsidR="00976E3E" w:rsidRPr="00D57273" w:rsidRDefault="00976E3E" w:rsidP="00936DF2">
            <w:pPr>
              <w:tabs>
                <w:tab w:val="left" w:pos="426"/>
              </w:tabs>
              <w:ind w:left="142"/>
              <w:rPr>
                <w:bCs/>
                <w:sz w:val="24"/>
                <w:szCs w:val="24"/>
              </w:rPr>
            </w:pPr>
            <w:r w:rsidRPr="00D57273">
              <w:rPr>
                <w:bCs/>
                <w:sz w:val="24"/>
                <w:szCs w:val="24"/>
              </w:rPr>
              <w:t>alegerea, calitatea și prețurile pentru consumatori</w:t>
            </w:r>
          </w:p>
        </w:tc>
        <w:tc>
          <w:tcPr>
            <w:tcW w:w="787" w:type="pct"/>
            <w:tcBorders>
              <w:top w:val="single" w:sz="4" w:space="0" w:color="auto"/>
              <w:left w:val="single" w:sz="4" w:space="0" w:color="auto"/>
              <w:bottom w:val="single" w:sz="4" w:space="0" w:color="auto"/>
              <w:right w:val="single" w:sz="4" w:space="0" w:color="auto"/>
            </w:tcBorders>
          </w:tcPr>
          <w:p w14:paraId="5411CB0B" w14:textId="1AAAEEDB" w:rsidR="00976E3E" w:rsidRPr="00D57273" w:rsidRDefault="00041DA8" w:rsidP="00936DF2">
            <w:pPr>
              <w:tabs>
                <w:tab w:val="left" w:pos="426"/>
              </w:tabs>
              <w:ind w:left="142"/>
              <w:rPr>
                <w:sz w:val="24"/>
                <w:szCs w:val="24"/>
              </w:rPr>
            </w:pPr>
            <w:r w:rsidRPr="00D57273">
              <w:rPr>
                <w:sz w:val="24"/>
                <w:szCs w:val="24"/>
              </w:rPr>
              <w:t>-2</w:t>
            </w:r>
          </w:p>
        </w:tc>
        <w:tc>
          <w:tcPr>
            <w:tcW w:w="787" w:type="pct"/>
            <w:tcBorders>
              <w:top w:val="single" w:sz="4" w:space="0" w:color="auto"/>
              <w:left w:val="single" w:sz="4" w:space="0" w:color="auto"/>
              <w:bottom w:val="single" w:sz="4" w:space="0" w:color="auto"/>
              <w:right w:val="single" w:sz="4" w:space="0" w:color="auto"/>
            </w:tcBorders>
          </w:tcPr>
          <w:p w14:paraId="49A74F65" w14:textId="77777777" w:rsidR="00976E3E" w:rsidRPr="00D57273" w:rsidRDefault="00976E3E" w:rsidP="00936DF2">
            <w:pPr>
              <w:tabs>
                <w:tab w:val="left" w:pos="426"/>
              </w:tabs>
              <w:ind w:left="142"/>
              <w:rPr>
                <w:bCs/>
                <w:sz w:val="24"/>
                <w:szCs w:val="24"/>
              </w:rPr>
            </w:pPr>
          </w:p>
        </w:tc>
        <w:tc>
          <w:tcPr>
            <w:tcW w:w="700" w:type="pct"/>
            <w:tcBorders>
              <w:top w:val="single" w:sz="4" w:space="0" w:color="auto"/>
              <w:left w:val="single" w:sz="4" w:space="0" w:color="auto"/>
              <w:bottom w:val="single" w:sz="4" w:space="0" w:color="auto"/>
              <w:right w:val="single" w:sz="4" w:space="0" w:color="auto"/>
            </w:tcBorders>
          </w:tcPr>
          <w:p w14:paraId="329DACD6" w14:textId="77777777" w:rsidR="00976E3E" w:rsidRPr="00D57273" w:rsidRDefault="00976E3E" w:rsidP="00936DF2">
            <w:pPr>
              <w:tabs>
                <w:tab w:val="left" w:pos="426"/>
              </w:tabs>
              <w:ind w:left="142"/>
              <w:rPr>
                <w:sz w:val="24"/>
                <w:szCs w:val="24"/>
              </w:rPr>
            </w:pPr>
          </w:p>
        </w:tc>
      </w:tr>
      <w:tr w:rsidR="00D57273" w:rsidRPr="00D57273" w14:paraId="7E94A71D" w14:textId="77777777" w:rsidTr="00277E7B">
        <w:trPr>
          <w:trHeight w:val="53"/>
          <w:jc w:val="center"/>
        </w:trPr>
        <w:tc>
          <w:tcPr>
            <w:tcW w:w="2727"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1ACBE298" w14:textId="77777777" w:rsidR="00976E3E" w:rsidRPr="00D57273" w:rsidRDefault="00976E3E" w:rsidP="00936DF2">
            <w:pPr>
              <w:tabs>
                <w:tab w:val="left" w:pos="426"/>
              </w:tabs>
              <w:ind w:left="142"/>
              <w:jc w:val="left"/>
              <w:rPr>
                <w:bCs/>
                <w:sz w:val="24"/>
                <w:szCs w:val="24"/>
              </w:rPr>
            </w:pPr>
            <w:r w:rsidRPr="00D57273">
              <w:rPr>
                <w:bCs/>
                <w:sz w:val="24"/>
                <w:szCs w:val="24"/>
              </w:rPr>
              <w:t>bunăstarea gospodăriilor casnice și a cetățenilor</w:t>
            </w:r>
          </w:p>
        </w:tc>
        <w:tc>
          <w:tcPr>
            <w:tcW w:w="787" w:type="pct"/>
            <w:tcBorders>
              <w:top w:val="single" w:sz="4" w:space="0" w:color="auto"/>
              <w:left w:val="single" w:sz="6" w:space="0" w:color="000000"/>
              <w:bottom w:val="single" w:sz="6" w:space="0" w:color="000000"/>
              <w:right w:val="single" w:sz="6" w:space="0" w:color="000000"/>
            </w:tcBorders>
          </w:tcPr>
          <w:p w14:paraId="1AC0A1F6" w14:textId="3F2821E0" w:rsidR="00976E3E" w:rsidRPr="00D57273" w:rsidRDefault="00041DA8" w:rsidP="00936DF2">
            <w:pPr>
              <w:tabs>
                <w:tab w:val="left" w:pos="426"/>
              </w:tabs>
              <w:ind w:left="142"/>
              <w:jc w:val="left"/>
              <w:rPr>
                <w:sz w:val="24"/>
                <w:szCs w:val="24"/>
              </w:rPr>
            </w:pPr>
            <w:r w:rsidRPr="00D57273">
              <w:rPr>
                <w:sz w:val="24"/>
                <w:szCs w:val="24"/>
              </w:rPr>
              <w:t>-1</w:t>
            </w:r>
          </w:p>
        </w:tc>
        <w:tc>
          <w:tcPr>
            <w:tcW w:w="787" w:type="pct"/>
            <w:tcBorders>
              <w:top w:val="single" w:sz="4" w:space="0" w:color="auto"/>
              <w:left w:val="single" w:sz="6" w:space="0" w:color="000000"/>
              <w:bottom w:val="single" w:sz="6" w:space="0" w:color="000000"/>
              <w:right w:val="single" w:sz="6" w:space="0" w:color="000000"/>
            </w:tcBorders>
          </w:tcPr>
          <w:p w14:paraId="6B120B71" w14:textId="77777777" w:rsidR="00976E3E" w:rsidRPr="00D57273" w:rsidRDefault="00976E3E" w:rsidP="00936DF2">
            <w:pPr>
              <w:tabs>
                <w:tab w:val="left" w:pos="426"/>
              </w:tabs>
              <w:ind w:left="142"/>
              <w:jc w:val="left"/>
              <w:rPr>
                <w:bCs/>
                <w:sz w:val="24"/>
                <w:szCs w:val="24"/>
              </w:rPr>
            </w:pPr>
          </w:p>
        </w:tc>
        <w:tc>
          <w:tcPr>
            <w:tcW w:w="700" w:type="pct"/>
            <w:tcBorders>
              <w:top w:val="single" w:sz="4" w:space="0" w:color="auto"/>
              <w:left w:val="single" w:sz="6" w:space="0" w:color="000000"/>
              <w:bottom w:val="single" w:sz="6" w:space="0" w:color="000000"/>
              <w:right w:val="single" w:sz="6" w:space="0" w:color="000000"/>
            </w:tcBorders>
          </w:tcPr>
          <w:p w14:paraId="2E4DED48" w14:textId="77777777" w:rsidR="00976E3E" w:rsidRPr="00D57273" w:rsidRDefault="00976E3E" w:rsidP="00936DF2">
            <w:pPr>
              <w:tabs>
                <w:tab w:val="left" w:pos="426"/>
              </w:tabs>
              <w:ind w:left="142"/>
              <w:jc w:val="left"/>
              <w:rPr>
                <w:sz w:val="24"/>
                <w:szCs w:val="24"/>
              </w:rPr>
            </w:pPr>
          </w:p>
        </w:tc>
      </w:tr>
      <w:tr w:rsidR="00D57273" w:rsidRPr="00D57273" w14:paraId="6E2080E0" w14:textId="77777777" w:rsidTr="00277E7B">
        <w:trPr>
          <w:trHeight w:val="246"/>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7DBFA13" w14:textId="77777777" w:rsidR="00976E3E" w:rsidRPr="00D57273" w:rsidRDefault="00976E3E" w:rsidP="00936DF2">
            <w:pPr>
              <w:tabs>
                <w:tab w:val="left" w:pos="426"/>
              </w:tabs>
              <w:ind w:left="142"/>
              <w:jc w:val="left"/>
              <w:rPr>
                <w:bCs/>
                <w:sz w:val="24"/>
                <w:szCs w:val="24"/>
              </w:rPr>
            </w:pPr>
            <w:r w:rsidRPr="00D57273">
              <w:rPr>
                <w:bCs/>
                <w:sz w:val="24"/>
                <w:szCs w:val="24"/>
              </w:rPr>
              <w:t>situația social-economică în anumite regiuni</w:t>
            </w:r>
          </w:p>
        </w:tc>
        <w:tc>
          <w:tcPr>
            <w:tcW w:w="787" w:type="pct"/>
            <w:tcBorders>
              <w:top w:val="nil"/>
              <w:left w:val="single" w:sz="6" w:space="0" w:color="000000"/>
              <w:bottom w:val="single" w:sz="6" w:space="0" w:color="000000"/>
              <w:right w:val="single" w:sz="6" w:space="0" w:color="000000"/>
            </w:tcBorders>
          </w:tcPr>
          <w:p w14:paraId="3D156C2A" w14:textId="315D1E10" w:rsidR="00976E3E" w:rsidRPr="00D57273" w:rsidRDefault="00041DA8" w:rsidP="00936DF2">
            <w:pPr>
              <w:tabs>
                <w:tab w:val="left" w:pos="426"/>
              </w:tabs>
              <w:ind w:left="142"/>
              <w:jc w:val="left"/>
              <w:rPr>
                <w:sz w:val="24"/>
                <w:szCs w:val="24"/>
              </w:rPr>
            </w:pPr>
            <w:r w:rsidRPr="00D57273">
              <w:rPr>
                <w:sz w:val="24"/>
                <w:szCs w:val="24"/>
              </w:rPr>
              <w:t>-1</w:t>
            </w:r>
          </w:p>
        </w:tc>
        <w:tc>
          <w:tcPr>
            <w:tcW w:w="787" w:type="pct"/>
            <w:tcBorders>
              <w:top w:val="nil"/>
              <w:left w:val="single" w:sz="6" w:space="0" w:color="000000"/>
              <w:bottom w:val="single" w:sz="6" w:space="0" w:color="000000"/>
              <w:right w:val="single" w:sz="6" w:space="0" w:color="000000"/>
            </w:tcBorders>
          </w:tcPr>
          <w:p w14:paraId="79E3691C"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24445FEB" w14:textId="77777777" w:rsidR="00976E3E" w:rsidRPr="00D57273" w:rsidRDefault="00976E3E" w:rsidP="00936DF2">
            <w:pPr>
              <w:tabs>
                <w:tab w:val="left" w:pos="426"/>
              </w:tabs>
              <w:ind w:left="142"/>
              <w:jc w:val="left"/>
              <w:rPr>
                <w:sz w:val="24"/>
                <w:szCs w:val="24"/>
              </w:rPr>
            </w:pPr>
          </w:p>
        </w:tc>
      </w:tr>
      <w:tr w:rsidR="00D57273" w:rsidRPr="00D57273" w14:paraId="2847CF07" w14:textId="77777777" w:rsidTr="00277E7B">
        <w:trPr>
          <w:trHeight w:val="246"/>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FFD0EA7" w14:textId="77777777" w:rsidR="00976E3E" w:rsidRPr="00D57273" w:rsidRDefault="00976E3E" w:rsidP="00936DF2">
            <w:pPr>
              <w:tabs>
                <w:tab w:val="left" w:pos="426"/>
              </w:tabs>
              <w:ind w:left="142"/>
              <w:jc w:val="left"/>
              <w:rPr>
                <w:bCs/>
                <w:sz w:val="24"/>
                <w:szCs w:val="24"/>
              </w:rPr>
            </w:pPr>
            <w:r w:rsidRPr="00D57273">
              <w:rPr>
                <w:bCs/>
                <w:sz w:val="24"/>
                <w:szCs w:val="24"/>
              </w:rPr>
              <w:t>situația macroeconomică</w:t>
            </w:r>
          </w:p>
        </w:tc>
        <w:tc>
          <w:tcPr>
            <w:tcW w:w="787" w:type="pct"/>
            <w:tcBorders>
              <w:top w:val="nil"/>
              <w:left w:val="single" w:sz="6" w:space="0" w:color="000000"/>
              <w:bottom w:val="single" w:sz="6" w:space="0" w:color="000000"/>
              <w:right w:val="single" w:sz="6" w:space="0" w:color="000000"/>
            </w:tcBorders>
          </w:tcPr>
          <w:p w14:paraId="5A28117B" w14:textId="15AE3BF5" w:rsidR="00976E3E" w:rsidRPr="00D57273" w:rsidRDefault="00041DA8" w:rsidP="00936DF2">
            <w:pPr>
              <w:tabs>
                <w:tab w:val="left" w:pos="426"/>
              </w:tabs>
              <w:ind w:left="142"/>
              <w:jc w:val="left"/>
              <w:rPr>
                <w:sz w:val="24"/>
                <w:szCs w:val="24"/>
              </w:rPr>
            </w:pPr>
            <w:r w:rsidRPr="00D57273">
              <w:rPr>
                <w:sz w:val="24"/>
                <w:szCs w:val="24"/>
              </w:rPr>
              <w:t>0</w:t>
            </w:r>
          </w:p>
        </w:tc>
        <w:tc>
          <w:tcPr>
            <w:tcW w:w="787" w:type="pct"/>
            <w:tcBorders>
              <w:top w:val="nil"/>
              <w:left w:val="single" w:sz="6" w:space="0" w:color="000000"/>
              <w:bottom w:val="single" w:sz="6" w:space="0" w:color="000000"/>
              <w:right w:val="single" w:sz="6" w:space="0" w:color="000000"/>
            </w:tcBorders>
          </w:tcPr>
          <w:p w14:paraId="4E337C6A"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2838DB75" w14:textId="77777777" w:rsidR="00976E3E" w:rsidRPr="00D57273" w:rsidRDefault="00976E3E" w:rsidP="00936DF2">
            <w:pPr>
              <w:tabs>
                <w:tab w:val="left" w:pos="426"/>
              </w:tabs>
              <w:ind w:left="142"/>
              <w:jc w:val="left"/>
              <w:rPr>
                <w:sz w:val="24"/>
                <w:szCs w:val="24"/>
              </w:rPr>
            </w:pPr>
          </w:p>
        </w:tc>
      </w:tr>
      <w:tr w:rsidR="00D57273" w:rsidRPr="00D57273" w14:paraId="580F5066" w14:textId="77777777" w:rsidTr="00277E7B">
        <w:trPr>
          <w:trHeight w:val="237"/>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DE09DF" w14:textId="77777777" w:rsidR="00976E3E" w:rsidRPr="00D57273" w:rsidRDefault="00976E3E" w:rsidP="00936DF2">
            <w:pPr>
              <w:tabs>
                <w:tab w:val="left" w:pos="426"/>
              </w:tabs>
              <w:ind w:left="142"/>
              <w:jc w:val="left"/>
              <w:rPr>
                <w:bCs/>
                <w:sz w:val="24"/>
                <w:szCs w:val="24"/>
              </w:rPr>
            </w:pPr>
            <w:r w:rsidRPr="00D57273">
              <w:rPr>
                <w:bCs/>
                <w:sz w:val="24"/>
                <w:szCs w:val="24"/>
              </w:rPr>
              <w:t>alte aspecte economice</w:t>
            </w:r>
          </w:p>
        </w:tc>
        <w:tc>
          <w:tcPr>
            <w:tcW w:w="787" w:type="pct"/>
            <w:tcBorders>
              <w:top w:val="nil"/>
              <w:left w:val="single" w:sz="6" w:space="0" w:color="000000"/>
              <w:bottom w:val="single" w:sz="6" w:space="0" w:color="000000"/>
              <w:right w:val="single" w:sz="6" w:space="0" w:color="000000"/>
            </w:tcBorders>
          </w:tcPr>
          <w:p w14:paraId="122D910C" w14:textId="583EE431" w:rsidR="00976E3E" w:rsidRPr="00D57273" w:rsidRDefault="00041DA8" w:rsidP="00936DF2">
            <w:pPr>
              <w:tabs>
                <w:tab w:val="left" w:pos="426"/>
              </w:tabs>
              <w:ind w:left="142"/>
              <w:jc w:val="left"/>
              <w:rPr>
                <w:sz w:val="24"/>
                <w:szCs w:val="24"/>
              </w:rPr>
            </w:pPr>
            <w:r w:rsidRPr="00D57273">
              <w:rPr>
                <w:sz w:val="24"/>
                <w:szCs w:val="24"/>
              </w:rPr>
              <w:t>0</w:t>
            </w:r>
          </w:p>
        </w:tc>
        <w:tc>
          <w:tcPr>
            <w:tcW w:w="787" w:type="pct"/>
            <w:tcBorders>
              <w:top w:val="nil"/>
              <w:left w:val="single" w:sz="6" w:space="0" w:color="000000"/>
              <w:bottom w:val="single" w:sz="6" w:space="0" w:color="000000"/>
              <w:right w:val="single" w:sz="6" w:space="0" w:color="000000"/>
            </w:tcBorders>
          </w:tcPr>
          <w:p w14:paraId="79223573"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3069708B" w14:textId="77777777" w:rsidR="00976E3E" w:rsidRPr="00D57273" w:rsidRDefault="00976E3E" w:rsidP="00936DF2">
            <w:pPr>
              <w:tabs>
                <w:tab w:val="left" w:pos="426"/>
              </w:tabs>
              <w:ind w:left="142"/>
              <w:jc w:val="left"/>
              <w:rPr>
                <w:sz w:val="24"/>
                <w:szCs w:val="24"/>
              </w:rPr>
            </w:pPr>
          </w:p>
        </w:tc>
      </w:tr>
      <w:tr w:rsidR="00D57273" w:rsidRPr="00D57273" w14:paraId="438C2CBC" w14:textId="77777777" w:rsidTr="00F0689C">
        <w:trPr>
          <w:trHeight w:val="53"/>
          <w:jc w:val="center"/>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8C32F8" w14:textId="77777777" w:rsidR="00976E3E" w:rsidRPr="00D57273" w:rsidRDefault="00976E3E" w:rsidP="00936DF2">
            <w:pPr>
              <w:tabs>
                <w:tab w:val="left" w:pos="426"/>
              </w:tabs>
              <w:ind w:left="142"/>
              <w:jc w:val="left"/>
              <w:rPr>
                <w:b/>
                <w:sz w:val="24"/>
                <w:szCs w:val="24"/>
              </w:rPr>
            </w:pPr>
            <w:r w:rsidRPr="00D57273">
              <w:rPr>
                <w:b/>
                <w:bCs/>
                <w:sz w:val="24"/>
                <w:szCs w:val="24"/>
              </w:rPr>
              <w:t>Social</w:t>
            </w:r>
          </w:p>
        </w:tc>
      </w:tr>
      <w:tr w:rsidR="00D57273" w:rsidRPr="00D57273" w14:paraId="27323AA8" w14:textId="77777777" w:rsidTr="00277E7B">
        <w:trPr>
          <w:trHeight w:val="156"/>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39CFD90" w14:textId="77777777" w:rsidR="00976E3E" w:rsidRPr="00D57273" w:rsidRDefault="00976E3E" w:rsidP="00936DF2">
            <w:pPr>
              <w:tabs>
                <w:tab w:val="left" w:pos="426"/>
              </w:tabs>
              <w:ind w:left="142"/>
              <w:jc w:val="left"/>
              <w:rPr>
                <w:bCs/>
                <w:sz w:val="24"/>
                <w:szCs w:val="24"/>
              </w:rPr>
            </w:pPr>
            <w:r w:rsidRPr="00D57273">
              <w:rPr>
                <w:bCs/>
                <w:sz w:val="24"/>
                <w:szCs w:val="24"/>
              </w:rPr>
              <w:t>gradul de ocupare a forței de muncă</w:t>
            </w:r>
          </w:p>
        </w:tc>
        <w:tc>
          <w:tcPr>
            <w:tcW w:w="787" w:type="pct"/>
            <w:tcBorders>
              <w:top w:val="nil"/>
              <w:left w:val="single" w:sz="6" w:space="0" w:color="000000"/>
              <w:bottom w:val="single" w:sz="6" w:space="0" w:color="000000"/>
              <w:right w:val="single" w:sz="6" w:space="0" w:color="000000"/>
            </w:tcBorders>
          </w:tcPr>
          <w:p w14:paraId="68B87246" w14:textId="7FC522DC" w:rsidR="00976E3E" w:rsidRPr="00D57273" w:rsidRDefault="00041DA8" w:rsidP="00936DF2">
            <w:pPr>
              <w:tabs>
                <w:tab w:val="left" w:pos="426"/>
              </w:tabs>
              <w:ind w:left="142"/>
              <w:jc w:val="left"/>
              <w:rPr>
                <w:sz w:val="24"/>
                <w:szCs w:val="24"/>
              </w:rPr>
            </w:pPr>
            <w:r w:rsidRPr="00D57273">
              <w:rPr>
                <w:sz w:val="24"/>
                <w:szCs w:val="24"/>
              </w:rPr>
              <w:t>1</w:t>
            </w:r>
          </w:p>
        </w:tc>
        <w:tc>
          <w:tcPr>
            <w:tcW w:w="787" w:type="pct"/>
            <w:tcBorders>
              <w:top w:val="nil"/>
              <w:left w:val="single" w:sz="6" w:space="0" w:color="000000"/>
              <w:bottom w:val="single" w:sz="6" w:space="0" w:color="000000"/>
              <w:right w:val="single" w:sz="6" w:space="0" w:color="000000"/>
            </w:tcBorders>
          </w:tcPr>
          <w:p w14:paraId="0704D61A"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5F9661C9" w14:textId="77777777" w:rsidR="00976E3E" w:rsidRPr="00D57273" w:rsidRDefault="00976E3E" w:rsidP="00936DF2">
            <w:pPr>
              <w:tabs>
                <w:tab w:val="left" w:pos="426"/>
              </w:tabs>
              <w:ind w:left="142"/>
              <w:jc w:val="left"/>
              <w:rPr>
                <w:sz w:val="24"/>
                <w:szCs w:val="24"/>
              </w:rPr>
            </w:pPr>
          </w:p>
        </w:tc>
      </w:tr>
      <w:tr w:rsidR="00D57273" w:rsidRPr="00D57273" w14:paraId="177E1BB1" w14:textId="77777777" w:rsidTr="00277E7B">
        <w:trPr>
          <w:trHeight w:val="53"/>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010251" w14:textId="77777777" w:rsidR="00976E3E" w:rsidRPr="00D57273" w:rsidRDefault="00976E3E" w:rsidP="00936DF2">
            <w:pPr>
              <w:tabs>
                <w:tab w:val="left" w:pos="426"/>
              </w:tabs>
              <w:ind w:left="142"/>
              <w:jc w:val="left"/>
              <w:rPr>
                <w:bCs/>
                <w:sz w:val="24"/>
                <w:szCs w:val="24"/>
              </w:rPr>
            </w:pPr>
            <w:r w:rsidRPr="00D57273">
              <w:rPr>
                <w:bCs/>
                <w:sz w:val="24"/>
                <w:szCs w:val="24"/>
              </w:rPr>
              <w:t>nivelul de salarizare</w:t>
            </w:r>
          </w:p>
        </w:tc>
        <w:tc>
          <w:tcPr>
            <w:tcW w:w="787" w:type="pct"/>
            <w:tcBorders>
              <w:top w:val="nil"/>
              <w:left w:val="single" w:sz="6" w:space="0" w:color="000000"/>
              <w:bottom w:val="single" w:sz="6" w:space="0" w:color="000000"/>
              <w:right w:val="single" w:sz="6" w:space="0" w:color="000000"/>
            </w:tcBorders>
          </w:tcPr>
          <w:p w14:paraId="3AC2BB9C" w14:textId="48D743D0" w:rsidR="00976E3E" w:rsidRPr="00D57273" w:rsidRDefault="00041DA8" w:rsidP="00936DF2">
            <w:pPr>
              <w:tabs>
                <w:tab w:val="left" w:pos="426"/>
              </w:tabs>
              <w:ind w:left="142"/>
              <w:jc w:val="left"/>
              <w:rPr>
                <w:sz w:val="24"/>
                <w:szCs w:val="24"/>
              </w:rPr>
            </w:pPr>
            <w:r w:rsidRPr="00D57273">
              <w:rPr>
                <w:sz w:val="24"/>
                <w:szCs w:val="24"/>
              </w:rPr>
              <w:t>0</w:t>
            </w:r>
          </w:p>
        </w:tc>
        <w:tc>
          <w:tcPr>
            <w:tcW w:w="787" w:type="pct"/>
            <w:tcBorders>
              <w:top w:val="nil"/>
              <w:left w:val="single" w:sz="6" w:space="0" w:color="000000"/>
              <w:bottom w:val="single" w:sz="6" w:space="0" w:color="000000"/>
              <w:right w:val="single" w:sz="6" w:space="0" w:color="000000"/>
            </w:tcBorders>
          </w:tcPr>
          <w:p w14:paraId="5BA435DF"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45B3A2EC" w14:textId="77777777" w:rsidR="00976E3E" w:rsidRPr="00D57273" w:rsidRDefault="00976E3E" w:rsidP="00936DF2">
            <w:pPr>
              <w:tabs>
                <w:tab w:val="left" w:pos="426"/>
              </w:tabs>
              <w:ind w:left="142"/>
              <w:jc w:val="left"/>
              <w:rPr>
                <w:sz w:val="24"/>
                <w:szCs w:val="24"/>
              </w:rPr>
            </w:pPr>
          </w:p>
        </w:tc>
      </w:tr>
      <w:tr w:rsidR="00D57273" w:rsidRPr="00D57273" w14:paraId="24D45656" w14:textId="77777777" w:rsidTr="00277E7B">
        <w:trPr>
          <w:trHeight w:val="53"/>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BF9149D" w14:textId="77777777" w:rsidR="00976E3E" w:rsidRPr="00D57273" w:rsidRDefault="00976E3E" w:rsidP="00936DF2">
            <w:pPr>
              <w:tabs>
                <w:tab w:val="left" w:pos="426"/>
              </w:tabs>
              <w:ind w:left="142"/>
              <w:jc w:val="left"/>
              <w:rPr>
                <w:bCs/>
                <w:sz w:val="24"/>
                <w:szCs w:val="24"/>
              </w:rPr>
            </w:pPr>
            <w:r w:rsidRPr="00D57273">
              <w:rPr>
                <w:bCs/>
                <w:sz w:val="24"/>
                <w:szCs w:val="24"/>
              </w:rPr>
              <w:t>condițiile și organizarea muncii</w:t>
            </w:r>
          </w:p>
        </w:tc>
        <w:tc>
          <w:tcPr>
            <w:tcW w:w="787" w:type="pct"/>
            <w:tcBorders>
              <w:top w:val="nil"/>
              <w:left w:val="single" w:sz="6" w:space="0" w:color="000000"/>
              <w:bottom w:val="single" w:sz="6" w:space="0" w:color="000000"/>
              <w:right w:val="single" w:sz="6" w:space="0" w:color="000000"/>
            </w:tcBorders>
          </w:tcPr>
          <w:p w14:paraId="7D98B787" w14:textId="05516001" w:rsidR="00976E3E" w:rsidRPr="00D57273" w:rsidRDefault="00041DA8" w:rsidP="00936DF2">
            <w:pPr>
              <w:tabs>
                <w:tab w:val="left" w:pos="426"/>
              </w:tabs>
              <w:ind w:left="142"/>
              <w:jc w:val="left"/>
              <w:rPr>
                <w:sz w:val="24"/>
                <w:szCs w:val="24"/>
              </w:rPr>
            </w:pPr>
            <w:r w:rsidRPr="00D57273">
              <w:rPr>
                <w:sz w:val="24"/>
                <w:szCs w:val="24"/>
              </w:rPr>
              <w:t>0</w:t>
            </w:r>
          </w:p>
        </w:tc>
        <w:tc>
          <w:tcPr>
            <w:tcW w:w="787" w:type="pct"/>
            <w:tcBorders>
              <w:top w:val="nil"/>
              <w:left w:val="single" w:sz="6" w:space="0" w:color="000000"/>
              <w:bottom w:val="single" w:sz="6" w:space="0" w:color="000000"/>
              <w:right w:val="single" w:sz="6" w:space="0" w:color="000000"/>
            </w:tcBorders>
          </w:tcPr>
          <w:p w14:paraId="66C5B6D8"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4A045F99" w14:textId="77777777" w:rsidR="00976E3E" w:rsidRPr="00D57273" w:rsidRDefault="00976E3E" w:rsidP="00936DF2">
            <w:pPr>
              <w:tabs>
                <w:tab w:val="left" w:pos="426"/>
              </w:tabs>
              <w:ind w:left="142"/>
              <w:jc w:val="left"/>
              <w:rPr>
                <w:sz w:val="24"/>
                <w:szCs w:val="24"/>
              </w:rPr>
            </w:pPr>
          </w:p>
        </w:tc>
      </w:tr>
      <w:tr w:rsidR="00D57273" w:rsidRPr="00D57273" w14:paraId="5730F539" w14:textId="77777777" w:rsidTr="00277E7B">
        <w:trPr>
          <w:trHeight w:val="53"/>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00EE59" w14:textId="77777777" w:rsidR="00976E3E" w:rsidRPr="00D57273" w:rsidRDefault="00976E3E" w:rsidP="00936DF2">
            <w:pPr>
              <w:tabs>
                <w:tab w:val="left" w:pos="426"/>
              </w:tabs>
              <w:ind w:left="142"/>
              <w:jc w:val="left"/>
              <w:rPr>
                <w:bCs/>
                <w:sz w:val="24"/>
                <w:szCs w:val="24"/>
              </w:rPr>
            </w:pPr>
            <w:r w:rsidRPr="00D57273">
              <w:rPr>
                <w:bCs/>
                <w:sz w:val="24"/>
                <w:szCs w:val="24"/>
              </w:rPr>
              <w:t>sănătatea și securitatea muncii</w:t>
            </w:r>
          </w:p>
        </w:tc>
        <w:tc>
          <w:tcPr>
            <w:tcW w:w="787" w:type="pct"/>
            <w:tcBorders>
              <w:top w:val="nil"/>
              <w:left w:val="single" w:sz="6" w:space="0" w:color="000000"/>
              <w:bottom w:val="single" w:sz="6" w:space="0" w:color="000000"/>
              <w:right w:val="single" w:sz="6" w:space="0" w:color="000000"/>
            </w:tcBorders>
          </w:tcPr>
          <w:p w14:paraId="1BC47C4A" w14:textId="1DDCA6E2" w:rsidR="00976E3E" w:rsidRPr="00D57273" w:rsidRDefault="00041DA8" w:rsidP="00936DF2">
            <w:pPr>
              <w:tabs>
                <w:tab w:val="left" w:pos="426"/>
              </w:tabs>
              <w:ind w:left="142"/>
              <w:jc w:val="left"/>
              <w:rPr>
                <w:sz w:val="24"/>
                <w:szCs w:val="24"/>
              </w:rPr>
            </w:pPr>
            <w:r w:rsidRPr="00D57273">
              <w:rPr>
                <w:sz w:val="24"/>
                <w:szCs w:val="24"/>
              </w:rPr>
              <w:t>0</w:t>
            </w:r>
          </w:p>
        </w:tc>
        <w:tc>
          <w:tcPr>
            <w:tcW w:w="787" w:type="pct"/>
            <w:tcBorders>
              <w:top w:val="nil"/>
              <w:left w:val="single" w:sz="6" w:space="0" w:color="000000"/>
              <w:bottom w:val="single" w:sz="6" w:space="0" w:color="000000"/>
              <w:right w:val="single" w:sz="6" w:space="0" w:color="000000"/>
            </w:tcBorders>
          </w:tcPr>
          <w:p w14:paraId="5BE0DFF3"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5CFC540A" w14:textId="77777777" w:rsidR="00976E3E" w:rsidRPr="00D57273" w:rsidRDefault="00976E3E" w:rsidP="00936DF2">
            <w:pPr>
              <w:tabs>
                <w:tab w:val="left" w:pos="426"/>
              </w:tabs>
              <w:ind w:left="142"/>
              <w:jc w:val="left"/>
              <w:rPr>
                <w:sz w:val="24"/>
                <w:szCs w:val="24"/>
              </w:rPr>
            </w:pPr>
          </w:p>
        </w:tc>
      </w:tr>
      <w:tr w:rsidR="00D57273" w:rsidRPr="00D57273" w14:paraId="601CB35D" w14:textId="77777777" w:rsidTr="00277E7B">
        <w:trPr>
          <w:trHeight w:val="102"/>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C3C73A3" w14:textId="77777777" w:rsidR="00976E3E" w:rsidRPr="00D57273" w:rsidRDefault="00976E3E" w:rsidP="00936DF2">
            <w:pPr>
              <w:tabs>
                <w:tab w:val="left" w:pos="426"/>
              </w:tabs>
              <w:ind w:left="142"/>
              <w:jc w:val="left"/>
              <w:rPr>
                <w:bCs/>
                <w:sz w:val="24"/>
                <w:szCs w:val="24"/>
              </w:rPr>
            </w:pPr>
            <w:r w:rsidRPr="00D57273">
              <w:rPr>
                <w:bCs/>
                <w:sz w:val="24"/>
                <w:szCs w:val="24"/>
              </w:rPr>
              <w:t>formarea profesională</w:t>
            </w:r>
          </w:p>
        </w:tc>
        <w:tc>
          <w:tcPr>
            <w:tcW w:w="787" w:type="pct"/>
            <w:tcBorders>
              <w:top w:val="nil"/>
              <w:left w:val="single" w:sz="6" w:space="0" w:color="000000"/>
              <w:bottom w:val="single" w:sz="6" w:space="0" w:color="000000"/>
              <w:right w:val="single" w:sz="6" w:space="0" w:color="000000"/>
            </w:tcBorders>
          </w:tcPr>
          <w:p w14:paraId="062CE539" w14:textId="34FAFF7F" w:rsidR="00976E3E" w:rsidRPr="00D57273" w:rsidRDefault="00041DA8" w:rsidP="00936DF2">
            <w:pPr>
              <w:tabs>
                <w:tab w:val="left" w:pos="426"/>
              </w:tabs>
              <w:ind w:left="142"/>
              <w:jc w:val="left"/>
              <w:rPr>
                <w:sz w:val="24"/>
                <w:szCs w:val="24"/>
              </w:rPr>
            </w:pPr>
            <w:r w:rsidRPr="00D57273">
              <w:rPr>
                <w:sz w:val="24"/>
                <w:szCs w:val="24"/>
              </w:rPr>
              <w:t>0</w:t>
            </w:r>
          </w:p>
        </w:tc>
        <w:tc>
          <w:tcPr>
            <w:tcW w:w="787" w:type="pct"/>
            <w:tcBorders>
              <w:top w:val="nil"/>
              <w:left w:val="single" w:sz="6" w:space="0" w:color="000000"/>
              <w:bottom w:val="single" w:sz="6" w:space="0" w:color="000000"/>
              <w:right w:val="single" w:sz="6" w:space="0" w:color="000000"/>
            </w:tcBorders>
          </w:tcPr>
          <w:p w14:paraId="0362673F"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711F7D74" w14:textId="77777777" w:rsidR="00976E3E" w:rsidRPr="00D57273" w:rsidRDefault="00976E3E" w:rsidP="00936DF2">
            <w:pPr>
              <w:tabs>
                <w:tab w:val="left" w:pos="426"/>
              </w:tabs>
              <w:ind w:left="142"/>
              <w:jc w:val="left"/>
              <w:rPr>
                <w:sz w:val="24"/>
                <w:szCs w:val="24"/>
              </w:rPr>
            </w:pPr>
          </w:p>
        </w:tc>
      </w:tr>
      <w:tr w:rsidR="00D57273" w:rsidRPr="00D57273" w14:paraId="11F60AC9" w14:textId="77777777" w:rsidTr="00277E7B">
        <w:trPr>
          <w:trHeight w:val="210"/>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19EA1A" w14:textId="77777777" w:rsidR="00976E3E" w:rsidRPr="00D57273" w:rsidRDefault="00976E3E" w:rsidP="00936DF2">
            <w:pPr>
              <w:tabs>
                <w:tab w:val="left" w:pos="426"/>
              </w:tabs>
              <w:ind w:left="142"/>
              <w:jc w:val="left"/>
              <w:rPr>
                <w:bCs/>
                <w:sz w:val="24"/>
                <w:szCs w:val="24"/>
              </w:rPr>
            </w:pPr>
            <w:r w:rsidRPr="00D57273">
              <w:rPr>
                <w:bCs/>
                <w:sz w:val="24"/>
                <w:szCs w:val="24"/>
              </w:rPr>
              <w:t>inegalitatea și distribuția veniturilor</w:t>
            </w:r>
          </w:p>
        </w:tc>
        <w:tc>
          <w:tcPr>
            <w:tcW w:w="787" w:type="pct"/>
            <w:tcBorders>
              <w:top w:val="nil"/>
              <w:left w:val="single" w:sz="6" w:space="0" w:color="000000"/>
              <w:bottom w:val="single" w:sz="6" w:space="0" w:color="000000"/>
              <w:right w:val="single" w:sz="6" w:space="0" w:color="000000"/>
            </w:tcBorders>
          </w:tcPr>
          <w:p w14:paraId="2536AFD4" w14:textId="1C288B59" w:rsidR="00976E3E" w:rsidRPr="00D57273" w:rsidRDefault="00041DA8" w:rsidP="00936DF2">
            <w:pPr>
              <w:tabs>
                <w:tab w:val="left" w:pos="426"/>
              </w:tabs>
              <w:ind w:left="142"/>
              <w:jc w:val="left"/>
              <w:rPr>
                <w:sz w:val="24"/>
                <w:szCs w:val="24"/>
              </w:rPr>
            </w:pPr>
            <w:r w:rsidRPr="00D57273">
              <w:rPr>
                <w:sz w:val="24"/>
                <w:szCs w:val="24"/>
              </w:rPr>
              <w:t>0</w:t>
            </w:r>
          </w:p>
        </w:tc>
        <w:tc>
          <w:tcPr>
            <w:tcW w:w="787" w:type="pct"/>
            <w:tcBorders>
              <w:top w:val="nil"/>
              <w:left w:val="single" w:sz="6" w:space="0" w:color="000000"/>
              <w:bottom w:val="single" w:sz="6" w:space="0" w:color="000000"/>
              <w:right w:val="single" w:sz="6" w:space="0" w:color="000000"/>
            </w:tcBorders>
          </w:tcPr>
          <w:p w14:paraId="3E041D53"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3EE5D3AB" w14:textId="77777777" w:rsidR="00976E3E" w:rsidRPr="00D57273" w:rsidRDefault="00976E3E" w:rsidP="00936DF2">
            <w:pPr>
              <w:tabs>
                <w:tab w:val="left" w:pos="426"/>
              </w:tabs>
              <w:ind w:left="142"/>
              <w:jc w:val="left"/>
              <w:rPr>
                <w:sz w:val="24"/>
                <w:szCs w:val="24"/>
              </w:rPr>
            </w:pPr>
          </w:p>
        </w:tc>
      </w:tr>
      <w:tr w:rsidR="00D57273" w:rsidRPr="00D57273" w14:paraId="6563C470" w14:textId="77777777" w:rsidTr="00277E7B">
        <w:trPr>
          <w:trHeight w:val="210"/>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7087552" w14:textId="77777777" w:rsidR="00976E3E" w:rsidRPr="00D57273" w:rsidRDefault="00976E3E" w:rsidP="00936DF2">
            <w:pPr>
              <w:tabs>
                <w:tab w:val="left" w:pos="426"/>
              </w:tabs>
              <w:ind w:left="142"/>
              <w:jc w:val="left"/>
              <w:rPr>
                <w:bCs/>
                <w:sz w:val="24"/>
                <w:szCs w:val="24"/>
              </w:rPr>
            </w:pPr>
            <w:r w:rsidRPr="00D57273">
              <w:rPr>
                <w:bCs/>
                <w:sz w:val="24"/>
                <w:szCs w:val="24"/>
              </w:rPr>
              <w:t>nivelul veniturilor populației</w:t>
            </w:r>
          </w:p>
        </w:tc>
        <w:tc>
          <w:tcPr>
            <w:tcW w:w="787" w:type="pct"/>
            <w:tcBorders>
              <w:top w:val="nil"/>
              <w:left w:val="single" w:sz="6" w:space="0" w:color="000000"/>
              <w:bottom w:val="single" w:sz="6" w:space="0" w:color="000000"/>
              <w:right w:val="single" w:sz="6" w:space="0" w:color="000000"/>
            </w:tcBorders>
          </w:tcPr>
          <w:p w14:paraId="0A899C64" w14:textId="56837EFF" w:rsidR="00976E3E" w:rsidRPr="00D57273" w:rsidRDefault="00806B7A" w:rsidP="00936DF2">
            <w:pPr>
              <w:tabs>
                <w:tab w:val="left" w:pos="426"/>
              </w:tabs>
              <w:ind w:left="142"/>
              <w:jc w:val="left"/>
              <w:rPr>
                <w:sz w:val="24"/>
                <w:szCs w:val="24"/>
              </w:rPr>
            </w:pPr>
            <w:r w:rsidRPr="00D57273">
              <w:rPr>
                <w:sz w:val="24"/>
                <w:szCs w:val="24"/>
              </w:rPr>
              <w:t>-1</w:t>
            </w:r>
          </w:p>
        </w:tc>
        <w:tc>
          <w:tcPr>
            <w:tcW w:w="787" w:type="pct"/>
            <w:tcBorders>
              <w:top w:val="nil"/>
              <w:left w:val="single" w:sz="6" w:space="0" w:color="000000"/>
              <w:bottom w:val="single" w:sz="6" w:space="0" w:color="000000"/>
              <w:right w:val="single" w:sz="6" w:space="0" w:color="000000"/>
            </w:tcBorders>
          </w:tcPr>
          <w:p w14:paraId="5C415462"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514F2C4F" w14:textId="77777777" w:rsidR="00976E3E" w:rsidRPr="00D57273" w:rsidRDefault="00976E3E" w:rsidP="00936DF2">
            <w:pPr>
              <w:tabs>
                <w:tab w:val="left" w:pos="426"/>
              </w:tabs>
              <w:ind w:left="142"/>
              <w:jc w:val="left"/>
              <w:rPr>
                <w:sz w:val="24"/>
                <w:szCs w:val="24"/>
              </w:rPr>
            </w:pPr>
          </w:p>
        </w:tc>
      </w:tr>
      <w:tr w:rsidR="00D57273" w:rsidRPr="00D57273" w14:paraId="74916810" w14:textId="77777777" w:rsidTr="00277E7B">
        <w:trPr>
          <w:trHeight w:val="129"/>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F73F28D" w14:textId="77777777" w:rsidR="00976E3E" w:rsidRPr="00D57273" w:rsidRDefault="00976E3E" w:rsidP="00936DF2">
            <w:pPr>
              <w:tabs>
                <w:tab w:val="left" w:pos="426"/>
              </w:tabs>
              <w:ind w:left="142"/>
              <w:jc w:val="left"/>
              <w:rPr>
                <w:bCs/>
                <w:sz w:val="24"/>
                <w:szCs w:val="24"/>
              </w:rPr>
            </w:pPr>
            <w:r w:rsidRPr="00D57273">
              <w:rPr>
                <w:bCs/>
                <w:sz w:val="24"/>
                <w:szCs w:val="24"/>
              </w:rPr>
              <w:t>nivelul sărăciei</w:t>
            </w:r>
          </w:p>
        </w:tc>
        <w:tc>
          <w:tcPr>
            <w:tcW w:w="787" w:type="pct"/>
            <w:tcBorders>
              <w:top w:val="nil"/>
              <w:left w:val="single" w:sz="6" w:space="0" w:color="000000"/>
              <w:bottom w:val="single" w:sz="6" w:space="0" w:color="000000"/>
              <w:right w:val="single" w:sz="6" w:space="0" w:color="000000"/>
            </w:tcBorders>
          </w:tcPr>
          <w:p w14:paraId="5E2CDA58" w14:textId="3DB8E590" w:rsidR="00976E3E" w:rsidRPr="00D57273" w:rsidRDefault="00806B7A" w:rsidP="00936DF2">
            <w:pPr>
              <w:tabs>
                <w:tab w:val="left" w:pos="426"/>
              </w:tabs>
              <w:ind w:left="142"/>
              <w:jc w:val="left"/>
              <w:rPr>
                <w:sz w:val="24"/>
                <w:szCs w:val="24"/>
              </w:rPr>
            </w:pPr>
            <w:r w:rsidRPr="00D57273">
              <w:rPr>
                <w:sz w:val="24"/>
                <w:szCs w:val="24"/>
              </w:rPr>
              <w:t>-1</w:t>
            </w:r>
          </w:p>
        </w:tc>
        <w:tc>
          <w:tcPr>
            <w:tcW w:w="787" w:type="pct"/>
            <w:tcBorders>
              <w:top w:val="nil"/>
              <w:left w:val="single" w:sz="6" w:space="0" w:color="000000"/>
              <w:bottom w:val="single" w:sz="6" w:space="0" w:color="000000"/>
              <w:right w:val="single" w:sz="6" w:space="0" w:color="000000"/>
            </w:tcBorders>
          </w:tcPr>
          <w:p w14:paraId="79C15AFA"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09CC1013" w14:textId="77777777" w:rsidR="00976E3E" w:rsidRPr="00D57273" w:rsidRDefault="00976E3E" w:rsidP="00936DF2">
            <w:pPr>
              <w:tabs>
                <w:tab w:val="left" w:pos="426"/>
              </w:tabs>
              <w:ind w:left="142"/>
              <w:jc w:val="left"/>
              <w:rPr>
                <w:sz w:val="24"/>
                <w:szCs w:val="24"/>
              </w:rPr>
            </w:pPr>
          </w:p>
        </w:tc>
      </w:tr>
      <w:tr w:rsidR="00D57273" w:rsidRPr="00D57273" w14:paraId="179D1C9E" w14:textId="77777777" w:rsidTr="00277E7B">
        <w:trPr>
          <w:trHeight w:val="444"/>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5232BD" w14:textId="77777777" w:rsidR="00976E3E" w:rsidRPr="00D57273" w:rsidRDefault="00976E3E" w:rsidP="00B37A21">
            <w:pPr>
              <w:tabs>
                <w:tab w:val="left" w:pos="426"/>
              </w:tabs>
              <w:ind w:left="142"/>
              <w:rPr>
                <w:bCs/>
                <w:sz w:val="24"/>
                <w:szCs w:val="24"/>
              </w:rPr>
            </w:pPr>
            <w:r w:rsidRPr="00D57273">
              <w:rPr>
                <w:bCs/>
                <w:sz w:val="24"/>
                <w:szCs w:val="24"/>
              </w:rPr>
              <w:t>accesul la bunuri și servicii de bază, în special pentru persoanele social-vulnerabile</w:t>
            </w:r>
          </w:p>
        </w:tc>
        <w:tc>
          <w:tcPr>
            <w:tcW w:w="787" w:type="pct"/>
            <w:tcBorders>
              <w:top w:val="nil"/>
              <w:left w:val="single" w:sz="6" w:space="0" w:color="000000"/>
              <w:bottom w:val="single" w:sz="6" w:space="0" w:color="000000"/>
              <w:right w:val="single" w:sz="6" w:space="0" w:color="000000"/>
            </w:tcBorders>
          </w:tcPr>
          <w:p w14:paraId="31713921" w14:textId="146507A0" w:rsidR="00976E3E" w:rsidRPr="00D57273" w:rsidRDefault="00806B7A" w:rsidP="00936DF2">
            <w:pPr>
              <w:tabs>
                <w:tab w:val="left" w:pos="426"/>
              </w:tabs>
              <w:jc w:val="left"/>
              <w:rPr>
                <w:sz w:val="24"/>
                <w:szCs w:val="24"/>
              </w:rPr>
            </w:pPr>
            <w:r w:rsidRPr="00D57273">
              <w:rPr>
                <w:sz w:val="24"/>
                <w:szCs w:val="24"/>
              </w:rPr>
              <w:t xml:space="preserve">  0</w:t>
            </w:r>
          </w:p>
        </w:tc>
        <w:tc>
          <w:tcPr>
            <w:tcW w:w="787" w:type="pct"/>
            <w:tcBorders>
              <w:top w:val="nil"/>
              <w:left w:val="single" w:sz="6" w:space="0" w:color="000000"/>
              <w:bottom w:val="single" w:sz="6" w:space="0" w:color="000000"/>
              <w:right w:val="single" w:sz="6" w:space="0" w:color="000000"/>
            </w:tcBorders>
          </w:tcPr>
          <w:p w14:paraId="5FA970DE"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025BD23D" w14:textId="77777777" w:rsidR="00976E3E" w:rsidRPr="00D57273" w:rsidRDefault="00976E3E" w:rsidP="00936DF2">
            <w:pPr>
              <w:tabs>
                <w:tab w:val="left" w:pos="426"/>
              </w:tabs>
              <w:ind w:left="142"/>
              <w:jc w:val="left"/>
              <w:rPr>
                <w:sz w:val="24"/>
                <w:szCs w:val="24"/>
              </w:rPr>
            </w:pPr>
          </w:p>
        </w:tc>
      </w:tr>
      <w:tr w:rsidR="00D57273" w:rsidRPr="00D57273" w14:paraId="61CA44A3" w14:textId="77777777" w:rsidTr="00277E7B">
        <w:trPr>
          <w:trHeight w:val="53"/>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5FA48F" w14:textId="77777777" w:rsidR="00976E3E" w:rsidRPr="00D57273" w:rsidRDefault="00976E3E" w:rsidP="00936DF2">
            <w:pPr>
              <w:tabs>
                <w:tab w:val="left" w:pos="426"/>
              </w:tabs>
              <w:ind w:left="142"/>
              <w:jc w:val="left"/>
              <w:rPr>
                <w:bCs/>
                <w:sz w:val="24"/>
                <w:szCs w:val="24"/>
              </w:rPr>
            </w:pPr>
            <w:r w:rsidRPr="00D57273">
              <w:rPr>
                <w:bCs/>
                <w:sz w:val="24"/>
                <w:szCs w:val="24"/>
              </w:rPr>
              <w:t>diversitatea culturală și lingvistică</w:t>
            </w:r>
          </w:p>
        </w:tc>
        <w:tc>
          <w:tcPr>
            <w:tcW w:w="787" w:type="pct"/>
            <w:tcBorders>
              <w:top w:val="nil"/>
              <w:left w:val="single" w:sz="6" w:space="0" w:color="000000"/>
              <w:bottom w:val="single" w:sz="6" w:space="0" w:color="000000"/>
              <w:right w:val="single" w:sz="6" w:space="0" w:color="000000"/>
            </w:tcBorders>
          </w:tcPr>
          <w:p w14:paraId="4D38AD2F" w14:textId="0EFA6996" w:rsidR="00976E3E" w:rsidRPr="00D57273" w:rsidRDefault="00806B7A" w:rsidP="00936DF2">
            <w:pPr>
              <w:tabs>
                <w:tab w:val="left" w:pos="426"/>
              </w:tabs>
              <w:ind w:left="142"/>
              <w:jc w:val="left"/>
              <w:rPr>
                <w:sz w:val="24"/>
                <w:szCs w:val="24"/>
              </w:rPr>
            </w:pPr>
            <w:r w:rsidRPr="00D57273">
              <w:rPr>
                <w:sz w:val="24"/>
                <w:szCs w:val="24"/>
              </w:rPr>
              <w:t>0</w:t>
            </w:r>
          </w:p>
        </w:tc>
        <w:tc>
          <w:tcPr>
            <w:tcW w:w="787" w:type="pct"/>
            <w:tcBorders>
              <w:top w:val="nil"/>
              <w:left w:val="single" w:sz="6" w:space="0" w:color="000000"/>
              <w:bottom w:val="single" w:sz="6" w:space="0" w:color="000000"/>
              <w:right w:val="single" w:sz="6" w:space="0" w:color="000000"/>
            </w:tcBorders>
          </w:tcPr>
          <w:p w14:paraId="1258B680"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705E03F2" w14:textId="77777777" w:rsidR="00976E3E" w:rsidRPr="00D57273" w:rsidRDefault="00976E3E" w:rsidP="00936DF2">
            <w:pPr>
              <w:tabs>
                <w:tab w:val="left" w:pos="426"/>
              </w:tabs>
              <w:ind w:left="142"/>
              <w:jc w:val="left"/>
              <w:rPr>
                <w:sz w:val="24"/>
                <w:szCs w:val="24"/>
              </w:rPr>
            </w:pPr>
          </w:p>
        </w:tc>
      </w:tr>
      <w:tr w:rsidR="00D57273" w:rsidRPr="00D57273" w14:paraId="3BCAC737" w14:textId="77777777" w:rsidTr="00277E7B">
        <w:trPr>
          <w:trHeight w:val="53"/>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7B80672" w14:textId="77777777" w:rsidR="00976E3E" w:rsidRPr="00D57273" w:rsidRDefault="00976E3E" w:rsidP="00936DF2">
            <w:pPr>
              <w:tabs>
                <w:tab w:val="left" w:pos="426"/>
              </w:tabs>
              <w:ind w:left="142"/>
              <w:jc w:val="left"/>
              <w:rPr>
                <w:bCs/>
                <w:sz w:val="24"/>
                <w:szCs w:val="24"/>
              </w:rPr>
            </w:pPr>
            <w:r w:rsidRPr="00D57273">
              <w:rPr>
                <w:bCs/>
                <w:sz w:val="24"/>
                <w:szCs w:val="24"/>
              </w:rPr>
              <w:t>partidele politice și organizațiile civice</w:t>
            </w:r>
          </w:p>
        </w:tc>
        <w:tc>
          <w:tcPr>
            <w:tcW w:w="787" w:type="pct"/>
            <w:tcBorders>
              <w:top w:val="nil"/>
              <w:left w:val="single" w:sz="6" w:space="0" w:color="000000"/>
              <w:bottom w:val="single" w:sz="6" w:space="0" w:color="000000"/>
              <w:right w:val="single" w:sz="6" w:space="0" w:color="000000"/>
            </w:tcBorders>
          </w:tcPr>
          <w:p w14:paraId="59DC0619" w14:textId="77777777" w:rsidR="00976E3E" w:rsidRPr="00D57273" w:rsidRDefault="00976E3E" w:rsidP="00936DF2">
            <w:pPr>
              <w:tabs>
                <w:tab w:val="left" w:pos="426"/>
              </w:tabs>
              <w:ind w:left="142"/>
              <w:jc w:val="left"/>
              <w:rPr>
                <w:sz w:val="24"/>
                <w:szCs w:val="24"/>
              </w:rPr>
            </w:pPr>
          </w:p>
        </w:tc>
        <w:tc>
          <w:tcPr>
            <w:tcW w:w="787" w:type="pct"/>
            <w:tcBorders>
              <w:top w:val="nil"/>
              <w:left w:val="single" w:sz="6" w:space="0" w:color="000000"/>
              <w:bottom w:val="single" w:sz="6" w:space="0" w:color="000000"/>
              <w:right w:val="single" w:sz="6" w:space="0" w:color="000000"/>
            </w:tcBorders>
          </w:tcPr>
          <w:p w14:paraId="68E2E03F"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62C1B1B1" w14:textId="77777777" w:rsidR="00976E3E" w:rsidRPr="00D57273" w:rsidRDefault="00976E3E" w:rsidP="00936DF2">
            <w:pPr>
              <w:tabs>
                <w:tab w:val="left" w:pos="426"/>
              </w:tabs>
              <w:ind w:left="142"/>
              <w:jc w:val="left"/>
              <w:rPr>
                <w:sz w:val="24"/>
                <w:szCs w:val="24"/>
              </w:rPr>
            </w:pPr>
          </w:p>
        </w:tc>
      </w:tr>
      <w:tr w:rsidR="00D57273" w:rsidRPr="00D57273" w14:paraId="3AE60CAA" w14:textId="77777777" w:rsidTr="00277E7B">
        <w:trPr>
          <w:trHeight w:val="120"/>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4962BE" w14:textId="77777777" w:rsidR="00976E3E" w:rsidRPr="00D57273" w:rsidRDefault="00976E3E" w:rsidP="00936DF2">
            <w:pPr>
              <w:tabs>
                <w:tab w:val="left" w:pos="426"/>
              </w:tabs>
              <w:ind w:left="142"/>
              <w:jc w:val="left"/>
              <w:rPr>
                <w:bCs/>
                <w:sz w:val="24"/>
                <w:szCs w:val="24"/>
              </w:rPr>
            </w:pPr>
            <w:r w:rsidRPr="00D57273">
              <w:rPr>
                <w:bCs/>
                <w:sz w:val="24"/>
                <w:szCs w:val="24"/>
              </w:rPr>
              <w:t>sănătatea publică, inclusiv mortalitatea și morbiditatea</w:t>
            </w:r>
          </w:p>
        </w:tc>
        <w:tc>
          <w:tcPr>
            <w:tcW w:w="787" w:type="pct"/>
            <w:tcBorders>
              <w:top w:val="nil"/>
              <w:left w:val="single" w:sz="6" w:space="0" w:color="000000"/>
              <w:bottom w:val="single" w:sz="6" w:space="0" w:color="000000"/>
              <w:right w:val="single" w:sz="6" w:space="0" w:color="000000"/>
            </w:tcBorders>
          </w:tcPr>
          <w:p w14:paraId="335E0417" w14:textId="37B15464" w:rsidR="00976E3E" w:rsidRPr="00D57273" w:rsidRDefault="00806B7A" w:rsidP="00936DF2">
            <w:pPr>
              <w:tabs>
                <w:tab w:val="left" w:pos="426"/>
              </w:tabs>
              <w:ind w:left="142"/>
              <w:jc w:val="left"/>
              <w:rPr>
                <w:sz w:val="24"/>
                <w:szCs w:val="24"/>
              </w:rPr>
            </w:pPr>
            <w:r w:rsidRPr="00D57273">
              <w:rPr>
                <w:sz w:val="24"/>
                <w:szCs w:val="24"/>
              </w:rPr>
              <w:t>0</w:t>
            </w:r>
          </w:p>
        </w:tc>
        <w:tc>
          <w:tcPr>
            <w:tcW w:w="787" w:type="pct"/>
            <w:tcBorders>
              <w:top w:val="nil"/>
              <w:left w:val="single" w:sz="6" w:space="0" w:color="000000"/>
              <w:bottom w:val="single" w:sz="6" w:space="0" w:color="000000"/>
              <w:right w:val="single" w:sz="6" w:space="0" w:color="000000"/>
            </w:tcBorders>
          </w:tcPr>
          <w:p w14:paraId="38CFC3F1"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159CC95F" w14:textId="77777777" w:rsidR="00976E3E" w:rsidRPr="00D57273" w:rsidRDefault="00976E3E" w:rsidP="00936DF2">
            <w:pPr>
              <w:tabs>
                <w:tab w:val="left" w:pos="426"/>
              </w:tabs>
              <w:ind w:left="142"/>
              <w:jc w:val="left"/>
              <w:rPr>
                <w:sz w:val="24"/>
                <w:szCs w:val="24"/>
              </w:rPr>
            </w:pPr>
          </w:p>
        </w:tc>
      </w:tr>
      <w:tr w:rsidR="00D57273" w:rsidRPr="00D57273" w14:paraId="635A25BC" w14:textId="77777777" w:rsidTr="00277E7B">
        <w:trPr>
          <w:trHeight w:val="53"/>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680B6B8" w14:textId="77777777" w:rsidR="00976E3E" w:rsidRPr="00D57273" w:rsidRDefault="00976E3E" w:rsidP="00936DF2">
            <w:pPr>
              <w:tabs>
                <w:tab w:val="left" w:pos="426"/>
              </w:tabs>
              <w:ind w:left="142"/>
              <w:jc w:val="left"/>
              <w:rPr>
                <w:bCs/>
                <w:sz w:val="24"/>
                <w:szCs w:val="24"/>
              </w:rPr>
            </w:pPr>
            <w:r w:rsidRPr="00D57273">
              <w:rPr>
                <w:bCs/>
                <w:sz w:val="24"/>
                <w:szCs w:val="24"/>
              </w:rPr>
              <w:t>modul sănătos de viață al populației</w:t>
            </w:r>
          </w:p>
        </w:tc>
        <w:tc>
          <w:tcPr>
            <w:tcW w:w="787" w:type="pct"/>
            <w:tcBorders>
              <w:top w:val="nil"/>
              <w:left w:val="single" w:sz="6" w:space="0" w:color="000000"/>
              <w:bottom w:val="single" w:sz="6" w:space="0" w:color="000000"/>
              <w:right w:val="single" w:sz="6" w:space="0" w:color="000000"/>
            </w:tcBorders>
          </w:tcPr>
          <w:p w14:paraId="32EE65F8" w14:textId="28FF634F" w:rsidR="00976E3E" w:rsidRPr="00D57273" w:rsidRDefault="00806B7A" w:rsidP="00936DF2">
            <w:pPr>
              <w:tabs>
                <w:tab w:val="left" w:pos="426"/>
              </w:tabs>
              <w:ind w:left="142"/>
              <w:jc w:val="left"/>
              <w:rPr>
                <w:sz w:val="24"/>
                <w:szCs w:val="24"/>
              </w:rPr>
            </w:pPr>
            <w:r w:rsidRPr="00D57273">
              <w:rPr>
                <w:sz w:val="24"/>
                <w:szCs w:val="24"/>
              </w:rPr>
              <w:t>0</w:t>
            </w:r>
          </w:p>
        </w:tc>
        <w:tc>
          <w:tcPr>
            <w:tcW w:w="787" w:type="pct"/>
            <w:tcBorders>
              <w:top w:val="nil"/>
              <w:left w:val="single" w:sz="6" w:space="0" w:color="000000"/>
              <w:bottom w:val="single" w:sz="6" w:space="0" w:color="000000"/>
              <w:right w:val="single" w:sz="6" w:space="0" w:color="000000"/>
            </w:tcBorders>
          </w:tcPr>
          <w:p w14:paraId="7ECAAC9D"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404CF4DA" w14:textId="77777777" w:rsidR="00976E3E" w:rsidRPr="00D57273" w:rsidRDefault="00976E3E" w:rsidP="00936DF2">
            <w:pPr>
              <w:tabs>
                <w:tab w:val="left" w:pos="426"/>
              </w:tabs>
              <w:ind w:left="142"/>
              <w:jc w:val="left"/>
              <w:rPr>
                <w:sz w:val="24"/>
                <w:szCs w:val="24"/>
              </w:rPr>
            </w:pPr>
          </w:p>
        </w:tc>
      </w:tr>
      <w:tr w:rsidR="00D57273" w:rsidRPr="00D57273" w14:paraId="49810E74" w14:textId="77777777" w:rsidTr="00277E7B">
        <w:trPr>
          <w:trHeight w:val="228"/>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6695A2" w14:textId="77777777" w:rsidR="00976E3E" w:rsidRPr="00D57273" w:rsidRDefault="00976E3E" w:rsidP="00936DF2">
            <w:pPr>
              <w:tabs>
                <w:tab w:val="left" w:pos="426"/>
              </w:tabs>
              <w:ind w:left="142"/>
              <w:jc w:val="left"/>
              <w:rPr>
                <w:bCs/>
                <w:sz w:val="24"/>
                <w:szCs w:val="24"/>
              </w:rPr>
            </w:pPr>
            <w:r w:rsidRPr="00D57273">
              <w:rPr>
                <w:bCs/>
                <w:sz w:val="24"/>
                <w:szCs w:val="24"/>
              </w:rPr>
              <w:t>nivelul criminalității și securității publice</w:t>
            </w:r>
          </w:p>
        </w:tc>
        <w:tc>
          <w:tcPr>
            <w:tcW w:w="787" w:type="pct"/>
            <w:tcBorders>
              <w:top w:val="nil"/>
              <w:left w:val="single" w:sz="6" w:space="0" w:color="000000"/>
              <w:bottom w:val="single" w:sz="6" w:space="0" w:color="000000"/>
              <w:right w:val="single" w:sz="6" w:space="0" w:color="000000"/>
            </w:tcBorders>
          </w:tcPr>
          <w:p w14:paraId="3E8736C0" w14:textId="6891A583" w:rsidR="00976E3E" w:rsidRPr="00D57273" w:rsidRDefault="00806B7A" w:rsidP="00936DF2">
            <w:pPr>
              <w:tabs>
                <w:tab w:val="left" w:pos="426"/>
              </w:tabs>
              <w:ind w:left="142"/>
              <w:jc w:val="left"/>
              <w:rPr>
                <w:sz w:val="24"/>
                <w:szCs w:val="24"/>
              </w:rPr>
            </w:pPr>
            <w:r w:rsidRPr="00D57273">
              <w:rPr>
                <w:sz w:val="24"/>
                <w:szCs w:val="24"/>
              </w:rPr>
              <w:t>0</w:t>
            </w:r>
          </w:p>
        </w:tc>
        <w:tc>
          <w:tcPr>
            <w:tcW w:w="787" w:type="pct"/>
            <w:tcBorders>
              <w:top w:val="nil"/>
              <w:left w:val="single" w:sz="6" w:space="0" w:color="000000"/>
              <w:bottom w:val="single" w:sz="6" w:space="0" w:color="000000"/>
              <w:right w:val="single" w:sz="6" w:space="0" w:color="000000"/>
            </w:tcBorders>
          </w:tcPr>
          <w:p w14:paraId="644C47DA"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5D6D69CF" w14:textId="77777777" w:rsidR="00976E3E" w:rsidRPr="00D57273" w:rsidRDefault="00976E3E" w:rsidP="00936DF2">
            <w:pPr>
              <w:tabs>
                <w:tab w:val="left" w:pos="426"/>
              </w:tabs>
              <w:ind w:left="142"/>
              <w:jc w:val="left"/>
              <w:rPr>
                <w:sz w:val="24"/>
                <w:szCs w:val="24"/>
              </w:rPr>
            </w:pPr>
          </w:p>
        </w:tc>
      </w:tr>
      <w:tr w:rsidR="00D57273" w:rsidRPr="00D57273" w14:paraId="41165E42" w14:textId="77777777" w:rsidTr="00277E7B">
        <w:trPr>
          <w:trHeight w:val="57"/>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7145353" w14:textId="77777777" w:rsidR="00976E3E" w:rsidRPr="00D57273" w:rsidRDefault="00976E3E" w:rsidP="00936DF2">
            <w:pPr>
              <w:tabs>
                <w:tab w:val="left" w:pos="426"/>
              </w:tabs>
              <w:ind w:left="142"/>
              <w:jc w:val="left"/>
              <w:rPr>
                <w:bCs/>
                <w:sz w:val="24"/>
                <w:szCs w:val="24"/>
              </w:rPr>
            </w:pPr>
            <w:r w:rsidRPr="00D57273">
              <w:rPr>
                <w:bCs/>
                <w:sz w:val="24"/>
                <w:szCs w:val="24"/>
              </w:rPr>
              <w:t>accesul și calitatea serviciilor de protecție socială</w:t>
            </w:r>
          </w:p>
        </w:tc>
        <w:tc>
          <w:tcPr>
            <w:tcW w:w="787" w:type="pct"/>
            <w:tcBorders>
              <w:top w:val="nil"/>
              <w:left w:val="single" w:sz="6" w:space="0" w:color="000000"/>
              <w:bottom w:val="single" w:sz="6" w:space="0" w:color="000000"/>
              <w:right w:val="single" w:sz="6" w:space="0" w:color="000000"/>
            </w:tcBorders>
          </w:tcPr>
          <w:p w14:paraId="61CD9987" w14:textId="5EF5536A" w:rsidR="00976E3E" w:rsidRPr="00D57273" w:rsidRDefault="00806B7A" w:rsidP="00936DF2">
            <w:pPr>
              <w:tabs>
                <w:tab w:val="left" w:pos="426"/>
              </w:tabs>
              <w:ind w:left="142"/>
              <w:jc w:val="left"/>
              <w:rPr>
                <w:sz w:val="24"/>
                <w:szCs w:val="24"/>
              </w:rPr>
            </w:pPr>
            <w:r w:rsidRPr="00D57273">
              <w:rPr>
                <w:sz w:val="24"/>
                <w:szCs w:val="24"/>
              </w:rPr>
              <w:t>0</w:t>
            </w:r>
          </w:p>
        </w:tc>
        <w:tc>
          <w:tcPr>
            <w:tcW w:w="787" w:type="pct"/>
            <w:tcBorders>
              <w:top w:val="nil"/>
              <w:left w:val="single" w:sz="6" w:space="0" w:color="000000"/>
              <w:bottom w:val="single" w:sz="6" w:space="0" w:color="000000"/>
              <w:right w:val="single" w:sz="6" w:space="0" w:color="000000"/>
            </w:tcBorders>
          </w:tcPr>
          <w:p w14:paraId="2787ABFB"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1ADD9128" w14:textId="77777777" w:rsidR="00976E3E" w:rsidRPr="00D57273" w:rsidRDefault="00976E3E" w:rsidP="00936DF2">
            <w:pPr>
              <w:tabs>
                <w:tab w:val="left" w:pos="426"/>
              </w:tabs>
              <w:ind w:left="142"/>
              <w:jc w:val="left"/>
              <w:rPr>
                <w:sz w:val="24"/>
                <w:szCs w:val="24"/>
              </w:rPr>
            </w:pPr>
          </w:p>
        </w:tc>
      </w:tr>
      <w:tr w:rsidR="00D57273" w:rsidRPr="00D57273" w14:paraId="4E34C4CB" w14:textId="77777777" w:rsidTr="00277E7B">
        <w:trPr>
          <w:trHeight w:val="165"/>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22AE2B2" w14:textId="77777777" w:rsidR="00976E3E" w:rsidRPr="00D57273" w:rsidRDefault="00976E3E" w:rsidP="00936DF2">
            <w:pPr>
              <w:tabs>
                <w:tab w:val="left" w:pos="426"/>
              </w:tabs>
              <w:ind w:left="142"/>
              <w:jc w:val="left"/>
              <w:rPr>
                <w:bCs/>
                <w:sz w:val="24"/>
                <w:szCs w:val="24"/>
              </w:rPr>
            </w:pPr>
            <w:r w:rsidRPr="00D57273">
              <w:rPr>
                <w:bCs/>
                <w:sz w:val="24"/>
                <w:szCs w:val="24"/>
              </w:rPr>
              <w:t>accesul și calitatea serviciilor educaționale</w:t>
            </w:r>
          </w:p>
        </w:tc>
        <w:tc>
          <w:tcPr>
            <w:tcW w:w="787" w:type="pct"/>
            <w:tcBorders>
              <w:top w:val="nil"/>
              <w:left w:val="single" w:sz="6" w:space="0" w:color="000000"/>
              <w:bottom w:val="single" w:sz="6" w:space="0" w:color="000000"/>
              <w:right w:val="single" w:sz="6" w:space="0" w:color="000000"/>
            </w:tcBorders>
          </w:tcPr>
          <w:p w14:paraId="12477C8A" w14:textId="36878E4C" w:rsidR="00976E3E" w:rsidRPr="00D57273" w:rsidRDefault="00806B7A" w:rsidP="00936DF2">
            <w:pPr>
              <w:tabs>
                <w:tab w:val="left" w:pos="426"/>
              </w:tabs>
              <w:ind w:left="142"/>
              <w:jc w:val="left"/>
              <w:rPr>
                <w:sz w:val="24"/>
                <w:szCs w:val="24"/>
              </w:rPr>
            </w:pPr>
            <w:r w:rsidRPr="00D57273">
              <w:rPr>
                <w:sz w:val="24"/>
                <w:szCs w:val="24"/>
              </w:rPr>
              <w:t>0</w:t>
            </w:r>
          </w:p>
        </w:tc>
        <w:tc>
          <w:tcPr>
            <w:tcW w:w="787" w:type="pct"/>
            <w:tcBorders>
              <w:top w:val="nil"/>
              <w:left w:val="single" w:sz="6" w:space="0" w:color="000000"/>
              <w:bottom w:val="single" w:sz="6" w:space="0" w:color="000000"/>
              <w:right w:val="single" w:sz="6" w:space="0" w:color="000000"/>
            </w:tcBorders>
          </w:tcPr>
          <w:p w14:paraId="5B81849C"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12C943A5" w14:textId="77777777" w:rsidR="00976E3E" w:rsidRPr="00D57273" w:rsidRDefault="00976E3E" w:rsidP="00936DF2">
            <w:pPr>
              <w:tabs>
                <w:tab w:val="left" w:pos="426"/>
              </w:tabs>
              <w:ind w:left="142"/>
              <w:jc w:val="left"/>
              <w:rPr>
                <w:sz w:val="24"/>
                <w:szCs w:val="24"/>
              </w:rPr>
            </w:pPr>
          </w:p>
        </w:tc>
      </w:tr>
      <w:tr w:rsidR="00D57273" w:rsidRPr="00D57273" w14:paraId="1A308E78" w14:textId="77777777" w:rsidTr="00277E7B">
        <w:trPr>
          <w:trHeight w:val="53"/>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96E6DE5" w14:textId="77777777" w:rsidR="00976E3E" w:rsidRPr="00D57273" w:rsidRDefault="00976E3E" w:rsidP="00936DF2">
            <w:pPr>
              <w:tabs>
                <w:tab w:val="left" w:pos="426"/>
              </w:tabs>
              <w:ind w:left="142"/>
              <w:jc w:val="left"/>
              <w:rPr>
                <w:bCs/>
                <w:sz w:val="24"/>
                <w:szCs w:val="24"/>
              </w:rPr>
            </w:pPr>
            <w:r w:rsidRPr="00D57273">
              <w:rPr>
                <w:bCs/>
                <w:sz w:val="24"/>
                <w:szCs w:val="24"/>
              </w:rPr>
              <w:t>accesul și calitatea serviciilor medicale</w:t>
            </w:r>
          </w:p>
        </w:tc>
        <w:tc>
          <w:tcPr>
            <w:tcW w:w="787" w:type="pct"/>
            <w:tcBorders>
              <w:top w:val="nil"/>
              <w:left w:val="single" w:sz="6" w:space="0" w:color="000000"/>
              <w:bottom w:val="single" w:sz="6" w:space="0" w:color="000000"/>
              <w:right w:val="single" w:sz="6" w:space="0" w:color="000000"/>
            </w:tcBorders>
          </w:tcPr>
          <w:p w14:paraId="7C7AD556" w14:textId="0CEFE567" w:rsidR="00976E3E" w:rsidRPr="00D57273" w:rsidRDefault="00806B7A" w:rsidP="00936DF2">
            <w:pPr>
              <w:tabs>
                <w:tab w:val="left" w:pos="426"/>
              </w:tabs>
              <w:ind w:left="142"/>
              <w:jc w:val="left"/>
              <w:rPr>
                <w:sz w:val="24"/>
                <w:szCs w:val="24"/>
              </w:rPr>
            </w:pPr>
            <w:r w:rsidRPr="00D57273">
              <w:rPr>
                <w:sz w:val="24"/>
                <w:szCs w:val="24"/>
              </w:rPr>
              <w:t>0</w:t>
            </w:r>
          </w:p>
        </w:tc>
        <w:tc>
          <w:tcPr>
            <w:tcW w:w="787" w:type="pct"/>
            <w:tcBorders>
              <w:top w:val="nil"/>
              <w:left w:val="single" w:sz="6" w:space="0" w:color="000000"/>
              <w:bottom w:val="single" w:sz="6" w:space="0" w:color="000000"/>
              <w:right w:val="single" w:sz="6" w:space="0" w:color="000000"/>
            </w:tcBorders>
          </w:tcPr>
          <w:p w14:paraId="0F573AB5"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2073EBFA" w14:textId="77777777" w:rsidR="00976E3E" w:rsidRPr="00D57273" w:rsidRDefault="00976E3E" w:rsidP="00936DF2">
            <w:pPr>
              <w:tabs>
                <w:tab w:val="left" w:pos="426"/>
              </w:tabs>
              <w:ind w:left="142"/>
              <w:jc w:val="left"/>
              <w:rPr>
                <w:sz w:val="24"/>
                <w:szCs w:val="24"/>
              </w:rPr>
            </w:pPr>
          </w:p>
        </w:tc>
      </w:tr>
      <w:tr w:rsidR="00D57273" w:rsidRPr="00D57273" w14:paraId="6256E8E8" w14:textId="77777777" w:rsidTr="00277E7B">
        <w:trPr>
          <w:trHeight w:val="84"/>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3D6515B" w14:textId="77777777" w:rsidR="00976E3E" w:rsidRPr="00D57273" w:rsidRDefault="00976E3E" w:rsidP="00936DF2">
            <w:pPr>
              <w:tabs>
                <w:tab w:val="left" w:pos="426"/>
              </w:tabs>
              <w:ind w:left="142"/>
              <w:jc w:val="left"/>
              <w:rPr>
                <w:bCs/>
                <w:sz w:val="24"/>
                <w:szCs w:val="24"/>
              </w:rPr>
            </w:pPr>
            <w:r w:rsidRPr="00D57273">
              <w:rPr>
                <w:bCs/>
                <w:sz w:val="24"/>
                <w:szCs w:val="24"/>
              </w:rPr>
              <w:t>accesul și calitatea serviciilor publice administrative</w:t>
            </w:r>
          </w:p>
        </w:tc>
        <w:tc>
          <w:tcPr>
            <w:tcW w:w="787" w:type="pct"/>
            <w:tcBorders>
              <w:top w:val="nil"/>
              <w:left w:val="single" w:sz="6" w:space="0" w:color="000000"/>
              <w:bottom w:val="single" w:sz="6" w:space="0" w:color="000000"/>
              <w:right w:val="single" w:sz="6" w:space="0" w:color="000000"/>
            </w:tcBorders>
          </w:tcPr>
          <w:p w14:paraId="5FFC0000" w14:textId="77777777" w:rsidR="00976E3E" w:rsidRPr="00D57273" w:rsidRDefault="00976E3E" w:rsidP="00936DF2">
            <w:pPr>
              <w:tabs>
                <w:tab w:val="left" w:pos="426"/>
              </w:tabs>
              <w:ind w:left="142"/>
              <w:jc w:val="left"/>
              <w:rPr>
                <w:sz w:val="24"/>
                <w:szCs w:val="24"/>
              </w:rPr>
            </w:pPr>
          </w:p>
        </w:tc>
        <w:tc>
          <w:tcPr>
            <w:tcW w:w="787" w:type="pct"/>
            <w:tcBorders>
              <w:top w:val="nil"/>
              <w:left w:val="single" w:sz="6" w:space="0" w:color="000000"/>
              <w:bottom w:val="single" w:sz="6" w:space="0" w:color="000000"/>
              <w:right w:val="single" w:sz="6" w:space="0" w:color="000000"/>
            </w:tcBorders>
          </w:tcPr>
          <w:p w14:paraId="6198E813"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420C0635" w14:textId="77777777" w:rsidR="00976E3E" w:rsidRPr="00D57273" w:rsidRDefault="00976E3E" w:rsidP="00936DF2">
            <w:pPr>
              <w:tabs>
                <w:tab w:val="left" w:pos="426"/>
              </w:tabs>
              <w:ind w:left="142"/>
              <w:jc w:val="left"/>
              <w:rPr>
                <w:sz w:val="24"/>
                <w:szCs w:val="24"/>
              </w:rPr>
            </w:pPr>
          </w:p>
        </w:tc>
      </w:tr>
      <w:tr w:rsidR="00D57273" w:rsidRPr="00D57273" w14:paraId="16D5BC6F" w14:textId="77777777" w:rsidTr="00277E7B">
        <w:trPr>
          <w:trHeight w:val="53"/>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31FB53" w14:textId="77777777" w:rsidR="00976E3E" w:rsidRPr="00D57273" w:rsidRDefault="00976E3E" w:rsidP="00936DF2">
            <w:pPr>
              <w:tabs>
                <w:tab w:val="left" w:pos="426"/>
              </w:tabs>
              <w:ind w:left="142"/>
              <w:jc w:val="left"/>
              <w:rPr>
                <w:bCs/>
                <w:sz w:val="24"/>
                <w:szCs w:val="24"/>
              </w:rPr>
            </w:pPr>
            <w:r w:rsidRPr="00D57273">
              <w:rPr>
                <w:bCs/>
                <w:sz w:val="24"/>
                <w:szCs w:val="24"/>
              </w:rPr>
              <w:t>nivelul și calitatea educației populației</w:t>
            </w:r>
          </w:p>
        </w:tc>
        <w:tc>
          <w:tcPr>
            <w:tcW w:w="787" w:type="pct"/>
            <w:tcBorders>
              <w:top w:val="nil"/>
              <w:left w:val="single" w:sz="6" w:space="0" w:color="000000"/>
              <w:bottom w:val="single" w:sz="6" w:space="0" w:color="000000"/>
              <w:right w:val="single" w:sz="6" w:space="0" w:color="000000"/>
            </w:tcBorders>
          </w:tcPr>
          <w:p w14:paraId="07838057" w14:textId="6A405949" w:rsidR="00976E3E" w:rsidRPr="00D57273" w:rsidRDefault="00806B7A" w:rsidP="00936DF2">
            <w:pPr>
              <w:tabs>
                <w:tab w:val="left" w:pos="426"/>
              </w:tabs>
              <w:ind w:left="142"/>
              <w:jc w:val="left"/>
              <w:rPr>
                <w:sz w:val="24"/>
                <w:szCs w:val="24"/>
              </w:rPr>
            </w:pPr>
            <w:r w:rsidRPr="00D57273">
              <w:rPr>
                <w:sz w:val="24"/>
                <w:szCs w:val="24"/>
              </w:rPr>
              <w:t>0</w:t>
            </w:r>
          </w:p>
        </w:tc>
        <w:tc>
          <w:tcPr>
            <w:tcW w:w="787" w:type="pct"/>
            <w:tcBorders>
              <w:top w:val="nil"/>
              <w:left w:val="single" w:sz="6" w:space="0" w:color="000000"/>
              <w:bottom w:val="single" w:sz="6" w:space="0" w:color="000000"/>
              <w:right w:val="single" w:sz="6" w:space="0" w:color="000000"/>
            </w:tcBorders>
          </w:tcPr>
          <w:p w14:paraId="5ADF2D45"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3ED89B97" w14:textId="77777777" w:rsidR="00976E3E" w:rsidRPr="00D57273" w:rsidRDefault="00976E3E" w:rsidP="00936DF2">
            <w:pPr>
              <w:tabs>
                <w:tab w:val="left" w:pos="426"/>
              </w:tabs>
              <w:ind w:left="142"/>
              <w:jc w:val="left"/>
              <w:rPr>
                <w:sz w:val="24"/>
                <w:szCs w:val="24"/>
              </w:rPr>
            </w:pPr>
          </w:p>
        </w:tc>
      </w:tr>
      <w:tr w:rsidR="00D57273" w:rsidRPr="00D57273" w14:paraId="3BAE245B" w14:textId="77777777" w:rsidTr="00277E7B">
        <w:trPr>
          <w:trHeight w:val="111"/>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0AABA3B" w14:textId="77777777" w:rsidR="00976E3E" w:rsidRPr="00D57273" w:rsidRDefault="00976E3E" w:rsidP="00936DF2">
            <w:pPr>
              <w:tabs>
                <w:tab w:val="left" w:pos="426"/>
              </w:tabs>
              <w:ind w:left="142"/>
              <w:jc w:val="left"/>
              <w:rPr>
                <w:bCs/>
                <w:sz w:val="24"/>
                <w:szCs w:val="24"/>
              </w:rPr>
            </w:pPr>
            <w:r w:rsidRPr="00D57273">
              <w:rPr>
                <w:bCs/>
                <w:sz w:val="24"/>
                <w:szCs w:val="24"/>
              </w:rPr>
              <w:t>conservarea patrimoniului cultural</w:t>
            </w:r>
          </w:p>
        </w:tc>
        <w:tc>
          <w:tcPr>
            <w:tcW w:w="787" w:type="pct"/>
            <w:tcBorders>
              <w:top w:val="nil"/>
              <w:left w:val="single" w:sz="6" w:space="0" w:color="000000"/>
              <w:bottom w:val="single" w:sz="6" w:space="0" w:color="000000"/>
              <w:right w:val="single" w:sz="6" w:space="0" w:color="000000"/>
            </w:tcBorders>
          </w:tcPr>
          <w:p w14:paraId="50B71CFC" w14:textId="41AE408D" w:rsidR="00976E3E" w:rsidRPr="00D57273" w:rsidRDefault="00806B7A" w:rsidP="00936DF2">
            <w:pPr>
              <w:tabs>
                <w:tab w:val="left" w:pos="426"/>
              </w:tabs>
              <w:ind w:left="142"/>
              <w:jc w:val="left"/>
              <w:rPr>
                <w:sz w:val="24"/>
                <w:szCs w:val="24"/>
              </w:rPr>
            </w:pPr>
            <w:r w:rsidRPr="00D57273">
              <w:rPr>
                <w:sz w:val="24"/>
                <w:szCs w:val="24"/>
              </w:rPr>
              <w:t>0</w:t>
            </w:r>
          </w:p>
        </w:tc>
        <w:tc>
          <w:tcPr>
            <w:tcW w:w="787" w:type="pct"/>
            <w:tcBorders>
              <w:top w:val="nil"/>
              <w:left w:val="single" w:sz="6" w:space="0" w:color="000000"/>
              <w:bottom w:val="single" w:sz="6" w:space="0" w:color="000000"/>
              <w:right w:val="single" w:sz="6" w:space="0" w:color="000000"/>
            </w:tcBorders>
          </w:tcPr>
          <w:p w14:paraId="1BDFC831"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730FAEB4" w14:textId="77777777" w:rsidR="00976E3E" w:rsidRPr="00D57273" w:rsidRDefault="00976E3E" w:rsidP="00936DF2">
            <w:pPr>
              <w:tabs>
                <w:tab w:val="left" w:pos="426"/>
              </w:tabs>
              <w:ind w:left="142"/>
              <w:jc w:val="left"/>
              <w:rPr>
                <w:sz w:val="24"/>
                <w:szCs w:val="24"/>
              </w:rPr>
            </w:pPr>
          </w:p>
        </w:tc>
      </w:tr>
      <w:tr w:rsidR="00D57273" w:rsidRPr="00D57273" w14:paraId="14974847" w14:textId="77777777" w:rsidTr="00277E7B">
        <w:trPr>
          <w:trHeight w:val="444"/>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B57F5E" w14:textId="77777777" w:rsidR="00976E3E" w:rsidRPr="00D57273" w:rsidRDefault="00976E3E" w:rsidP="00B37A21">
            <w:pPr>
              <w:tabs>
                <w:tab w:val="left" w:pos="426"/>
              </w:tabs>
              <w:ind w:left="142"/>
              <w:rPr>
                <w:bCs/>
                <w:sz w:val="24"/>
                <w:szCs w:val="24"/>
              </w:rPr>
            </w:pPr>
            <w:r w:rsidRPr="00D57273">
              <w:rPr>
                <w:bCs/>
                <w:sz w:val="24"/>
                <w:szCs w:val="24"/>
              </w:rPr>
              <w:t>accesul populației la resurse culturale și participarea în manifestații culturale</w:t>
            </w:r>
          </w:p>
        </w:tc>
        <w:tc>
          <w:tcPr>
            <w:tcW w:w="787" w:type="pct"/>
            <w:tcBorders>
              <w:top w:val="nil"/>
              <w:left w:val="single" w:sz="6" w:space="0" w:color="000000"/>
              <w:bottom w:val="single" w:sz="6" w:space="0" w:color="000000"/>
              <w:right w:val="single" w:sz="6" w:space="0" w:color="000000"/>
            </w:tcBorders>
          </w:tcPr>
          <w:p w14:paraId="27E3F77E" w14:textId="54EF44CD" w:rsidR="00976E3E" w:rsidRPr="00D57273" w:rsidRDefault="00806B7A" w:rsidP="00936DF2">
            <w:pPr>
              <w:tabs>
                <w:tab w:val="left" w:pos="426"/>
              </w:tabs>
              <w:ind w:left="142"/>
              <w:jc w:val="left"/>
              <w:rPr>
                <w:sz w:val="24"/>
                <w:szCs w:val="24"/>
              </w:rPr>
            </w:pPr>
            <w:r w:rsidRPr="00D57273">
              <w:rPr>
                <w:sz w:val="24"/>
                <w:szCs w:val="24"/>
              </w:rPr>
              <w:t>0</w:t>
            </w:r>
          </w:p>
        </w:tc>
        <w:tc>
          <w:tcPr>
            <w:tcW w:w="787" w:type="pct"/>
            <w:tcBorders>
              <w:top w:val="nil"/>
              <w:left w:val="single" w:sz="6" w:space="0" w:color="000000"/>
              <w:bottom w:val="single" w:sz="6" w:space="0" w:color="000000"/>
              <w:right w:val="single" w:sz="6" w:space="0" w:color="000000"/>
            </w:tcBorders>
          </w:tcPr>
          <w:p w14:paraId="6F9A550B"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0EBD70A6" w14:textId="77777777" w:rsidR="00976E3E" w:rsidRPr="00D57273" w:rsidRDefault="00976E3E" w:rsidP="00936DF2">
            <w:pPr>
              <w:tabs>
                <w:tab w:val="left" w:pos="426"/>
              </w:tabs>
              <w:ind w:left="142"/>
              <w:jc w:val="left"/>
              <w:rPr>
                <w:sz w:val="24"/>
                <w:szCs w:val="24"/>
              </w:rPr>
            </w:pPr>
          </w:p>
        </w:tc>
      </w:tr>
      <w:tr w:rsidR="00D57273" w:rsidRPr="00D57273" w14:paraId="55145202" w14:textId="77777777" w:rsidTr="00277E7B">
        <w:trPr>
          <w:trHeight w:val="174"/>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ABC9992" w14:textId="77777777" w:rsidR="00976E3E" w:rsidRPr="00D57273" w:rsidRDefault="00976E3E" w:rsidP="00936DF2">
            <w:pPr>
              <w:tabs>
                <w:tab w:val="left" w:pos="426"/>
              </w:tabs>
              <w:ind w:left="142"/>
              <w:jc w:val="left"/>
              <w:rPr>
                <w:bCs/>
                <w:sz w:val="24"/>
                <w:szCs w:val="24"/>
              </w:rPr>
            </w:pPr>
            <w:r w:rsidRPr="00D57273">
              <w:rPr>
                <w:bCs/>
                <w:sz w:val="24"/>
                <w:szCs w:val="24"/>
              </w:rPr>
              <w:t>accesul și participarea populației în activități sportive</w:t>
            </w:r>
          </w:p>
        </w:tc>
        <w:tc>
          <w:tcPr>
            <w:tcW w:w="787" w:type="pct"/>
            <w:tcBorders>
              <w:top w:val="nil"/>
              <w:left w:val="single" w:sz="6" w:space="0" w:color="000000"/>
              <w:bottom w:val="single" w:sz="6" w:space="0" w:color="000000"/>
              <w:right w:val="single" w:sz="6" w:space="0" w:color="000000"/>
            </w:tcBorders>
          </w:tcPr>
          <w:p w14:paraId="005C3E59" w14:textId="7A2F55AB" w:rsidR="00976E3E" w:rsidRPr="00D57273" w:rsidRDefault="00806B7A" w:rsidP="00936DF2">
            <w:pPr>
              <w:tabs>
                <w:tab w:val="left" w:pos="426"/>
              </w:tabs>
              <w:ind w:left="142"/>
              <w:jc w:val="left"/>
              <w:rPr>
                <w:sz w:val="24"/>
                <w:szCs w:val="24"/>
              </w:rPr>
            </w:pPr>
            <w:r w:rsidRPr="00D57273">
              <w:rPr>
                <w:sz w:val="24"/>
                <w:szCs w:val="24"/>
              </w:rPr>
              <w:t>0</w:t>
            </w:r>
          </w:p>
        </w:tc>
        <w:tc>
          <w:tcPr>
            <w:tcW w:w="787" w:type="pct"/>
            <w:tcBorders>
              <w:top w:val="nil"/>
              <w:left w:val="single" w:sz="6" w:space="0" w:color="000000"/>
              <w:bottom w:val="single" w:sz="6" w:space="0" w:color="000000"/>
              <w:right w:val="single" w:sz="6" w:space="0" w:color="000000"/>
            </w:tcBorders>
          </w:tcPr>
          <w:p w14:paraId="6DD09AAB"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76CA971E" w14:textId="77777777" w:rsidR="00976E3E" w:rsidRPr="00D57273" w:rsidRDefault="00976E3E" w:rsidP="00936DF2">
            <w:pPr>
              <w:tabs>
                <w:tab w:val="left" w:pos="426"/>
              </w:tabs>
              <w:ind w:left="142"/>
              <w:jc w:val="left"/>
              <w:rPr>
                <w:sz w:val="24"/>
                <w:szCs w:val="24"/>
              </w:rPr>
            </w:pPr>
          </w:p>
        </w:tc>
      </w:tr>
      <w:tr w:rsidR="00D57273" w:rsidRPr="00D57273" w14:paraId="6687148C" w14:textId="77777777" w:rsidTr="00277E7B">
        <w:trPr>
          <w:trHeight w:val="273"/>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79AF72A" w14:textId="77777777" w:rsidR="00976E3E" w:rsidRPr="00D57273" w:rsidRDefault="00976E3E" w:rsidP="00936DF2">
            <w:pPr>
              <w:tabs>
                <w:tab w:val="left" w:pos="426"/>
              </w:tabs>
              <w:ind w:left="142"/>
              <w:jc w:val="left"/>
              <w:rPr>
                <w:bCs/>
                <w:sz w:val="24"/>
                <w:szCs w:val="24"/>
              </w:rPr>
            </w:pPr>
            <w:r w:rsidRPr="00D57273">
              <w:rPr>
                <w:bCs/>
                <w:sz w:val="24"/>
                <w:szCs w:val="24"/>
              </w:rPr>
              <w:t>discriminarea</w:t>
            </w:r>
          </w:p>
        </w:tc>
        <w:tc>
          <w:tcPr>
            <w:tcW w:w="787" w:type="pct"/>
            <w:tcBorders>
              <w:top w:val="nil"/>
              <w:left w:val="single" w:sz="6" w:space="0" w:color="000000"/>
              <w:bottom w:val="single" w:sz="6" w:space="0" w:color="000000"/>
              <w:right w:val="single" w:sz="6" w:space="0" w:color="000000"/>
            </w:tcBorders>
          </w:tcPr>
          <w:p w14:paraId="5F08B0F7" w14:textId="04F6823A" w:rsidR="00976E3E" w:rsidRPr="00D57273" w:rsidRDefault="00806B7A" w:rsidP="00936DF2">
            <w:pPr>
              <w:tabs>
                <w:tab w:val="left" w:pos="426"/>
              </w:tabs>
              <w:ind w:left="142"/>
              <w:jc w:val="left"/>
              <w:rPr>
                <w:sz w:val="24"/>
                <w:szCs w:val="24"/>
              </w:rPr>
            </w:pPr>
            <w:r w:rsidRPr="00D57273">
              <w:rPr>
                <w:sz w:val="24"/>
                <w:szCs w:val="24"/>
              </w:rPr>
              <w:t>0</w:t>
            </w:r>
          </w:p>
        </w:tc>
        <w:tc>
          <w:tcPr>
            <w:tcW w:w="787" w:type="pct"/>
            <w:tcBorders>
              <w:top w:val="nil"/>
              <w:left w:val="single" w:sz="6" w:space="0" w:color="000000"/>
              <w:bottom w:val="single" w:sz="6" w:space="0" w:color="000000"/>
              <w:right w:val="single" w:sz="6" w:space="0" w:color="000000"/>
            </w:tcBorders>
          </w:tcPr>
          <w:p w14:paraId="6B79E219"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3DE3C847" w14:textId="77777777" w:rsidR="00976E3E" w:rsidRPr="00D57273" w:rsidRDefault="00976E3E" w:rsidP="00936DF2">
            <w:pPr>
              <w:tabs>
                <w:tab w:val="left" w:pos="426"/>
              </w:tabs>
              <w:ind w:left="142"/>
              <w:jc w:val="left"/>
              <w:rPr>
                <w:sz w:val="24"/>
                <w:szCs w:val="24"/>
              </w:rPr>
            </w:pPr>
          </w:p>
        </w:tc>
      </w:tr>
      <w:tr w:rsidR="00D57273" w:rsidRPr="00D57273" w14:paraId="43252D50" w14:textId="77777777" w:rsidTr="00277E7B">
        <w:trPr>
          <w:trHeight w:val="246"/>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72C2702" w14:textId="77777777" w:rsidR="00976E3E" w:rsidRPr="00D57273" w:rsidRDefault="00976E3E" w:rsidP="00936DF2">
            <w:pPr>
              <w:tabs>
                <w:tab w:val="left" w:pos="426"/>
              </w:tabs>
              <w:ind w:left="142"/>
              <w:jc w:val="left"/>
              <w:rPr>
                <w:bCs/>
                <w:sz w:val="24"/>
                <w:szCs w:val="24"/>
              </w:rPr>
            </w:pPr>
            <w:r w:rsidRPr="00D57273">
              <w:rPr>
                <w:bCs/>
                <w:sz w:val="24"/>
                <w:szCs w:val="24"/>
              </w:rPr>
              <w:t>alte aspecte sociale</w:t>
            </w:r>
          </w:p>
        </w:tc>
        <w:tc>
          <w:tcPr>
            <w:tcW w:w="787" w:type="pct"/>
            <w:tcBorders>
              <w:top w:val="nil"/>
              <w:left w:val="single" w:sz="6" w:space="0" w:color="000000"/>
              <w:bottom w:val="single" w:sz="6" w:space="0" w:color="000000"/>
              <w:right w:val="single" w:sz="6" w:space="0" w:color="000000"/>
            </w:tcBorders>
          </w:tcPr>
          <w:p w14:paraId="23E16400" w14:textId="7FEE9D58" w:rsidR="00976E3E" w:rsidRPr="00D57273" w:rsidRDefault="00806B7A" w:rsidP="00936DF2">
            <w:pPr>
              <w:tabs>
                <w:tab w:val="left" w:pos="426"/>
              </w:tabs>
              <w:ind w:left="142"/>
              <w:jc w:val="left"/>
              <w:rPr>
                <w:sz w:val="24"/>
                <w:szCs w:val="24"/>
              </w:rPr>
            </w:pPr>
            <w:r w:rsidRPr="00D57273">
              <w:rPr>
                <w:sz w:val="24"/>
                <w:szCs w:val="24"/>
              </w:rPr>
              <w:t>0</w:t>
            </w:r>
          </w:p>
        </w:tc>
        <w:tc>
          <w:tcPr>
            <w:tcW w:w="787" w:type="pct"/>
            <w:tcBorders>
              <w:top w:val="nil"/>
              <w:left w:val="single" w:sz="6" w:space="0" w:color="000000"/>
              <w:bottom w:val="single" w:sz="6" w:space="0" w:color="000000"/>
              <w:right w:val="single" w:sz="6" w:space="0" w:color="000000"/>
            </w:tcBorders>
          </w:tcPr>
          <w:p w14:paraId="18C61989"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02CE65D4" w14:textId="77777777" w:rsidR="00976E3E" w:rsidRPr="00D57273" w:rsidRDefault="00976E3E" w:rsidP="00936DF2">
            <w:pPr>
              <w:tabs>
                <w:tab w:val="left" w:pos="426"/>
              </w:tabs>
              <w:ind w:left="142"/>
              <w:jc w:val="left"/>
              <w:rPr>
                <w:sz w:val="24"/>
                <w:szCs w:val="24"/>
              </w:rPr>
            </w:pPr>
          </w:p>
        </w:tc>
      </w:tr>
      <w:tr w:rsidR="00D57273" w:rsidRPr="00D57273" w14:paraId="60AD563B" w14:textId="77777777" w:rsidTr="00F0689C">
        <w:trPr>
          <w:trHeight w:val="237"/>
          <w:jc w:val="center"/>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4831DB" w14:textId="77777777" w:rsidR="00976E3E" w:rsidRPr="00D57273" w:rsidRDefault="00976E3E" w:rsidP="00936DF2">
            <w:pPr>
              <w:tabs>
                <w:tab w:val="left" w:pos="426"/>
              </w:tabs>
              <w:ind w:left="142"/>
              <w:jc w:val="left"/>
              <w:rPr>
                <w:b/>
                <w:sz w:val="24"/>
                <w:szCs w:val="24"/>
              </w:rPr>
            </w:pPr>
            <w:r w:rsidRPr="00D57273">
              <w:rPr>
                <w:b/>
                <w:sz w:val="24"/>
                <w:szCs w:val="24"/>
              </w:rPr>
              <w:t>De mediu</w:t>
            </w:r>
          </w:p>
        </w:tc>
      </w:tr>
      <w:tr w:rsidR="00D57273" w:rsidRPr="00D57273" w14:paraId="75D28FFC" w14:textId="77777777" w:rsidTr="00277E7B">
        <w:trPr>
          <w:trHeight w:val="444"/>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4D1EDB2" w14:textId="77777777" w:rsidR="00976E3E" w:rsidRPr="00D57273" w:rsidRDefault="00976E3E" w:rsidP="00936DF2">
            <w:pPr>
              <w:tabs>
                <w:tab w:val="left" w:pos="426"/>
              </w:tabs>
              <w:ind w:left="142"/>
              <w:jc w:val="left"/>
              <w:rPr>
                <w:bCs/>
                <w:sz w:val="24"/>
                <w:szCs w:val="24"/>
              </w:rPr>
            </w:pPr>
            <w:r w:rsidRPr="00D57273">
              <w:rPr>
                <w:bCs/>
                <w:sz w:val="24"/>
                <w:szCs w:val="24"/>
              </w:rPr>
              <w:t>clima, inclusiv emisiile gazelor cu efect de seră și celor care afectează stratul de ozon</w:t>
            </w:r>
          </w:p>
        </w:tc>
        <w:tc>
          <w:tcPr>
            <w:tcW w:w="787" w:type="pct"/>
            <w:tcBorders>
              <w:top w:val="nil"/>
              <w:left w:val="single" w:sz="6" w:space="0" w:color="000000"/>
              <w:bottom w:val="single" w:sz="6" w:space="0" w:color="000000"/>
              <w:right w:val="single" w:sz="6" w:space="0" w:color="000000"/>
            </w:tcBorders>
          </w:tcPr>
          <w:p w14:paraId="3498C4D2" w14:textId="77777777" w:rsidR="00976E3E" w:rsidRPr="00D57273" w:rsidRDefault="00976E3E" w:rsidP="00936DF2">
            <w:pPr>
              <w:tabs>
                <w:tab w:val="left" w:pos="426"/>
              </w:tabs>
              <w:ind w:left="142"/>
              <w:jc w:val="left"/>
              <w:rPr>
                <w:sz w:val="24"/>
                <w:szCs w:val="24"/>
              </w:rPr>
            </w:pPr>
          </w:p>
        </w:tc>
        <w:tc>
          <w:tcPr>
            <w:tcW w:w="787" w:type="pct"/>
            <w:tcBorders>
              <w:top w:val="nil"/>
              <w:left w:val="single" w:sz="6" w:space="0" w:color="000000"/>
              <w:bottom w:val="single" w:sz="6" w:space="0" w:color="000000"/>
              <w:right w:val="single" w:sz="6" w:space="0" w:color="000000"/>
            </w:tcBorders>
          </w:tcPr>
          <w:p w14:paraId="63C36934"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5AA7E394" w14:textId="77777777" w:rsidR="00976E3E" w:rsidRPr="00D57273" w:rsidRDefault="00976E3E" w:rsidP="00936DF2">
            <w:pPr>
              <w:tabs>
                <w:tab w:val="left" w:pos="426"/>
              </w:tabs>
              <w:ind w:left="142"/>
              <w:jc w:val="left"/>
              <w:rPr>
                <w:sz w:val="24"/>
                <w:szCs w:val="24"/>
              </w:rPr>
            </w:pPr>
          </w:p>
        </w:tc>
      </w:tr>
      <w:tr w:rsidR="00D57273" w:rsidRPr="00D57273" w14:paraId="11D44134" w14:textId="77777777" w:rsidTr="00277E7B">
        <w:trPr>
          <w:trHeight w:val="53"/>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9EAB3FB" w14:textId="77777777" w:rsidR="00976E3E" w:rsidRPr="00D57273" w:rsidRDefault="00976E3E" w:rsidP="00936DF2">
            <w:pPr>
              <w:tabs>
                <w:tab w:val="left" w:pos="426"/>
              </w:tabs>
              <w:ind w:left="142"/>
              <w:jc w:val="left"/>
              <w:rPr>
                <w:bCs/>
                <w:sz w:val="24"/>
                <w:szCs w:val="24"/>
              </w:rPr>
            </w:pPr>
            <w:r w:rsidRPr="00D57273">
              <w:rPr>
                <w:bCs/>
                <w:sz w:val="24"/>
                <w:szCs w:val="24"/>
              </w:rPr>
              <w:lastRenderedPageBreak/>
              <w:t>calitatea aerului</w:t>
            </w:r>
          </w:p>
        </w:tc>
        <w:tc>
          <w:tcPr>
            <w:tcW w:w="787" w:type="pct"/>
            <w:tcBorders>
              <w:top w:val="nil"/>
              <w:left w:val="single" w:sz="6" w:space="0" w:color="000000"/>
              <w:bottom w:val="single" w:sz="6" w:space="0" w:color="000000"/>
              <w:right w:val="single" w:sz="6" w:space="0" w:color="000000"/>
            </w:tcBorders>
          </w:tcPr>
          <w:p w14:paraId="2C075A5C" w14:textId="1C3601F2" w:rsidR="00976E3E" w:rsidRPr="00D57273" w:rsidRDefault="00806B7A" w:rsidP="00936DF2">
            <w:pPr>
              <w:tabs>
                <w:tab w:val="left" w:pos="426"/>
              </w:tabs>
              <w:ind w:left="142"/>
              <w:jc w:val="left"/>
              <w:rPr>
                <w:sz w:val="24"/>
                <w:szCs w:val="24"/>
              </w:rPr>
            </w:pPr>
            <w:r w:rsidRPr="00D57273">
              <w:rPr>
                <w:sz w:val="24"/>
                <w:szCs w:val="24"/>
              </w:rPr>
              <w:t>-1</w:t>
            </w:r>
          </w:p>
        </w:tc>
        <w:tc>
          <w:tcPr>
            <w:tcW w:w="787" w:type="pct"/>
            <w:tcBorders>
              <w:top w:val="nil"/>
              <w:left w:val="single" w:sz="6" w:space="0" w:color="000000"/>
              <w:bottom w:val="single" w:sz="6" w:space="0" w:color="000000"/>
              <w:right w:val="single" w:sz="6" w:space="0" w:color="000000"/>
            </w:tcBorders>
          </w:tcPr>
          <w:p w14:paraId="31223B69"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094E09A2" w14:textId="77777777" w:rsidR="00976E3E" w:rsidRPr="00D57273" w:rsidRDefault="00976E3E" w:rsidP="00936DF2">
            <w:pPr>
              <w:tabs>
                <w:tab w:val="left" w:pos="426"/>
              </w:tabs>
              <w:ind w:left="142"/>
              <w:jc w:val="left"/>
              <w:rPr>
                <w:sz w:val="24"/>
                <w:szCs w:val="24"/>
              </w:rPr>
            </w:pPr>
          </w:p>
        </w:tc>
      </w:tr>
      <w:tr w:rsidR="00D57273" w:rsidRPr="00D57273" w14:paraId="2E70CE6F" w14:textId="77777777" w:rsidTr="00277E7B">
        <w:trPr>
          <w:trHeight w:val="444"/>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6D627F5" w14:textId="77777777" w:rsidR="00976E3E" w:rsidRPr="00D57273" w:rsidRDefault="00976E3E" w:rsidP="00B37A21">
            <w:pPr>
              <w:tabs>
                <w:tab w:val="left" w:pos="426"/>
              </w:tabs>
              <w:ind w:left="142"/>
              <w:rPr>
                <w:sz w:val="24"/>
                <w:szCs w:val="24"/>
              </w:rPr>
            </w:pPr>
            <w:r w:rsidRPr="00D57273">
              <w:rPr>
                <w:bCs/>
                <w:sz w:val="24"/>
                <w:szCs w:val="24"/>
              </w:rPr>
              <w:t>calitatea și cantitatea apei și resurselor acvatice, inclusiv a apei potabile și de alt gen</w:t>
            </w:r>
          </w:p>
        </w:tc>
        <w:tc>
          <w:tcPr>
            <w:tcW w:w="787" w:type="pct"/>
            <w:tcBorders>
              <w:top w:val="nil"/>
              <w:left w:val="single" w:sz="6" w:space="0" w:color="000000"/>
              <w:bottom w:val="single" w:sz="6" w:space="0" w:color="000000"/>
              <w:right w:val="single" w:sz="6" w:space="0" w:color="000000"/>
            </w:tcBorders>
          </w:tcPr>
          <w:p w14:paraId="30C7A118" w14:textId="5B1BDEED" w:rsidR="00976E3E" w:rsidRPr="00D57273" w:rsidRDefault="00806B7A" w:rsidP="00936DF2">
            <w:pPr>
              <w:tabs>
                <w:tab w:val="left" w:pos="426"/>
              </w:tabs>
              <w:ind w:left="142"/>
              <w:jc w:val="left"/>
              <w:rPr>
                <w:sz w:val="24"/>
                <w:szCs w:val="24"/>
              </w:rPr>
            </w:pPr>
            <w:r w:rsidRPr="00D57273">
              <w:rPr>
                <w:sz w:val="24"/>
                <w:szCs w:val="24"/>
              </w:rPr>
              <w:t>0</w:t>
            </w:r>
          </w:p>
        </w:tc>
        <w:tc>
          <w:tcPr>
            <w:tcW w:w="787" w:type="pct"/>
            <w:tcBorders>
              <w:top w:val="nil"/>
              <w:left w:val="single" w:sz="6" w:space="0" w:color="000000"/>
              <w:bottom w:val="single" w:sz="6" w:space="0" w:color="000000"/>
              <w:right w:val="single" w:sz="6" w:space="0" w:color="000000"/>
            </w:tcBorders>
          </w:tcPr>
          <w:p w14:paraId="757BED4F"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2E4BD681" w14:textId="77777777" w:rsidR="00976E3E" w:rsidRPr="00D57273" w:rsidRDefault="00976E3E" w:rsidP="00936DF2">
            <w:pPr>
              <w:tabs>
                <w:tab w:val="left" w:pos="426"/>
              </w:tabs>
              <w:ind w:left="142"/>
              <w:jc w:val="left"/>
              <w:rPr>
                <w:sz w:val="24"/>
                <w:szCs w:val="24"/>
              </w:rPr>
            </w:pPr>
          </w:p>
        </w:tc>
      </w:tr>
      <w:tr w:rsidR="00D57273" w:rsidRPr="00D57273" w14:paraId="1EB1B172" w14:textId="77777777" w:rsidTr="00277E7B">
        <w:trPr>
          <w:trHeight w:val="129"/>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8AC3B50" w14:textId="77777777" w:rsidR="00976E3E" w:rsidRPr="00D57273" w:rsidRDefault="00976E3E" w:rsidP="00936DF2">
            <w:pPr>
              <w:tabs>
                <w:tab w:val="left" w:pos="426"/>
              </w:tabs>
              <w:ind w:left="142"/>
              <w:jc w:val="left"/>
              <w:rPr>
                <w:bCs/>
                <w:sz w:val="24"/>
                <w:szCs w:val="24"/>
              </w:rPr>
            </w:pPr>
            <w:r w:rsidRPr="00D57273">
              <w:rPr>
                <w:bCs/>
                <w:sz w:val="24"/>
                <w:szCs w:val="24"/>
              </w:rPr>
              <w:t>biodiversitatea</w:t>
            </w:r>
          </w:p>
        </w:tc>
        <w:tc>
          <w:tcPr>
            <w:tcW w:w="787" w:type="pct"/>
            <w:tcBorders>
              <w:top w:val="nil"/>
              <w:left w:val="single" w:sz="6" w:space="0" w:color="000000"/>
              <w:bottom w:val="single" w:sz="6" w:space="0" w:color="000000"/>
              <w:right w:val="single" w:sz="6" w:space="0" w:color="000000"/>
            </w:tcBorders>
          </w:tcPr>
          <w:p w14:paraId="426C2E60" w14:textId="57441ACA" w:rsidR="00976E3E" w:rsidRPr="00D57273" w:rsidRDefault="00806B7A" w:rsidP="00936DF2">
            <w:pPr>
              <w:tabs>
                <w:tab w:val="left" w:pos="426"/>
              </w:tabs>
              <w:ind w:left="142"/>
              <w:jc w:val="left"/>
              <w:rPr>
                <w:sz w:val="24"/>
                <w:szCs w:val="24"/>
              </w:rPr>
            </w:pPr>
            <w:r w:rsidRPr="00D57273">
              <w:rPr>
                <w:sz w:val="24"/>
                <w:szCs w:val="24"/>
              </w:rPr>
              <w:t>0</w:t>
            </w:r>
          </w:p>
        </w:tc>
        <w:tc>
          <w:tcPr>
            <w:tcW w:w="787" w:type="pct"/>
            <w:tcBorders>
              <w:top w:val="nil"/>
              <w:left w:val="single" w:sz="6" w:space="0" w:color="000000"/>
              <w:bottom w:val="single" w:sz="6" w:space="0" w:color="000000"/>
              <w:right w:val="single" w:sz="6" w:space="0" w:color="000000"/>
            </w:tcBorders>
          </w:tcPr>
          <w:p w14:paraId="4B3BE933"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546E1893" w14:textId="77777777" w:rsidR="00976E3E" w:rsidRPr="00D57273" w:rsidRDefault="00976E3E" w:rsidP="00936DF2">
            <w:pPr>
              <w:tabs>
                <w:tab w:val="left" w:pos="426"/>
              </w:tabs>
              <w:ind w:left="142"/>
              <w:jc w:val="left"/>
              <w:rPr>
                <w:sz w:val="24"/>
                <w:szCs w:val="24"/>
              </w:rPr>
            </w:pPr>
          </w:p>
        </w:tc>
      </w:tr>
      <w:tr w:rsidR="00D57273" w:rsidRPr="00D57273" w14:paraId="737AC62E" w14:textId="77777777" w:rsidTr="00277E7B">
        <w:trPr>
          <w:trHeight w:val="228"/>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F1276D" w14:textId="77777777" w:rsidR="00976E3E" w:rsidRPr="00D57273" w:rsidRDefault="00976E3E" w:rsidP="00936DF2">
            <w:pPr>
              <w:tabs>
                <w:tab w:val="left" w:pos="426"/>
              </w:tabs>
              <w:ind w:left="142"/>
              <w:jc w:val="left"/>
              <w:rPr>
                <w:bCs/>
                <w:sz w:val="24"/>
                <w:szCs w:val="24"/>
              </w:rPr>
            </w:pPr>
            <w:r w:rsidRPr="00D57273">
              <w:rPr>
                <w:bCs/>
                <w:sz w:val="24"/>
                <w:szCs w:val="24"/>
              </w:rPr>
              <w:t>flora</w:t>
            </w:r>
          </w:p>
        </w:tc>
        <w:tc>
          <w:tcPr>
            <w:tcW w:w="787" w:type="pct"/>
            <w:tcBorders>
              <w:top w:val="nil"/>
              <w:left w:val="single" w:sz="6" w:space="0" w:color="000000"/>
              <w:bottom w:val="single" w:sz="6" w:space="0" w:color="000000"/>
              <w:right w:val="single" w:sz="6" w:space="0" w:color="000000"/>
            </w:tcBorders>
          </w:tcPr>
          <w:p w14:paraId="3B823F3D" w14:textId="77777777" w:rsidR="00976E3E" w:rsidRPr="00D57273" w:rsidRDefault="00976E3E" w:rsidP="00936DF2">
            <w:pPr>
              <w:tabs>
                <w:tab w:val="left" w:pos="426"/>
              </w:tabs>
              <w:ind w:left="142"/>
              <w:jc w:val="left"/>
              <w:rPr>
                <w:sz w:val="24"/>
                <w:szCs w:val="24"/>
              </w:rPr>
            </w:pPr>
          </w:p>
        </w:tc>
        <w:tc>
          <w:tcPr>
            <w:tcW w:w="787" w:type="pct"/>
            <w:tcBorders>
              <w:top w:val="nil"/>
              <w:left w:val="single" w:sz="6" w:space="0" w:color="000000"/>
              <w:bottom w:val="single" w:sz="6" w:space="0" w:color="000000"/>
              <w:right w:val="single" w:sz="6" w:space="0" w:color="000000"/>
            </w:tcBorders>
          </w:tcPr>
          <w:p w14:paraId="0EC0DB4F"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17AA1881" w14:textId="77777777" w:rsidR="00976E3E" w:rsidRPr="00D57273" w:rsidRDefault="00976E3E" w:rsidP="00936DF2">
            <w:pPr>
              <w:tabs>
                <w:tab w:val="left" w:pos="426"/>
              </w:tabs>
              <w:ind w:left="142"/>
              <w:jc w:val="left"/>
              <w:rPr>
                <w:sz w:val="24"/>
                <w:szCs w:val="24"/>
              </w:rPr>
            </w:pPr>
          </w:p>
        </w:tc>
      </w:tr>
      <w:tr w:rsidR="00D57273" w:rsidRPr="00D57273" w14:paraId="4C900BFE" w14:textId="77777777" w:rsidTr="00277E7B">
        <w:trPr>
          <w:trHeight w:val="53"/>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11D131" w14:textId="77777777" w:rsidR="00976E3E" w:rsidRPr="00D57273" w:rsidRDefault="00976E3E" w:rsidP="00936DF2">
            <w:pPr>
              <w:tabs>
                <w:tab w:val="left" w:pos="426"/>
              </w:tabs>
              <w:ind w:left="142"/>
              <w:jc w:val="left"/>
              <w:rPr>
                <w:bCs/>
                <w:sz w:val="24"/>
                <w:szCs w:val="24"/>
              </w:rPr>
            </w:pPr>
            <w:r w:rsidRPr="00D57273">
              <w:rPr>
                <w:bCs/>
                <w:sz w:val="24"/>
                <w:szCs w:val="24"/>
              </w:rPr>
              <w:t>fauna</w:t>
            </w:r>
          </w:p>
        </w:tc>
        <w:tc>
          <w:tcPr>
            <w:tcW w:w="787" w:type="pct"/>
            <w:tcBorders>
              <w:top w:val="nil"/>
              <w:left w:val="single" w:sz="6" w:space="0" w:color="000000"/>
              <w:bottom w:val="single" w:sz="6" w:space="0" w:color="000000"/>
              <w:right w:val="single" w:sz="6" w:space="0" w:color="000000"/>
            </w:tcBorders>
          </w:tcPr>
          <w:p w14:paraId="6E930FA7" w14:textId="6AC4986A" w:rsidR="00976E3E" w:rsidRPr="00D57273" w:rsidRDefault="00806B7A" w:rsidP="00936DF2">
            <w:pPr>
              <w:tabs>
                <w:tab w:val="left" w:pos="426"/>
              </w:tabs>
              <w:ind w:left="142"/>
              <w:jc w:val="left"/>
              <w:rPr>
                <w:sz w:val="24"/>
                <w:szCs w:val="24"/>
              </w:rPr>
            </w:pPr>
            <w:r w:rsidRPr="00D57273">
              <w:rPr>
                <w:sz w:val="24"/>
                <w:szCs w:val="24"/>
              </w:rPr>
              <w:t>0</w:t>
            </w:r>
          </w:p>
        </w:tc>
        <w:tc>
          <w:tcPr>
            <w:tcW w:w="787" w:type="pct"/>
            <w:tcBorders>
              <w:top w:val="nil"/>
              <w:left w:val="single" w:sz="6" w:space="0" w:color="000000"/>
              <w:bottom w:val="single" w:sz="6" w:space="0" w:color="000000"/>
              <w:right w:val="single" w:sz="6" w:space="0" w:color="000000"/>
            </w:tcBorders>
          </w:tcPr>
          <w:p w14:paraId="1ACC651E"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2E4FF5A8" w14:textId="77777777" w:rsidR="00976E3E" w:rsidRPr="00D57273" w:rsidRDefault="00976E3E" w:rsidP="00936DF2">
            <w:pPr>
              <w:tabs>
                <w:tab w:val="left" w:pos="426"/>
              </w:tabs>
              <w:ind w:left="142"/>
              <w:jc w:val="left"/>
              <w:rPr>
                <w:sz w:val="24"/>
                <w:szCs w:val="24"/>
              </w:rPr>
            </w:pPr>
          </w:p>
        </w:tc>
      </w:tr>
      <w:tr w:rsidR="00D57273" w:rsidRPr="00D57273" w14:paraId="0B056250" w14:textId="77777777" w:rsidTr="00277E7B">
        <w:trPr>
          <w:trHeight w:val="66"/>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28E092" w14:textId="77777777" w:rsidR="00976E3E" w:rsidRPr="00D57273" w:rsidRDefault="00976E3E" w:rsidP="00936DF2">
            <w:pPr>
              <w:tabs>
                <w:tab w:val="left" w:pos="426"/>
              </w:tabs>
              <w:ind w:left="142"/>
              <w:jc w:val="left"/>
              <w:rPr>
                <w:bCs/>
                <w:sz w:val="24"/>
                <w:szCs w:val="24"/>
              </w:rPr>
            </w:pPr>
            <w:r w:rsidRPr="00D57273">
              <w:rPr>
                <w:bCs/>
                <w:sz w:val="24"/>
                <w:szCs w:val="24"/>
              </w:rPr>
              <w:t>peisajele naturale</w:t>
            </w:r>
          </w:p>
        </w:tc>
        <w:tc>
          <w:tcPr>
            <w:tcW w:w="787" w:type="pct"/>
            <w:tcBorders>
              <w:top w:val="nil"/>
              <w:left w:val="single" w:sz="6" w:space="0" w:color="000000"/>
              <w:bottom w:val="single" w:sz="6" w:space="0" w:color="000000"/>
              <w:right w:val="single" w:sz="6" w:space="0" w:color="000000"/>
            </w:tcBorders>
          </w:tcPr>
          <w:p w14:paraId="343C1DF4" w14:textId="1317FCF7" w:rsidR="00976E3E" w:rsidRPr="00D57273" w:rsidRDefault="00806B7A" w:rsidP="00936DF2">
            <w:pPr>
              <w:tabs>
                <w:tab w:val="left" w:pos="426"/>
              </w:tabs>
              <w:ind w:left="142"/>
              <w:jc w:val="left"/>
              <w:rPr>
                <w:sz w:val="24"/>
                <w:szCs w:val="24"/>
              </w:rPr>
            </w:pPr>
            <w:r w:rsidRPr="00D57273">
              <w:rPr>
                <w:sz w:val="24"/>
                <w:szCs w:val="24"/>
              </w:rPr>
              <w:t>0</w:t>
            </w:r>
          </w:p>
        </w:tc>
        <w:tc>
          <w:tcPr>
            <w:tcW w:w="787" w:type="pct"/>
            <w:tcBorders>
              <w:top w:val="nil"/>
              <w:left w:val="single" w:sz="6" w:space="0" w:color="000000"/>
              <w:bottom w:val="single" w:sz="6" w:space="0" w:color="000000"/>
              <w:right w:val="single" w:sz="6" w:space="0" w:color="000000"/>
            </w:tcBorders>
          </w:tcPr>
          <w:p w14:paraId="0155D61D"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5503BA0D" w14:textId="77777777" w:rsidR="00976E3E" w:rsidRPr="00D57273" w:rsidRDefault="00976E3E" w:rsidP="00936DF2">
            <w:pPr>
              <w:tabs>
                <w:tab w:val="left" w:pos="426"/>
              </w:tabs>
              <w:ind w:left="142"/>
              <w:jc w:val="left"/>
              <w:rPr>
                <w:sz w:val="24"/>
                <w:szCs w:val="24"/>
              </w:rPr>
            </w:pPr>
          </w:p>
        </w:tc>
      </w:tr>
      <w:tr w:rsidR="00D57273" w:rsidRPr="00D57273" w14:paraId="72C0093E" w14:textId="77777777" w:rsidTr="00277E7B">
        <w:trPr>
          <w:trHeight w:val="165"/>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89950FB" w14:textId="77777777" w:rsidR="00976E3E" w:rsidRPr="00D57273" w:rsidRDefault="00976E3E" w:rsidP="00936DF2">
            <w:pPr>
              <w:tabs>
                <w:tab w:val="left" w:pos="426"/>
              </w:tabs>
              <w:ind w:left="142"/>
              <w:jc w:val="left"/>
              <w:rPr>
                <w:bCs/>
                <w:sz w:val="24"/>
                <w:szCs w:val="24"/>
              </w:rPr>
            </w:pPr>
            <w:r w:rsidRPr="00D57273">
              <w:rPr>
                <w:bCs/>
                <w:sz w:val="24"/>
                <w:szCs w:val="24"/>
              </w:rPr>
              <w:t>starea și resursele solului</w:t>
            </w:r>
          </w:p>
        </w:tc>
        <w:tc>
          <w:tcPr>
            <w:tcW w:w="787" w:type="pct"/>
            <w:tcBorders>
              <w:top w:val="nil"/>
              <w:left w:val="single" w:sz="6" w:space="0" w:color="000000"/>
              <w:bottom w:val="single" w:sz="6" w:space="0" w:color="000000"/>
              <w:right w:val="single" w:sz="6" w:space="0" w:color="000000"/>
            </w:tcBorders>
          </w:tcPr>
          <w:p w14:paraId="5CC496AE" w14:textId="1A505D22" w:rsidR="00976E3E" w:rsidRPr="00D57273" w:rsidRDefault="00806B7A" w:rsidP="00936DF2">
            <w:pPr>
              <w:tabs>
                <w:tab w:val="left" w:pos="426"/>
              </w:tabs>
              <w:ind w:left="142"/>
              <w:jc w:val="left"/>
              <w:rPr>
                <w:sz w:val="24"/>
                <w:szCs w:val="24"/>
              </w:rPr>
            </w:pPr>
            <w:r w:rsidRPr="00D57273">
              <w:rPr>
                <w:sz w:val="24"/>
                <w:szCs w:val="24"/>
              </w:rPr>
              <w:t>0</w:t>
            </w:r>
          </w:p>
        </w:tc>
        <w:tc>
          <w:tcPr>
            <w:tcW w:w="787" w:type="pct"/>
            <w:tcBorders>
              <w:top w:val="nil"/>
              <w:left w:val="single" w:sz="6" w:space="0" w:color="000000"/>
              <w:bottom w:val="single" w:sz="6" w:space="0" w:color="000000"/>
              <w:right w:val="single" w:sz="6" w:space="0" w:color="000000"/>
            </w:tcBorders>
          </w:tcPr>
          <w:p w14:paraId="7CD587D2"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26C871BC" w14:textId="77777777" w:rsidR="00976E3E" w:rsidRPr="00D57273" w:rsidRDefault="00976E3E" w:rsidP="00936DF2">
            <w:pPr>
              <w:tabs>
                <w:tab w:val="left" w:pos="426"/>
              </w:tabs>
              <w:ind w:left="142"/>
              <w:jc w:val="left"/>
              <w:rPr>
                <w:sz w:val="24"/>
                <w:szCs w:val="24"/>
              </w:rPr>
            </w:pPr>
          </w:p>
        </w:tc>
      </w:tr>
      <w:tr w:rsidR="00D57273" w:rsidRPr="00D57273" w14:paraId="3DE3812A" w14:textId="77777777" w:rsidTr="00277E7B">
        <w:trPr>
          <w:trHeight w:val="53"/>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2F8875" w14:textId="77777777" w:rsidR="00976E3E" w:rsidRPr="00D57273" w:rsidRDefault="00976E3E" w:rsidP="00936DF2">
            <w:pPr>
              <w:tabs>
                <w:tab w:val="left" w:pos="426"/>
              </w:tabs>
              <w:ind w:left="142"/>
              <w:jc w:val="left"/>
              <w:rPr>
                <w:bCs/>
                <w:sz w:val="24"/>
                <w:szCs w:val="24"/>
              </w:rPr>
            </w:pPr>
            <w:r w:rsidRPr="00D57273">
              <w:rPr>
                <w:bCs/>
                <w:sz w:val="24"/>
                <w:szCs w:val="24"/>
              </w:rPr>
              <w:t>producerea și reciclarea deșeurilor</w:t>
            </w:r>
          </w:p>
        </w:tc>
        <w:tc>
          <w:tcPr>
            <w:tcW w:w="787" w:type="pct"/>
            <w:tcBorders>
              <w:top w:val="nil"/>
              <w:left w:val="single" w:sz="6" w:space="0" w:color="000000"/>
              <w:bottom w:val="single" w:sz="6" w:space="0" w:color="000000"/>
              <w:right w:val="single" w:sz="6" w:space="0" w:color="000000"/>
            </w:tcBorders>
          </w:tcPr>
          <w:p w14:paraId="5692D0F0" w14:textId="1811AD2F" w:rsidR="00976E3E" w:rsidRPr="00D57273" w:rsidRDefault="00806B7A" w:rsidP="00936DF2">
            <w:pPr>
              <w:tabs>
                <w:tab w:val="left" w:pos="426"/>
              </w:tabs>
              <w:ind w:left="142"/>
              <w:jc w:val="left"/>
              <w:rPr>
                <w:sz w:val="24"/>
                <w:szCs w:val="24"/>
              </w:rPr>
            </w:pPr>
            <w:r w:rsidRPr="00D57273">
              <w:rPr>
                <w:sz w:val="24"/>
                <w:szCs w:val="24"/>
              </w:rPr>
              <w:t>0</w:t>
            </w:r>
          </w:p>
        </w:tc>
        <w:tc>
          <w:tcPr>
            <w:tcW w:w="787" w:type="pct"/>
            <w:tcBorders>
              <w:top w:val="nil"/>
              <w:left w:val="single" w:sz="6" w:space="0" w:color="000000"/>
              <w:bottom w:val="single" w:sz="6" w:space="0" w:color="000000"/>
              <w:right w:val="single" w:sz="6" w:space="0" w:color="000000"/>
            </w:tcBorders>
          </w:tcPr>
          <w:p w14:paraId="59665842"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4654CA59" w14:textId="77777777" w:rsidR="00976E3E" w:rsidRPr="00D57273" w:rsidRDefault="00976E3E" w:rsidP="00936DF2">
            <w:pPr>
              <w:tabs>
                <w:tab w:val="left" w:pos="426"/>
              </w:tabs>
              <w:ind w:left="142"/>
              <w:jc w:val="left"/>
              <w:rPr>
                <w:sz w:val="24"/>
                <w:szCs w:val="24"/>
              </w:rPr>
            </w:pPr>
          </w:p>
        </w:tc>
      </w:tr>
      <w:tr w:rsidR="00D57273" w:rsidRPr="00D57273" w14:paraId="1B9D43FB" w14:textId="77777777" w:rsidTr="00277E7B">
        <w:trPr>
          <w:trHeight w:val="102"/>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BDEF103" w14:textId="77777777" w:rsidR="00976E3E" w:rsidRPr="00D57273" w:rsidRDefault="00976E3E" w:rsidP="00B37A21">
            <w:pPr>
              <w:tabs>
                <w:tab w:val="left" w:pos="426"/>
              </w:tabs>
              <w:ind w:left="142"/>
              <w:rPr>
                <w:bCs/>
                <w:sz w:val="24"/>
                <w:szCs w:val="24"/>
              </w:rPr>
            </w:pPr>
            <w:r w:rsidRPr="00D57273">
              <w:rPr>
                <w:bCs/>
                <w:sz w:val="24"/>
                <w:szCs w:val="24"/>
              </w:rPr>
              <w:t>utilizarea eficientă a resurselor regenerabile și neregenerabile</w:t>
            </w:r>
          </w:p>
        </w:tc>
        <w:tc>
          <w:tcPr>
            <w:tcW w:w="787" w:type="pct"/>
            <w:tcBorders>
              <w:top w:val="nil"/>
              <w:left w:val="single" w:sz="6" w:space="0" w:color="000000"/>
              <w:bottom w:val="single" w:sz="6" w:space="0" w:color="000000"/>
              <w:right w:val="single" w:sz="6" w:space="0" w:color="000000"/>
            </w:tcBorders>
          </w:tcPr>
          <w:p w14:paraId="12D0E83E" w14:textId="792D90A7" w:rsidR="00976E3E" w:rsidRPr="00D57273" w:rsidRDefault="00806B7A" w:rsidP="00936DF2">
            <w:pPr>
              <w:tabs>
                <w:tab w:val="left" w:pos="426"/>
              </w:tabs>
              <w:ind w:left="142"/>
              <w:jc w:val="left"/>
              <w:rPr>
                <w:sz w:val="24"/>
                <w:szCs w:val="24"/>
              </w:rPr>
            </w:pPr>
            <w:r w:rsidRPr="00D57273">
              <w:rPr>
                <w:sz w:val="24"/>
                <w:szCs w:val="24"/>
              </w:rPr>
              <w:t>0</w:t>
            </w:r>
          </w:p>
        </w:tc>
        <w:tc>
          <w:tcPr>
            <w:tcW w:w="787" w:type="pct"/>
            <w:tcBorders>
              <w:top w:val="nil"/>
              <w:left w:val="single" w:sz="6" w:space="0" w:color="000000"/>
              <w:bottom w:val="single" w:sz="6" w:space="0" w:color="000000"/>
              <w:right w:val="single" w:sz="6" w:space="0" w:color="000000"/>
            </w:tcBorders>
          </w:tcPr>
          <w:p w14:paraId="736A586E"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51CF5FDB" w14:textId="77777777" w:rsidR="00976E3E" w:rsidRPr="00D57273" w:rsidRDefault="00976E3E" w:rsidP="00936DF2">
            <w:pPr>
              <w:tabs>
                <w:tab w:val="left" w:pos="426"/>
              </w:tabs>
              <w:ind w:left="142"/>
              <w:jc w:val="left"/>
              <w:rPr>
                <w:sz w:val="24"/>
                <w:szCs w:val="24"/>
              </w:rPr>
            </w:pPr>
          </w:p>
        </w:tc>
      </w:tr>
      <w:tr w:rsidR="00D57273" w:rsidRPr="00D57273" w14:paraId="2C988062" w14:textId="77777777" w:rsidTr="00277E7B">
        <w:trPr>
          <w:trHeight w:val="53"/>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B45AB7A" w14:textId="77777777" w:rsidR="00976E3E" w:rsidRPr="00D57273" w:rsidRDefault="00976E3E" w:rsidP="00936DF2">
            <w:pPr>
              <w:tabs>
                <w:tab w:val="left" w:pos="426"/>
              </w:tabs>
              <w:ind w:left="142"/>
              <w:jc w:val="left"/>
              <w:rPr>
                <w:bCs/>
                <w:sz w:val="24"/>
                <w:szCs w:val="24"/>
              </w:rPr>
            </w:pPr>
            <w:r w:rsidRPr="00D57273">
              <w:rPr>
                <w:bCs/>
                <w:sz w:val="24"/>
                <w:szCs w:val="24"/>
              </w:rPr>
              <w:t>consumul și producția durabilă</w:t>
            </w:r>
          </w:p>
        </w:tc>
        <w:tc>
          <w:tcPr>
            <w:tcW w:w="787" w:type="pct"/>
            <w:tcBorders>
              <w:top w:val="nil"/>
              <w:left w:val="single" w:sz="6" w:space="0" w:color="000000"/>
              <w:bottom w:val="single" w:sz="6" w:space="0" w:color="000000"/>
              <w:right w:val="single" w:sz="6" w:space="0" w:color="000000"/>
            </w:tcBorders>
          </w:tcPr>
          <w:p w14:paraId="3AD06979" w14:textId="641359CA" w:rsidR="00976E3E" w:rsidRPr="00D57273" w:rsidRDefault="00806B7A" w:rsidP="00936DF2">
            <w:pPr>
              <w:tabs>
                <w:tab w:val="left" w:pos="426"/>
              </w:tabs>
              <w:ind w:left="142"/>
              <w:jc w:val="left"/>
              <w:rPr>
                <w:sz w:val="24"/>
                <w:szCs w:val="24"/>
              </w:rPr>
            </w:pPr>
            <w:r w:rsidRPr="00D57273">
              <w:rPr>
                <w:sz w:val="24"/>
                <w:szCs w:val="24"/>
              </w:rPr>
              <w:t>0</w:t>
            </w:r>
          </w:p>
        </w:tc>
        <w:tc>
          <w:tcPr>
            <w:tcW w:w="787" w:type="pct"/>
            <w:tcBorders>
              <w:top w:val="nil"/>
              <w:left w:val="single" w:sz="6" w:space="0" w:color="000000"/>
              <w:bottom w:val="single" w:sz="6" w:space="0" w:color="000000"/>
              <w:right w:val="single" w:sz="6" w:space="0" w:color="000000"/>
            </w:tcBorders>
          </w:tcPr>
          <w:p w14:paraId="686B0E10"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6E07641C" w14:textId="77777777" w:rsidR="00976E3E" w:rsidRPr="00D57273" w:rsidRDefault="00976E3E" w:rsidP="00936DF2">
            <w:pPr>
              <w:tabs>
                <w:tab w:val="left" w:pos="426"/>
              </w:tabs>
              <w:ind w:left="142"/>
              <w:jc w:val="left"/>
              <w:rPr>
                <w:sz w:val="24"/>
                <w:szCs w:val="24"/>
              </w:rPr>
            </w:pPr>
          </w:p>
        </w:tc>
      </w:tr>
      <w:tr w:rsidR="00D57273" w:rsidRPr="00D57273" w14:paraId="21B79E84" w14:textId="77777777" w:rsidTr="00277E7B">
        <w:trPr>
          <w:trHeight w:val="111"/>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81ECF7" w14:textId="77777777" w:rsidR="00976E3E" w:rsidRPr="00D57273" w:rsidRDefault="00976E3E" w:rsidP="00936DF2">
            <w:pPr>
              <w:tabs>
                <w:tab w:val="left" w:pos="426"/>
              </w:tabs>
              <w:ind w:left="142"/>
              <w:jc w:val="left"/>
              <w:rPr>
                <w:bCs/>
                <w:sz w:val="24"/>
                <w:szCs w:val="24"/>
              </w:rPr>
            </w:pPr>
            <w:r w:rsidRPr="00D57273">
              <w:rPr>
                <w:bCs/>
                <w:sz w:val="24"/>
                <w:szCs w:val="24"/>
              </w:rPr>
              <w:t>intensitatea energetică</w:t>
            </w:r>
          </w:p>
        </w:tc>
        <w:tc>
          <w:tcPr>
            <w:tcW w:w="787" w:type="pct"/>
            <w:tcBorders>
              <w:top w:val="nil"/>
              <w:left w:val="single" w:sz="6" w:space="0" w:color="000000"/>
              <w:bottom w:val="single" w:sz="6" w:space="0" w:color="000000"/>
              <w:right w:val="single" w:sz="6" w:space="0" w:color="000000"/>
            </w:tcBorders>
          </w:tcPr>
          <w:p w14:paraId="206CB6DE" w14:textId="556895CA" w:rsidR="00976E3E" w:rsidRPr="00D57273" w:rsidRDefault="00806B7A" w:rsidP="00936DF2">
            <w:pPr>
              <w:tabs>
                <w:tab w:val="left" w:pos="426"/>
              </w:tabs>
              <w:ind w:left="142"/>
              <w:jc w:val="left"/>
              <w:rPr>
                <w:sz w:val="24"/>
                <w:szCs w:val="24"/>
              </w:rPr>
            </w:pPr>
            <w:r w:rsidRPr="00D57273">
              <w:rPr>
                <w:sz w:val="24"/>
                <w:szCs w:val="24"/>
              </w:rPr>
              <w:t>0</w:t>
            </w:r>
          </w:p>
        </w:tc>
        <w:tc>
          <w:tcPr>
            <w:tcW w:w="787" w:type="pct"/>
            <w:tcBorders>
              <w:top w:val="nil"/>
              <w:left w:val="single" w:sz="6" w:space="0" w:color="000000"/>
              <w:bottom w:val="single" w:sz="6" w:space="0" w:color="000000"/>
              <w:right w:val="single" w:sz="6" w:space="0" w:color="000000"/>
            </w:tcBorders>
          </w:tcPr>
          <w:p w14:paraId="05B0354C"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53F9657F" w14:textId="77777777" w:rsidR="00976E3E" w:rsidRPr="00D57273" w:rsidRDefault="00976E3E" w:rsidP="00936DF2">
            <w:pPr>
              <w:tabs>
                <w:tab w:val="left" w:pos="426"/>
              </w:tabs>
              <w:ind w:left="142"/>
              <w:jc w:val="left"/>
              <w:rPr>
                <w:sz w:val="24"/>
                <w:szCs w:val="24"/>
              </w:rPr>
            </w:pPr>
          </w:p>
        </w:tc>
      </w:tr>
      <w:tr w:rsidR="00D57273" w:rsidRPr="00D57273" w14:paraId="51AEDE0B" w14:textId="77777777" w:rsidTr="00277E7B">
        <w:trPr>
          <w:trHeight w:val="129"/>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C48FE94" w14:textId="77777777" w:rsidR="00976E3E" w:rsidRPr="00D57273" w:rsidRDefault="00976E3E" w:rsidP="00936DF2">
            <w:pPr>
              <w:tabs>
                <w:tab w:val="left" w:pos="426"/>
              </w:tabs>
              <w:ind w:left="142"/>
              <w:jc w:val="left"/>
              <w:rPr>
                <w:bCs/>
                <w:sz w:val="24"/>
                <w:szCs w:val="24"/>
              </w:rPr>
            </w:pPr>
            <w:r w:rsidRPr="00D57273">
              <w:rPr>
                <w:bCs/>
                <w:sz w:val="24"/>
                <w:szCs w:val="24"/>
              </w:rPr>
              <w:t>eficiența și performanța energetică</w:t>
            </w:r>
          </w:p>
        </w:tc>
        <w:tc>
          <w:tcPr>
            <w:tcW w:w="787" w:type="pct"/>
            <w:tcBorders>
              <w:top w:val="nil"/>
              <w:left w:val="single" w:sz="6" w:space="0" w:color="000000"/>
              <w:bottom w:val="single" w:sz="6" w:space="0" w:color="000000"/>
              <w:right w:val="single" w:sz="6" w:space="0" w:color="000000"/>
            </w:tcBorders>
          </w:tcPr>
          <w:p w14:paraId="375B3853" w14:textId="28474671" w:rsidR="00976E3E" w:rsidRPr="00D57273" w:rsidRDefault="00806B7A" w:rsidP="00936DF2">
            <w:pPr>
              <w:tabs>
                <w:tab w:val="left" w:pos="426"/>
              </w:tabs>
              <w:ind w:left="142"/>
              <w:jc w:val="left"/>
              <w:rPr>
                <w:sz w:val="24"/>
                <w:szCs w:val="24"/>
              </w:rPr>
            </w:pPr>
            <w:r w:rsidRPr="00D57273">
              <w:rPr>
                <w:sz w:val="24"/>
                <w:szCs w:val="24"/>
              </w:rPr>
              <w:t>0</w:t>
            </w:r>
          </w:p>
        </w:tc>
        <w:tc>
          <w:tcPr>
            <w:tcW w:w="787" w:type="pct"/>
            <w:tcBorders>
              <w:top w:val="nil"/>
              <w:left w:val="single" w:sz="6" w:space="0" w:color="000000"/>
              <w:bottom w:val="single" w:sz="6" w:space="0" w:color="000000"/>
              <w:right w:val="single" w:sz="6" w:space="0" w:color="000000"/>
            </w:tcBorders>
          </w:tcPr>
          <w:p w14:paraId="418CA9B6"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4C5771A0" w14:textId="77777777" w:rsidR="00976E3E" w:rsidRPr="00D57273" w:rsidRDefault="00976E3E" w:rsidP="00936DF2">
            <w:pPr>
              <w:tabs>
                <w:tab w:val="left" w:pos="426"/>
              </w:tabs>
              <w:ind w:left="142"/>
              <w:jc w:val="left"/>
              <w:rPr>
                <w:sz w:val="24"/>
                <w:szCs w:val="24"/>
              </w:rPr>
            </w:pPr>
          </w:p>
        </w:tc>
      </w:tr>
      <w:tr w:rsidR="00D57273" w:rsidRPr="00D57273" w14:paraId="00C84C32" w14:textId="77777777" w:rsidTr="00277E7B">
        <w:trPr>
          <w:trHeight w:val="192"/>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C891A72" w14:textId="77777777" w:rsidR="00976E3E" w:rsidRPr="00D57273" w:rsidRDefault="00976E3E" w:rsidP="00936DF2">
            <w:pPr>
              <w:tabs>
                <w:tab w:val="left" w:pos="426"/>
              </w:tabs>
              <w:ind w:left="142"/>
              <w:jc w:val="left"/>
              <w:rPr>
                <w:bCs/>
                <w:sz w:val="24"/>
                <w:szCs w:val="24"/>
              </w:rPr>
            </w:pPr>
            <w:r w:rsidRPr="00D57273">
              <w:rPr>
                <w:bCs/>
                <w:sz w:val="24"/>
                <w:szCs w:val="24"/>
              </w:rPr>
              <w:t>bunăstarea animalelor</w:t>
            </w:r>
          </w:p>
        </w:tc>
        <w:tc>
          <w:tcPr>
            <w:tcW w:w="787" w:type="pct"/>
            <w:tcBorders>
              <w:top w:val="nil"/>
              <w:left w:val="single" w:sz="6" w:space="0" w:color="000000"/>
              <w:bottom w:val="single" w:sz="6" w:space="0" w:color="000000"/>
              <w:right w:val="single" w:sz="6" w:space="0" w:color="000000"/>
            </w:tcBorders>
          </w:tcPr>
          <w:p w14:paraId="72C86812" w14:textId="516631A5" w:rsidR="00976E3E" w:rsidRPr="00D57273" w:rsidRDefault="00806B7A" w:rsidP="00936DF2">
            <w:pPr>
              <w:tabs>
                <w:tab w:val="left" w:pos="426"/>
              </w:tabs>
              <w:ind w:left="142"/>
              <w:jc w:val="left"/>
              <w:rPr>
                <w:sz w:val="24"/>
                <w:szCs w:val="24"/>
              </w:rPr>
            </w:pPr>
            <w:r w:rsidRPr="00D57273">
              <w:rPr>
                <w:sz w:val="24"/>
                <w:szCs w:val="24"/>
              </w:rPr>
              <w:t>0</w:t>
            </w:r>
          </w:p>
        </w:tc>
        <w:tc>
          <w:tcPr>
            <w:tcW w:w="787" w:type="pct"/>
            <w:tcBorders>
              <w:top w:val="nil"/>
              <w:left w:val="single" w:sz="6" w:space="0" w:color="000000"/>
              <w:bottom w:val="single" w:sz="6" w:space="0" w:color="000000"/>
              <w:right w:val="single" w:sz="6" w:space="0" w:color="000000"/>
            </w:tcBorders>
          </w:tcPr>
          <w:p w14:paraId="0D4D6085"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6C7C8A08" w14:textId="77777777" w:rsidR="00976E3E" w:rsidRPr="00D57273" w:rsidRDefault="00976E3E" w:rsidP="00936DF2">
            <w:pPr>
              <w:tabs>
                <w:tab w:val="left" w:pos="426"/>
              </w:tabs>
              <w:ind w:left="142"/>
              <w:jc w:val="left"/>
              <w:rPr>
                <w:sz w:val="24"/>
                <w:szCs w:val="24"/>
              </w:rPr>
            </w:pPr>
          </w:p>
        </w:tc>
      </w:tr>
      <w:tr w:rsidR="00D57273" w:rsidRPr="00D57273" w14:paraId="220AB43E" w14:textId="77777777" w:rsidTr="00277E7B">
        <w:trPr>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1FD43C" w14:textId="77777777" w:rsidR="00976E3E" w:rsidRPr="00D57273" w:rsidRDefault="00976E3E" w:rsidP="00B37A21">
            <w:pPr>
              <w:tabs>
                <w:tab w:val="left" w:pos="426"/>
              </w:tabs>
              <w:ind w:left="142"/>
              <w:rPr>
                <w:bCs/>
                <w:sz w:val="24"/>
                <w:szCs w:val="24"/>
              </w:rPr>
            </w:pPr>
            <w:r w:rsidRPr="00D57273">
              <w:rPr>
                <w:bCs/>
                <w:sz w:val="24"/>
                <w:szCs w:val="24"/>
              </w:rPr>
              <w:t>riscuri majore pentru mediu (incendii, explozii, accidente etc.)</w:t>
            </w:r>
          </w:p>
        </w:tc>
        <w:tc>
          <w:tcPr>
            <w:tcW w:w="787" w:type="pct"/>
            <w:tcBorders>
              <w:top w:val="nil"/>
              <w:left w:val="single" w:sz="6" w:space="0" w:color="000000"/>
              <w:bottom w:val="single" w:sz="6" w:space="0" w:color="000000"/>
              <w:right w:val="single" w:sz="6" w:space="0" w:color="000000"/>
            </w:tcBorders>
          </w:tcPr>
          <w:p w14:paraId="231DD2DF" w14:textId="588B638D" w:rsidR="00976E3E" w:rsidRPr="00D57273" w:rsidRDefault="00806B7A" w:rsidP="00936DF2">
            <w:pPr>
              <w:tabs>
                <w:tab w:val="left" w:pos="426"/>
              </w:tabs>
              <w:ind w:left="142"/>
              <w:jc w:val="left"/>
              <w:rPr>
                <w:sz w:val="24"/>
                <w:szCs w:val="24"/>
              </w:rPr>
            </w:pPr>
            <w:r w:rsidRPr="00D57273">
              <w:rPr>
                <w:sz w:val="24"/>
                <w:szCs w:val="24"/>
              </w:rPr>
              <w:t>0</w:t>
            </w:r>
          </w:p>
        </w:tc>
        <w:tc>
          <w:tcPr>
            <w:tcW w:w="787" w:type="pct"/>
            <w:tcBorders>
              <w:top w:val="nil"/>
              <w:left w:val="single" w:sz="6" w:space="0" w:color="000000"/>
              <w:bottom w:val="single" w:sz="6" w:space="0" w:color="000000"/>
              <w:right w:val="single" w:sz="6" w:space="0" w:color="000000"/>
            </w:tcBorders>
          </w:tcPr>
          <w:p w14:paraId="4A2F8885"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1C952DCC" w14:textId="77777777" w:rsidR="00976E3E" w:rsidRPr="00D57273" w:rsidRDefault="00976E3E" w:rsidP="00936DF2">
            <w:pPr>
              <w:tabs>
                <w:tab w:val="left" w:pos="426"/>
              </w:tabs>
              <w:ind w:left="142"/>
              <w:jc w:val="left"/>
              <w:rPr>
                <w:sz w:val="24"/>
                <w:szCs w:val="24"/>
              </w:rPr>
            </w:pPr>
          </w:p>
        </w:tc>
      </w:tr>
      <w:tr w:rsidR="00D57273" w:rsidRPr="00D57273" w14:paraId="490C75D5" w14:textId="77777777" w:rsidTr="00277E7B">
        <w:trPr>
          <w:jc w:val="center"/>
        </w:trPr>
        <w:tc>
          <w:tcPr>
            <w:tcW w:w="2727"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FB16CCB" w14:textId="77777777" w:rsidR="00976E3E" w:rsidRPr="00D57273" w:rsidRDefault="00976E3E" w:rsidP="00936DF2">
            <w:pPr>
              <w:tabs>
                <w:tab w:val="left" w:pos="426"/>
              </w:tabs>
              <w:ind w:left="142"/>
              <w:jc w:val="left"/>
              <w:rPr>
                <w:bCs/>
                <w:sz w:val="24"/>
                <w:szCs w:val="24"/>
              </w:rPr>
            </w:pPr>
            <w:r w:rsidRPr="00D57273">
              <w:rPr>
                <w:bCs/>
                <w:sz w:val="24"/>
                <w:szCs w:val="24"/>
              </w:rPr>
              <w:t>utilizarea terenurilor</w:t>
            </w:r>
          </w:p>
        </w:tc>
        <w:tc>
          <w:tcPr>
            <w:tcW w:w="787" w:type="pct"/>
            <w:tcBorders>
              <w:top w:val="nil"/>
              <w:left w:val="single" w:sz="6" w:space="0" w:color="000000"/>
              <w:bottom w:val="single" w:sz="6" w:space="0" w:color="000000"/>
              <w:right w:val="single" w:sz="6" w:space="0" w:color="000000"/>
            </w:tcBorders>
          </w:tcPr>
          <w:p w14:paraId="24A7590D" w14:textId="7677058A" w:rsidR="00976E3E" w:rsidRPr="00D57273" w:rsidRDefault="00806B7A" w:rsidP="00936DF2">
            <w:pPr>
              <w:tabs>
                <w:tab w:val="left" w:pos="426"/>
              </w:tabs>
              <w:ind w:left="142"/>
              <w:jc w:val="left"/>
              <w:rPr>
                <w:sz w:val="24"/>
                <w:szCs w:val="24"/>
              </w:rPr>
            </w:pPr>
            <w:r w:rsidRPr="00D57273">
              <w:rPr>
                <w:sz w:val="24"/>
                <w:szCs w:val="24"/>
              </w:rPr>
              <w:t>0</w:t>
            </w:r>
          </w:p>
        </w:tc>
        <w:tc>
          <w:tcPr>
            <w:tcW w:w="787" w:type="pct"/>
            <w:tcBorders>
              <w:top w:val="nil"/>
              <w:left w:val="single" w:sz="6" w:space="0" w:color="000000"/>
              <w:bottom w:val="single" w:sz="6" w:space="0" w:color="000000"/>
              <w:right w:val="single" w:sz="6" w:space="0" w:color="000000"/>
            </w:tcBorders>
          </w:tcPr>
          <w:p w14:paraId="43100F21"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6" w:space="0" w:color="000000"/>
              <w:right w:val="single" w:sz="6" w:space="0" w:color="000000"/>
            </w:tcBorders>
          </w:tcPr>
          <w:p w14:paraId="5A2142CC" w14:textId="77777777" w:rsidR="00976E3E" w:rsidRPr="00D57273" w:rsidRDefault="00976E3E" w:rsidP="00936DF2">
            <w:pPr>
              <w:tabs>
                <w:tab w:val="left" w:pos="426"/>
              </w:tabs>
              <w:ind w:left="142"/>
              <w:jc w:val="left"/>
              <w:rPr>
                <w:sz w:val="24"/>
                <w:szCs w:val="24"/>
              </w:rPr>
            </w:pPr>
          </w:p>
        </w:tc>
      </w:tr>
      <w:tr w:rsidR="00D57273" w:rsidRPr="00D57273" w14:paraId="79D77CE5" w14:textId="77777777" w:rsidTr="00277E7B">
        <w:trPr>
          <w:jc w:val="center"/>
        </w:trPr>
        <w:tc>
          <w:tcPr>
            <w:tcW w:w="2727"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7E115187" w14:textId="77777777" w:rsidR="00976E3E" w:rsidRPr="00D57273" w:rsidRDefault="00976E3E" w:rsidP="00936DF2">
            <w:pPr>
              <w:tabs>
                <w:tab w:val="left" w:pos="426"/>
              </w:tabs>
              <w:ind w:left="142"/>
              <w:jc w:val="left"/>
              <w:rPr>
                <w:bCs/>
                <w:sz w:val="24"/>
                <w:szCs w:val="24"/>
              </w:rPr>
            </w:pPr>
            <w:r w:rsidRPr="00D57273">
              <w:rPr>
                <w:bCs/>
                <w:sz w:val="24"/>
                <w:szCs w:val="24"/>
              </w:rPr>
              <w:t>alte aspecte de mediu</w:t>
            </w:r>
          </w:p>
        </w:tc>
        <w:tc>
          <w:tcPr>
            <w:tcW w:w="787" w:type="pct"/>
            <w:tcBorders>
              <w:top w:val="nil"/>
              <w:left w:val="single" w:sz="6" w:space="0" w:color="000000"/>
              <w:bottom w:val="single" w:sz="4" w:space="0" w:color="auto"/>
              <w:right w:val="single" w:sz="6" w:space="0" w:color="000000"/>
            </w:tcBorders>
          </w:tcPr>
          <w:p w14:paraId="7971B07C" w14:textId="4F1C7FDC" w:rsidR="00976E3E" w:rsidRPr="00D57273" w:rsidRDefault="00806B7A" w:rsidP="00936DF2">
            <w:pPr>
              <w:tabs>
                <w:tab w:val="left" w:pos="426"/>
              </w:tabs>
              <w:ind w:left="142"/>
              <w:jc w:val="left"/>
              <w:rPr>
                <w:sz w:val="24"/>
                <w:szCs w:val="24"/>
              </w:rPr>
            </w:pPr>
            <w:r w:rsidRPr="00D57273">
              <w:rPr>
                <w:sz w:val="24"/>
                <w:szCs w:val="24"/>
              </w:rPr>
              <w:t>0</w:t>
            </w:r>
          </w:p>
        </w:tc>
        <w:tc>
          <w:tcPr>
            <w:tcW w:w="787" w:type="pct"/>
            <w:tcBorders>
              <w:top w:val="nil"/>
              <w:left w:val="single" w:sz="6" w:space="0" w:color="000000"/>
              <w:bottom w:val="single" w:sz="4" w:space="0" w:color="auto"/>
              <w:right w:val="single" w:sz="6" w:space="0" w:color="000000"/>
            </w:tcBorders>
          </w:tcPr>
          <w:p w14:paraId="198C7C69" w14:textId="77777777" w:rsidR="00976E3E" w:rsidRPr="00D57273" w:rsidRDefault="00976E3E" w:rsidP="00936DF2">
            <w:pPr>
              <w:tabs>
                <w:tab w:val="left" w:pos="426"/>
              </w:tabs>
              <w:ind w:left="142"/>
              <w:jc w:val="left"/>
              <w:rPr>
                <w:bCs/>
                <w:sz w:val="24"/>
                <w:szCs w:val="24"/>
              </w:rPr>
            </w:pPr>
          </w:p>
        </w:tc>
        <w:tc>
          <w:tcPr>
            <w:tcW w:w="700" w:type="pct"/>
            <w:tcBorders>
              <w:top w:val="nil"/>
              <w:left w:val="single" w:sz="6" w:space="0" w:color="000000"/>
              <w:bottom w:val="single" w:sz="4" w:space="0" w:color="auto"/>
              <w:right w:val="single" w:sz="6" w:space="0" w:color="000000"/>
            </w:tcBorders>
          </w:tcPr>
          <w:p w14:paraId="3D8D8942" w14:textId="77777777" w:rsidR="00976E3E" w:rsidRPr="00D57273" w:rsidRDefault="00976E3E" w:rsidP="00936DF2">
            <w:pPr>
              <w:tabs>
                <w:tab w:val="left" w:pos="426"/>
              </w:tabs>
              <w:ind w:left="142"/>
              <w:jc w:val="left"/>
              <w:rPr>
                <w:sz w:val="24"/>
                <w:szCs w:val="24"/>
              </w:rPr>
            </w:pPr>
          </w:p>
        </w:tc>
      </w:tr>
      <w:tr w:rsidR="006606ED" w:rsidRPr="00D57273" w14:paraId="42D2E2AF" w14:textId="77777777" w:rsidTr="00F0689C">
        <w:trPr>
          <w:jc w:val="center"/>
        </w:trPr>
        <w:tc>
          <w:tcPr>
            <w:tcW w:w="5000" w:type="pct"/>
            <w:gridSpan w:val="4"/>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5ADF47D0" w14:textId="42F727C9" w:rsidR="00976E3E" w:rsidRPr="00D57273" w:rsidRDefault="00976E3E" w:rsidP="00936DF2">
            <w:pPr>
              <w:tabs>
                <w:tab w:val="left" w:pos="426"/>
              </w:tabs>
              <w:ind w:left="142"/>
              <w:rPr>
                <w:sz w:val="24"/>
                <w:szCs w:val="24"/>
              </w:rPr>
            </w:pPr>
            <w:r w:rsidRPr="00D57273">
              <w:rPr>
                <w:bCs/>
                <w:i/>
                <w:iCs/>
                <w:sz w:val="24"/>
                <w:szCs w:val="24"/>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D57273">
              <w:rPr>
                <w:bCs/>
                <w:i/>
                <w:iCs/>
                <w:sz w:val="24"/>
                <w:szCs w:val="24"/>
                <w:vertAlign w:val="superscript"/>
              </w:rPr>
              <w:t>1</w:t>
            </w:r>
            <w:r w:rsidRPr="00D57273">
              <w:rPr>
                <w:bCs/>
                <w:i/>
                <w:iCs/>
                <w:sz w:val="24"/>
                <w:szCs w:val="24"/>
              </w:rPr>
              <w:t>) și, după caz,  b</w:t>
            </w:r>
            <w:r w:rsidRPr="00D57273">
              <w:rPr>
                <w:bCs/>
                <w:i/>
                <w:iCs/>
                <w:sz w:val="24"/>
                <w:szCs w:val="24"/>
                <w:vertAlign w:val="superscript"/>
              </w:rPr>
              <w:t>2</w:t>
            </w:r>
            <w:r w:rsidRPr="00D57273">
              <w:rPr>
                <w:bCs/>
                <w:i/>
                <w:iCs/>
                <w:sz w:val="24"/>
                <w:szCs w:val="24"/>
              </w:rPr>
              <w:t>), privind analiza impacturilor opțiunilor.</w:t>
            </w:r>
          </w:p>
        </w:tc>
      </w:tr>
    </w:tbl>
    <w:p w14:paraId="29B6EE6D" w14:textId="77777777" w:rsidR="00203C69" w:rsidRDefault="00203C69" w:rsidP="00B52392">
      <w:pPr>
        <w:tabs>
          <w:tab w:val="left" w:pos="426"/>
        </w:tabs>
        <w:spacing w:after="120"/>
        <w:rPr>
          <w:sz w:val="24"/>
          <w:szCs w:val="24"/>
        </w:rPr>
      </w:pPr>
    </w:p>
    <w:p w14:paraId="2FB93984" w14:textId="0393DBA4" w:rsidR="008E61E0" w:rsidRPr="00D57273" w:rsidRDefault="008E61E0" w:rsidP="0033066E">
      <w:pPr>
        <w:tabs>
          <w:tab w:val="left" w:pos="426"/>
        </w:tabs>
        <w:spacing w:after="120"/>
        <w:rPr>
          <w:sz w:val="24"/>
          <w:szCs w:val="24"/>
        </w:rPr>
      </w:pPr>
    </w:p>
    <w:sectPr w:rsidR="008E61E0" w:rsidRPr="00D57273" w:rsidSect="00927C59">
      <w:pgSz w:w="11906" w:h="16838"/>
      <w:pgMar w:top="720" w:right="1134" w:bottom="810" w:left="1133"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12512" w14:textId="77777777" w:rsidR="00927C59" w:rsidRDefault="00927C59" w:rsidP="00C521D2">
      <w:r>
        <w:separator/>
      </w:r>
    </w:p>
  </w:endnote>
  <w:endnote w:type="continuationSeparator" w:id="0">
    <w:p w14:paraId="0F39FB91" w14:textId="77777777" w:rsidR="00927C59" w:rsidRDefault="00927C59" w:rsidP="00C52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T Serif">
    <w:charset w:val="00"/>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F6AD3" w14:textId="77777777" w:rsidR="00927C59" w:rsidRDefault="00927C59" w:rsidP="00C521D2">
      <w:r>
        <w:separator/>
      </w:r>
    </w:p>
  </w:footnote>
  <w:footnote w:type="continuationSeparator" w:id="0">
    <w:p w14:paraId="2BB220DD" w14:textId="77777777" w:rsidR="00927C59" w:rsidRDefault="00927C59" w:rsidP="00C521D2">
      <w:r>
        <w:continuationSeparator/>
      </w:r>
    </w:p>
  </w:footnote>
  <w:footnote w:id="1">
    <w:p w14:paraId="6D11A7B2" w14:textId="77777777" w:rsidR="0000387E" w:rsidRPr="000E2404" w:rsidRDefault="0000387E" w:rsidP="00E13A9C">
      <w:pPr>
        <w:pStyle w:val="ECABodyText"/>
        <w:tabs>
          <w:tab w:val="left" w:pos="426"/>
        </w:tabs>
        <w:spacing w:after="120"/>
        <w:ind w:left="82"/>
        <w:jc w:val="both"/>
        <w:rPr>
          <w:rFonts w:ascii="Times New Roman" w:hAnsi="Times New Roman"/>
          <w:sz w:val="24"/>
          <w:szCs w:val="24"/>
          <w:lang w:val="ro-RO"/>
        </w:rPr>
      </w:pPr>
      <w:r w:rsidRPr="00157843">
        <w:rPr>
          <w:rStyle w:val="FootnoteReference"/>
          <w:sz w:val="16"/>
        </w:rPr>
        <w:footnoteRef/>
      </w:r>
      <w:r w:rsidRPr="00157843">
        <w:rPr>
          <w:sz w:val="16"/>
        </w:rPr>
        <w:t xml:space="preserve"> </w:t>
      </w:r>
      <w:r w:rsidRPr="00157843">
        <w:rPr>
          <w:rFonts w:ascii="Times New Roman" w:hAnsi="Times New Roman"/>
          <w:sz w:val="18"/>
          <w:szCs w:val="24"/>
          <w:lang w:val="ro-RO"/>
        </w:rPr>
        <w:t>Prețurile de import al gazelor naturale de la SAP „Gazprom” sunt bazate pe o formulă corelată atât la prețul petrolului, cât și a gazelor naturale pe bursele internaționale.</w:t>
      </w:r>
    </w:p>
  </w:footnote>
  <w:footnote w:id="2">
    <w:p w14:paraId="54961A65" w14:textId="5B2BE37F" w:rsidR="0000387E" w:rsidRPr="00E51E0C" w:rsidRDefault="0000387E" w:rsidP="00E51E0C">
      <w:pPr>
        <w:tabs>
          <w:tab w:val="left" w:pos="0"/>
          <w:tab w:val="left" w:pos="567"/>
          <w:tab w:val="left" w:pos="709"/>
          <w:tab w:val="left" w:pos="993"/>
        </w:tabs>
        <w:ind w:left="28" w:right="43" w:hanging="170"/>
        <w:rPr>
          <w:shd w:val="clear" w:color="auto" w:fill="FFFFFF"/>
          <w:lang w:eastAsia="ru-RU"/>
        </w:rPr>
      </w:pPr>
      <w:r w:rsidRPr="00E51E0C">
        <w:rPr>
          <w:rStyle w:val="FootnoteReference"/>
        </w:rPr>
        <w:footnoteRef/>
      </w:r>
      <w:r w:rsidRPr="00E51E0C">
        <w:t xml:space="preserve"> </w:t>
      </w:r>
      <w:r w:rsidRPr="00E51E0C">
        <w:rPr>
          <w:lang w:eastAsia="ru-RU"/>
        </w:rPr>
        <w:t>Consumul de gaze naturale de întreprinderile și instituțiile menționate la subpunctele 2) și 3) nu trebuie să depășesc 20 % din consumul final total anual de gaze naturale.</w:t>
      </w:r>
      <w:r w:rsidRPr="00E51E0C">
        <w:rPr>
          <w:shd w:val="clear" w:color="auto" w:fill="FFFFFF"/>
          <w:lang w:eastAsia="ru-RU"/>
        </w:rPr>
        <w:t xml:space="preserve"> </w:t>
      </w:r>
    </w:p>
  </w:footnote>
  <w:footnote w:id="3">
    <w:p w14:paraId="1D7F8742" w14:textId="77777777" w:rsidR="0000387E" w:rsidRDefault="0000387E" w:rsidP="00E51E0C">
      <w:pPr>
        <w:pStyle w:val="FootnoteText"/>
        <w:tabs>
          <w:tab w:val="left" w:pos="0"/>
        </w:tabs>
        <w:ind w:hanging="170"/>
      </w:pPr>
      <w:r w:rsidRPr="00E51E0C">
        <w:rPr>
          <w:rStyle w:val="FootnoteReference"/>
        </w:rPr>
        <w:footnoteRef/>
      </w:r>
      <w:r w:rsidRPr="00E51E0C">
        <w:t xml:space="preserve"> Conform Registrului titularilor de Licențe al ANRE, la situația din 01.11.2023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4"/>
    <w:lvl w:ilvl="0">
      <w:numFmt w:val="bullet"/>
      <w:lvlText w:val="-"/>
      <w:lvlJc w:val="left"/>
      <w:pPr>
        <w:tabs>
          <w:tab w:val="num" w:pos="600"/>
        </w:tabs>
        <w:ind w:left="600" w:hanging="360"/>
      </w:pPr>
      <w:rPr>
        <w:rFonts w:ascii="Times New Roman" w:hAnsi="Times New Roman" w:cs="Times New Roman"/>
      </w:rPr>
    </w:lvl>
  </w:abstractNum>
  <w:abstractNum w:abstractNumId="1" w15:restartNumberingAfterBreak="0">
    <w:nsid w:val="0031755F"/>
    <w:multiLevelType w:val="hybridMultilevel"/>
    <w:tmpl w:val="8300FD36"/>
    <w:lvl w:ilvl="0" w:tplc="1398FD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846C8"/>
    <w:multiLevelType w:val="hybridMultilevel"/>
    <w:tmpl w:val="0658A5B2"/>
    <w:lvl w:ilvl="0" w:tplc="D728B6D8">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3" w15:restartNumberingAfterBreak="0">
    <w:nsid w:val="0555329E"/>
    <w:multiLevelType w:val="hybridMultilevel"/>
    <w:tmpl w:val="637E40F6"/>
    <w:lvl w:ilvl="0" w:tplc="8954FE90">
      <w:start w:val="1"/>
      <w:numFmt w:val="decimal"/>
      <w:lvlText w:val="%1."/>
      <w:lvlJc w:val="left"/>
      <w:pPr>
        <w:ind w:left="360" w:hanging="360"/>
      </w:pPr>
      <w:rPr>
        <w:b w:val="0"/>
        <w:bCs w:val="0"/>
        <w:sz w:val="26"/>
        <w:szCs w:val="26"/>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059551DD"/>
    <w:multiLevelType w:val="hybridMultilevel"/>
    <w:tmpl w:val="5EAA1012"/>
    <w:lvl w:ilvl="0" w:tplc="F8D49D26">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059E23B4"/>
    <w:multiLevelType w:val="hybridMultilevel"/>
    <w:tmpl w:val="857C68B2"/>
    <w:lvl w:ilvl="0" w:tplc="5E068528">
      <w:start w:val="1"/>
      <w:numFmt w:val="bullet"/>
      <w:lvlText w:val="‒"/>
      <w:lvlJc w:val="left"/>
      <w:pPr>
        <w:ind w:left="720" w:hanging="360"/>
      </w:pPr>
      <w:rPr>
        <w:rFonts w:ascii="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7520F77"/>
    <w:multiLevelType w:val="hybridMultilevel"/>
    <w:tmpl w:val="E586F912"/>
    <w:lvl w:ilvl="0" w:tplc="FA124C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934D98"/>
    <w:multiLevelType w:val="hybridMultilevel"/>
    <w:tmpl w:val="2BA84BAC"/>
    <w:lvl w:ilvl="0" w:tplc="5E068528">
      <w:start w:val="1"/>
      <w:numFmt w:val="bullet"/>
      <w:lvlText w:val="‒"/>
      <w:lvlJc w:val="left"/>
      <w:pPr>
        <w:ind w:left="720" w:hanging="360"/>
      </w:pPr>
      <w:rPr>
        <w:rFonts w:ascii="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08D45527"/>
    <w:multiLevelType w:val="hybridMultilevel"/>
    <w:tmpl w:val="3830EB1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1">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9391313"/>
    <w:multiLevelType w:val="hybridMultilevel"/>
    <w:tmpl w:val="E730A77E"/>
    <w:lvl w:ilvl="0" w:tplc="0D8860AA">
      <w:start w:val="1"/>
      <w:numFmt w:val="decimal"/>
      <w:lvlText w:val="%1."/>
      <w:lvlJc w:val="left"/>
      <w:pPr>
        <w:ind w:left="810" w:hanging="360"/>
      </w:pPr>
      <w:rPr>
        <w:rFonts w:ascii="Times New Roman" w:hAnsi="Times New Roman" w:hint="default"/>
        <w:color w:val="auto"/>
        <w:sz w:val="20"/>
        <w:szCs w:val="20"/>
      </w:rPr>
    </w:lvl>
    <w:lvl w:ilvl="1" w:tplc="A97209BA">
      <w:start w:val="1"/>
      <w:numFmt w:val="lowerLetter"/>
      <w:lvlText w:val="(%2)"/>
      <w:lvlJc w:val="left"/>
      <w:pPr>
        <w:ind w:left="1789" w:hanging="360"/>
      </w:pPr>
      <w:rPr>
        <w:rFonts w:hint="default"/>
      </w:rPr>
    </w:lvl>
    <w:lvl w:ilvl="2" w:tplc="8D323870">
      <w:start w:val="1"/>
      <w:numFmt w:val="lowerLetter"/>
      <w:lvlText w:val="%3)"/>
      <w:lvlJc w:val="left"/>
      <w:pPr>
        <w:ind w:left="2689" w:hanging="360"/>
      </w:pPr>
      <w:rPr>
        <w:rFonts w:hint="default"/>
      </w:rPr>
    </w:lvl>
    <w:lvl w:ilvl="3" w:tplc="45D20116">
      <w:start w:val="1"/>
      <w:numFmt w:val="decimal"/>
      <w:lvlText w:val="%4)"/>
      <w:lvlJc w:val="left"/>
      <w:pPr>
        <w:ind w:left="3229" w:hanging="360"/>
      </w:pPr>
      <w:rPr>
        <w:rFonts w:hint="default"/>
      </w:r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0B461B06"/>
    <w:multiLevelType w:val="hybridMultilevel"/>
    <w:tmpl w:val="B4442508"/>
    <w:lvl w:ilvl="0" w:tplc="04090011">
      <w:start w:val="1"/>
      <w:numFmt w:val="decimal"/>
      <w:lvlText w:val="%1)"/>
      <w:lvlJc w:val="left"/>
      <w:pPr>
        <w:ind w:left="767" w:hanging="360"/>
      </w:pPr>
    </w:lvl>
    <w:lvl w:ilvl="1" w:tplc="04090011">
      <w:start w:val="1"/>
      <w:numFmt w:val="decimal"/>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11" w15:restartNumberingAfterBreak="0">
    <w:nsid w:val="0D5F241C"/>
    <w:multiLevelType w:val="hybridMultilevel"/>
    <w:tmpl w:val="235AB3EC"/>
    <w:lvl w:ilvl="0" w:tplc="FA124C9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DE71BFA"/>
    <w:multiLevelType w:val="hybridMultilevel"/>
    <w:tmpl w:val="1A0CA902"/>
    <w:lvl w:ilvl="0" w:tplc="04090011">
      <w:start w:val="1"/>
      <w:numFmt w:val="decimal"/>
      <w:lvlText w:val="%1)"/>
      <w:lvlJc w:val="left"/>
      <w:pPr>
        <w:ind w:left="956" w:hanging="360"/>
      </w:pPr>
    </w:lvl>
    <w:lvl w:ilvl="1" w:tplc="FFFFFFFF" w:tentative="1">
      <w:start w:val="1"/>
      <w:numFmt w:val="lowerLetter"/>
      <w:lvlText w:val="%2."/>
      <w:lvlJc w:val="left"/>
      <w:pPr>
        <w:ind w:left="1676" w:hanging="360"/>
      </w:pPr>
    </w:lvl>
    <w:lvl w:ilvl="2" w:tplc="FFFFFFFF" w:tentative="1">
      <w:start w:val="1"/>
      <w:numFmt w:val="lowerRoman"/>
      <w:lvlText w:val="%3."/>
      <w:lvlJc w:val="right"/>
      <w:pPr>
        <w:ind w:left="2396" w:hanging="180"/>
      </w:pPr>
    </w:lvl>
    <w:lvl w:ilvl="3" w:tplc="FFFFFFFF" w:tentative="1">
      <w:start w:val="1"/>
      <w:numFmt w:val="decimal"/>
      <w:lvlText w:val="%4."/>
      <w:lvlJc w:val="left"/>
      <w:pPr>
        <w:ind w:left="3116" w:hanging="360"/>
      </w:pPr>
    </w:lvl>
    <w:lvl w:ilvl="4" w:tplc="FFFFFFFF" w:tentative="1">
      <w:start w:val="1"/>
      <w:numFmt w:val="lowerLetter"/>
      <w:lvlText w:val="%5."/>
      <w:lvlJc w:val="left"/>
      <w:pPr>
        <w:ind w:left="3836" w:hanging="360"/>
      </w:pPr>
    </w:lvl>
    <w:lvl w:ilvl="5" w:tplc="FFFFFFFF" w:tentative="1">
      <w:start w:val="1"/>
      <w:numFmt w:val="lowerRoman"/>
      <w:lvlText w:val="%6."/>
      <w:lvlJc w:val="right"/>
      <w:pPr>
        <w:ind w:left="4556" w:hanging="180"/>
      </w:pPr>
    </w:lvl>
    <w:lvl w:ilvl="6" w:tplc="FFFFFFFF" w:tentative="1">
      <w:start w:val="1"/>
      <w:numFmt w:val="decimal"/>
      <w:lvlText w:val="%7."/>
      <w:lvlJc w:val="left"/>
      <w:pPr>
        <w:ind w:left="5276" w:hanging="360"/>
      </w:pPr>
    </w:lvl>
    <w:lvl w:ilvl="7" w:tplc="FFFFFFFF" w:tentative="1">
      <w:start w:val="1"/>
      <w:numFmt w:val="lowerLetter"/>
      <w:lvlText w:val="%8."/>
      <w:lvlJc w:val="left"/>
      <w:pPr>
        <w:ind w:left="5996" w:hanging="360"/>
      </w:pPr>
    </w:lvl>
    <w:lvl w:ilvl="8" w:tplc="FFFFFFFF" w:tentative="1">
      <w:start w:val="1"/>
      <w:numFmt w:val="lowerRoman"/>
      <w:lvlText w:val="%9."/>
      <w:lvlJc w:val="right"/>
      <w:pPr>
        <w:ind w:left="6716" w:hanging="180"/>
      </w:pPr>
    </w:lvl>
  </w:abstractNum>
  <w:abstractNum w:abstractNumId="13" w15:restartNumberingAfterBreak="0">
    <w:nsid w:val="0FF97B5D"/>
    <w:multiLevelType w:val="hybridMultilevel"/>
    <w:tmpl w:val="9EB885F0"/>
    <w:lvl w:ilvl="0" w:tplc="1BBA22A0">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4" w15:restartNumberingAfterBreak="0">
    <w:nsid w:val="0FFF51DB"/>
    <w:multiLevelType w:val="hybridMultilevel"/>
    <w:tmpl w:val="647E8D2A"/>
    <w:lvl w:ilvl="0" w:tplc="2304C358">
      <w:start w:val="1"/>
      <w:numFmt w:val="decimal"/>
      <w:lvlText w:val="%1."/>
      <w:lvlJc w:val="left"/>
      <w:pPr>
        <w:ind w:left="987" w:hanging="360"/>
      </w:pPr>
      <w:rPr>
        <w:rFonts w:hint="default"/>
        <w:b w:val="0"/>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5" w15:restartNumberingAfterBreak="0">
    <w:nsid w:val="120F77D6"/>
    <w:multiLevelType w:val="hybridMultilevel"/>
    <w:tmpl w:val="B2785024"/>
    <w:lvl w:ilvl="0" w:tplc="4E046E8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B26A3A"/>
    <w:multiLevelType w:val="hybridMultilevel"/>
    <w:tmpl w:val="2326C1FE"/>
    <w:lvl w:ilvl="0" w:tplc="D37CB6E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361044">
      <w:start w:val="1"/>
      <w:numFmt w:val="lowerLetter"/>
      <w:lvlText w:val="%2"/>
      <w:lvlJc w:val="left"/>
      <w:pPr>
        <w:ind w:left="2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743E68">
      <w:start w:val="1"/>
      <w:numFmt w:val="lowerRoman"/>
      <w:lvlText w:val="%3"/>
      <w:lvlJc w:val="left"/>
      <w:pPr>
        <w:ind w:left="2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8454BA">
      <w:start w:val="1"/>
      <w:numFmt w:val="decimal"/>
      <w:lvlText w:val="%4"/>
      <w:lvlJc w:val="left"/>
      <w:pPr>
        <w:ind w:left="3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845E3C">
      <w:start w:val="1"/>
      <w:numFmt w:val="lowerLetter"/>
      <w:lvlText w:val="%5"/>
      <w:lvlJc w:val="left"/>
      <w:pPr>
        <w:ind w:left="4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E8D1F6">
      <w:start w:val="1"/>
      <w:numFmt w:val="lowerRoman"/>
      <w:lvlText w:val="%6"/>
      <w:lvlJc w:val="left"/>
      <w:pPr>
        <w:ind w:left="5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4CDC5A">
      <w:start w:val="1"/>
      <w:numFmt w:val="decimal"/>
      <w:lvlText w:val="%7"/>
      <w:lvlJc w:val="left"/>
      <w:pPr>
        <w:ind w:left="5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48C49A">
      <w:start w:val="1"/>
      <w:numFmt w:val="lowerLetter"/>
      <w:lvlText w:val="%8"/>
      <w:lvlJc w:val="left"/>
      <w:pPr>
        <w:ind w:left="6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844DB6">
      <w:start w:val="1"/>
      <w:numFmt w:val="lowerRoman"/>
      <w:lvlText w:val="%9"/>
      <w:lvlJc w:val="left"/>
      <w:pPr>
        <w:ind w:left="7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6D5254E"/>
    <w:multiLevelType w:val="hybridMultilevel"/>
    <w:tmpl w:val="C6EAB208"/>
    <w:lvl w:ilvl="0" w:tplc="5E068528">
      <w:start w:val="1"/>
      <w:numFmt w:val="bullet"/>
      <w:lvlText w:val="‒"/>
      <w:lvlJc w:val="left"/>
      <w:pPr>
        <w:ind w:left="720" w:hanging="360"/>
      </w:pPr>
      <w:rPr>
        <w:rFonts w:ascii="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18133617"/>
    <w:multiLevelType w:val="hybridMultilevel"/>
    <w:tmpl w:val="8B9EB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954FBE"/>
    <w:multiLevelType w:val="hybridMultilevel"/>
    <w:tmpl w:val="26F60906"/>
    <w:lvl w:ilvl="0" w:tplc="18E2E782">
      <w:start w:val="1"/>
      <w:numFmt w:val="decimal"/>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20" w15:restartNumberingAfterBreak="0">
    <w:nsid w:val="1D707D82"/>
    <w:multiLevelType w:val="hybridMultilevel"/>
    <w:tmpl w:val="95CE8AA4"/>
    <w:lvl w:ilvl="0" w:tplc="17CE91FA">
      <w:start w:val="1"/>
      <w:numFmt w:val="lowerLetter"/>
      <w:lvlText w:val="%1)"/>
      <w:lvlJc w:val="left"/>
      <w:pPr>
        <w:ind w:left="596" w:hanging="360"/>
      </w:pPr>
      <w:rPr>
        <w:rFonts w:hint="default"/>
      </w:rPr>
    </w:lvl>
    <w:lvl w:ilvl="1" w:tplc="04090019" w:tentative="1">
      <w:start w:val="1"/>
      <w:numFmt w:val="lowerLetter"/>
      <w:lvlText w:val="%2."/>
      <w:lvlJc w:val="left"/>
      <w:pPr>
        <w:ind w:left="1316" w:hanging="360"/>
      </w:pPr>
    </w:lvl>
    <w:lvl w:ilvl="2" w:tplc="0409001B" w:tentative="1">
      <w:start w:val="1"/>
      <w:numFmt w:val="lowerRoman"/>
      <w:lvlText w:val="%3."/>
      <w:lvlJc w:val="right"/>
      <w:pPr>
        <w:ind w:left="2036" w:hanging="180"/>
      </w:pPr>
    </w:lvl>
    <w:lvl w:ilvl="3" w:tplc="0409000F" w:tentative="1">
      <w:start w:val="1"/>
      <w:numFmt w:val="decimal"/>
      <w:lvlText w:val="%4."/>
      <w:lvlJc w:val="left"/>
      <w:pPr>
        <w:ind w:left="2756" w:hanging="360"/>
      </w:pPr>
    </w:lvl>
    <w:lvl w:ilvl="4" w:tplc="04090019" w:tentative="1">
      <w:start w:val="1"/>
      <w:numFmt w:val="lowerLetter"/>
      <w:lvlText w:val="%5."/>
      <w:lvlJc w:val="left"/>
      <w:pPr>
        <w:ind w:left="3476" w:hanging="360"/>
      </w:pPr>
    </w:lvl>
    <w:lvl w:ilvl="5" w:tplc="0409001B" w:tentative="1">
      <w:start w:val="1"/>
      <w:numFmt w:val="lowerRoman"/>
      <w:lvlText w:val="%6."/>
      <w:lvlJc w:val="right"/>
      <w:pPr>
        <w:ind w:left="4196" w:hanging="180"/>
      </w:pPr>
    </w:lvl>
    <w:lvl w:ilvl="6" w:tplc="0409000F" w:tentative="1">
      <w:start w:val="1"/>
      <w:numFmt w:val="decimal"/>
      <w:lvlText w:val="%7."/>
      <w:lvlJc w:val="left"/>
      <w:pPr>
        <w:ind w:left="4916" w:hanging="360"/>
      </w:pPr>
    </w:lvl>
    <w:lvl w:ilvl="7" w:tplc="04090019" w:tentative="1">
      <w:start w:val="1"/>
      <w:numFmt w:val="lowerLetter"/>
      <w:lvlText w:val="%8."/>
      <w:lvlJc w:val="left"/>
      <w:pPr>
        <w:ind w:left="5636" w:hanging="360"/>
      </w:pPr>
    </w:lvl>
    <w:lvl w:ilvl="8" w:tplc="0409001B" w:tentative="1">
      <w:start w:val="1"/>
      <w:numFmt w:val="lowerRoman"/>
      <w:lvlText w:val="%9."/>
      <w:lvlJc w:val="right"/>
      <w:pPr>
        <w:ind w:left="6356" w:hanging="180"/>
      </w:pPr>
    </w:lvl>
  </w:abstractNum>
  <w:abstractNum w:abstractNumId="21" w15:restartNumberingAfterBreak="0">
    <w:nsid w:val="1E4A2D42"/>
    <w:multiLevelType w:val="hybridMultilevel"/>
    <w:tmpl w:val="BB3EBBBE"/>
    <w:lvl w:ilvl="0" w:tplc="259C219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4F0171"/>
    <w:multiLevelType w:val="hybridMultilevel"/>
    <w:tmpl w:val="0FD25824"/>
    <w:lvl w:ilvl="0" w:tplc="5E068528">
      <w:start w:val="1"/>
      <w:numFmt w:val="bullet"/>
      <w:lvlText w:val="‒"/>
      <w:lvlJc w:val="left"/>
      <w:pPr>
        <w:ind w:left="720" w:hanging="360"/>
      </w:pPr>
      <w:rPr>
        <w:rFonts w:ascii="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1F9308B2"/>
    <w:multiLevelType w:val="hybridMultilevel"/>
    <w:tmpl w:val="7B249B78"/>
    <w:lvl w:ilvl="0" w:tplc="5E068528">
      <w:start w:val="1"/>
      <w:numFmt w:val="bullet"/>
      <w:lvlText w:val="‒"/>
      <w:lvlJc w:val="left"/>
      <w:pPr>
        <w:ind w:left="720" w:hanging="360"/>
      </w:pPr>
      <w:rPr>
        <w:rFonts w:ascii="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21527123"/>
    <w:multiLevelType w:val="hybridMultilevel"/>
    <w:tmpl w:val="63A6673E"/>
    <w:lvl w:ilvl="0" w:tplc="0418000F">
      <w:start w:val="1"/>
      <w:numFmt w:val="decimal"/>
      <w:lvlText w:val="%1."/>
      <w:lvlJc w:val="left"/>
      <w:pPr>
        <w:ind w:left="90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23B927B5"/>
    <w:multiLevelType w:val="hybridMultilevel"/>
    <w:tmpl w:val="F110A360"/>
    <w:lvl w:ilvl="0" w:tplc="0409000F">
      <w:start w:val="1"/>
      <w:numFmt w:val="decimal"/>
      <w:lvlText w:val="%1."/>
      <w:lvlJc w:val="left"/>
      <w:pPr>
        <w:ind w:left="956" w:hanging="360"/>
      </w:pPr>
    </w:lvl>
    <w:lvl w:ilvl="1" w:tplc="04090019" w:tentative="1">
      <w:start w:val="1"/>
      <w:numFmt w:val="lowerLetter"/>
      <w:lvlText w:val="%2."/>
      <w:lvlJc w:val="left"/>
      <w:pPr>
        <w:ind w:left="1676" w:hanging="360"/>
      </w:pPr>
    </w:lvl>
    <w:lvl w:ilvl="2" w:tplc="0409001B" w:tentative="1">
      <w:start w:val="1"/>
      <w:numFmt w:val="lowerRoman"/>
      <w:lvlText w:val="%3."/>
      <w:lvlJc w:val="right"/>
      <w:pPr>
        <w:ind w:left="2396" w:hanging="180"/>
      </w:pPr>
    </w:lvl>
    <w:lvl w:ilvl="3" w:tplc="0409000F" w:tentative="1">
      <w:start w:val="1"/>
      <w:numFmt w:val="decimal"/>
      <w:lvlText w:val="%4."/>
      <w:lvlJc w:val="left"/>
      <w:pPr>
        <w:ind w:left="3116" w:hanging="360"/>
      </w:pPr>
    </w:lvl>
    <w:lvl w:ilvl="4" w:tplc="04090019" w:tentative="1">
      <w:start w:val="1"/>
      <w:numFmt w:val="lowerLetter"/>
      <w:lvlText w:val="%5."/>
      <w:lvlJc w:val="left"/>
      <w:pPr>
        <w:ind w:left="3836" w:hanging="360"/>
      </w:pPr>
    </w:lvl>
    <w:lvl w:ilvl="5" w:tplc="0409001B" w:tentative="1">
      <w:start w:val="1"/>
      <w:numFmt w:val="lowerRoman"/>
      <w:lvlText w:val="%6."/>
      <w:lvlJc w:val="right"/>
      <w:pPr>
        <w:ind w:left="4556" w:hanging="180"/>
      </w:pPr>
    </w:lvl>
    <w:lvl w:ilvl="6" w:tplc="0409000F" w:tentative="1">
      <w:start w:val="1"/>
      <w:numFmt w:val="decimal"/>
      <w:lvlText w:val="%7."/>
      <w:lvlJc w:val="left"/>
      <w:pPr>
        <w:ind w:left="5276" w:hanging="360"/>
      </w:pPr>
    </w:lvl>
    <w:lvl w:ilvl="7" w:tplc="04090019" w:tentative="1">
      <w:start w:val="1"/>
      <w:numFmt w:val="lowerLetter"/>
      <w:lvlText w:val="%8."/>
      <w:lvlJc w:val="left"/>
      <w:pPr>
        <w:ind w:left="5996" w:hanging="360"/>
      </w:pPr>
    </w:lvl>
    <w:lvl w:ilvl="8" w:tplc="0409001B" w:tentative="1">
      <w:start w:val="1"/>
      <w:numFmt w:val="lowerRoman"/>
      <w:lvlText w:val="%9."/>
      <w:lvlJc w:val="right"/>
      <w:pPr>
        <w:ind w:left="6716" w:hanging="180"/>
      </w:pPr>
    </w:lvl>
  </w:abstractNum>
  <w:abstractNum w:abstractNumId="26" w15:restartNumberingAfterBreak="0">
    <w:nsid w:val="26427DE8"/>
    <w:multiLevelType w:val="hybridMultilevel"/>
    <w:tmpl w:val="017075D0"/>
    <w:lvl w:ilvl="0" w:tplc="426A3C4E">
      <w:start w:val="1"/>
      <w:numFmt w:val="decimal"/>
      <w:lvlText w:val="%1."/>
      <w:lvlJc w:val="left"/>
      <w:pPr>
        <w:ind w:left="720" w:hanging="360"/>
      </w:pPr>
      <w:rPr>
        <w:rFonts w:ascii="Times New Roman" w:hAnsi="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8C5577E"/>
    <w:multiLevelType w:val="hybridMultilevel"/>
    <w:tmpl w:val="82EC1E10"/>
    <w:lvl w:ilvl="0" w:tplc="2ACAF524">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296D7CB9"/>
    <w:multiLevelType w:val="hybridMultilevel"/>
    <w:tmpl w:val="2286E34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97D69B7"/>
    <w:multiLevelType w:val="hybridMultilevel"/>
    <w:tmpl w:val="A91C3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173C0E"/>
    <w:multiLevelType w:val="hybridMultilevel"/>
    <w:tmpl w:val="598CBD86"/>
    <w:lvl w:ilvl="0" w:tplc="FA124C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B20CC7"/>
    <w:multiLevelType w:val="hybridMultilevel"/>
    <w:tmpl w:val="54A24A4A"/>
    <w:lvl w:ilvl="0" w:tplc="7076DFC0">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31A8424D"/>
    <w:multiLevelType w:val="hybridMultilevel"/>
    <w:tmpl w:val="129A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1C116E"/>
    <w:multiLevelType w:val="hybridMultilevel"/>
    <w:tmpl w:val="C3BA3E8A"/>
    <w:lvl w:ilvl="0" w:tplc="5E068528">
      <w:start w:val="1"/>
      <w:numFmt w:val="bullet"/>
      <w:lvlText w:val="‒"/>
      <w:lvlJc w:val="left"/>
      <w:pPr>
        <w:ind w:left="720" w:hanging="360"/>
      </w:pPr>
      <w:rPr>
        <w:rFonts w:ascii="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32540F70"/>
    <w:multiLevelType w:val="hybridMultilevel"/>
    <w:tmpl w:val="633663C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1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30F07D1"/>
    <w:multiLevelType w:val="hybridMultilevel"/>
    <w:tmpl w:val="1FF67DB6"/>
    <w:lvl w:ilvl="0" w:tplc="FFFFFFFF">
      <w:start w:val="1"/>
      <w:numFmt w:val="decimal"/>
      <w:lvlText w:val="%1)"/>
      <w:lvlJc w:val="left"/>
      <w:pPr>
        <w:ind w:left="1080" w:hanging="360"/>
      </w:pPr>
      <w:rPr>
        <w:rFonts w:hint="default"/>
        <w:b w:val="0"/>
        <w:bCs w:val="0"/>
        <w: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3778364F"/>
    <w:multiLevelType w:val="hybridMultilevel"/>
    <w:tmpl w:val="11787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E97F8A"/>
    <w:multiLevelType w:val="hybridMultilevel"/>
    <w:tmpl w:val="A178E832"/>
    <w:lvl w:ilvl="0" w:tplc="983CDD4E">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40B473B6"/>
    <w:multiLevelType w:val="hybridMultilevel"/>
    <w:tmpl w:val="B994047C"/>
    <w:lvl w:ilvl="0" w:tplc="5E068528">
      <w:start w:val="1"/>
      <w:numFmt w:val="bullet"/>
      <w:lvlText w:val="‒"/>
      <w:lvlJc w:val="left"/>
      <w:pPr>
        <w:ind w:left="720" w:hanging="360"/>
      </w:pPr>
      <w:rPr>
        <w:rFonts w:ascii="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40CB5D63"/>
    <w:multiLevelType w:val="hybridMultilevel"/>
    <w:tmpl w:val="DDD6DD3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13541D5"/>
    <w:multiLevelType w:val="hybridMultilevel"/>
    <w:tmpl w:val="28F6C89C"/>
    <w:lvl w:ilvl="0" w:tplc="74020C0E">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1D14CF"/>
    <w:multiLevelType w:val="hybridMultilevel"/>
    <w:tmpl w:val="C0AAE136"/>
    <w:lvl w:ilvl="0" w:tplc="5E068528">
      <w:start w:val="1"/>
      <w:numFmt w:val="bullet"/>
      <w:lvlText w:val="‒"/>
      <w:lvlJc w:val="left"/>
      <w:pPr>
        <w:ind w:left="2160" w:hanging="360"/>
      </w:pPr>
      <w:rPr>
        <w:rFonts w:ascii="Calibri" w:hAnsi="Calibri"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42" w15:restartNumberingAfterBreak="0">
    <w:nsid w:val="42F56188"/>
    <w:multiLevelType w:val="hybridMultilevel"/>
    <w:tmpl w:val="2286E34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6167ECA"/>
    <w:multiLevelType w:val="hybridMultilevel"/>
    <w:tmpl w:val="2286E346"/>
    <w:lvl w:ilvl="0" w:tplc="04090011">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7E71FCD"/>
    <w:multiLevelType w:val="hybridMultilevel"/>
    <w:tmpl w:val="7504B2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453C95"/>
    <w:multiLevelType w:val="hybridMultilevel"/>
    <w:tmpl w:val="1FF67DB6"/>
    <w:lvl w:ilvl="0" w:tplc="336AB6F4">
      <w:start w:val="1"/>
      <w:numFmt w:val="decimal"/>
      <w:lvlText w:val="%1)"/>
      <w:lvlJc w:val="left"/>
      <w:pPr>
        <w:ind w:left="1080" w:hanging="360"/>
      </w:pPr>
      <w:rPr>
        <w:rFonts w:hint="default"/>
        <w:b w:val="0"/>
        <w:bCs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0743593"/>
    <w:multiLevelType w:val="hybridMultilevel"/>
    <w:tmpl w:val="FC3A0318"/>
    <w:lvl w:ilvl="0" w:tplc="0DF279F4">
      <w:start w:val="1"/>
      <w:numFmt w:val="bullet"/>
      <w:lvlText w:val="-"/>
      <w:lvlJc w:val="left"/>
      <w:pPr>
        <w:ind w:left="1135"/>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tplc="CB5C2496">
      <w:start w:val="1"/>
      <w:numFmt w:val="bullet"/>
      <w:lvlText w:val="o"/>
      <w:lvlJc w:val="left"/>
      <w:pPr>
        <w:ind w:left="3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802D5C">
      <w:start w:val="1"/>
      <w:numFmt w:val="bullet"/>
      <w:lvlText w:val="▪"/>
      <w:lvlJc w:val="left"/>
      <w:pPr>
        <w:ind w:left="3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C4A564">
      <w:start w:val="1"/>
      <w:numFmt w:val="bullet"/>
      <w:lvlText w:val="•"/>
      <w:lvlJc w:val="left"/>
      <w:pPr>
        <w:ind w:left="4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F897EC">
      <w:start w:val="1"/>
      <w:numFmt w:val="bullet"/>
      <w:lvlText w:val="o"/>
      <w:lvlJc w:val="left"/>
      <w:pPr>
        <w:ind w:left="5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DAE032">
      <w:start w:val="1"/>
      <w:numFmt w:val="bullet"/>
      <w:lvlText w:val="▪"/>
      <w:lvlJc w:val="left"/>
      <w:pPr>
        <w:ind w:left="6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261288">
      <w:start w:val="1"/>
      <w:numFmt w:val="bullet"/>
      <w:lvlText w:val="•"/>
      <w:lvlJc w:val="left"/>
      <w:pPr>
        <w:ind w:left="6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5A0898">
      <w:start w:val="1"/>
      <w:numFmt w:val="bullet"/>
      <w:lvlText w:val="o"/>
      <w:lvlJc w:val="left"/>
      <w:pPr>
        <w:ind w:left="7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A667A4">
      <w:start w:val="1"/>
      <w:numFmt w:val="bullet"/>
      <w:lvlText w:val="▪"/>
      <w:lvlJc w:val="left"/>
      <w:pPr>
        <w:ind w:left="8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1824174"/>
    <w:multiLevelType w:val="hybridMultilevel"/>
    <w:tmpl w:val="C9266B76"/>
    <w:lvl w:ilvl="0" w:tplc="3C5C116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8" w15:restartNumberingAfterBreak="0">
    <w:nsid w:val="52164F30"/>
    <w:multiLevelType w:val="hybridMultilevel"/>
    <w:tmpl w:val="6E9A642C"/>
    <w:lvl w:ilvl="0" w:tplc="983CDD4E">
      <w:start w:val="4"/>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9" w15:restartNumberingAfterBreak="0">
    <w:nsid w:val="5780207E"/>
    <w:multiLevelType w:val="hybridMultilevel"/>
    <w:tmpl w:val="B25641B8"/>
    <w:lvl w:ilvl="0" w:tplc="8E68AA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D2935AA"/>
    <w:multiLevelType w:val="hybridMultilevel"/>
    <w:tmpl w:val="BC4C4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C0251D"/>
    <w:multiLevelType w:val="hybridMultilevel"/>
    <w:tmpl w:val="29AAABE8"/>
    <w:lvl w:ilvl="0" w:tplc="5E068528">
      <w:start w:val="1"/>
      <w:numFmt w:val="bullet"/>
      <w:lvlText w:val="‒"/>
      <w:lvlJc w:val="left"/>
      <w:pPr>
        <w:ind w:left="720" w:hanging="360"/>
      </w:pPr>
      <w:rPr>
        <w:rFonts w:ascii="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2" w15:restartNumberingAfterBreak="0">
    <w:nsid w:val="605C6E6F"/>
    <w:multiLevelType w:val="hybridMultilevel"/>
    <w:tmpl w:val="3EC0A0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08468BF"/>
    <w:multiLevelType w:val="hybridMultilevel"/>
    <w:tmpl w:val="506CD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08A4C89"/>
    <w:multiLevelType w:val="hybridMultilevel"/>
    <w:tmpl w:val="8C3ED218"/>
    <w:lvl w:ilvl="0" w:tplc="0409000F">
      <w:start w:val="1"/>
      <w:numFmt w:val="decimal"/>
      <w:lvlText w:val="%1."/>
      <w:lvlJc w:val="left"/>
      <w:pPr>
        <w:ind w:left="720" w:hanging="360"/>
      </w:pPr>
    </w:lvl>
    <w:lvl w:ilvl="1" w:tplc="FFFFFFFF" w:tentative="1">
      <w:start w:val="1"/>
      <w:numFmt w:val="lowerLetter"/>
      <w:lvlText w:val="%2."/>
      <w:lvlJc w:val="left"/>
      <w:pPr>
        <w:ind w:left="1676" w:hanging="360"/>
      </w:pPr>
    </w:lvl>
    <w:lvl w:ilvl="2" w:tplc="FFFFFFFF" w:tentative="1">
      <w:start w:val="1"/>
      <w:numFmt w:val="lowerRoman"/>
      <w:lvlText w:val="%3."/>
      <w:lvlJc w:val="right"/>
      <w:pPr>
        <w:ind w:left="2396" w:hanging="180"/>
      </w:pPr>
    </w:lvl>
    <w:lvl w:ilvl="3" w:tplc="FFFFFFFF" w:tentative="1">
      <w:start w:val="1"/>
      <w:numFmt w:val="decimal"/>
      <w:lvlText w:val="%4."/>
      <w:lvlJc w:val="left"/>
      <w:pPr>
        <w:ind w:left="3116" w:hanging="360"/>
      </w:pPr>
    </w:lvl>
    <w:lvl w:ilvl="4" w:tplc="FFFFFFFF" w:tentative="1">
      <w:start w:val="1"/>
      <w:numFmt w:val="lowerLetter"/>
      <w:lvlText w:val="%5."/>
      <w:lvlJc w:val="left"/>
      <w:pPr>
        <w:ind w:left="3836" w:hanging="360"/>
      </w:pPr>
    </w:lvl>
    <w:lvl w:ilvl="5" w:tplc="FFFFFFFF" w:tentative="1">
      <w:start w:val="1"/>
      <w:numFmt w:val="lowerRoman"/>
      <w:lvlText w:val="%6."/>
      <w:lvlJc w:val="right"/>
      <w:pPr>
        <w:ind w:left="4556" w:hanging="180"/>
      </w:pPr>
    </w:lvl>
    <w:lvl w:ilvl="6" w:tplc="FFFFFFFF" w:tentative="1">
      <w:start w:val="1"/>
      <w:numFmt w:val="decimal"/>
      <w:lvlText w:val="%7."/>
      <w:lvlJc w:val="left"/>
      <w:pPr>
        <w:ind w:left="5276" w:hanging="360"/>
      </w:pPr>
    </w:lvl>
    <w:lvl w:ilvl="7" w:tplc="FFFFFFFF" w:tentative="1">
      <w:start w:val="1"/>
      <w:numFmt w:val="lowerLetter"/>
      <w:lvlText w:val="%8."/>
      <w:lvlJc w:val="left"/>
      <w:pPr>
        <w:ind w:left="5996" w:hanging="360"/>
      </w:pPr>
    </w:lvl>
    <w:lvl w:ilvl="8" w:tplc="FFFFFFFF" w:tentative="1">
      <w:start w:val="1"/>
      <w:numFmt w:val="lowerRoman"/>
      <w:lvlText w:val="%9."/>
      <w:lvlJc w:val="right"/>
      <w:pPr>
        <w:ind w:left="6716" w:hanging="180"/>
      </w:pPr>
    </w:lvl>
  </w:abstractNum>
  <w:abstractNum w:abstractNumId="55" w15:restartNumberingAfterBreak="0">
    <w:nsid w:val="6093421E"/>
    <w:multiLevelType w:val="hybridMultilevel"/>
    <w:tmpl w:val="24089FD2"/>
    <w:lvl w:ilvl="0" w:tplc="31DE66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CC2D25"/>
    <w:multiLevelType w:val="hybridMultilevel"/>
    <w:tmpl w:val="C9BE2516"/>
    <w:lvl w:ilvl="0" w:tplc="D52806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3D725E"/>
    <w:multiLevelType w:val="hybridMultilevel"/>
    <w:tmpl w:val="B23AF54C"/>
    <w:lvl w:ilvl="0" w:tplc="5E068528">
      <w:start w:val="1"/>
      <w:numFmt w:val="bullet"/>
      <w:lvlText w:val="‒"/>
      <w:lvlJc w:val="left"/>
      <w:pPr>
        <w:ind w:left="720" w:hanging="360"/>
      </w:pPr>
      <w:rPr>
        <w:rFonts w:ascii="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726306F5"/>
    <w:multiLevelType w:val="hybridMultilevel"/>
    <w:tmpl w:val="D2A495E0"/>
    <w:lvl w:ilvl="0" w:tplc="04090011">
      <w:start w:val="1"/>
      <w:numFmt w:val="decimal"/>
      <w:lvlText w:val="%1)"/>
      <w:lvlJc w:val="left"/>
      <w:pPr>
        <w:ind w:left="360" w:hanging="360"/>
      </w:pPr>
      <w:rPr>
        <w:rFonts w:hint="default"/>
      </w:rPr>
    </w:lvl>
    <w:lvl w:ilvl="1" w:tplc="C0BA3234">
      <w:start w:val="1"/>
      <w:numFmt w:val="decimal"/>
      <w:lvlText w:val="%2."/>
      <w:lvlJc w:val="left"/>
      <w:pPr>
        <w:ind w:left="1080" w:hanging="360"/>
      </w:pPr>
      <w:rPr>
        <w:rFonts w:hint="default"/>
      </w:rPr>
    </w:lvl>
    <w:lvl w:ilvl="2" w:tplc="E23A65B4">
      <w:start w:val="1"/>
      <w:numFmt w:val="decimal"/>
      <w:lvlText w:val="%3)"/>
      <w:lvlJc w:val="left"/>
      <w:pPr>
        <w:ind w:left="1980" w:hanging="360"/>
      </w:pPr>
      <w:rPr>
        <w:rFonts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15:restartNumberingAfterBreak="0">
    <w:nsid w:val="78A76D87"/>
    <w:multiLevelType w:val="hybridMultilevel"/>
    <w:tmpl w:val="B5C03C7E"/>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A5D1D59"/>
    <w:multiLevelType w:val="hybridMultilevel"/>
    <w:tmpl w:val="15641744"/>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6B470D"/>
    <w:multiLevelType w:val="hybridMultilevel"/>
    <w:tmpl w:val="31B8B238"/>
    <w:lvl w:ilvl="0" w:tplc="988A6692">
      <w:start w:val="1"/>
      <w:numFmt w:val="lowerLetter"/>
      <w:lvlText w:val="%1)"/>
      <w:lvlJc w:val="left"/>
      <w:pPr>
        <w:ind w:left="773" w:hanging="720"/>
      </w:pPr>
      <w:rPr>
        <w:rFonts w:hint="default"/>
        <w:b w:val="0"/>
        <w:bCs w:val="0"/>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62" w15:restartNumberingAfterBreak="0">
    <w:nsid w:val="7E276187"/>
    <w:multiLevelType w:val="hybridMultilevel"/>
    <w:tmpl w:val="138401D2"/>
    <w:lvl w:ilvl="0" w:tplc="47CE324C">
      <w:start w:val="1"/>
      <w:numFmt w:val="decimal"/>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3" w15:restartNumberingAfterBreak="0">
    <w:nsid w:val="7E794656"/>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F647F2A"/>
    <w:multiLevelType w:val="hybridMultilevel"/>
    <w:tmpl w:val="2286E34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8399975">
    <w:abstractNumId w:val="26"/>
  </w:num>
  <w:num w:numId="2" w16cid:durableId="1231959395">
    <w:abstractNumId w:val="46"/>
  </w:num>
  <w:num w:numId="3" w16cid:durableId="1018190352">
    <w:abstractNumId w:val="2"/>
  </w:num>
  <w:num w:numId="4" w16cid:durableId="468859544">
    <w:abstractNumId w:val="50"/>
  </w:num>
  <w:num w:numId="5" w16cid:durableId="1085496941">
    <w:abstractNumId w:val="4"/>
  </w:num>
  <w:num w:numId="6" w16cid:durableId="268702491">
    <w:abstractNumId w:val="6"/>
  </w:num>
  <w:num w:numId="7" w16cid:durableId="1357610969">
    <w:abstractNumId w:val="9"/>
  </w:num>
  <w:num w:numId="8" w16cid:durableId="671417361">
    <w:abstractNumId w:val="47"/>
  </w:num>
  <w:num w:numId="9" w16cid:durableId="1759207626">
    <w:abstractNumId w:val="34"/>
  </w:num>
  <w:num w:numId="10" w16cid:durableId="1749158027">
    <w:abstractNumId w:val="8"/>
  </w:num>
  <w:num w:numId="11" w16cid:durableId="39017084">
    <w:abstractNumId w:val="10"/>
  </w:num>
  <w:num w:numId="12" w16cid:durableId="911046241">
    <w:abstractNumId w:val="37"/>
  </w:num>
  <w:num w:numId="13" w16cid:durableId="1870102132">
    <w:abstractNumId w:val="62"/>
  </w:num>
  <w:num w:numId="14" w16cid:durableId="62721003">
    <w:abstractNumId w:val="48"/>
  </w:num>
  <w:num w:numId="15" w16cid:durableId="619533088">
    <w:abstractNumId w:val="43"/>
  </w:num>
  <w:num w:numId="16" w16cid:durableId="1475295658">
    <w:abstractNumId w:val="39"/>
  </w:num>
  <w:num w:numId="17" w16cid:durableId="1367832174">
    <w:abstractNumId w:val="45"/>
  </w:num>
  <w:num w:numId="18" w16cid:durableId="977879964">
    <w:abstractNumId w:val="42"/>
  </w:num>
  <w:num w:numId="19" w16cid:durableId="80225903">
    <w:abstractNumId w:val="64"/>
  </w:num>
  <w:num w:numId="20" w16cid:durableId="125125433">
    <w:abstractNumId w:val="35"/>
  </w:num>
  <w:num w:numId="21" w16cid:durableId="110785138">
    <w:abstractNumId w:val="49"/>
  </w:num>
  <w:num w:numId="22" w16cid:durableId="486871425">
    <w:abstractNumId w:val="30"/>
  </w:num>
  <w:num w:numId="23" w16cid:durableId="823278378">
    <w:abstractNumId w:val="29"/>
  </w:num>
  <w:num w:numId="24" w16cid:durableId="864900851">
    <w:abstractNumId w:val="3"/>
  </w:num>
  <w:num w:numId="25" w16cid:durableId="2128771185">
    <w:abstractNumId w:val="33"/>
  </w:num>
  <w:num w:numId="26" w16cid:durableId="1327392731">
    <w:abstractNumId w:val="51"/>
  </w:num>
  <w:num w:numId="27" w16cid:durableId="2118059106">
    <w:abstractNumId w:val="17"/>
  </w:num>
  <w:num w:numId="28" w16cid:durableId="1626816728">
    <w:abstractNumId w:val="57"/>
  </w:num>
  <w:num w:numId="29" w16cid:durableId="1260331329">
    <w:abstractNumId w:val="28"/>
  </w:num>
  <w:num w:numId="30" w16cid:durableId="1562643030">
    <w:abstractNumId w:val="56"/>
  </w:num>
  <w:num w:numId="31" w16cid:durableId="1557547796">
    <w:abstractNumId w:val="24"/>
  </w:num>
  <w:num w:numId="32" w16cid:durableId="1052538039">
    <w:abstractNumId w:val="0"/>
  </w:num>
  <w:num w:numId="33" w16cid:durableId="1075936949">
    <w:abstractNumId w:val="52"/>
  </w:num>
  <w:num w:numId="34" w16cid:durableId="991131862">
    <w:abstractNumId w:val="13"/>
  </w:num>
  <w:num w:numId="35" w16cid:durableId="640424723">
    <w:abstractNumId w:val="32"/>
  </w:num>
  <w:num w:numId="36" w16cid:durableId="1516920182">
    <w:abstractNumId w:val="27"/>
  </w:num>
  <w:num w:numId="37" w16cid:durableId="817496840">
    <w:abstractNumId w:val="61"/>
  </w:num>
  <w:num w:numId="38" w16cid:durableId="1120106570">
    <w:abstractNumId w:val="21"/>
  </w:num>
  <w:num w:numId="39" w16cid:durableId="806356722">
    <w:abstractNumId w:val="44"/>
  </w:num>
  <w:num w:numId="40" w16cid:durableId="916204557">
    <w:abstractNumId w:val="18"/>
  </w:num>
  <w:num w:numId="41" w16cid:durableId="1653633669">
    <w:abstractNumId w:val="60"/>
  </w:num>
  <w:num w:numId="42" w16cid:durableId="1569027533">
    <w:abstractNumId w:val="36"/>
  </w:num>
  <w:num w:numId="43" w16cid:durableId="2061008427">
    <w:abstractNumId w:val="15"/>
  </w:num>
  <w:num w:numId="44" w16cid:durableId="480737175">
    <w:abstractNumId w:val="11"/>
  </w:num>
  <w:num w:numId="45" w16cid:durableId="1170367340">
    <w:abstractNumId w:val="25"/>
  </w:num>
  <w:num w:numId="46" w16cid:durableId="41834447">
    <w:abstractNumId w:val="20"/>
  </w:num>
  <w:num w:numId="47" w16cid:durableId="1071542590">
    <w:abstractNumId w:val="12"/>
  </w:num>
  <w:num w:numId="48" w16cid:durableId="1782912045">
    <w:abstractNumId w:val="55"/>
  </w:num>
  <w:num w:numId="49" w16cid:durableId="1954511609">
    <w:abstractNumId w:val="53"/>
  </w:num>
  <w:num w:numId="50" w16cid:durableId="24252607">
    <w:abstractNumId w:val="1"/>
  </w:num>
  <w:num w:numId="51" w16cid:durableId="1287469125">
    <w:abstractNumId w:val="23"/>
  </w:num>
  <w:num w:numId="52" w16cid:durableId="202140324">
    <w:abstractNumId w:val="63"/>
  </w:num>
  <w:num w:numId="53" w16cid:durableId="1755472904">
    <w:abstractNumId w:val="38"/>
  </w:num>
  <w:num w:numId="54" w16cid:durableId="1940331707">
    <w:abstractNumId w:val="5"/>
  </w:num>
  <w:num w:numId="55" w16cid:durableId="1054499930">
    <w:abstractNumId w:val="7"/>
  </w:num>
  <w:num w:numId="56" w16cid:durableId="1657302272">
    <w:abstractNumId w:val="58"/>
  </w:num>
  <w:num w:numId="57" w16cid:durableId="1401371675">
    <w:abstractNumId w:val="54"/>
  </w:num>
  <w:num w:numId="58" w16cid:durableId="487676585">
    <w:abstractNumId w:val="40"/>
  </w:num>
  <w:num w:numId="59" w16cid:durableId="1917127426">
    <w:abstractNumId w:val="22"/>
  </w:num>
  <w:num w:numId="60" w16cid:durableId="855660438">
    <w:abstractNumId w:val="41"/>
  </w:num>
  <w:num w:numId="61" w16cid:durableId="1067998240">
    <w:abstractNumId w:val="59"/>
  </w:num>
  <w:num w:numId="62" w16cid:durableId="1216350335">
    <w:abstractNumId w:val="14"/>
  </w:num>
  <w:num w:numId="63" w16cid:durableId="730154562">
    <w:abstractNumId w:val="31"/>
  </w:num>
  <w:num w:numId="64" w16cid:durableId="1567061837">
    <w:abstractNumId w:val="16"/>
  </w:num>
  <w:num w:numId="65" w16cid:durableId="66389110">
    <w:abstractNumId w:val="1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A8E"/>
    <w:rsid w:val="000006CD"/>
    <w:rsid w:val="00000774"/>
    <w:rsid w:val="0000387E"/>
    <w:rsid w:val="00007A3F"/>
    <w:rsid w:val="0001009C"/>
    <w:rsid w:val="000106A1"/>
    <w:rsid w:val="00010D98"/>
    <w:rsid w:val="00010E74"/>
    <w:rsid w:val="00017234"/>
    <w:rsid w:val="00025E56"/>
    <w:rsid w:val="00033243"/>
    <w:rsid w:val="00034D5E"/>
    <w:rsid w:val="00035534"/>
    <w:rsid w:val="00041DA8"/>
    <w:rsid w:val="00042B88"/>
    <w:rsid w:val="00042BA8"/>
    <w:rsid w:val="00042C35"/>
    <w:rsid w:val="00044C57"/>
    <w:rsid w:val="00050533"/>
    <w:rsid w:val="00050E26"/>
    <w:rsid w:val="00062C63"/>
    <w:rsid w:val="000663C5"/>
    <w:rsid w:val="0007064A"/>
    <w:rsid w:val="00081D5F"/>
    <w:rsid w:val="000820CA"/>
    <w:rsid w:val="000830B3"/>
    <w:rsid w:val="00087D29"/>
    <w:rsid w:val="000920C7"/>
    <w:rsid w:val="00092ABE"/>
    <w:rsid w:val="00094F0E"/>
    <w:rsid w:val="00097768"/>
    <w:rsid w:val="000A12D7"/>
    <w:rsid w:val="000A1FDE"/>
    <w:rsid w:val="000A2C39"/>
    <w:rsid w:val="000B2757"/>
    <w:rsid w:val="000B4F42"/>
    <w:rsid w:val="000B74AC"/>
    <w:rsid w:val="000C04CE"/>
    <w:rsid w:val="000C2EE2"/>
    <w:rsid w:val="000C4DAC"/>
    <w:rsid w:val="000C5545"/>
    <w:rsid w:val="000D1719"/>
    <w:rsid w:val="000D3DFE"/>
    <w:rsid w:val="000D7BBF"/>
    <w:rsid w:val="000E2404"/>
    <w:rsid w:val="000E58ED"/>
    <w:rsid w:val="000E655F"/>
    <w:rsid w:val="000F2BE3"/>
    <w:rsid w:val="000F2D79"/>
    <w:rsid w:val="000F4595"/>
    <w:rsid w:val="0010118C"/>
    <w:rsid w:val="001059AF"/>
    <w:rsid w:val="0011776D"/>
    <w:rsid w:val="00117D6D"/>
    <w:rsid w:val="001266E8"/>
    <w:rsid w:val="0012704C"/>
    <w:rsid w:val="00135624"/>
    <w:rsid w:val="001435D8"/>
    <w:rsid w:val="00143A9A"/>
    <w:rsid w:val="00144B04"/>
    <w:rsid w:val="0014545D"/>
    <w:rsid w:val="00154A42"/>
    <w:rsid w:val="001553F0"/>
    <w:rsid w:val="00156142"/>
    <w:rsid w:val="0015636E"/>
    <w:rsid w:val="00156D1B"/>
    <w:rsid w:val="00157843"/>
    <w:rsid w:val="00162E7A"/>
    <w:rsid w:val="00165852"/>
    <w:rsid w:val="00171828"/>
    <w:rsid w:val="001739AE"/>
    <w:rsid w:val="00175DC1"/>
    <w:rsid w:val="00176CB0"/>
    <w:rsid w:val="00181517"/>
    <w:rsid w:val="00182E0C"/>
    <w:rsid w:val="0018369A"/>
    <w:rsid w:val="001848C8"/>
    <w:rsid w:val="00190CA3"/>
    <w:rsid w:val="001912A1"/>
    <w:rsid w:val="00195DA8"/>
    <w:rsid w:val="001A0C27"/>
    <w:rsid w:val="001A5D61"/>
    <w:rsid w:val="001B3F0F"/>
    <w:rsid w:val="001B4999"/>
    <w:rsid w:val="001C322F"/>
    <w:rsid w:val="001C55BF"/>
    <w:rsid w:val="001C5773"/>
    <w:rsid w:val="001D18BA"/>
    <w:rsid w:val="001F16A7"/>
    <w:rsid w:val="001F3B76"/>
    <w:rsid w:val="00200E72"/>
    <w:rsid w:val="00201929"/>
    <w:rsid w:val="00202382"/>
    <w:rsid w:val="00203C69"/>
    <w:rsid w:val="00204D22"/>
    <w:rsid w:val="00205932"/>
    <w:rsid w:val="00207846"/>
    <w:rsid w:val="002111A5"/>
    <w:rsid w:val="002126EE"/>
    <w:rsid w:val="00213AB2"/>
    <w:rsid w:val="00216875"/>
    <w:rsid w:val="0022368D"/>
    <w:rsid w:val="00235004"/>
    <w:rsid w:val="0024645A"/>
    <w:rsid w:val="00252DDA"/>
    <w:rsid w:val="00262CE2"/>
    <w:rsid w:val="00264AE8"/>
    <w:rsid w:val="00264C26"/>
    <w:rsid w:val="00270ED2"/>
    <w:rsid w:val="00277E7B"/>
    <w:rsid w:val="00281920"/>
    <w:rsid w:val="002828A3"/>
    <w:rsid w:val="00291758"/>
    <w:rsid w:val="002963B4"/>
    <w:rsid w:val="00297351"/>
    <w:rsid w:val="002A0B36"/>
    <w:rsid w:val="002A3736"/>
    <w:rsid w:val="002B15F6"/>
    <w:rsid w:val="002B2196"/>
    <w:rsid w:val="002C22AE"/>
    <w:rsid w:val="002C2FB8"/>
    <w:rsid w:val="002C3117"/>
    <w:rsid w:val="002D2C41"/>
    <w:rsid w:val="002D2D81"/>
    <w:rsid w:val="002F3817"/>
    <w:rsid w:val="002F572E"/>
    <w:rsid w:val="002F57D8"/>
    <w:rsid w:val="002F6ACF"/>
    <w:rsid w:val="003179F5"/>
    <w:rsid w:val="003220D7"/>
    <w:rsid w:val="00325B2E"/>
    <w:rsid w:val="0033066E"/>
    <w:rsid w:val="00333572"/>
    <w:rsid w:val="00335057"/>
    <w:rsid w:val="00337FE2"/>
    <w:rsid w:val="00342988"/>
    <w:rsid w:val="00345252"/>
    <w:rsid w:val="00350E03"/>
    <w:rsid w:val="00351565"/>
    <w:rsid w:val="003538E9"/>
    <w:rsid w:val="0035688E"/>
    <w:rsid w:val="00361BE8"/>
    <w:rsid w:val="00363BA2"/>
    <w:rsid w:val="00363E2E"/>
    <w:rsid w:val="003640D6"/>
    <w:rsid w:val="00364704"/>
    <w:rsid w:val="00365978"/>
    <w:rsid w:val="00370DCF"/>
    <w:rsid w:val="003711E3"/>
    <w:rsid w:val="00381574"/>
    <w:rsid w:val="00382C3B"/>
    <w:rsid w:val="0039188F"/>
    <w:rsid w:val="00393D79"/>
    <w:rsid w:val="003A05AA"/>
    <w:rsid w:val="003A3EAB"/>
    <w:rsid w:val="003A55DB"/>
    <w:rsid w:val="003A6E49"/>
    <w:rsid w:val="003B067F"/>
    <w:rsid w:val="003B55AD"/>
    <w:rsid w:val="003B5CA8"/>
    <w:rsid w:val="003B6DB9"/>
    <w:rsid w:val="003C6574"/>
    <w:rsid w:val="003D3779"/>
    <w:rsid w:val="003D450D"/>
    <w:rsid w:val="003D4716"/>
    <w:rsid w:val="003D53FF"/>
    <w:rsid w:val="003E5F46"/>
    <w:rsid w:val="003E702B"/>
    <w:rsid w:val="003E70D8"/>
    <w:rsid w:val="003F6A00"/>
    <w:rsid w:val="003F6AE6"/>
    <w:rsid w:val="003F78D7"/>
    <w:rsid w:val="003F7D77"/>
    <w:rsid w:val="00401867"/>
    <w:rsid w:val="00404EA5"/>
    <w:rsid w:val="00424B13"/>
    <w:rsid w:val="004273DD"/>
    <w:rsid w:val="00432C96"/>
    <w:rsid w:val="004337CD"/>
    <w:rsid w:val="004425F0"/>
    <w:rsid w:val="0044327B"/>
    <w:rsid w:val="00443529"/>
    <w:rsid w:val="0045060B"/>
    <w:rsid w:val="00451EE0"/>
    <w:rsid w:val="00453C01"/>
    <w:rsid w:val="004556A9"/>
    <w:rsid w:val="00457A8E"/>
    <w:rsid w:val="0047130F"/>
    <w:rsid w:val="00473FAE"/>
    <w:rsid w:val="00474F75"/>
    <w:rsid w:val="00480543"/>
    <w:rsid w:val="00490278"/>
    <w:rsid w:val="00491433"/>
    <w:rsid w:val="004A606E"/>
    <w:rsid w:val="004B0D7E"/>
    <w:rsid w:val="004B18DF"/>
    <w:rsid w:val="004B6988"/>
    <w:rsid w:val="004B74B5"/>
    <w:rsid w:val="004C0B6F"/>
    <w:rsid w:val="004C1CEC"/>
    <w:rsid w:val="004C2410"/>
    <w:rsid w:val="004C6A89"/>
    <w:rsid w:val="004D0FEB"/>
    <w:rsid w:val="004D2ED4"/>
    <w:rsid w:val="004D7721"/>
    <w:rsid w:val="004E15DB"/>
    <w:rsid w:val="004E1803"/>
    <w:rsid w:val="004E2714"/>
    <w:rsid w:val="004E5555"/>
    <w:rsid w:val="004E7284"/>
    <w:rsid w:val="004F2590"/>
    <w:rsid w:val="00506052"/>
    <w:rsid w:val="00506373"/>
    <w:rsid w:val="005120AE"/>
    <w:rsid w:val="00520F9D"/>
    <w:rsid w:val="00521040"/>
    <w:rsid w:val="00524F47"/>
    <w:rsid w:val="00525F00"/>
    <w:rsid w:val="00530188"/>
    <w:rsid w:val="00531081"/>
    <w:rsid w:val="00540B88"/>
    <w:rsid w:val="00547E55"/>
    <w:rsid w:val="00551F95"/>
    <w:rsid w:val="005535E8"/>
    <w:rsid w:val="005547EE"/>
    <w:rsid w:val="00556FD2"/>
    <w:rsid w:val="0056244E"/>
    <w:rsid w:val="005627A2"/>
    <w:rsid w:val="00563826"/>
    <w:rsid w:val="00564118"/>
    <w:rsid w:val="00567781"/>
    <w:rsid w:val="00571F3E"/>
    <w:rsid w:val="00573105"/>
    <w:rsid w:val="00577280"/>
    <w:rsid w:val="005849FC"/>
    <w:rsid w:val="00586532"/>
    <w:rsid w:val="005874E9"/>
    <w:rsid w:val="0059233F"/>
    <w:rsid w:val="005A2A87"/>
    <w:rsid w:val="005A2F87"/>
    <w:rsid w:val="005A39DF"/>
    <w:rsid w:val="005A3CE0"/>
    <w:rsid w:val="005A607B"/>
    <w:rsid w:val="005A6E6F"/>
    <w:rsid w:val="005A7EA0"/>
    <w:rsid w:val="005B0BB7"/>
    <w:rsid w:val="005B2C2C"/>
    <w:rsid w:val="005C63BD"/>
    <w:rsid w:val="005E0CB0"/>
    <w:rsid w:val="005E6707"/>
    <w:rsid w:val="005F0305"/>
    <w:rsid w:val="005F07BC"/>
    <w:rsid w:val="005F34B6"/>
    <w:rsid w:val="005F748B"/>
    <w:rsid w:val="0061086C"/>
    <w:rsid w:val="00621F7D"/>
    <w:rsid w:val="00622AA7"/>
    <w:rsid w:val="00631669"/>
    <w:rsid w:val="00632B47"/>
    <w:rsid w:val="00642C19"/>
    <w:rsid w:val="00645912"/>
    <w:rsid w:val="0065035E"/>
    <w:rsid w:val="00651101"/>
    <w:rsid w:val="00653011"/>
    <w:rsid w:val="006534CD"/>
    <w:rsid w:val="006606ED"/>
    <w:rsid w:val="00661C50"/>
    <w:rsid w:val="00662F19"/>
    <w:rsid w:val="006658FF"/>
    <w:rsid w:val="006664B5"/>
    <w:rsid w:val="006704ED"/>
    <w:rsid w:val="00671115"/>
    <w:rsid w:val="006731F2"/>
    <w:rsid w:val="00680D9C"/>
    <w:rsid w:val="0068386B"/>
    <w:rsid w:val="0069038A"/>
    <w:rsid w:val="00691AC2"/>
    <w:rsid w:val="00691E57"/>
    <w:rsid w:val="006A2629"/>
    <w:rsid w:val="006A34E9"/>
    <w:rsid w:val="006B01E9"/>
    <w:rsid w:val="006B28E7"/>
    <w:rsid w:val="006B43CC"/>
    <w:rsid w:val="006B4DC5"/>
    <w:rsid w:val="006B50F9"/>
    <w:rsid w:val="006C183A"/>
    <w:rsid w:val="006C2B8C"/>
    <w:rsid w:val="006C4DB0"/>
    <w:rsid w:val="006C54B3"/>
    <w:rsid w:val="006C619A"/>
    <w:rsid w:val="006D0BA7"/>
    <w:rsid w:val="006D6F52"/>
    <w:rsid w:val="006F3CF9"/>
    <w:rsid w:val="006F47EB"/>
    <w:rsid w:val="006F695C"/>
    <w:rsid w:val="006F6E75"/>
    <w:rsid w:val="006F70D9"/>
    <w:rsid w:val="00701893"/>
    <w:rsid w:val="00707DC8"/>
    <w:rsid w:val="0071615B"/>
    <w:rsid w:val="007225F1"/>
    <w:rsid w:val="00722F03"/>
    <w:rsid w:val="007233D0"/>
    <w:rsid w:val="00740E4B"/>
    <w:rsid w:val="00744DB6"/>
    <w:rsid w:val="00756AED"/>
    <w:rsid w:val="007621D6"/>
    <w:rsid w:val="007646CF"/>
    <w:rsid w:val="0076737E"/>
    <w:rsid w:val="007703B0"/>
    <w:rsid w:val="00777E08"/>
    <w:rsid w:val="00784622"/>
    <w:rsid w:val="007856AE"/>
    <w:rsid w:val="00785FC2"/>
    <w:rsid w:val="0079219A"/>
    <w:rsid w:val="00795842"/>
    <w:rsid w:val="007A44D0"/>
    <w:rsid w:val="007A662F"/>
    <w:rsid w:val="007B5C59"/>
    <w:rsid w:val="007B7642"/>
    <w:rsid w:val="007C3470"/>
    <w:rsid w:val="007C6B71"/>
    <w:rsid w:val="007C6CC7"/>
    <w:rsid w:val="007D09EF"/>
    <w:rsid w:val="007D4F84"/>
    <w:rsid w:val="007D63A6"/>
    <w:rsid w:val="007D7947"/>
    <w:rsid w:val="007D79C5"/>
    <w:rsid w:val="007E0936"/>
    <w:rsid w:val="007E19CD"/>
    <w:rsid w:val="007E58E5"/>
    <w:rsid w:val="007E5C30"/>
    <w:rsid w:val="007F1A11"/>
    <w:rsid w:val="007F523E"/>
    <w:rsid w:val="00804EB4"/>
    <w:rsid w:val="00806B7A"/>
    <w:rsid w:val="008137D7"/>
    <w:rsid w:val="008156DF"/>
    <w:rsid w:val="00820060"/>
    <w:rsid w:val="00820D87"/>
    <w:rsid w:val="0082238C"/>
    <w:rsid w:val="008258A8"/>
    <w:rsid w:val="008353EF"/>
    <w:rsid w:val="00837A44"/>
    <w:rsid w:val="00837F6D"/>
    <w:rsid w:val="0084079A"/>
    <w:rsid w:val="008539FA"/>
    <w:rsid w:val="008576AA"/>
    <w:rsid w:val="008619BF"/>
    <w:rsid w:val="00863BA9"/>
    <w:rsid w:val="00864A3D"/>
    <w:rsid w:val="00864B4C"/>
    <w:rsid w:val="00870051"/>
    <w:rsid w:val="008730BF"/>
    <w:rsid w:val="008769AF"/>
    <w:rsid w:val="00876F83"/>
    <w:rsid w:val="0088203B"/>
    <w:rsid w:val="00883285"/>
    <w:rsid w:val="00883EB0"/>
    <w:rsid w:val="00884DEA"/>
    <w:rsid w:val="0088693C"/>
    <w:rsid w:val="00890AEB"/>
    <w:rsid w:val="008957EE"/>
    <w:rsid w:val="00895E4B"/>
    <w:rsid w:val="00897804"/>
    <w:rsid w:val="008A0514"/>
    <w:rsid w:val="008A0FF8"/>
    <w:rsid w:val="008B2503"/>
    <w:rsid w:val="008B6BB8"/>
    <w:rsid w:val="008C0F49"/>
    <w:rsid w:val="008C27D3"/>
    <w:rsid w:val="008C3F06"/>
    <w:rsid w:val="008C490E"/>
    <w:rsid w:val="008C6B0E"/>
    <w:rsid w:val="008D1066"/>
    <w:rsid w:val="008D3682"/>
    <w:rsid w:val="008E1895"/>
    <w:rsid w:val="008E61E0"/>
    <w:rsid w:val="008E7D6C"/>
    <w:rsid w:val="008F7AC7"/>
    <w:rsid w:val="009031C8"/>
    <w:rsid w:val="00903969"/>
    <w:rsid w:val="00905210"/>
    <w:rsid w:val="0090535F"/>
    <w:rsid w:val="00906ABE"/>
    <w:rsid w:val="00910739"/>
    <w:rsid w:val="00911777"/>
    <w:rsid w:val="00915C33"/>
    <w:rsid w:val="00916EFD"/>
    <w:rsid w:val="00921E50"/>
    <w:rsid w:val="009223CE"/>
    <w:rsid w:val="009243BD"/>
    <w:rsid w:val="0092484B"/>
    <w:rsid w:val="009259A5"/>
    <w:rsid w:val="00927C59"/>
    <w:rsid w:val="00936DF2"/>
    <w:rsid w:val="009376EF"/>
    <w:rsid w:val="009407B2"/>
    <w:rsid w:val="00940824"/>
    <w:rsid w:val="00944FE8"/>
    <w:rsid w:val="009468FB"/>
    <w:rsid w:val="00957F41"/>
    <w:rsid w:val="00963BB2"/>
    <w:rsid w:val="00963F90"/>
    <w:rsid w:val="00965B79"/>
    <w:rsid w:val="00970F4C"/>
    <w:rsid w:val="00972AB6"/>
    <w:rsid w:val="00974A29"/>
    <w:rsid w:val="00974F63"/>
    <w:rsid w:val="00975B84"/>
    <w:rsid w:val="00976C24"/>
    <w:rsid w:val="00976E3E"/>
    <w:rsid w:val="009770C8"/>
    <w:rsid w:val="00980763"/>
    <w:rsid w:val="00984B54"/>
    <w:rsid w:val="009903B6"/>
    <w:rsid w:val="00990FAC"/>
    <w:rsid w:val="00995BB8"/>
    <w:rsid w:val="009A172C"/>
    <w:rsid w:val="009A2968"/>
    <w:rsid w:val="009A5FAB"/>
    <w:rsid w:val="009A69BA"/>
    <w:rsid w:val="009B4559"/>
    <w:rsid w:val="009B5984"/>
    <w:rsid w:val="009C05A1"/>
    <w:rsid w:val="009D44C8"/>
    <w:rsid w:val="009E0775"/>
    <w:rsid w:val="009E0DF9"/>
    <w:rsid w:val="009E210A"/>
    <w:rsid w:val="009E6007"/>
    <w:rsid w:val="009E64CF"/>
    <w:rsid w:val="009F299A"/>
    <w:rsid w:val="009F60E7"/>
    <w:rsid w:val="009F615F"/>
    <w:rsid w:val="009F7D72"/>
    <w:rsid w:val="00A02520"/>
    <w:rsid w:val="00A04283"/>
    <w:rsid w:val="00A10FC2"/>
    <w:rsid w:val="00A15B39"/>
    <w:rsid w:val="00A15D43"/>
    <w:rsid w:val="00A1728A"/>
    <w:rsid w:val="00A17B76"/>
    <w:rsid w:val="00A227F1"/>
    <w:rsid w:val="00A25C5D"/>
    <w:rsid w:val="00A26E49"/>
    <w:rsid w:val="00A32F42"/>
    <w:rsid w:val="00A40198"/>
    <w:rsid w:val="00A41D31"/>
    <w:rsid w:val="00A519C1"/>
    <w:rsid w:val="00A620A4"/>
    <w:rsid w:val="00A6224C"/>
    <w:rsid w:val="00A6792A"/>
    <w:rsid w:val="00A70070"/>
    <w:rsid w:val="00A7008C"/>
    <w:rsid w:val="00A8360C"/>
    <w:rsid w:val="00A83D37"/>
    <w:rsid w:val="00A84368"/>
    <w:rsid w:val="00A850BB"/>
    <w:rsid w:val="00A85F94"/>
    <w:rsid w:val="00AA6754"/>
    <w:rsid w:val="00AB1466"/>
    <w:rsid w:val="00AB1E37"/>
    <w:rsid w:val="00AB7D48"/>
    <w:rsid w:val="00AC5F9B"/>
    <w:rsid w:val="00AD3B62"/>
    <w:rsid w:val="00AD7771"/>
    <w:rsid w:val="00AE3F73"/>
    <w:rsid w:val="00AE4E87"/>
    <w:rsid w:val="00AE7E70"/>
    <w:rsid w:val="00AF0F2A"/>
    <w:rsid w:val="00AF5891"/>
    <w:rsid w:val="00AF7491"/>
    <w:rsid w:val="00AF7928"/>
    <w:rsid w:val="00B03554"/>
    <w:rsid w:val="00B03D96"/>
    <w:rsid w:val="00B07645"/>
    <w:rsid w:val="00B07CDF"/>
    <w:rsid w:val="00B14690"/>
    <w:rsid w:val="00B14734"/>
    <w:rsid w:val="00B15699"/>
    <w:rsid w:val="00B15C74"/>
    <w:rsid w:val="00B23A34"/>
    <w:rsid w:val="00B24A3B"/>
    <w:rsid w:val="00B30F1F"/>
    <w:rsid w:val="00B360D1"/>
    <w:rsid w:val="00B367EC"/>
    <w:rsid w:val="00B37A21"/>
    <w:rsid w:val="00B46DE7"/>
    <w:rsid w:val="00B475F9"/>
    <w:rsid w:val="00B52126"/>
    <w:rsid w:val="00B52392"/>
    <w:rsid w:val="00B5363A"/>
    <w:rsid w:val="00B54B67"/>
    <w:rsid w:val="00B634E9"/>
    <w:rsid w:val="00B64AA9"/>
    <w:rsid w:val="00B6737B"/>
    <w:rsid w:val="00B71343"/>
    <w:rsid w:val="00B867C3"/>
    <w:rsid w:val="00B86B0D"/>
    <w:rsid w:val="00B960A5"/>
    <w:rsid w:val="00BA0CBB"/>
    <w:rsid w:val="00BA31FE"/>
    <w:rsid w:val="00BA52B7"/>
    <w:rsid w:val="00BB193F"/>
    <w:rsid w:val="00BB36B7"/>
    <w:rsid w:val="00BC0472"/>
    <w:rsid w:val="00BC57B8"/>
    <w:rsid w:val="00BC64E5"/>
    <w:rsid w:val="00BD333A"/>
    <w:rsid w:val="00BE1DC8"/>
    <w:rsid w:val="00BE42A0"/>
    <w:rsid w:val="00BE6483"/>
    <w:rsid w:val="00BE795F"/>
    <w:rsid w:val="00BF132C"/>
    <w:rsid w:val="00BF75FD"/>
    <w:rsid w:val="00BF7D0F"/>
    <w:rsid w:val="00BF7E8D"/>
    <w:rsid w:val="00C0044C"/>
    <w:rsid w:val="00C00F68"/>
    <w:rsid w:val="00C04892"/>
    <w:rsid w:val="00C06869"/>
    <w:rsid w:val="00C0738F"/>
    <w:rsid w:val="00C10D1F"/>
    <w:rsid w:val="00C15C2B"/>
    <w:rsid w:val="00C25724"/>
    <w:rsid w:val="00C27150"/>
    <w:rsid w:val="00C32976"/>
    <w:rsid w:val="00C32CDD"/>
    <w:rsid w:val="00C330FE"/>
    <w:rsid w:val="00C33C09"/>
    <w:rsid w:val="00C358A3"/>
    <w:rsid w:val="00C3766C"/>
    <w:rsid w:val="00C42E85"/>
    <w:rsid w:val="00C44A4A"/>
    <w:rsid w:val="00C44EAB"/>
    <w:rsid w:val="00C46887"/>
    <w:rsid w:val="00C47F02"/>
    <w:rsid w:val="00C521D2"/>
    <w:rsid w:val="00C5529C"/>
    <w:rsid w:val="00C55FE6"/>
    <w:rsid w:val="00C62EEB"/>
    <w:rsid w:val="00C649DE"/>
    <w:rsid w:val="00C64A9B"/>
    <w:rsid w:val="00C6514F"/>
    <w:rsid w:val="00C721DE"/>
    <w:rsid w:val="00C85387"/>
    <w:rsid w:val="00C90DC6"/>
    <w:rsid w:val="00C91BB9"/>
    <w:rsid w:val="00C925D8"/>
    <w:rsid w:val="00C964BC"/>
    <w:rsid w:val="00C965AF"/>
    <w:rsid w:val="00CB46CB"/>
    <w:rsid w:val="00CB5C9B"/>
    <w:rsid w:val="00CB7B01"/>
    <w:rsid w:val="00CC12FF"/>
    <w:rsid w:val="00CC1DD9"/>
    <w:rsid w:val="00CC3ECE"/>
    <w:rsid w:val="00CC4507"/>
    <w:rsid w:val="00CC69DA"/>
    <w:rsid w:val="00CC7146"/>
    <w:rsid w:val="00CC73E3"/>
    <w:rsid w:val="00CD0EF6"/>
    <w:rsid w:val="00CD5842"/>
    <w:rsid w:val="00CD77FF"/>
    <w:rsid w:val="00CE13A5"/>
    <w:rsid w:val="00CE7E37"/>
    <w:rsid w:val="00CF1F79"/>
    <w:rsid w:val="00CF6106"/>
    <w:rsid w:val="00CF664F"/>
    <w:rsid w:val="00CF6FFF"/>
    <w:rsid w:val="00D021CA"/>
    <w:rsid w:val="00D03AB3"/>
    <w:rsid w:val="00D03B69"/>
    <w:rsid w:val="00D04555"/>
    <w:rsid w:val="00D1275A"/>
    <w:rsid w:val="00D12BBB"/>
    <w:rsid w:val="00D15026"/>
    <w:rsid w:val="00D1642D"/>
    <w:rsid w:val="00D164CD"/>
    <w:rsid w:val="00D167BC"/>
    <w:rsid w:val="00D22895"/>
    <w:rsid w:val="00D22DDB"/>
    <w:rsid w:val="00D25F61"/>
    <w:rsid w:val="00D26746"/>
    <w:rsid w:val="00D26D4F"/>
    <w:rsid w:val="00D316BD"/>
    <w:rsid w:val="00D43499"/>
    <w:rsid w:val="00D442D7"/>
    <w:rsid w:val="00D45029"/>
    <w:rsid w:val="00D46A29"/>
    <w:rsid w:val="00D56DAF"/>
    <w:rsid w:val="00D57273"/>
    <w:rsid w:val="00D5755D"/>
    <w:rsid w:val="00D62175"/>
    <w:rsid w:val="00D672B2"/>
    <w:rsid w:val="00D71C41"/>
    <w:rsid w:val="00D74764"/>
    <w:rsid w:val="00D74E9A"/>
    <w:rsid w:val="00D86B85"/>
    <w:rsid w:val="00D87833"/>
    <w:rsid w:val="00D91BCC"/>
    <w:rsid w:val="00DA0F74"/>
    <w:rsid w:val="00DA489F"/>
    <w:rsid w:val="00DA6358"/>
    <w:rsid w:val="00DB376B"/>
    <w:rsid w:val="00DB4531"/>
    <w:rsid w:val="00DC35DE"/>
    <w:rsid w:val="00DD5FB1"/>
    <w:rsid w:val="00DD60CE"/>
    <w:rsid w:val="00DE3EE4"/>
    <w:rsid w:val="00DE50A0"/>
    <w:rsid w:val="00DE75E3"/>
    <w:rsid w:val="00DF30CD"/>
    <w:rsid w:val="00DF3BEB"/>
    <w:rsid w:val="00E00C91"/>
    <w:rsid w:val="00E0114A"/>
    <w:rsid w:val="00E0480B"/>
    <w:rsid w:val="00E06188"/>
    <w:rsid w:val="00E06D2B"/>
    <w:rsid w:val="00E07C4A"/>
    <w:rsid w:val="00E11228"/>
    <w:rsid w:val="00E1232F"/>
    <w:rsid w:val="00E13A9C"/>
    <w:rsid w:val="00E14B78"/>
    <w:rsid w:val="00E17E2C"/>
    <w:rsid w:val="00E205EA"/>
    <w:rsid w:val="00E23C79"/>
    <w:rsid w:val="00E25572"/>
    <w:rsid w:val="00E32DCC"/>
    <w:rsid w:val="00E368DB"/>
    <w:rsid w:val="00E37797"/>
    <w:rsid w:val="00E37F6E"/>
    <w:rsid w:val="00E412F7"/>
    <w:rsid w:val="00E4448A"/>
    <w:rsid w:val="00E4615C"/>
    <w:rsid w:val="00E46CA2"/>
    <w:rsid w:val="00E4725B"/>
    <w:rsid w:val="00E47B04"/>
    <w:rsid w:val="00E50891"/>
    <w:rsid w:val="00E50D15"/>
    <w:rsid w:val="00E51E0C"/>
    <w:rsid w:val="00E51E31"/>
    <w:rsid w:val="00E620E1"/>
    <w:rsid w:val="00E67985"/>
    <w:rsid w:val="00E734B5"/>
    <w:rsid w:val="00E81782"/>
    <w:rsid w:val="00E8546A"/>
    <w:rsid w:val="00E87D41"/>
    <w:rsid w:val="00E90514"/>
    <w:rsid w:val="00E918F2"/>
    <w:rsid w:val="00E95F10"/>
    <w:rsid w:val="00EA3F75"/>
    <w:rsid w:val="00EA58FA"/>
    <w:rsid w:val="00EA7292"/>
    <w:rsid w:val="00EB5869"/>
    <w:rsid w:val="00EB6B39"/>
    <w:rsid w:val="00EB7185"/>
    <w:rsid w:val="00EC2FEE"/>
    <w:rsid w:val="00EC321C"/>
    <w:rsid w:val="00EC66F2"/>
    <w:rsid w:val="00EC7539"/>
    <w:rsid w:val="00ED27EC"/>
    <w:rsid w:val="00ED3E99"/>
    <w:rsid w:val="00EE18BF"/>
    <w:rsid w:val="00EE196C"/>
    <w:rsid w:val="00EE67DC"/>
    <w:rsid w:val="00EE7922"/>
    <w:rsid w:val="00EF03A5"/>
    <w:rsid w:val="00EF1817"/>
    <w:rsid w:val="00EF46E2"/>
    <w:rsid w:val="00EF7035"/>
    <w:rsid w:val="00F0329D"/>
    <w:rsid w:val="00F0689C"/>
    <w:rsid w:val="00F14096"/>
    <w:rsid w:val="00F1656B"/>
    <w:rsid w:val="00F20FD2"/>
    <w:rsid w:val="00F21F8D"/>
    <w:rsid w:val="00F3124B"/>
    <w:rsid w:val="00F31E74"/>
    <w:rsid w:val="00F377D4"/>
    <w:rsid w:val="00F377EF"/>
    <w:rsid w:val="00F40897"/>
    <w:rsid w:val="00F40F59"/>
    <w:rsid w:val="00F41D38"/>
    <w:rsid w:val="00F442D2"/>
    <w:rsid w:val="00F52284"/>
    <w:rsid w:val="00F53424"/>
    <w:rsid w:val="00F551AD"/>
    <w:rsid w:val="00F55673"/>
    <w:rsid w:val="00F62B4C"/>
    <w:rsid w:val="00F62F1E"/>
    <w:rsid w:val="00F633E1"/>
    <w:rsid w:val="00F66349"/>
    <w:rsid w:val="00F66877"/>
    <w:rsid w:val="00F757BA"/>
    <w:rsid w:val="00F769B5"/>
    <w:rsid w:val="00F840AF"/>
    <w:rsid w:val="00F84FAF"/>
    <w:rsid w:val="00F86744"/>
    <w:rsid w:val="00F875DC"/>
    <w:rsid w:val="00F932D2"/>
    <w:rsid w:val="00F94A59"/>
    <w:rsid w:val="00F97CA0"/>
    <w:rsid w:val="00FA1D37"/>
    <w:rsid w:val="00FA6AFD"/>
    <w:rsid w:val="00FB1DF2"/>
    <w:rsid w:val="00FB2986"/>
    <w:rsid w:val="00FB3A18"/>
    <w:rsid w:val="00FB6EE2"/>
    <w:rsid w:val="00FB7261"/>
    <w:rsid w:val="00FB79C6"/>
    <w:rsid w:val="00FC0F2F"/>
    <w:rsid w:val="00FE1E15"/>
    <w:rsid w:val="00FE6E4E"/>
    <w:rsid w:val="00FE7AFB"/>
    <w:rsid w:val="00FF0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55FBC"/>
  <w15:docId w15:val="{198512C2-E0E2-2C49-98D8-98057178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right="4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A8E"/>
    <w:rPr>
      <w:rFonts w:ascii="Times New Roman" w:eastAsia="Times New Roman" w:hAnsi="Times New Roman" w:cs="Times New Roman"/>
      <w:sz w:val="20"/>
      <w:szCs w:val="20"/>
      <w:lang w:val="ro-RO"/>
    </w:rPr>
  </w:style>
  <w:style w:type="paragraph" w:styleId="Heading1">
    <w:name w:val="heading 1"/>
    <w:basedOn w:val="Normal"/>
    <w:next w:val="Normal"/>
    <w:link w:val="Heading1Char"/>
    <w:uiPriority w:val="9"/>
    <w:qFormat/>
    <w:rsid w:val="00203C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864B4C"/>
    <w:pPr>
      <w:spacing w:before="100" w:beforeAutospacing="1" w:after="100" w:afterAutospacing="1"/>
      <w:jc w:val="left"/>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webb, Знак"/>
    <w:basedOn w:val="Normal"/>
    <w:link w:val="NormalWebChar"/>
    <w:uiPriority w:val="99"/>
    <w:unhideWhenUsed/>
    <w:qFormat/>
    <w:rsid w:val="00457A8E"/>
    <w:pPr>
      <w:ind w:firstLine="567"/>
    </w:pPr>
    <w:rPr>
      <w:sz w:val="24"/>
      <w:szCs w:val="24"/>
      <w:lang w:val="ru-RU" w:eastAsia="ru-RU"/>
    </w:rPr>
  </w:style>
  <w:style w:type="paragraph" w:customStyle="1" w:styleId="cb">
    <w:name w:val="cb"/>
    <w:basedOn w:val="Normal"/>
    <w:uiPriority w:val="99"/>
    <w:semiHidden/>
    <w:rsid w:val="00457A8E"/>
    <w:pPr>
      <w:jc w:val="center"/>
    </w:pPr>
    <w:rPr>
      <w:b/>
      <w:bCs/>
      <w:sz w:val="24"/>
      <w:szCs w:val="24"/>
      <w:lang w:val="ru-RU" w:eastAsia="ru-RU"/>
    </w:rPr>
  </w:style>
  <w:style w:type="paragraph" w:customStyle="1" w:styleId="rg">
    <w:name w:val="rg"/>
    <w:basedOn w:val="Normal"/>
    <w:rsid w:val="00457A8E"/>
    <w:pPr>
      <w:jc w:val="right"/>
    </w:pPr>
    <w:rPr>
      <w:rFonts w:eastAsiaTheme="minorEastAsia"/>
      <w:sz w:val="24"/>
      <w:szCs w:val="24"/>
      <w:lang w:val="en-GB" w:eastAsia="en-GB"/>
    </w:rPr>
  </w:style>
  <w:style w:type="paragraph" w:customStyle="1" w:styleId="lf">
    <w:name w:val="lf"/>
    <w:basedOn w:val="Normal"/>
    <w:uiPriority w:val="99"/>
    <w:semiHidden/>
    <w:rsid w:val="00457A8E"/>
    <w:pPr>
      <w:jc w:val="left"/>
    </w:pPr>
    <w:rPr>
      <w:rFonts w:eastAsiaTheme="minorEastAsia"/>
      <w:sz w:val="24"/>
      <w:szCs w:val="24"/>
      <w:lang w:val="en-GB" w:eastAsia="en-GB"/>
    </w:rPr>
  </w:style>
  <w:style w:type="paragraph" w:styleId="ListParagraph">
    <w:name w:val="List Paragraph"/>
    <w:aliases w:val="List Paragraph1,List Paragraph (numbered (a)),Lapis Bulleted List,List Paragraph 1,Scriptoria bullet points,Bullet List,FooterText,Colorful List Accent 1,numbered,Paragraphe de liste1,列出段落,列出段落1,Bulletr List Paragraph,List Paragraph2"/>
    <w:basedOn w:val="Normal"/>
    <w:link w:val="ListParagraphChar"/>
    <w:uiPriority w:val="34"/>
    <w:qFormat/>
    <w:rsid w:val="001553F0"/>
    <w:pPr>
      <w:ind w:left="720"/>
      <w:contextualSpacing/>
      <w:jc w:val="left"/>
    </w:pPr>
    <w:rPr>
      <w:sz w:val="24"/>
      <w:szCs w:val="24"/>
      <w:lang w:eastAsia="ru-RU"/>
    </w:rPr>
  </w:style>
  <w:style w:type="character" w:customStyle="1" w:styleId="ListParagraphChar">
    <w:name w:val="List Paragraph Char"/>
    <w:aliases w:val="List Paragraph1 Char,List Paragraph (numbered (a)) Char,Lapis Bulleted List Char,List Paragraph 1 Char,Scriptoria bullet points Char,Bullet List Char,FooterText Char,Colorful List Accent 1 Char,numbered Char,Paragraphe de liste1 Char"/>
    <w:link w:val="ListParagraph"/>
    <w:uiPriority w:val="34"/>
    <w:qFormat/>
    <w:locked/>
    <w:rsid w:val="001553F0"/>
    <w:rPr>
      <w:rFonts w:ascii="Times New Roman" w:eastAsia="Times New Roman" w:hAnsi="Times New Roman" w:cs="Times New Roman"/>
      <w:sz w:val="24"/>
      <w:szCs w:val="24"/>
      <w:lang w:val="ro-RO" w:eastAsia="ru-RU"/>
    </w:rPr>
  </w:style>
  <w:style w:type="character" w:customStyle="1" w:styleId="NormalWebChar">
    <w:name w:val="Normal (Web) Char"/>
    <w:aliases w:val="Знак Char,webb Char, Знак Char"/>
    <w:link w:val="NormalWeb"/>
    <w:uiPriority w:val="99"/>
    <w:rsid w:val="001553F0"/>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B24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A3B"/>
    <w:rPr>
      <w:rFonts w:ascii="Segoe UI" w:eastAsia="Times New Roman" w:hAnsi="Segoe UI" w:cs="Segoe UI"/>
      <w:sz w:val="18"/>
      <w:szCs w:val="18"/>
      <w:lang w:val="en-US"/>
    </w:rPr>
  </w:style>
  <w:style w:type="paragraph" w:styleId="Revision">
    <w:name w:val="Revision"/>
    <w:hidden/>
    <w:uiPriority w:val="99"/>
    <w:semiHidden/>
    <w:rsid w:val="00864B4C"/>
    <w:rPr>
      <w:rFonts w:ascii="Times New Roman" w:eastAsia="Times New Roman" w:hAnsi="Times New Roman" w:cs="Times New Roman"/>
      <w:sz w:val="20"/>
      <w:szCs w:val="20"/>
      <w:lang w:val="en-US"/>
    </w:rPr>
  </w:style>
  <w:style w:type="character" w:customStyle="1" w:styleId="Heading4Char">
    <w:name w:val="Heading 4 Char"/>
    <w:basedOn w:val="DefaultParagraphFont"/>
    <w:link w:val="Heading4"/>
    <w:uiPriority w:val="9"/>
    <w:rsid w:val="00864B4C"/>
    <w:rPr>
      <w:rFonts w:ascii="Times New Roman" w:eastAsia="Times New Roman" w:hAnsi="Times New Roman" w:cs="Times New Roman"/>
      <w:b/>
      <w:bCs/>
      <w:sz w:val="24"/>
      <w:szCs w:val="24"/>
    </w:rPr>
  </w:style>
  <w:style w:type="character" w:styleId="Strong">
    <w:name w:val="Strong"/>
    <w:basedOn w:val="DefaultParagraphFont"/>
    <w:uiPriority w:val="22"/>
    <w:qFormat/>
    <w:rsid w:val="00864B4C"/>
    <w:rPr>
      <w:b/>
      <w:bCs/>
    </w:rPr>
  </w:style>
  <w:style w:type="character" w:customStyle="1" w:styleId="apple-converted-space">
    <w:name w:val="apple-converted-space"/>
    <w:basedOn w:val="DefaultParagraphFont"/>
    <w:rsid w:val="00E17E2C"/>
  </w:style>
  <w:style w:type="paragraph" w:customStyle="1" w:styleId="ECABodyText">
    <w:name w:val="ECA Body Text"/>
    <w:link w:val="ECABodyTextChar"/>
    <w:qFormat/>
    <w:rsid w:val="00EC7539"/>
    <w:pPr>
      <w:spacing w:after="240"/>
      <w:ind w:right="0"/>
      <w:jc w:val="left"/>
    </w:pPr>
    <w:rPr>
      <w:rFonts w:ascii="Book Antiqua" w:eastAsia="Times New Roman" w:hAnsi="Book Antiqua" w:cs="Times New Roman"/>
      <w:szCs w:val="20"/>
      <w:lang w:val="ro"/>
    </w:rPr>
  </w:style>
  <w:style w:type="character" w:customStyle="1" w:styleId="ECABodyTextChar">
    <w:name w:val="ECA Body Text Char"/>
    <w:basedOn w:val="DefaultParagraphFont"/>
    <w:link w:val="ECABodyText"/>
    <w:rsid w:val="00EC7539"/>
    <w:rPr>
      <w:rFonts w:ascii="Book Antiqua" w:eastAsia="Times New Roman" w:hAnsi="Book Antiqua" w:cs="Times New Roman"/>
      <w:szCs w:val="20"/>
      <w:lang w:val="ro"/>
    </w:rPr>
  </w:style>
  <w:style w:type="paragraph" w:customStyle="1" w:styleId="Normal1">
    <w:name w:val="Normal1"/>
    <w:basedOn w:val="Normal"/>
    <w:rsid w:val="003711E3"/>
    <w:pPr>
      <w:spacing w:before="100" w:beforeAutospacing="1" w:after="100" w:afterAutospacing="1"/>
      <w:ind w:right="0"/>
      <w:jc w:val="left"/>
    </w:pPr>
    <w:rPr>
      <w:sz w:val="24"/>
      <w:szCs w:val="24"/>
    </w:rPr>
  </w:style>
  <w:style w:type="table" w:styleId="TableGrid">
    <w:name w:val="Table Grid"/>
    <w:basedOn w:val="TableNormal"/>
    <w:uiPriority w:val="59"/>
    <w:rsid w:val="00EE7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521D2"/>
  </w:style>
  <w:style w:type="character" w:customStyle="1" w:styleId="FootnoteTextChar">
    <w:name w:val="Footnote Text Char"/>
    <w:basedOn w:val="DefaultParagraphFont"/>
    <w:link w:val="FootnoteText"/>
    <w:uiPriority w:val="99"/>
    <w:semiHidden/>
    <w:rsid w:val="00C521D2"/>
    <w:rPr>
      <w:rFonts w:ascii="Times New Roman" w:eastAsia="Times New Roman" w:hAnsi="Times New Roman" w:cs="Times New Roman"/>
      <w:sz w:val="20"/>
      <w:szCs w:val="20"/>
      <w:lang w:val="ro-RO"/>
    </w:rPr>
  </w:style>
  <w:style w:type="character" w:styleId="FootnoteReference">
    <w:name w:val="footnote reference"/>
    <w:basedOn w:val="DefaultParagraphFont"/>
    <w:uiPriority w:val="99"/>
    <w:semiHidden/>
    <w:unhideWhenUsed/>
    <w:rsid w:val="00C521D2"/>
    <w:rPr>
      <w:vertAlign w:val="superscript"/>
    </w:rPr>
  </w:style>
  <w:style w:type="character" w:styleId="Hyperlink">
    <w:name w:val="Hyperlink"/>
    <w:basedOn w:val="DefaultParagraphFont"/>
    <w:uiPriority w:val="99"/>
    <w:unhideWhenUsed/>
    <w:rsid w:val="00404EA5"/>
    <w:rPr>
      <w:color w:val="0000FF" w:themeColor="hyperlink"/>
      <w:u w:val="single"/>
    </w:rPr>
  </w:style>
  <w:style w:type="table" w:styleId="TableGridLight">
    <w:name w:val="Grid Table Light"/>
    <w:basedOn w:val="TableNormal"/>
    <w:uiPriority w:val="40"/>
    <w:rsid w:val="005849F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849F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849F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849F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849F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849F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5">
    <w:name w:val="Grid Table 1 Light Accent 5"/>
    <w:basedOn w:val="TableNormal"/>
    <w:uiPriority w:val="46"/>
    <w:rsid w:val="005849F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ListTable3-Accent5">
    <w:name w:val="List Table 3 Accent 5"/>
    <w:basedOn w:val="TableNormal"/>
    <w:uiPriority w:val="48"/>
    <w:rsid w:val="005849F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GridTable6Colorful-Accent1">
    <w:name w:val="Grid Table 6 Colorful Accent 1"/>
    <w:basedOn w:val="TableNormal"/>
    <w:uiPriority w:val="51"/>
    <w:rsid w:val="005849F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1">
    <w:name w:val="Grid Table 1 Light Accent 1"/>
    <w:basedOn w:val="TableNormal"/>
    <w:uiPriority w:val="46"/>
    <w:rsid w:val="003B5CA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unhideWhenUsed/>
    <w:rsid w:val="00270ED2"/>
    <w:rPr>
      <w:sz w:val="16"/>
      <w:szCs w:val="16"/>
    </w:rPr>
  </w:style>
  <w:style w:type="paragraph" w:styleId="CommentText">
    <w:name w:val="annotation text"/>
    <w:basedOn w:val="Normal"/>
    <w:link w:val="CommentTextChar"/>
    <w:uiPriority w:val="99"/>
    <w:unhideWhenUsed/>
    <w:rsid w:val="00270ED2"/>
  </w:style>
  <w:style w:type="character" w:customStyle="1" w:styleId="CommentTextChar">
    <w:name w:val="Comment Text Char"/>
    <w:basedOn w:val="DefaultParagraphFont"/>
    <w:link w:val="CommentText"/>
    <w:uiPriority w:val="99"/>
    <w:rsid w:val="00270ED2"/>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270ED2"/>
    <w:rPr>
      <w:b/>
      <w:bCs/>
    </w:rPr>
  </w:style>
  <w:style w:type="character" w:customStyle="1" w:styleId="CommentSubjectChar">
    <w:name w:val="Comment Subject Char"/>
    <w:basedOn w:val="CommentTextChar"/>
    <w:link w:val="CommentSubject"/>
    <w:uiPriority w:val="99"/>
    <w:semiHidden/>
    <w:rsid w:val="00270ED2"/>
    <w:rPr>
      <w:rFonts w:ascii="Times New Roman" w:eastAsia="Times New Roman" w:hAnsi="Times New Roman" w:cs="Times New Roman"/>
      <w:b/>
      <w:bCs/>
      <w:sz w:val="20"/>
      <w:szCs w:val="20"/>
      <w:lang w:val="ro-RO"/>
    </w:rPr>
  </w:style>
  <w:style w:type="paragraph" w:customStyle="1" w:styleId="cn">
    <w:name w:val="cn"/>
    <w:basedOn w:val="Normal"/>
    <w:rsid w:val="00B14690"/>
    <w:pPr>
      <w:spacing w:before="100" w:beforeAutospacing="1" w:after="100" w:afterAutospacing="1"/>
      <w:ind w:right="0"/>
      <w:jc w:val="center"/>
    </w:pPr>
    <w:rPr>
      <w:rFonts w:eastAsiaTheme="minorEastAsia"/>
      <w:sz w:val="24"/>
      <w:szCs w:val="24"/>
    </w:rPr>
  </w:style>
  <w:style w:type="character" w:customStyle="1" w:styleId="Heading1Char">
    <w:name w:val="Heading 1 Char"/>
    <w:basedOn w:val="DefaultParagraphFont"/>
    <w:link w:val="Heading1"/>
    <w:uiPriority w:val="9"/>
    <w:rsid w:val="00203C69"/>
    <w:rPr>
      <w:rFonts w:asciiTheme="majorHAnsi" w:eastAsiaTheme="majorEastAsia" w:hAnsiTheme="majorHAnsi" w:cstheme="majorBidi"/>
      <w:color w:val="365F91" w:themeColor="accent1" w:themeShade="BF"/>
      <w:sz w:val="32"/>
      <w:szCs w:val="32"/>
      <w:lang w:val="ro-RO"/>
    </w:rPr>
  </w:style>
  <w:style w:type="paragraph" w:styleId="NoSpacing">
    <w:name w:val="No Spacing"/>
    <w:uiPriority w:val="1"/>
    <w:qFormat/>
    <w:rsid w:val="00EE67DC"/>
    <w:pPr>
      <w:ind w:right="0"/>
      <w:jc w:val="left"/>
    </w:pPr>
    <w:rPr>
      <w:rFonts w:ascii="Calibri" w:eastAsia="Calibri" w:hAnsi="Calibri" w:cs="Times New Roman"/>
      <w:lang w:val="ru-RU"/>
    </w:rPr>
  </w:style>
  <w:style w:type="paragraph" w:customStyle="1" w:styleId="Normal0">
    <w:name w:val="[Normal]"/>
    <w:qFormat/>
    <w:rsid w:val="0018369A"/>
    <w:pPr>
      <w:autoSpaceDE w:val="0"/>
      <w:autoSpaceDN w:val="0"/>
      <w:adjustRightInd w:val="0"/>
      <w:ind w:right="0" w:firstLine="720"/>
    </w:pPr>
    <w:rPr>
      <w:rFonts w:ascii="Arial" w:eastAsia="Times New Roman" w:hAnsi="Arial" w:cs="Arial"/>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95662">
      <w:bodyDiv w:val="1"/>
      <w:marLeft w:val="0"/>
      <w:marRight w:val="0"/>
      <w:marTop w:val="0"/>
      <w:marBottom w:val="0"/>
      <w:divBdr>
        <w:top w:val="none" w:sz="0" w:space="0" w:color="auto"/>
        <w:left w:val="none" w:sz="0" w:space="0" w:color="auto"/>
        <w:bottom w:val="none" w:sz="0" w:space="0" w:color="auto"/>
        <w:right w:val="none" w:sz="0" w:space="0" w:color="auto"/>
      </w:divBdr>
    </w:div>
    <w:div w:id="368142657">
      <w:bodyDiv w:val="1"/>
      <w:marLeft w:val="0"/>
      <w:marRight w:val="0"/>
      <w:marTop w:val="0"/>
      <w:marBottom w:val="0"/>
      <w:divBdr>
        <w:top w:val="none" w:sz="0" w:space="0" w:color="auto"/>
        <w:left w:val="none" w:sz="0" w:space="0" w:color="auto"/>
        <w:bottom w:val="none" w:sz="0" w:space="0" w:color="auto"/>
        <w:right w:val="none" w:sz="0" w:space="0" w:color="auto"/>
      </w:divBdr>
    </w:div>
    <w:div w:id="426006858">
      <w:bodyDiv w:val="1"/>
      <w:marLeft w:val="0"/>
      <w:marRight w:val="0"/>
      <w:marTop w:val="0"/>
      <w:marBottom w:val="0"/>
      <w:divBdr>
        <w:top w:val="none" w:sz="0" w:space="0" w:color="auto"/>
        <w:left w:val="none" w:sz="0" w:space="0" w:color="auto"/>
        <w:bottom w:val="none" w:sz="0" w:space="0" w:color="auto"/>
        <w:right w:val="none" w:sz="0" w:space="0" w:color="auto"/>
      </w:divBdr>
    </w:div>
    <w:div w:id="487719228">
      <w:bodyDiv w:val="1"/>
      <w:marLeft w:val="0"/>
      <w:marRight w:val="0"/>
      <w:marTop w:val="0"/>
      <w:marBottom w:val="0"/>
      <w:divBdr>
        <w:top w:val="none" w:sz="0" w:space="0" w:color="auto"/>
        <w:left w:val="none" w:sz="0" w:space="0" w:color="auto"/>
        <w:bottom w:val="none" w:sz="0" w:space="0" w:color="auto"/>
        <w:right w:val="none" w:sz="0" w:space="0" w:color="auto"/>
      </w:divBdr>
      <w:divsChild>
        <w:div w:id="1762680542">
          <w:marLeft w:val="0"/>
          <w:marRight w:val="0"/>
          <w:marTop w:val="0"/>
          <w:marBottom w:val="0"/>
          <w:divBdr>
            <w:top w:val="none" w:sz="0" w:space="0" w:color="auto"/>
            <w:left w:val="none" w:sz="0" w:space="0" w:color="auto"/>
            <w:bottom w:val="none" w:sz="0" w:space="0" w:color="auto"/>
            <w:right w:val="none" w:sz="0" w:space="0" w:color="auto"/>
          </w:divBdr>
          <w:divsChild>
            <w:div w:id="1018388186">
              <w:marLeft w:val="0"/>
              <w:marRight w:val="0"/>
              <w:marTop w:val="0"/>
              <w:marBottom w:val="0"/>
              <w:divBdr>
                <w:top w:val="none" w:sz="0" w:space="0" w:color="auto"/>
                <w:left w:val="none" w:sz="0" w:space="0" w:color="auto"/>
                <w:bottom w:val="none" w:sz="0" w:space="0" w:color="auto"/>
                <w:right w:val="none" w:sz="0" w:space="0" w:color="auto"/>
              </w:divBdr>
              <w:divsChild>
                <w:div w:id="126049131">
                  <w:marLeft w:val="0"/>
                  <w:marRight w:val="0"/>
                  <w:marTop w:val="0"/>
                  <w:marBottom w:val="0"/>
                  <w:divBdr>
                    <w:top w:val="none" w:sz="0" w:space="0" w:color="auto"/>
                    <w:left w:val="none" w:sz="0" w:space="0" w:color="auto"/>
                    <w:bottom w:val="none" w:sz="0" w:space="0" w:color="auto"/>
                    <w:right w:val="none" w:sz="0" w:space="0" w:color="auto"/>
                  </w:divBdr>
                  <w:divsChild>
                    <w:div w:id="126677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744798">
      <w:bodyDiv w:val="1"/>
      <w:marLeft w:val="0"/>
      <w:marRight w:val="0"/>
      <w:marTop w:val="0"/>
      <w:marBottom w:val="0"/>
      <w:divBdr>
        <w:top w:val="none" w:sz="0" w:space="0" w:color="auto"/>
        <w:left w:val="none" w:sz="0" w:space="0" w:color="auto"/>
        <w:bottom w:val="none" w:sz="0" w:space="0" w:color="auto"/>
        <w:right w:val="none" w:sz="0" w:space="0" w:color="auto"/>
      </w:divBdr>
    </w:div>
    <w:div w:id="739601378">
      <w:bodyDiv w:val="1"/>
      <w:marLeft w:val="0"/>
      <w:marRight w:val="0"/>
      <w:marTop w:val="0"/>
      <w:marBottom w:val="0"/>
      <w:divBdr>
        <w:top w:val="none" w:sz="0" w:space="0" w:color="auto"/>
        <w:left w:val="none" w:sz="0" w:space="0" w:color="auto"/>
        <w:bottom w:val="none" w:sz="0" w:space="0" w:color="auto"/>
        <w:right w:val="none" w:sz="0" w:space="0" w:color="auto"/>
      </w:divBdr>
    </w:div>
    <w:div w:id="1080522145">
      <w:bodyDiv w:val="1"/>
      <w:marLeft w:val="0"/>
      <w:marRight w:val="0"/>
      <w:marTop w:val="0"/>
      <w:marBottom w:val="0"/>
      <w:divBdr>
        <w:top w:val="none" w:sz="0" w:space="0" w:color="auto"/>
        <w:left w:val="none" w:sz="0" w:space="0" w:color="auto"/>
        <w:bottom w:val="none" w:sz="0" w:space="0" w:color="auto"/>
        <w:right w:val="none" w:sz="0" w:space="0" w:color="auto"/>
      </w:divBdr>
    </w:div>
    <w:div w:id="1345670511">
      <w:bodyDiv w:val="1"/>
      <w:marLeft w:val="0"/>
      <w:marRight w:val="0"/>
      <w:marTop w:val="0"/>
      <w:marBottom w:val="0"/>
      <w:divBdr>
        <w:top w:val="none" w:sz="0" w:space="0" w:color="auto"/>
        <w:left w:val="none" w:sz="0" w:space="0" w:color="auto"/>
        <w:bottom w:val="none" w:sz="0" w:space="0" w:color="auto"/>
        <w:right w:val="none" w:sz="0" w:space="0" w:color="auto"/>
      </w:divBdr>
    </w:div>
    <w:div w:id="1457917917">
      <w:bodyDiv w:val="1"/>
      <w:marLeft w:val="0"/>
      <w:marRight w:val="0"/>
      <w:marTop w:val="0"/>
      <w:marBottom w:val="0"/>
      <w:divBdr>
        <w:top w:val="none" w:sz="0" w:space="0" w:color="auto"/>
        <w:left w:val="none" w:sz="0" w:space="0" w:color="auto"/>
        <w:bottom w:val="none" w:sz="0" w:space="0" w:color="auto"/>
        <w:right w:val="none" w:sz="0" w:space="0" w:color="auto"/>
      </w:divBdr>
      <w:divsChild>
        <w:div w:id="2049912140">
          <w:marLeft w:val="0"/>
          <w:marRight w:val="0"/>
          <w:marTop w:val="0"/>
          <w:marBottom w:val="0"/>
          <w:divBdr>
            <w:top w:val="none" w:sz="0" w:space="0" w:color="auto"/>
            <w:left w:val="none" w:sz="0" w:space="0" w:color="auto"/>
            <w:bottom w:val="none" w:sz="0" w:space="0" w:color="auto"/>
            <w:right w:val="none" w:sz="0" w:space="0" w:color="auto"/>
          </w:divBdr>
          <w:divsChild>
            <w:div w:id="1383869226">
              <w:marLeft w:val="0"/>
              <w:marRight w:val="0"/>
              <w:marTop w:val="0"/>
              <w:marBottom w:val="0"/>
              <w:divBdr>
                <w:top w:val="none" w:sz="0" w:space="0" w:color="auto"/>
                <w:left w:val="none" w:sz="0" w:space="0" w:color="auto"/>
                <w:bottom w:val="none" w:sz="0" w:space="0" w:color="auto"/>
                <w:right w:val="none" w:sz="0" w:space="0" w:color="auto"/>
              </w:divBdr>
              <w:divsChild>
                <w:div w:id="1414819967">
                  <w:marLeft w:val="0"/>
                  <w:marRight w:val="0"/>
                  <w:marTop w:val="0"/>
                  <w:marBottom w:val="0"/>
                  <w:divBdr>
                    <w:top w:val="none" w:sz="0" w:space="0" w:color="auto"/>
                    <w:left w:val="none" w:sz="0" w:space="0" w:color="auto"/>
                    <w:bottom w:val="none" w:sz="0" w:space="0" w:color="auto"/>
                    <w:right w:val="none" w:sz="0" w:space="0" w:color="auto"/>
                  </w:divBdr>
                  <w:divsChild>
                    <w:div w:id="188536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110217">
      <w:bodyDiv w:val="1"/>
      <w:marLeft w:val="0"/>
      <w:marRight w:val="0"/>
      <w:marTop w:val="0"/>
      <w:marBottom w:val="0"/>
      <w:divBdr>
        <w:top w:val="none" w:sz="0" w:space="0" w:color="auto"/>
        <w:left w:val="none" w:sz="0" w:space="0" w:color="auto"/>
        <w:bottom w:val="none" w:sz="0" w:space="0" w:color="auto"/>
        <w:right w:val="none" w:sz="0" w:space="0" w:color="auto"/>
      </w:divBdr>
    </w:div>
    <w:div w:id="1626891948">
      <w:bodyDiv w:val="1"/>
      <w:marLeft w:val="0"/>
      <w:marRight w:val="0"/>
      <w:marTop w:val="0"/>
      <w:marBottom w:val="0"/>
      <w:divBdr>
        <w:top w:val="none" w:sz="0" w:space="0" w:color="auto"/>
        <w:left w:val="none" w:sz="0" w:space="0" w:color="auto"/>
        <w:bottom w:val="none" w:sz="0" w:space="0" w:color="auto"/>
        <w:right w:val="none" w:sz="0" w:space="0" w:color="auto"/>
      </w:divBdr>
    </w:div>
    <w:div w:id="1638610023">
      <w:bodyDiv w:val="1"/>
      <w:marLeft w:val="0"/>
      <w:marRight w:val="0"/>
      <w:marTop w:val="0"/>
      <w:marBottom w:val="0"/>
      <w:divBdr>
        <w:top w:val="none" w:sz="0" w:space="0" w:color="auto"/>
        <w:left w:val="none" w:sz="0" w:space="0" w:color="auto"/>
        <w:bottom w:val="none" w:sz="0" w:space="0" w:color="auto"/>
        <w:right w:val="none" w:sz="0" w:space="0" w:color="auto"/>
      </w:divBdr>
      <w:divsChild>
        <w:div w:id="1546485424">
          <w:marLeft w:val="0"/>
          <w:marRight w:val="0"/>
          <w:marTop w:val="0"/>
          <w:marBottom w:val="0"/>
          <w:divBdr>
            <w:top w:val="none" w:sz="0" w:space="0" w:color="auto"/>
            <w:left w:val="none" w:sz="0" w:space="0" w:color="auto"/>
            <w:bottom w:val="none" w:sz="0" w:space="0" w:color="auto"/>
            <w:right w:val="none" w:sz="0" w:space="0" w:color="auto"/>
          </w:divBdr>
          <w:divsChild>
            <w:div w:id="2001230653">
              <w:marLeft w:val="0"/>
              <w:marRight w:val="0"/>
              <w:marTop w:val="0"/>
              <w:marBottom w:val="0"/>
              <w:divBdr>
                <w:top w:val="none" w:sz="0" w:space="0" w:color="auto"/>
                <w:left w:val="none" w:sz="0" w:space="0" w:color="auto"/>
                <w:bottom w:val="none" w:sz="0" w:space="0" w:color="auto"/>
                <w:right w:val="none" w:sz="0" w:space="0" w:color="auto"/>
              </w:divBdr>
              <w:divsChild>
                <w:div w:id="152196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838264">
      <w:bodyDiv w:val="1"/>
      <w:marLeft w:val="0"/>
      <w:marRight w:val="0"/>
      <w:marTop w:val="0"/>
      <w:marBottom w:val="0"/>
      <w:divBdr>
        <w:top w:val="none" w:sz="0" w:space="0" w:color="auto"/>
        <w:left w:val="none" w:sz="0" w:space="0" w:color="auto"/>
        <w:bottom w:val="none" w:sz="0" w:space="0" w:color="auto"/>
        <w:right w:val="none" w:sz="0" w:space="0" w:color="auto"/>
      </w:divBdr>
      <w:divsChild>
        <w:div w:id="1905489751">
          <w:marLeft w:val="0"/>
          <w:marRight w:val="0"/>
          <w:marTop w:val="0"/>
          <w:marBottom w:val="0"/>
          <w:divBdr>
            <w:top w:val="none" w:sz="0" w:space="0" w:color="auto"/>
            <w:left w:val="none" w:sz="0" w:space="0" w:color="auto"/>
            <w:bottom w:val="none" w:sz="0" w:space="0" w:color="auto"/>
            <w:right w:val="none" w:sz="0" w:space="0" w:color="auto"/>
          </w:divBdr>
          <w:divsChild>
            <w:div w:id="1797866740">
              <w:marLeft w:val="0"/>
              <w:marRight w:val="0"/>
              <w:marTop w:val="0"/>
              <w:marBottom w:val="0"/>
              <w:divBdr>
                <w:top w:val="none" w:sz="0" w:space="0" w:color="auto"/>
                <w:left w:val="none" w:sz="0" w:space="0" w:color="auto"/>
                <w:bottom w:val="none" w:sz="0" w:space="0" w:color="auto"/>
                <w:right w:val="none" w:sz="0" w:space="0" w:color="auto"/>
              </w:divBdr>
              <w:divsChild>
                <w:div w:id="148689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10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particip.gov.md"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estratulat\Downloads\Preturi%20gaze%20naturale%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s\Departamente\DGNET\STA\Tatiana%20SAVCA\Raport%20de%20activitate%20GN%202022\Evolutia%20GN%202022%20-%20Tabele,%20Figuri.xls"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Sheet1!$C$6:$N$6</c:f>
              <c:strCache>
                <c:ptCount val="12"/>
                <c:pt idx="0">
                  <c:v>Ian. 2022</c:v>
                </c:pt>
                <c:pt idx="1">
                  <c:v>Feb. 2022</c:v>
                </c:pt>
                <c:pt idx="2">
                  <c:v>Mar.2022</c:v>
                </c:pt>
                <c:pt idx="3">
                  <c:v>Apr.2022</c:v>
                </c:pt>
                <c:pt idx="4">
                  <c:v>Mai.2022</c:v>
                </c:pt>
                <c:pt idx="5">
                  <c:v>Iun.2022</c:v>
                </c:pt>
                <c:pt idx="6">
                  <c:v>Iul.2022</c:v>
                </c:pt>
                <c:pt idx="7">
                  <c:v>Aug.2022</c:v>
                </c:pt>
                <c:pt idx="8">
                  <c:v>Sep. 2022</c:v>
                </c:pt>
                <c:pt idx="9">
                  <c:v>Oct.2022</c:v>
                </c:pt>
                <c:pt idx="10">
                  <c:v>Noi.2022</c:v>
                </c:pt>
                <c:pt idx="11">
                  <c:v>Dec.2022</c:v>
                </c:pt>
              </c:strCache>
            </c:strRef>
          </c:cat>
          <c:val>
            <c:numRef>
              <c:f>Sheet1!$C$7:$N$7</c:f>
              <c:numCache>
                <c:formatCode>General</c:formatCode>
                <c:ptCount val="12"/>
                <c:pt idx="0">
                  <c:v>669.29</c:v>
                </c:pt>
                <c:pt idx="1">
                  <c:v>563.71</c:v>
                </c:pt>
                <c:pt idx="2">
                  <c:v>548.80999999999995</c:v>
                </c:pt>
                <c:pt idx="3">
                  <c:v>1194.81</c:v>
                </c:pt>
                <c:pt idx="4">
                  <c:v>921.23</c:v>
                </c:pt>
                <c:pt idx="5">
                  <c:v>873.1</c:v>
                </c:pt>
                <c:pt idx="6">
                  <c:v>1006.11</c:v>
                </c:pt>
                <c:pt idx="7">
                  <c:v>1458.92</c:v>
                </c:pt>
                <c:pt idx="8">
                  <c:v>1882.78</c:v>
                </c:pt>
                <c:pt idx="9">
                  <c:v>1026.3599999999999</c:v>
                </c:pt>
                <c:pt idx="10">
                  <c:v>815.01</c:v>
                </c:pt>
                <c:pt idx="11">
                  <c:v>788.88</c:v>
                </c:pt>
              </c:numCache>
            </c:numRef>
          </c:val>
          <c:extLst>
            <c:ext xmlns:c16="http://schemas.microsoft.com/office/drawing/2014/chart" uri="{C3380CC4-5D6E-409C-BE32-E72D297353CC}">
              <c16:uniqueId val="{00000000-7F79-4B98-9277-7699F731F571}"/>
            </c:ext>
          </c:extLst>
        </c:ser>
        <c:dLbls>
          <c:dLblPos val="outEnd"/>
          <c:showLegendKey val="0"/>
          <c:showVal val="1"/>
          <c:showCatName val="0"/>
          <c:showSerName val="0"/>
          <c:showPercent val="0"/>
          <c:showBubbleSize val="0"/>
        </c:dLbls>
        <c:gapWidth val="219"/>
        <c:overlap val="-27"/>
        <c:axId val="593978431"/>
        <c:axId val="593983423"/>
      </c:barChart>
      <c:catAx>
        <c:axId val="593978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3983423"/>
        <c:crosses val="autoZero"/>
        <c:auto val="1"/>
        <c:lblAlgn val="ctr"/>
        <c:lblOffset val="100"/>
        <c:noMultiLvlLbl val="0"/>
      </c:catAx>
      <c:valAx>
        <c:axId val="5939834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397843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6.6145195118975944E-2"/>
          <c:y val="0.12176560121765601"/>
          <c:w val="0.91186579938377266"/>
          <c:h val="0.60308872349860376"/>
        </c:manualLayout>
      </c:layout>
      <c:barChart>
        <c:barDir val="col"/>
        <c:grouping val="clustered"/>
        <c:varyColors val="0"/>
        <c:ser>
          <c:idx val="0"/>
          <c:order val="0"/>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Sheet1!$O$6:$AA$6</c:f>
              <c:strCache>
                <c:ptCount val="13"/>
                <c:pt idx="0">
                  <c:v>Dec.2022</c:v>
                </c:pt>
                <c:pt idx="1">
                  <c:v>Ian.2023</c:v>
                </c:pt>
                <c:pt idx="2">
                  <c:v>Feb.2023</c:v>
                </c:pt>
                <c:pt idx="3">
                  <c:v>Mar.2023</c:v>
                </c:pt>
                <c:pt idx="4">
                  <c:v>Apr.2023</c:v>
                </c:pt>
                <c:pt idx="5">
                  <c:v>Mai.2023</c:v>
                </c:pt>
                <c:pt idx="6">
                  <c:v>Iun.2023</c:v>
                </c:pt>
                <c:pt idx="7">
                  <c:v>Iul.2023</c:v>
                </c:pt>
                <c:pt idx="8">
                  <c:v>Aug.2023</c:v>
                </c:pt>
                <c:pt idx="9">
                  <c:v>Sep.2023</c:v>
                </c:pt>
                <c:pt idx="10">
                  <c:v>Oct.2023</c:v>
                </c:pt>
                <c:pt idx="11">
                  <c:v>Noi.2023</c:v>
                </c:pt>
                <c:pt idx="12">
                  <c:v>Dec.2023</c:v>
                </c:pt>
              </c:strCache>
            </c:strRef>
          </c:cat>
          <c:val>
            <c:numRef>
              <c:f>Sheet1!$O$7:$AA$7</c:f>
              <c:numCache>
                <c:formatCode>General</c:formatCode>
                <c:ptCount val="13"/>
                <c:pt idx="0">
                  <c:v>1094.44</c:v>
                </c:pt>
                <c:pt idx="1">
                  <c:v>1136.5899999999999</c:v>
                </c:pt>
                <c:pt idx="2">
                  <c:v>1072.1099999999999</c:v>
                </c:pt>
                <c:pt idx="3">
                  <c:v>1064.4000000000001</c:v>
                </c:pt>
                <c:pt idx="4">
                  <c:v>672.11</c:v>
                </c:pt>
                <c:pt idx="5">
                  <c:v>655</c:v>
                </c:pt>
                <c:pt idx="6">
                  <c:v>567.5</c:v>
                </c:pt>
                <c:pt idx="7">
                  <c:v>549.95000000000005</c:v>
                </c:pt>
                <c:pt idx="8">
                  <c:v>527</c:v>
                </c:pt>
                <c:pt idx="9">
                  <c:v>568.1</c:v>
                </c:pt>
                <c:pt idx="10">
                  <c:v>605</c:v>
                </c:pt>
                <c:pt idx="11">
                  <c:v>605</c:v>
                </c:pt>
                <c:pt idx="12">
                  <c:v>605</c:v>
                </c:pt>
              </c:numCache>
            </c:numRef>
          </c:val>
          <c:extLst>
            <c:ext xmlns:c16="http://schemas.microsoft.com/office/drawing/2014/chart" uri="{C3380CC4-5D6E-409C-BE32-E72D297353CC}">
              <c16:uniqueId val="{00000000-41AC-4C13-B612-9B63CBDCD105}"/>
            </c:ext>
          </c:extLst>
        </c:ser>
        <c:dLbls>
          <c:dLblPos val="outEnd"/>
          <c:showLegendKey val="0"/>
          <c:showVal val="1"/>
          <c:showCatName val="0"/>
          <c:showSerName val="0"/>
          <c:showPercent val="0"/>
          <c:showBubbleSize val="0"/>
        </c:dLbls>
        <c:gapWidth val="219"/>
        <c:overlap val="-27"/>
        <c:axId val="593976351"/>
        <c:axId val="593973023"/>
      </c:barChart>
      <c:catAx>
        <c:axId val="5939763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3973023"/>
        <c:crosses val="autoZero"/>
        <c:auto val="1"/>
        <c:lblAlgn val="ctr"/>
        <c:lblOffset val="100"/>
        <c:noMultiLvlLbl val="0"/>
      </c:catAx>
      <c:valAx>
        <c:axId val="5939730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39763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6.3110133211370559E-2"/>
          <c:y val="2.102798914841527E-2"/>
          <c:w val="0.94228634850166482"/>
          <c:h val="0.82455951829550711"/>
        </c:manualLayout>
      </c:layout>
      <c:barChart>
        <c:barDir val="col"/>
        <c:grouping val="percentStacked"/>
        <c:varyColors val="0"/>
        <c:ser>
          <c:idx val="2"/>
          <c:order val="0"/>
          <c:tx>
            <c:strRef>
              <c:f>'Consum  gn 2001-2022'!$C$33</c:f>
              <c:strCache>
                <c:ptCount val="1"/>
                <c:pt idx="0">
                  <c:v>Instituţii publice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'Consum  gn 2001-2022'!$D$31:$Y$31</c:f>
              <c:strCache>
                <c:ptCount val="22"/>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strCache>
            </c:strRef>
          </c:cat>
          <c:val>
            <c:numRef>
              <c:f>'Consum  gn 2001-2022'!$D$33:$Y$33</c:f>
              <c:numCache>
                <c:formatCode>0</c:formatCode>
                <c:ptCount val="22"/>
                <c:pt idx="0">
                  <c:v>1.4073796090983066</c:v>
                </c:pt>
                <c:pt idx="1">
                  <c:v>1.8531632268454536</c:v>
                </c:pt>
                <c:pt idx="2">
                  <c:v>2.7119433130298249</c:v>
                </c:pt>
                <c:pt idx="3">
                  <c:v>2.6933333800576107</c:v>
                </c:pt>
                <c:pt idx="4">
                  <c:v>2.6435785118938981</c:v>
                </c:pt>
                <c:pt idx="5">
                  <c:v>3.0914172683365919</c:v>
                </c:pt>
                <c:pt idx="6">
                  <c:v>3.2580918698682551</c:v>
                </c:pt>
                <c:pt idx="7">
                  <c:v>3.858238540645083</c:v>
                </c:pt>
                <c:pt idx="8">
                  <c:v>4.6746712340471808</c:v>
                </c:pt>
                <c:pt idx="9">
                  <c:v>4.6718475145969425</c:v>
                </c:pt>
                <c:pt idx="10">
                  <c:v>5.087012529611278</c:v>
                </c:pt>
                <c:pt idx="11">
                  <c:v>5.0856124239068041</c:v>
                </c:pt>
                <c:pt idx="12">
                  <c:v>4.4846061490778499</c:v>
                </c:pt>
                <c:pt idx="13">
                  <c:v>4.4489238761938825</c:v>
                </c:pt>
                <c:pt idx="14">
                  <c:v>4.6043553255713663</c:v>
                </c:pt>
                <c:pt idx="15">
                  <c:v>4.6758986355098937</c:v>
                </c:pt>
                <c:pt idx="16">
                  <c:v>4.7041513617689272</c:v>
                </c:pt>
                <c:pt idx="17">
                  <c:v>4.7828318860445957</c:v>
                </c:pt>
                <c:pt idx="18">
                  <c:v>4.5053365365680751</c:v>
                </c:pt>
                <c:pt idx="19">
                  <c:v>3.9684640814910459</c:v>
                </c:pt>
                <c:pt idx="20">
                  <c:v>4.2084367975085311</c:v>
                </c:pt>
                <c:pt idx="21">
                  <c:v>4.3374705524108075</c:v>
                </c:pt>
              </c:numCache>
            </c:numRef>
          </c:val>
          <c:extLst>
            <c:ext xmlns:c16="http://schemas.microsoft.com/office/drawing/2014/chart" uri="{C3380CC4-5D6E-409C-BE32-E72D297353CC}">
              <c16:uniqueId val="{00000000-0461-46F1-82F4-2013229A816B}"/>
            </c:ext>
          </c:extLst>
        </c:ser>
        <c:ser>
          <c:idx val="4"/>
          <c:order val="1"/>
          <c:tx>
            <c:strRef>
              <c:f>'Consum  gn 2001-2022'!$C$35</c:f>
              <c:strCache>
                <c:ptCount val="1"/>
                <c:pt idx="0">
                  <c:v>Alți agenţi economici</c:v>
                </c:pt>
              </c:strCache>
            </c:strRef>
          </c:tx>
          <c:spPr>
            <a:solidFill>
              <a:schemeClr val="accent6">
                <a:lumMod val="40000"/>
                <a:lumOff val="60000"/>
              </a:schemeClr>
            </a:solidFill>
            <a:ln>
              <a:noFill/>
            </a:ln>
            <a:effectLst/>
          </c:spPr>
          <c:invertIfNegative val="0"/>
          <c:dLbls>
            <c:dLbl>
              <c:idx val="17"/>
              <c:layout>
                <c:manualLayout>
                  <c:x val="2.9629629629628544E-3"/>
                  <c:y val="-1.5972036401837272E-1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461-46F1-82F4-2013229A816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'Consum  gn 2001-2022'!$D$31:$Y$31</c:f>
              <c:strCache>
                <c:ptCount val="22"/>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strCache>
            </c:strRef>
          </c:cat>
          <c:val>
            <c:numRef>
              <c:f>'Consum  gn 2001-2022'!$D$35:$Y$35</c:f>
              <c:numCache>
                <c:formatCode>0</c:formatCode>
                <c:ptCount val="22"/>
                <c:pt idx="0">
                  <c:v>29.197195524819712</c:v>
                </c:pt>
                <c:pt idx="1">
                  <c:v>29.076959099059994</c:v>
                </c:pt>
                <c:pt idx="2">
                  <c:v>28.864525859093298</c:v>
                </c:pt>
                <c:pt idx="3">
                  <c:v>30.195593666991392</c:v>
                </c:pt>
                <c:pt idx="4">
                  <c:v>30.607851189389791</c:v>
                </c:pt>
                <c:pt idx="5">
                  <c:v>30.808046807335764</c:v>
                </c:pt>
                <c:pt idx="6">
                  <c:v>31.147732208227335</c:v>
                </c:pt>
                <c:pt idx="7">
                  <c:v>26.926134660298324</c:v>
                </c:pt>
                <c:pt idx="8">
                  <c:v>20.380382013220547</c:v>
                </c:pt>
                <c:pt idx="9">
                  <c:v>22.080359117365568</c:v>
                </c:pt>
                <c:pt idx="10">
                  <c:v>23.047730244271939</c:v>
                </c:pt>
                <c:pt idx="11">
                  <c:v>21.371173108482825</c:v>
                </c:pt>
                <c:pt idx="12">
                  <c:v>24.478788167282843</c:v>
                </c:pt>
                <c:pt idx="13">
                  <c:v>25.263751745396789</c:v>
                </c:pt>
                <c:pt idx="14">
                  <c:v>23.205045278137128</c:v>
                </c:pt>
                <c:pt idx="15">
                  <c:v>23.883808554920961</c:v>
                </c:pt>
                <c:pt idx="16">
                  <c:v>24.137373653643905</c:v>
                </c:pt>
                <c:pt idx="17">
                  <c:v>24.974496737171929</c:v>
                </c:pt>
                <c:pt idx="18">
                  <c:v>25.339785750856603</c:v>
                </c:pt>
                <c:pt idx="19">
                  <c:v>24.908271918447788</c:v>
                </c:pt>
                <c:pt idx="20">
                  <c:v>26.181737120292258</c:v>
                </c:pt>
                <c:pt idx="21">
                  <c:v>25.247737433728169</c:v>
                </c:pt>
              </c:numCache>
            </c:numRef>
          </c:val>
          <c:extLst>
            <c:ext xmlns:c16="http://schemas.microsoft.com/office/drawing/2014/chart" uri="{C3380CC4-5D6E-409C-BE32-E72D297353CC}">
              <c16:uniqueId val="{00000002-0461-46F1-82F4-2013229A816B}"/>
            </c:ext>
          </c:extLst>
        </c:ser>
        <c:ser>
          <c:idx val="1"/>
          <c:order val="2"/>
          <c:tx>
            <c:strRef>
              <c:f>'Consum  gn 2001-2022'!$C$32</c:f>
              <c:strCache>
                <c:ptCount val="1"/>
                <c:pt idx="0">
                  <c:v>Consumatori casnici</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'Consum  gn 2001-2022'!$D$31:$Y$31</c:f>
              <c:strCache>
                <c:ptCount val="22"/>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strCache>
            </c:strRef>
          </c:cat>
          <c:val>
            <c:numRef>
              <c:f>'Consum  gn 2001-2022'!$D$32:$Y$32</c:f>
              <c:numCache>
                <c:formatCode>0</c:formatCode>
                <c:ptCount val="22"/>
                <c:pt idx="0">
                  <c:v>20.490494481801765</c:v>
                </c:pt>
                <c:pt idx="1">
                  <c:v>22.818083522742416</c:v>
                </c:pt>
                <c:pt idx="2">
                  <c:v>26.657780562798379</c:v>
                </c:pt>
                <c:pt idx="3">
                  <c:v>27.325905341285804</c:v>
                </c:pt>
                <c:pt idx="4">
                  <c:v>26.723854718014234</c:v>
                </c:pt>
                <c:pt idx="5">
                  <c:v>27.245681781220334</c:v>
                </c:pt>
                <c:pt idx="6">
                  <c:v>25.044942193543051</c:v>
                </c:pt>
                <c:pt idx="7">
                  <c:v>27.616883961015244</c:v>
                </c:pt>
                <c:pt idx="8">
                  <c:v>31.028864602024246</c:v>
                </c:pt>
                <c:pt idx="9">
                  <c:v>31.243926543174194</c:v>
                </c:pt>
                <c:pt idx="10">
                  <c:v>30.293579840690121</c:v>
                </c:pt>
                <c:pt idx="11">
                  <c:v>30.206169106768961</c:v>
                </c:pt>
                <c:pt idx="12">
                  <c:v>29.415292829601892</c:v>
                </c:pt>
                <c:pt idx="13">
                  <c:v>28.898452579954554</c:v>
                </c:pt>
                <c:pt idx="14">
                  <c:v>29.27533419577404</c:v>
                </c:pt>
                <c:pt idx="15">
                  <c:v>29.556113373577723</c:v>
                </c:pt>
                <c:pt idx="16">
                  <c:v>31.372544956248284</c:v>
                </c:pt>
                <c:pt idx="17">
                  <c:v>32.385824393555325</c:v>
                </c:pt>
                <c:pt idx="18">
                  <c:v>34.250127998109569</c:v>
                </c:pt>
                <c:pt idx="19">
                  <c:v>35.624424758123638</c:v>
                </c:pt>
                <c:pt idx="20">
                  <c:v>37.693104774471912</c:v>
                </c:pt>
                <c:pt idx="21">
                  <c:v>40.579722118621255</c:v>
                </c:pt>
              </c:numCache>
            </c:numRef>
          </c:val>
          <c:extLst>
            <c:ext xmlns:c16="http://schemas.microsoft.com/office/drawing/2014/chart" uri="{C3380CC4-5D6E-409C-BE32-E72D297353CC}">
              <c16:uniqueId val="{00000003-0461-46F1-82F4-2013229A816B}"/>
            </c:ext>
          </c:extLst>
        </c:ser>
        <c:ser>
          <c:idx val="3"/>
          <c:order val="3"/>
          <c:tx>
            <c:strRef>
              <c:f>'Consum  gn 2001-2022'!$C$34</c:f>
              <c:strCache>
                <c:ptCount val="1"/>
                <c:pt idx="0">
                  <c:v>Sectorul energetic</c:v>
                </c:pt>
              </c:strCache>
            </c:strRef>
          </c:tx>
          <c:spPr>
            <a:solidFill>
              <a:schemeClr val="accent2">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'Consum  gn 2001-2022'!$D$31:$Y$31</c:f>
              <c:strCache>
                <c:ptCount val="22"/>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strCache>
            </c:strRef>
          </c:cat>
          <c:val>
            <c:numRef>
              <c:f>'Consum  gn 2001-2022'!$D$34:$Y$34</c:f>
              <c:numCache>
                <c:formatCode>0</c:formatCode>
                <c:ptCount val="22"/>
                <c:pt idx="0">
                  <c:v>48.904930384280227</c:v>
                </c:pt>
                <c:pt idx="1">
                  <c:v>46.251794151352129</c:v>
                </c:pt>
                <c:pt idx="2">
                  <c:v>41.765750265078495</c:v>
                </c:pt>
                <c:pt idx="3">
                  <c:v>39.78516761166518</c:v>
                </c:pt>
                <c:pt idx="4">
                  <c:v>40.024715580702072</c:v>
                </c:pt>
                <c:pt idx="5">
                  <c:v>38.854854143107303</c:v>
                </c:pt>
                <c:pt idx="6">
                  <c:v>40.549233728361358</c:v>
                </c:pt>
                <c:pt idx="7">
                  <c:v>41.59874283804136</c:v>
                </c:pt>
                <c:pt idx="8">
                  <c:v>43.916082150708021</c:v>
                </c:pt>
                <c:pt idx="9">
                  <c:v>42.003866824863302</c:v>
                </c:pt>
                <c:pt idx="10">
                  <c:v>41.571677385426668</c:v>
                </c:pt>
                <c:pt idx="11">
                  <c:v>43.337045360841408</c:v>
                </c:pt>
                <c:pt idx="12">
                  <c:v>41.621312854037413</c:v>
                </c:pt>
                <c:pt idx="13">
                  <c:v>41.388871798454765</c:v>
                </c:pt>
                <c:pt idx="14">
                  <c:v>42.91526520051746</c:v>
                </c:pt>
                <c:pt idx="15">
                  <c:v>41.88417943599142</c:v>
                </c:pt>
                <c:pt idx="16">
                  <c:v>39.785930028338882</c:v>
                </c:pt>
                <c:pt idx="17">
                  <c:v>37.856846983228152</c:v>
                </c:pt>
                <c:pt idx="18">
                  <c:v>35.904749714465758</c:v>
                </c:pt>
                <c:pt idx="19">
                  <c:v>35.498839241937539</c:v>
                </c:pt>
                <c:pt idx="20">
                  <c:v>31.916721307727293</c:v>
                </c:pt>
                <c:pt idx="21">
                  <c:v>29.835069895239759</c:v>
                </c:pt>
              </c:numCache>
            </c:numRef>
          </c:val>
          <c:extLst>
            <c:ext xmlns:c16="http://schemas.microsoft.com/office/drawing/2014/chart" uri="{C3380CC4-5D6E-409C-BE32-E72D297353CC}">
              <c16:uniqueId val="{00000004-0461-46F1-82F4-2013229A816B}"/>
            </c:ext>
          </c:extLst>
        </c:ser>
        <c:dLbls>
          <c:showLegendKey val="0"/>
          <c:showVal val="0"/>
          <c:showCatName val="0"/>
          <c:showSerName val="0"/>
          <c:showPercent val="0"/>
          <c:showBubbleSize val="0"/>
        </c:dLbls>
        <c:gapWidth val="150"/>
        <c:overlap val="100"/>
        <c:axId val="648138680"/>
        <c:axId val="648139464"/>
      </c:barChart>
      <c:catAx>
        <c:axId val="648138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340000" spcFirstLastPara="1" vertOverflow="ellipsis"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8139464"/>
        <c:crosses val="autoZero"/>
        <c:auto val="1"/>
        <c:lblAlgn val="ctr"/>
        <c:lblOffset val="100"/>
        <c:tickLblSkip val="1"/>
        <c:tickMarkSkip val="1"/>
        <c:noMultiLvlLbl val="0"/>
      </c:catAx>
      <c:valAx>
        <c:axId val="6481394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8138680"/>
        <c:crosses val="autoZero"/>
        <c:crossBetween val="between"/>
      </c:valAx>
      <c:spPr>
        <a:noFill/>
        <a:ln w="25400">
          <a:noFill/>
        </a:ln>
        <a:effectLst/>
      </c:spPr>
    </c:plotArea>
    <c:legend>
      <c:legendPos val="b"/>
      <c:layout>
        <c:manualLayout>
          <c:xMode val="edge"/>
          <c:yMode val="edge"/>
          <c:x val="0.12682711364376156"/>
          <c:y val="0.94815631916978116"/>
          <c:w val="0.79239496161880862"/>
          <c:h val="5.184368083021881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withinLinear" id="19">
  <a:schemeClr val="accent6"/>
</cs:colorStyle>
</file>

<file path=word/charts/colors3.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21E06-ABDA-4A0E-B031-D611AE493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22</Pages>
  <Words>11044</Words>
  <Characters>62956</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TB. Bucur</dc:creator>
  <cp:keywords/>
  <dc:description/>
  <cp:lastModifiedBy>Ministerul Energiei</cp:lastModifiedBy>
  <cp:revision>11</cp:revision>
  <cp:lastPrinted>2024-01-22T16:04:00Z</cp:lastPrinted>
  <dcterms:created xsi:type="dcterms:W3CDTF">2024-01-22T16:11:00Z</dcterms:created>
  <dcterms:modified xsi:type="dcterms:W3CDTF">2024-03-25T09:22:00Z</dcterms:modified>
</cp:coreProperties>
</file>