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30" w:rsidRDefault="00F17130" w:rsidP="00F17130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4406D">
        <w:rPr>
          <w:rFonts w:ascii="Times New Roman" w:hAnsi="Times New Roman" w:cs="Times New Roman"/>
          <w:b/>
          <w:sz w:val="27"/>
          <w:szCs w:val="27"/>
        </w:rPr>
        <w:t>Notă informativă</w:t>
      </w:r>
    </w:p>
    <w:p w:rsidR="00CE0D26" w:rsidRDefault="00CE0D26" w:rsidP="00CE0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c</w:t>
      </w:r>
      <w:r w:rsidRPr="00E37244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u privire la modificarea unor hotărâri </w:t>
      </w:r>
      <w:r w:rsidR="00E2103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de</w:t>
      </w:r>
      <w:r w:rsidRPr="00E37244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Guvern </w:t>
      </w:r>
    </w:p>
    <w:p w:rsidR="00CE0D26" w:rsidRPr="00DC6CBD" w:rsidRDefault="00132C5E" w:rsidP="00132C5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C6CBD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(</w:t>
      </w:r>
      <w:r w:rsidR="00034905" w:rsidRPr="00DC6C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o-RO"/>
        </w:rPr>
        <w:t>privind sucurile, gemurile și alte produse similare destinate consumului uman</w:t>
      </w:r>
      <w:r w:rsidRPr="00DC6C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o-RO"/>
        </w:rPr>
        <w:t>)</w:t>
      </w:r>
    </w:p>
    <w:tbl>
      <w:tblPr>
        <w:tblStyle w:val="TableGrid"/>
        <w:tblW w:w="4754" w:type="pct"/>
        <w:tblInd w:w="392" w:type="dxa"/>
        <w:tblLook w:val="04A0" w:firstRow="1" w:lastRow="0" w:firstColumn="1" w:lastColumn="0" w:noHBand="0" w:noVBand="1"/>
      </w:tblPr>
      <w:tblGrid>
        <w:gridCol w:w="9638"/>
      </w:tblGrid>
      <w:tr w:rsidR="00486FEB" w:rsidRPr="005E77C0" w:rsidTr="00D32281">
        <w:tc>
          <w:tcPr>
            <w:tcW w:w="5000" w:type="pct"/>
          </w:tcPr>
          <w:p w:rsidR="00486FEB" w:rsidRPr="005E77C0" w:rsidRDefault="00A23DF2" w:rsidP="00D269AF">
            <w:pPr>
              <w:pStyle w:val="NoSpacing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  <w:r w:rsidR="000B4E9E"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86FEB"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>Autorii proiectului</w:t>
            </w:r>
          </w:p>
        </w:tc>
      </w:tr>
      <w:tr w:rsidR="00486FEB" w:rsidRPr="005E77C0" w:rsidTr="00D32281">
        <w:tc>
          <w:tcPr>
            <w:tcW w:w="5000" w:type="pct"/>
          </w:tcPr>
          <w:p w:rsidR="00486FEB" w:rsidRPr="005E77C0" w:rsidRDefault="00486FEB" w:rsidP="00EE23E6">
            <w:pPr>
              <w:spacing w:after="0"/>
              <w:ind w:firstLine="572"/>
              <w:rPr>
                <w:rFonts w:ascii="Times New Roman" w:hAnsi="Times New Roman" w:cs="Times New Roman"/>
                <w:sz w:val="27"/>
                <w:szCs w:val="27"/>
              </w:rPr>
            </w:pPr>
            <w:r w:rsidRPr="005E77C0">
              <w:rPr>
                <w:rFonts w:ascii="Times New Roman" w:hAnsi="Times New Roman" w:cs="Times New Roman"/>
                <w:sz w:val="27"/>
                <w:szCs w:val="27"/>
              </w:rPr>
              <w:t>Ministerul Agriculturii</w:t>
            </w:r>
            <w:r w:rsidR="00A8639D" w:rsidRPr="005E77C0">
              <w:rPr>
                <w:rFonts w:ascii="Times New Roman" w:hAnsi="Times New Roman" w:cs="Times New Roman"/>
                <w:sz w:val="27"/>
                <w:szCs w:val="27"/>
              </w:rPr>
              <w:t xml:space="preserve"> și Industriei Alimentare</w:t>
            </w:r>
          </w:p>
        </w:tc>
      </w:tr>
      <w:tr w:rsidR="00486FEB" w:rsidRPr="005E77C0" w:rsidTr="00D32281">
        <w:tc>
          <w:tcPr>
            <w:tcW w:w="5000" w:type="pct"/>
          </w:tcPr>
          <w:p w:rsidR="00486FEB" w:rsidRPr="005E77C0" w:rsidRDefault="00A23DF2" w:rsidP="00D269AF">
            <w:pPr>
              <w:pStyle w:val="NoSpacing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>2.</w:t>
            </w:r>
            <w:r w:rsidR="000B4E9E"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E31259"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>Condițiile</w:t>
            </w:r>
            <w:r w:rsidR="00486FEB"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ce au impus elaborarea proiectului de act normativ </w:t>
            </w:r>
            <w:r w:rsidR="00370F45"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>și</w:t>
            </w:r>
            <w:r w:rsidR="00486FEB"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370F45"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>finalitățile</w:t>
            </w:r>
            <w:r w:rsidR="00486FEB"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urmărite</w:t>
            </w:r>
          </w:p>
        </w:tc>
      </w:tr>
      <w:tr w:rsidR="00486FEB" w:rsidRPr="005E77C0" w:rsidTr="00D32281">
        <w:trPr>
          <w:trHeight w:val="991"/>
        </w:trPr>
        <w:tc>
          <w:tcPr>
            <w:tcW w:w="5000" w:type="pct"/>
          </w:tcPr>
          <w:p w:rsidR="00D472A1" w:rsidRPr="005E77C0" w:rsidRDefault="00BE75B7" w:rsidP="00E82E10">
            <w:pPr>
              <w:spacing w:after="0" w:line="276" w:lineRule="auto"/>
              <w:ind w:firstLine="57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7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Odată cu modificarea și/sau abrogarea unor acte normative precum: Legea nr. 78/2004 privind produsele alimentare, Hotărârea Guvernului nr. 1469/2004 privind aprobarea Nomenclatorului produselor din domeniul reglementat, supuse certificării conformității obligatorii, a Legii nr. 420/2006 privind activitatea de reglementare tehnică, care sunt substituite cu Legea nr. 306/2018 privind siguranța alimentelor,</w:t>
            </w:r>
            <w:r w:rsidR="00E82E10" w:rsidRPr="005E77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 cu modificările ulterioare,</w:t>
            </w:r>
            <w:r w:rsidRPr="005E77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 prin urmare, a apărut necesitatea de operare a unor modificări în textul Hotărârii de Guvern nr. 216/2008 cu privire la aprobarea Reglementării tehnice “Gemuri, jeleuri, dulcețuri, piureuri și alte produse similare” </w:t>
            </w:r>
            <w:r w:rsidR="00E82E10" w:rsidRPr="005E77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și în textul Hotărârii Guvernului nr. 1111/2010 cu privire la aprobarea Reglementării tehnice „Sucuri </w:t>
            </w:r>
            <w:r w:rsidR="00034905" w:rsidRPr="005E77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și</w:t>
            </w:r>
            <w:r w:rsidR="00E82E10" w:rsidRPr="005E77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 anumite produse similare destinate consumului uman”, </w:t>
            </w:r>
            <w:r w:rsidRPr="005E77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în vederea aducerii în concordanță cu prevederile actelor normative în vigoare, precum și cu cerințele actuale aferente produselor solicitate pe piață</w:t>
            </w:r>
            <w:r w:rsidR="00E82E10" w:rsidRPr="005E77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. </w:t>
            </w:r>
          </w:p>
        </w:tc>
      </w:tr>
      <w:tr w:rsidR="00A23DF2" w:rsidRPr="005E77C0" w:rsidTr="00D32281">
        <w:tc>
          <w:tcPr>
            <w:tcW w:w="5000" w:type="pct"/>
          </w:tcPr>
          <w:p w:rsidR="00A23DF2" w:rsidRPr="005E77C0" w:rsidRDefault="00A23DF2" w:rsidP="00A23DF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>3.</w:t>
            </w:r>
            <w:r w:rsidR="000B4E9E"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Descrierea gradului de compatibilitate pentru proiectele care au ca scop armonizarea </w:t>
            </w:r>
            <w:r w:rsidR="00401DDF"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>legislației</w:t>
            </w:r>
            <w:r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01DDF"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>naționale</w:t>
            </w:r>
            <w:r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cu </w:t>
            </w:r>
            <w:r w:rsidR="00401DDF"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>legislația</w:t>
            </w:r>
            <w:r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Uniunii Europene</w:t>
            </w:r>
          </w:p>
        </w:tc>
      </w:tr>
      <w:tr w:rsidR="00A23DF2" w:rsidRPr="005E77C0" w:rsidTr="00D32281">
        <w:tc>
          <w:tcPr>
            <w:tcW w:w="5000" w:type="pct"/>
          </w:tcPr>
          <w:p w:rsidR="00980184" w:rsidRDefault="007C1919" w:rsidP="00C75C18">
            <w:pPr>
              <w:pStyle w:val="NoSpacing"/>
              <w:ind w:firstLine="57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1919">
              <w:rPr>
                <w:rFonts w:ascii="Times New Roman" w:hAnsi="Times New Roman" w:cs="Times New Roman"/>
                <w:sz w:val="27"/>
                <w:szCs w:val="27"/>
              </w:rPr>
              <w:t xml:space="preserve">Proiectul național a fost elaborat în cadrul angajamentelor asumate prin Acordul de Asociere RM-UE, în vederea implementării </w:t>
            </w:r>
            <w:r w:rsidR="00C75C18">
              <w:rPr>
                <w:rFonts w:ascii="Times New Roman" w:hAnsi="Times New Roman" w:cs="Times New Roman"/>
                <w:sz w:val="27"/>
                <w:szCs w:val="27"/>
              </w:rPr>
              <w:t xml:space="preserve">punctului 112 din </w:t>
            </w:r>
            <w:r w:rsidR="00C75C18" w:rsidRPr="00C75C18">
              <w:rPr>
                <w:rFonts w:ascii="Times New Roman" w:hAnsi="Times New Roman" w:cs="Times New Roman"/>
                <w:sz w:val="27"/>
                <w:szCs w:val="27"/>
              </w:rPr>
              <w:t>Planului de acțiuni</w:t>
            </w:r>
            <w:r w:rsidR="00C75C1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75C18" w:rsidRPr="00C75C18">
              <w:rPr>
                <w:rFonts w:ascii="Times New Roman" w:hAnsi="Times New Roman" w:cs="Times New Roman"/>
                <w:sz w:val="27"/>
                <w:szCs w:val="27"/>
              </w:rPr>
              <w:t>al Guvernului pentru anul 2024</w:t>
            </w:r>
            <w:r w:rsidRPr="007C1919">
              <w:rPr>
                <w:rFonts w:ascii="Times New Roman" w:hAnsi="Times New Roman" w:cs="Times New Roman"/>
                <w:sz w:val="27"/>
                <w:szCs w:val="27"/>
              </w:rPr>
              <w:t xml:space="preserve">, din </w:t>
            </w:r>
            <w:r w:rsidR="00980184">
              <w:rPr>
                <w:rFonts w:ascii="Times New Roman" w:hAnsi="Times New Roman" w:cs="Times New Roman"/>
                <w:sz w:val="27"/>
                <w:szCs w:val="27"/>
              </w:rPr>
              <w:t>Compartimentul</w:t>
            </w:r>
            <w:r w:rsidRPr="007C1919">
              <w:rPr>
                <w:rFonts w:ascii="Times New Roman" w:hAnsi="Times New Roman" w:cs="Times New Roman"/>
                <w:sz w:val="27"/>
                <w:szCs w:val="27"/>
              </w:rPr>
              <w:t xml:space="preserve"> – Agricultura și </w:t>
            </w:r>
            <w:r w:rsidR="00980184">
              <w:rPr>
                <w:rFonts w:ascii="Times New Roman" w:hAnsi="Times New Roman" w:cs="Times New Roman"/>
                <w:sz w:val="27"/>
                <w:szCs w:val="27"/>
              </w:rPr>
              <w:t>industrie alimentară</w:t>
            </w:r>
            <w:r w:rsidRPr="007C1919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0C0F3D" w:rsidRPr="005E77C0" w:rsidRDefault="007C1919" w:rsidP="00C53F64">
            <w:pPr>
              <w:pStyle w:val="NoSpacing"/>
              <w:ind w:firstLine="57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1919">
              <w:rPr>
                <w:rFonts w:ascii="Times New Roman" w:hAnsi="Times New Roman" w:cs="Times New Roman"/>
                <w:sz w:val="27"/>
                <w:szCs w:val="27"/>
              </w:rPr>
              <w:t>În acest context, proiectul nominalizat urmează să fie operate modificări la două hotărâri de Guvern</w:t>
            </w:r>
            <w:r w:rsidR="00980184">
              <w:rPr>
                <w:rFonts w:ascii="Times New Roman" w:hAnsi="Times New Roman" w:cs="Times New Roman"/>
                <w:sz w:val="27"/>
                <w:szCs w:val="27"/>
              </w:rPr>
              <w:t>, prin aducerea în concordanță</w:t>
            </w:r>
            <w:r w:rsidR="000C0F3D" w:rsidRPr="005E77C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80184">
              <w:rPr>
                <w:rFonts w:ascii="Times New Roman" w:hAnsi="Times New Roman" w:cs="Times New Roman"/>
                <w:sz w:val="27"/>
                <w:szCs w:val="27"/>
              </w:rPr>
              <w:t xml:space="preserve">cu </w:t>
            </w:r>
            <w:r w:rsidR="000C0F3D" w:rsidRPr="005E77C0">
              <w:rPr>
                <w:rFonts w:ascii="Times New Roman" w:hAnsi="Times New Roman" w:cs="Times New Roman"/>
                <w:sz w:val="27"/>
                <w:szCs w:val="27"/>
              </w:rPr>
              <w:t>prevederil</w:t>
            </w:r>
            <w:r w:rsidR="00980184">
              <w:rPr>
                <w:rFonts w:ascii="Times New Roman" w:hAnsi="Times New Roman" w:cs="Times New Roman"/>
                <w:sz w:val="27"/>
                <w:szCs w:val="27"/>
              </w:rPr>
              <w:t>e</w:t>
            </w:r>
            <w:r w:rsidR="000C0F3D" w:rsidRPr="005E77C0">
              <w:rPr>
                <w:rFonts w:ascii="Times New Roman" w:hAnsi="Times New Roman" w:cs="Times New Roman"/>
                <w:sz w:val="27"/>
                <w:szCs w:val="27"/>
              </w:rPr>
              <w:t xml:space="preserve"> următoarel</w:t>
            </w:r>
            <w:r w:rsidR="00980184">
              <w:rPr>
                <w:rFonts w:ascii="Times New Roman" w:hAnsi="Times New Roman" w:cs="Times New Roman"/>
                <w:sz w:val="27"/>
                <w:szCs w:val="27"/>
              </w:rPr>
              <w:t xml:space="preserve">or </w:t>
            </w:r>
            <w:r w:rsidR="000C0F3D" w:rsidRPr="005E77C0">
              <w:rPr>
                <w:rFonts w:ascii="Times New Roman" w:hAnsi="Times New Roman" w:cs="Times New Roman"/>
                <w:sz w:val="27"/>
                <w:szCs w:val="27"/>
              </w:rPr>
              <w:t>acte normative UE:</w:t>
            </w:r>
          </w:p>
          <w:p w:rsidR="00590D7A" w:rsidRPr="005E77C0" w:rsidRDefault="000C0F3D" w:rsidP="00C53F64">
            <w:pPr>
              <w:pStyle w:val="NoSpacing"/>
              <w:ind w:firstLine="57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7C0">
              <w:rPr>
                <w:rFonts w:ascii="Times New Roman" w:hAnsi="Times New Roman" w:cs="Times New Roman"/>
                <w:sz w:val="27"/>
                <w:szCs w:val="27"/>
              </w:rPr>
              <w:t>1. Î</w:t>
            </w:r>
            <w:r w:rsidR="007602BE" w:rsidRPr="005E77C0">
              <w:rPr>
                <w:rFonts w:ascii="Times New Roman" w:hAnsi="Times New Roman" w:cs="Times New Roman"/>
                <w:sz w:val="27"/>
                <w:szCs w:val="27"/>
              </w:rPr>
              <w:t xml:space="preserve">n vederea </w:t>
            </w:r>
            <w:r w:rsidR="00C53F64" w:rsidRPr="005E77C0">
              <w:rPr>
                <w:rFonts w:ascii="Times New Roman" w:hAnsi="Times New Roman" w:cs="Times New Roman"/>
                <w:sz w:val="27"/>
                <w:szCs w:val="27"/>
              </w:rPr>
              <w:t>Reglementării tehnice “Gemuri, jeleuri, dulcețuri, piureuri și alte produse similare”</w:t>
            </w:r>
            <w:r w:rsidR="00590D7A" w:rsidRPr="005E77C0">
              <w:rPr>
                <w:rFonts w:ascii="Times New Roman" w:hAnsi="Times New Roman" w:cs="Times New Roman"/>
                <w:sz w:val="27"/>
                <w:szCs w:val="27"/>
              </w:rPr>
              <w:t xml:space="preserve"> transpune</w:t>
            </w:r>
            <w:r w:rsidR="007D0F8B" w:rsidRPr="005E77C0">
              <w:rPr>
                <w:rFonts w:ascii="Times New Roman" w:hAnsi="Times New Roman" w:cs="Times New Roman"/>
                <w:sz w:val="27"/>
                <w:szCs w:val="27"/>
              </w:rPr>
              <w:t xml:space="preserve"> parțial</w:t>
            </w:r>
            <w:r w:rsidR="00590D7A" w:rsidRPr="005E77C0">
              <w:rPr>
                <w:rFonts w:ascii="Times New Roman" w:hAnsi="Times New Roman" w:cs="Times New Roman"/>
                <w:sz w:val="27"/>
                <w:szCs w:val="27"/>
              </w:rPr>
              <w:t xml:space="preserve"> prevederile următoar</w:t>
            </w:r>
            <w:r w:rsidR="00C53F64" w:rsidRPr="005E77C0">
              <w:rPr>
                <w:rFonts w:ascii="Times New Roman" w:hAnsi="Times New Roman" w:cs="Times New Roman"/>
                <w:sz w:val="27"/>
                <w:szCs w:val="27"/>
              </w:rPr>
              <w:t xml:space="preserve">ei Directive: </w:t>
            </w:r>
          </w:p>
          <w:p w:rsidR="00590D7A" w:rsidRPr="005E77C0" w:rsidRDefault="00DC6CBD" w:rsidP="00DC6CBD">
            <w:pPr>
              <w:pStyle w:val="NoSpacing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6CBD">
              <w:rPr>
                <w:rStyle w:val="2"/>
                <w:rFonts w:eastAsiaTheme="majorEastAsia"/>
                <w:sz w:val="27"/>
                <w:szCs w:val="27"/>
              </w:rPr>
              <w:t xml:space="preserve">transpune parțial (transpune art. 1, art. 2, Anexa I, Anexa II și Anexa III) </w:t>
            </w:r>
            <w:r w:rsidR="00C53F64" w:rsidRPr="005E77C0">
              <w:rPr>
                <w:rStyle w:val="2"/>
                <w:rFonts w:eastAsiaTheme="majorEastAsia"/>
                <w:sz w:val="27"/>
                <w:szCs w:val="27"/>
              </w:rPr>
              <w:t>Directiva 2001/113/CE a Consiliului din 20 decembrie 2001 privind gemurile, jeleurile și marmeladele de fructe, precum și piureul de castane îndulcit destinate alimentației umane, mod</w:t>
            </w:r>
            <w:r w:rsidR="000C0F3D" w:rsidRPr="005E77C0">
              <w:rPr>
                <w:rStyle w:val="2"/>
                <w:rFonts w:eastAsiaTheme="majorEastAsia"/>
                <w:sz w:val="27"/>
                <w:szCs w:val="27"/>
              </w:rPr>
              <w:t xml:space="preserve">ificat ultima dată în anul 2013; </w:t>
            </w:r>
          </w:p>
          <w:p w:rsidR="000C0F3D" w:rsidRPr="005E77C0" w:rsidRDefault="000C0F3D" w:rsidP="000C0F3D">
            <w:pPr>
              <w:pStyle w:val="NoSpacing"/>
              <w:ind w:left="5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</w:pPr>
            <w:r w:rsidRPr="005E77C0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 xml:space="preserve">2. În vederea Reglementării </w:t>
            </w:r>
            <w:r w:rsidRPr="005E77C0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cu privire la aprobarea Reglementării tehnice „Sucuri și anumite produse similare destinate consumului uman”: </w:t>
            </w:r>
          </w:p>
          <w:p w:rsidR="007C1919" w:rsidRDefault="000C0F3D" w:rsidP="00DC6CBD">
            <w:pPr>
              <w:pStyle w:val="NoSpacing"/>
              <w:ind w:left="5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</w:pPr>
            <w:r w:rsidRPr="005E77C0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- </w:t>
            </w:r>
            <w:r w:rsidR="00DC6CBD" w:rsidRPr="00DC6CBD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>transpune parțial (transpune art. 3, art. 4, ar</w:t>
            </w:r>
            <w:r w:rsidR="00DC6CBD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t. 6, Anexa I, Anexa, II, Anexa </w:t>
            </w:r>
            <w:r w:rsidR="00DC6CBD" w:rsidRPr="00DC6CBD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>III, Anexa IV și Anexa V)</w:t>
            </w:r>
            <w:r w:rsidR="00DC6CBD" w:rsidRPr="00DC6CBD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 </w:t>
            </w:r>
            <w:r w:rsidRPr="005E77C0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Directiva 2001/112/CE a Consiliului din 20 decembrie 2001 privind sucurile de fructe și anumite produse similare destinate consumului uman, publicat în Jurnalul Oficial al Uniunii Europene L 010 12.1.2002, p. 58, așa cum a fost modificată ultima dată prin Regulamentul Delegat (UE) nr. 1040/2014 al Comisiei din 25 iulie 2014 de modificare a Directivei 2001/112/CE a Consiliului privind sucurile de fructe și anumite produse similare destinate consumului uman, în vederea adaptării la progresele tehnice a a</w:t>
            </w:r>
            <w:r w:rsidR="00697731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nexei I la respectiva directivă.</w:t>
            </w:r>
            <w:bookmarkStart w:id="0" w:name="_GoBack"/>
            <w:bookmarkEnd w:id="0"/>
          </w:p>
          <w:p w:rsidR="00215A30" w:rsidRPr="00215A30" w:rsidRDefault="00215A30" w:rsidP="00215A30">
            <w:pPr>
              <w:pStyle w:val="NoSpacing"/>
              <w:ind w:left="5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</w:pPr>
            <w:r w:rsidRPr="00215A30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Întru respectarea art.31 din Legea nr.100/2017, ca urmare a transpunerii actelor</w:t>
            </w:r>
          </w:p>
          <w:p w:rsidR="00215A30" w:rsidRPr="00215A30" w:rsidRDefault="00215A30" w:rsidP="00215A30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</w:pPr>
            <w:r w:rsidRPr="00215A30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lastRenderedPageBreak/>
              <w:t>UE menționate supra, au fost întocmite tab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 xml:space="preserve">elele de concordanță. Gradul de </w:t>
            </w:r>
            <w:r w:rsidRPr="00215A30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compatibilitate a proiectului nominalizat cu prevederile legislației Uniunii Europene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 xml:space="preserve"> </w:t>
            </w:r>
            <w:r w:rsidRPr="00215A30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este stabilit în Tabelele de concordanță elaborate în conformitate cu Regulamentul</w:t>
            </w:r>
          </w:p>
          <w:p w:rsidR="00215A30" w:rsidRPr="00697731" w:rsidRDefault="00215A30" w:rsidP="00215A30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</w:pPr>
            <w:r w:rsidRPr="00215A30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privind armonizarea legislației Uniunii Europene aprobat prin Hotărârea Guvernului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 xml:space="preserve"> </w:t>
            </w:r>
            <w:r w:rsidRPr="00215A30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nr.1171/2018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 xml:space="preserve">. </w:t>
            </w:r>
          </w:p>
        </w:tc>
      </w:tr>
      <w:tr w:rsidR="00486FEB" w:rsidRPr="005E77C0" w:rsidTr="00D32281">
        <w:tc>
          <w:tcPr>
            <w:tcW w:w="5000" w:type="pct"/>
          </w:tcPr>
          <w:p w:rsidR="00486FEB" w:rsidRPr="005E77C0" w:rsidRDefault="00A23DF2" w:rsidP="00D269AF">
            <w:pPr>
              <w:pStyle w:val="NoSpacing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4.</w:t>
            </w:r>
            <w:r w:rsidR="000B4E9E"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86FEB"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Principalele prevederi ale proiectului </w:t>
            </w:r>
            <w:r w:rsidR="00401DDF"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>și</w:t>
            </w:r>
            <w:r w:rsidR="00486FEB"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01DDF"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>evidențierea</w:t>
            </w:r>
            <w:r w:rsidR="00486FEB"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elementelor noi</w:t>
            </w:r>
          </w:p>
        </w:tc>
      </w:tr>
      <w:tr w:rsidR="00486FEB" w:rsidRPr="005E77C0" w:rsidTr="00D32281">
        <w:trPr>
          <w:trHeight w:val="274"/>
        </w:trPr>
        <w:tc>
          <w:tcPr>
            <w:tcW w:w="5000" w:type="pct"/>
            <w:shd w:val="clear" w:color="auto" w:fill="auto"/>
          </w:tcPr>
          <w:p w:rsidR="00D4097D" w:rsidRPr="005E77C0" w:rsidRDefault="00590D7A" w:rsidP="009D290B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</w:pPr>
            <w:r w:rsidRPr="005E77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Prezentul p</w:t>
            </w:r>
            <w:r w:rsidR="00D219D5" w:rsidRPr="005E77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roiect are drept scop </w:t>
            </w:r>
            <w:r w:rsidR="005736F9" w:rsidRPr="005E77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ajustarea cadrului normativ</w:t>
            </w:r>
            <w:r w:rsidR="002473EA" w:rsidRPr="005E77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 național</w:t>
            </w:r>
            <w:r w:rsidR="005736F9" w:rsidRPr="005E77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, la cerințele și normele stabilite</w:t>
            </w:r>
            <w:r w:rsidR="00D4097D" w:rsidRPr="005E77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 de către Uniunea Europeană, Republica Moldova, fiind cu statutul de țară-candidat. </w:t>
            </w:r>
          </w:p>
          <w:p w:rsidR="00A60B75" w:rsidRPr="005E77C0" w:rsidRDefault="00EB17CD" w:rsidP="009D290B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</w:pPr>
            <w:r w:rsidRPr="005E77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Ca urmare a modificărilor </w:t>
            </w:r>
            <w:r w:rsidR="00C53F64" w:rsidRPr="005E77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actului UE</w:t>
            </w:r>
            <w:r w:rsidRPr="005E77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 menționate </w:t>
            </w:r>
            <w:r w:rsidR="00C53F64" w:rsidRPr="005E77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la pct. 3, </w:t>
            </w:r>
            <w:r w:rsidR="00A60B75" w:rsidRPr="005E77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au fost făcute următoarele modificări. </w:t>
            </w:r>
          </w:p>
          <w:p w:rsidR="00A60B75" w:rsidRPr="005E77C0" w:rsidRDefault="00A60B75" w:rsidP="009D290B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</w:pPr>
            <w:r w:rsidRPr="005E77C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o-RO"/>
              </w:rPr>
              <w:t>1. Hotărârea Guvernului nr. 216/2008</w:t>
            </w:r>
            <w:r w:rsidRPr="005E77C0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 cu privire la aprobarea Reglementării tehnice “Gemuri, jeleuri, dulcețuri, piureuri și alte produse similare”</w:t>
            </w:r>
            <w:r w:rsidRPr="005E77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 :</w:t>
            </w:r>
          </w:p>
          <w:p w:rsidR="00C53F64" w:rsidRPr="005E77C0" w:rsidRDefault="00266DD7" w:rsidP="009D290B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-</w:t>
            </w:r>
            <w:r w:rsidR="00A60B75" w:rsidRPr="005E77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 </w:t>
            </w:r>
            <w:r w:rsidR="0003490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se modifică </w:t>
            </w:r>
            <w:r w:rsidR="00A60B75" w:rsidRPr="005E77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clauza de emitere </w:t>
            </w:r>
            <w:r w:rsidR="00A60B75" w:rsidRPr="005E77C0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>a hotărârii</w:t>
            </w:r>
            <w:r w:rsidR="002A2E7F" w:rsidRPr="005E77C0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>;</w:t>
            </w:r>
          </w:p>
          <w:p w:rsidR="002A2E7F" w:rsidRDefault="00266DD7" w:rsidP="002A2E7F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-</w:t>
            </w:r>
            <w:r w:rsidR="002A2E7F" w:rsidRPr="005E77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 în titlu și textul Hotărârii, cuvintele „Reglementare tehnică”, la orice formă gramaticală, se substituie cu textul „Cerințe de calitate (în continuare – Cerințe)” la forma gramaticală corespunzătoare;</w:t>
            </w:r>
          </w:p>
          <w:p w:rsidR="00266DD7" w:rsidRDefault="00266DD7" w:rsidP="00266DD7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</w:pPr>
            <w:r w:rsidRPr="00266DD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se completează Cerințele cu </w:t>
            </w:r>
            <w:r w:rsidRPr="00266DD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noțiuni, așa cum sunt prevăzute în legislația UE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;</w:t>
            </w:r>
          </w:p>
          <w:p w:rsidR="00266DD7" w:rsidRPr="005E77C0" w:rsidRDefault="00266DD7" w:rsidP="00266DD7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- se </w:t>
            </w:r>
            <w:r w:rsidR="00B8686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actualizează lista fructelor utilizate pentru fabricarea produselor; </w:t>
            </w:r>
          </w:p>
          <w:p w:rsidR="002A2E7F" w:rsidRDefault="00B86862" w:rsidP="002A2E7F">
            <w:pPr>
              <w:spacing w:after="0" w:line="276" w:lineRule="auto"/>
              <w:ind w:left="-567" w:firstLine="113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- </w:t>
            </w:r>
            <w:r w:rsidR="002A2E7F" w:rsidRPr="005E77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o-RO"/>
              </w:rPr>
              <w:t>se abrogă capitolul V. Evaluarea conformității produselor;</w:t>
            </w:r>
          </w:p>
          <w:p w:rsidR="00B86862" w:rsidRPr="005E77C0" w:rsidRDefault="00B86862" w:rsidP="002A2E7F">
            <w:pPr>
              <w:spacing w:after="0" w:line="276" w:lineRule="auto"/>
              <w:ind w:left="-567" w:firstLine="113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o-RO"/>
              </w:rPr>
              <w:t xml:space="preserve">- se include necesitatea certificatului de calitate, eliberat de către producător; </w:t>
            </w:r>
          </w:p>
          <w:p w:rsidR="002A2E7F" w:rsidRPr="005E77C0" w:rsidRDefault="00B86862" w:rsidP="002A2E7F">
            <w:pPr>
              <w:spacing w:after="0" w:line="276" w:lineRule="auto"/>
              <w:ind w:left="-567" w:firstLine="11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- </w:t>
            </w:r>
            <w:r w:rsidR="002A2E7F" w:rsidRPr="005E77C0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>se exclude Anexa nr. 4 „DECLARAŢIE DE CONFORMITATE”.</w:t>
            </w:r>
          </w:p>
          <w:p w:rsidR="002A2E7F" w:rsidRDefault="002A2E7F" w:rsidP="002A2E7F">
            <w:pPr>
              <w:spacing w:after="0" w:line="276" w:lineRule="auto"/>
              <w:ind w:left="5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</w:pPr>
            <w:r w:rsidRPr="005E77C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o-RO"/>
              </w:rPr>
              <w:t>2. Hotărârea Guvernului nr. 1111/2010</w:t>
            </w:r>
            <w:r w:rsidRPr="005E77C0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 cu privire la aprobarea Reglementării tehnice „Sucuri și anumite produse similare destinate consumului uman”:</w:t>
            </w:r>
          </w:p>
          <w:p w:rsidR="005E77C0" w:rsidRPr="00E37244" w:rsidRDefault="0056781E" w:rsidP="0056781E">
            <w:pPr>
              <w:pStyle w:val="ListParagraph"/>
              <w:tabs>
                <w:tab w:val="left" w:pos="851"/>
              </w:tabs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- se modifică </w:t>
            </w:r>
            <w:r w:rsidRPr="005E77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clauza de emitere </w:t>
            </w:r>
            <w:r w:rsidRPr="005E77C0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>a hotărârii</w:t>
            </w:r>
            <w:r w:rsidR="005E77C0" w:rsidRPr="00E3724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;</w:t>
            </w:r>
          </w:p>
          <w:p w:rsidR="005E77C0" w:rsidRPr="00D32281" w:rsidRDefault="0056781E" w:rsidP="0056781E">
            <w:pPr>
              <w:tabs>
                <w:tab w:val="left" w:pos="85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</w:pPr>
            <w:r w:rsidRPr="00D32281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        - </w:t>
            </w:r>
            <w:r w:rsidR="005E77C0" w:rsidRPr="00D32281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în titlu și textul Hotărârii, cuvintele „Reglementare tehnică”, la orice formă gramaticală, se substituie cu textul „Cerințe de calitate </w:t>
            </w:r>
            <w:r w:rsidR="005E77C0" w:rsidRPr="00D32281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o-RO"/>
              </w:rPr>
              <w:t>(în continuare – Cerințe)</w:t>
            </w:r>
            <w:r w:rsidR="005E77C0" w:rsidRPr="00D32281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>” la forma gramaticală corespunzătoare;</w:t>
            </w:r>
          </w:p>
          <w:p w:rsidR="005E77C0" w:rsidRPr="00D32281" w:rsidRDefault="0056781E" w:rsidP="005E77C0">
            <w:pPr>
              <w:spacing w:after="0" w:line="276" w:lineRule="auto"/>
              <w:ind w:left="5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</w:pPr>
            <w:r w:rsidRPr="00D32281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-</w:t>
            </w:r>
            <w:r w:rsidR="005E77C0" w:rsidRPr="00D32281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 xml:space="preserve"> </w:t>
            </w:r>
            <w:r w:rsidRPr="00D32281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se completează Cerințele cu noțiuni, așa cum sunt prevăzute în legislația UE;</w:t>
            </w:r>
          </w:p>
          <w:p w:rsidR="00980184" w:rsidRPr="00D32281" w:rsidRDefault="00980184" w:rsidP="00980184">
            <w:pPr>
              <w:spacing w:after="0" w:line="276" w:lineRule="auto"/>
              <w:ind w:left="-567" w:firstLine="11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</w:pPr>
            <w:r w:rsidRPr="00D3228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o-RO"/>
              </w:rPr>
              <w:t>- se include necesitatea certificatului de calitate, eliberat de către producător;</w:t>
            </w:r>
            <w:r w:rsidRPr="00D32281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 </w:t>
            </w:r>
          </w:p>
          <w:p w:rsidR="00980184" w:rsidRPr="00D32281" w:rsidRDefault="00980184" w:rsidP="00D3228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  <w:lang w:eastAsia="ro-RO"/>
              </w:rPr>
            </w:pPr>
            <w:r w:rsidRPr="00D32281">
              <w:rPr>
                <w:rFonts w:ascii="Times New Roman" w:hAnsi="Times New Roman" w:cs="Times New Roman"/>
                <w:sz w:val="27"/>
                <w:szCs w:val="27"/>
                <w:lang w:eastAsia="ro-RO"/>
              </w:rPr>
              <w:t xml:space="preserve">- se completează cu „Caracteristicile indicilor de calitate pentru nectarurile de fructe”; </w:t>
            </w:r>
          </w:p>
          <w:p w:rsidR="00980184" w:rsidRPr="00D32281" w:rsidRDefault="00980184" w:rsidP="00D3228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</w:pPr>
            <w:r w:rsidRPr="00D32281">
              <w:rPr>
                <w:rFonts w:ascii="Times New Roman" w:hAnsi="Times New Roman" w:cs="Times New Roman"/>
                <w:sz w:val="27"/>
                <w:szCs w:val="27"/>
                <w:lang w:eastAsia="ro-RO"/>
              </w:rPr>
              <w:t xml:space="preserve">- </w:t>
            </w:r>
            <w:r w:rsidR="005E77C0" w:rsidRPr="00D32281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se completează cu „Valorile </w:t>
            </w:r>
            <w:proofErr w:type="spellStart"/>
            <w:r w:rsidR="005E77C0" w:rsidRPr="00D32281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>Brix</w:t>
            </w:r>
            <w:proofErr w:type="spellEnd"/>
            <w:r w:rsidR="005E77C0" w:rsidRPr="00D32281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 minime pentru sucul de fructe reconstituit și pentru piureul de fructe reconstituit”;</w:t>
            </w:r>
          </w:p>
          <w:p w:rsidR="00C53F64" w:rsidRPr="00980184" w:rsidRDefault="00980184" w:rsidP="00D3228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D32281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- </w:t>
            </w:r>
            <w:r w:rsidR="005E77C0" w:rsidRPr="00D32281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se completează cu </w:t>
            </w:r>
            <w:r w:rsidRPr="00D32281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>următoarele anexe:</w:t>
            </w:r>
            <w:r w:rsidR="00D32281" w:rsidRPr="00D32281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 </w:t>
            </w:r>
            <w:r w:rsidR="005E77C0" w:rsidRPr="00D32281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 „Ingrediente, trat</w:t>
            </w:r>
            <w:r w:rsidR="00D32281" w:rsidRPr="00D32281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amente și substanțe autorizate” și </w:t>
            </w:r>
            <w:r w:rsidR="005E77C0" w:rsidRPr="00D32281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>„Denumiri speciale pentru anumite produse”.</w:t>
            </w:r>
            <w:r w:rsidR="005E77C0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r w:rsidR="00FF7475" w:rsidRPr="005E77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 </w:t>
            </w:r>
          </w:p>
        </w:tc>
      </w:tr>
      <w:tr w:rsidR="00486FEB" w:rsidRPr="005E77C0" w:rsidTr="00D32281">
        <w:tc>
          <w:tcPr>
            <w:tcW w:w="5000" w:type="pct"/>
          </w:tcPr>
          <w:p w:rsidR="00486FEB" w:rsidRPr="005E77C0" w:rsidRDefault="00A23DF2" w:rsidP="00D269AF">
            <w:pPr>
              <w:pStyle w:val="NoSpacing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>5.</w:t>
            </w:r>
            <w:r w:rsidR="000B4E9E"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86FEB"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Fundamentarea </w:t>
            </w:r>
            <w:proofErr w:type="spellStart"/>
            <w:r w:rsidR="00486FEB"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>economico</w:t>
            </w:r>
            <w:proofErr w:type="spellEnd"/>
            <w:r w:rsidR="00486FEB"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>-financiară</w:t>
            </w:r>
          </w:p>
        </w:tc>
      </w:tr>
      <w:tr w:rsidR="00486FEB" w:rsidRPr="005E77C0" w:rsidTr="00D32281">
        <w:trPr>
          <w:trHeight w:val="676"/>
        </w:trPr>
        <w:tc>
          <w:tcPr>
            <w:tcW w:w="5000" w:type="pct"/>
          </w:tcPr>
          <w:p w:rsidR="0034406D" w:rsidRPr="005E77C0" w:rsidRDefault="000B4E9E" w:rsidP="0034406D">
            <w:pPr>
              <w:pStyle w:val="NoSpacing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7C0">
              <w:rPr>
                <w:rFonts w:ascii="Times New Roman" w:hAnsi="Times New Roman" w:cs="Times New Roman"/>
                <w:sz w:val="27"/>
                <w:szCs w:val="27"/>
              </w:rPr>
              <w:t>Implementarea acestui proiect nu necesită alocarea resurselor financiare suplimentare de la bugetul de stat. Potrivit prevederilor din proiect, autoritatea competentă responsabilă de realizarea controalelor este Agenția Națională pentru Siguranța Alimentelor</w:t>
            </w:r>
            <w:r w:rsidR="00D219D5" w:rsidRPr="005E77C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5E77C0">
              <w:rPr>
                <w:rFonts w:ascii="Times New Roman" w:hAnsi="Times New Roman" w:cs="Times New Roman"/>
                <w:sz w:val="27"/>
                <w:szCs w:val="27"/>
              </w:rPr>
              <w:t xml:space="preserve"> care își realizează atribuțiile de serviciu, fiind finanțate din bugetul de stat.</w:t>
            </w:r>
            <w:r w:rsidR="00C53F64" w:rsidRPr="005E77C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86FEB" w:rsidRPr="005E77C0" w:rsidTr="00D32281">
        <w:tc>
          <w:tcPr>
            <w:tcW w:w="5000" w:type="pct"/>
          </w:tcPr>
          <w:p w:rsidR="00486FEB" w:rsidRPr="005E77C0" w:rsidRDefault="00A23DF2" w:rsidP="00D269AF">
            <w:pPr>
              <w:pStyle w:val="NoSpacing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>6.</w:t>
            </w:r>
            <w:r w:rsidR="000B4E9E"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86FEB"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>Modul de încorporare a actului în cadrul normativ în vigoare</w:t>
            </w:r>
          </w:p>
        </w:tc>
      </w:tr>
      <w:tr w:rsidR="00486FEB" w:rsidRPr="005E77C0" w:rsidTr="00D32281">
        <w:trPr>
          <w:trHeight w:val="125"/>
        </w:trPr>
        <w:tc>
          <w:tcPr>
            <w:tcW w:w="5000" w:type="pct"/>
          </w:tcPr>
          <w:p w:rsidR="00651AB5" w:rsidRPr="005E77C0" w:rsidRDefault="00D32281" w:rsidP="00D32281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Proiectul este elaborat </w:t>
            </w:r>
            <w:r w:rsidRPr="00D32281">
              <w:rPr>
                <w:rFonts w:ascii="Times New Roman" w:hAnsi="Times New Roman" w:cs="Times New Roman"/>
                <w:sz w:val="27"/>
                <w:szCs w:val="27"/>
              </w:rPr>
              <w:t xml:space="preserve">în vederea implementării punctului 112 din </w:t>
            </w:r>
            <w:r w:rsidRPr="00D3228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Compartimentul – Agri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cultura și industrie alimentară,</w:t>
            </w:r>
            <w:r w:rsidRPr="00D3228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inclus în</w:t>
            </w:r>
            <w:r w:rsidRPr="00D32281">
              <w:rPr>
                <w:rFonts w:ascii="Times New Roman" w:hAnsi="Times New Roman" w:cs="Times New Roman"/>
                <w:sz w:val="27"/>
                <w:szCs w:val="27"/>
              </w:rPr>
              <w:t xml:space="preserve"> Planul de acțiuni al Guvernului pentru anul 2024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aprobat prin Hotărârea Guvernului nr. 829/2023, precum și pentru aducerea in concordanță a prevederilor ca urmare a modificării și abrogării mai multor acte normative.</w:t>
            </w:r>
          </w:p>
        </w:tc>
      </w:tr>
      <w:tr w:rsidR="00486FEB" w:rsidRPr="005E77C0" w:rsidTr="00D32281">
        <w:tc>
          <w:tcPr>
            <w:tcW w:w="5000" w:type="pct"/>
          </w:tcPr>
          <w:p w:rsidR="00486FEB" w:rsidRPr="005E77C0" w:rsidRDefault="00A23DF2" w:rsidP="00D269AF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5E77C0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lastRenderedPageBreak/>
              <w:t>7.</w:t>
            </w:r>
            <w:r w:rsidR="00442B64" w:rsidRPr="005E77C0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r w:rsidR="00486FEB" w:rsidRPr="005E77C0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Avizarea </w:t>
            </w:r>
            <w:r w:rsidR="00A85C85" w:rsidRPr="005E77C0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și</w:t>
            </w:r>
            <w:r w:rsidR="00486FEB" w:rsidRPr="005E77C0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consultarea publică a proiectului</w:t>
            </w:r>
          </w:p>
        </w:tc>
      </w:tr>
      <w:tr w:rsidR="00486FEB" w:rsidRPr="005E77C0" w:rsidTr="00D32281">
        <w:tc>
          <w:tcPr>
            <w:tcW w:w="5000" w:type="pct"/>
          </w:tcPr>
          <w:p w:rsidR="005E77C0" w:rsidRDefault="00CE4E30" w:rsidP="007A68E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E77C0">
              <w:rPr>
                <w:rFonts w:ascii="Times New Roman" w:hAnsi="Times New Roman" w:cs="Times New Roman"/>
                <w:sz w:val="27"/>
                <w:szCs w:val="27"/>
              </w:rPr>
              <w:t xml:space="preserve">Astfel, în conformitate cu art. 32 din Legea nr. 100/2017 cu privire la actele normative, </w:t>
            </w:r>
            <w:r w:rsidRPr="005E77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anunțul privind inițierea elaborării proiectului de act normativ </w:t>
            </w:r>
            <w:r w:rsidR="00746CB8" w:rsidRPr="005E77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a fost</w:t>
            </w:r>
            <w:r w:rsidRPr="005E77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plasat pe pagina web al Ministerului Agriculturii</w:t>
            </w:r>
            <w:r w:rsidR="003D637F" w:rsidRPr="005E77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și Industriei </w:t>
            </w:r>
            <w:r w:rsidR="00107210" w:rsidRPr="005E77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Alimentare</w:t>
            </w:r>
            <w:r w:rsidR="003D637F" w:rsidRPr="005E77C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5" w:history="1">
              <w:r w:rsidR="00FC275E" w:rsidRPr="005E77C0">
                <w:rPr>
                  <w:rStyle w:val="Hyperlink"/>
                  <w:rFonts w:ascii="Times New Roman" w:hAnsi="Times New Roman" w:cs="Times New Roman"/>
                  <w:sz w:val="27"/>
                  <w:szCs w:val="27"/>
                </w:rPr>
                <w:t>https://maia.gov.md</w:t>
              </w:r>
            </w:hyperlink>
            <w:r w:rsidR="00496917" w:rsidRPr="005E77C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B603E0" w:rsidRPr="005E77C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77C0">
              <w:rPr>
                <w:rFonts w:ascii="Times New Roman" w:hAnsi="Times New Roman" w:cs="Times New Roman"/>
                <w:sz w:val="27"/>
                <w:szCs w:val="27"/>
              </w:rPr>
              <w:t>la compartimentul ,,Transparență decizională/</w:t>
            </w:r>
            <w:r w:rsidR="0006074F" w:rsidRPr="005E77C0">
              <w:rPr>
                <w:rFonts w:ascii="Times New Roman" w:hAnsi="Times New Roman" w:cs="Times New Roman"/>
                <w:sz w:val="27"/>
                <w:szCs w:val="27"/>
              </w:rPr>
              <w:t xml:space="preserve"> proiecte de documente</w:t>
            </w:r>
            <w:r w:rsidRPr="005E77C0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  <w:r w:rsidR="0006074F" w:rsidRPr="005E77C0">
              <w:rPr>
                <w:rFonts w:ascii="Times New Roman" w:hAnsi="Times New Roman" w:cs="Times New Roman"/>
                <w:sz w:val="27"/>
                <w:szCs w:val="27"/>
              </w:rPr>
              <w:t xml:space="preserve"> și pe portalul</w:t>
            </w:r>
            <w:r w:rsidR="002C4D87" w:rsidRPr="005E77C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7602BE" w:rsidRPr="005E77C0">
                <w:rPr>
                  <w:rStyle w:val="Hyperlink"/>
                  <w:rFonts w:ascii="Times New Roman" w:hAnsi="Times New Roman" w:cs="Times New Roman"/>
                  <w:sz w:val="27"/>
                  <w:szCs w:val="27"/>
                </w:rPr>
                <w:t>https://particip.gov.md/ro/document/stages/anunt-privind-initierea-procesului-de-elaborare-a-proiectului-hotararii-guvernului-cu-privire-la-modificarea-unor-hotarari-ale-guvernului/11466</w:t>
              </w:r>
            </w:hyperlink>
            <w:r w:rsidR="00C837C9" w:rsidRPr="005E77C0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D32281" w:rsidRPr="00E21038" w:rsidRDefault="005E77C0" w:rsidP="00D3228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5E">
              <w:rPr>
                <w:rFonts w:ascii="Times New Roman" w:hAnsi="Times New Roman" w:cs="Times New Roman"/>
                <w:sz w:val="28"/>
                <w:szCs w:val="28"/>
              </w:rPr>
              <w:t xml:space="preserve">Suplimentar, au fost organizate 2 ședințe cu părțile interesate, la data de 11.10.2023 și la data de 21.10.2023, unde au fost discutate completările și propunerile de modificare a acestora, care ulterior au fost incluse în proiect. </w:t>
            </w:r>
          </w:p>
        </w:tc>
      </w:tr>
      <w:tr w:rsidR="00C151CE" w:rsidRPr="005E77C0" w:rsidTr="00D32281">
        <w:tc>
          <w:tcPr>
            <w:tcW w:w="5000" w:type="pct"/>
          </w:tcPr>
          <w:p w:rsidR="00C151CE" w:rsidRPr="005E77C0" w:rsidRDefault="00C151CE" w:rsidP="00C151C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>8. Constatările expertizei anticorupție</w:t>
            </w:r>
          </w:p>
        </w:tc>
      </w:tr>
      <w:tr w:rsidR="00C151CE" w:rsidRPr="005E77C0" w:rsidTr="00D32281">
        <w:tc>
          <w:tcPr>
            <w:tcW w:w="5000" w:type="pct"/>
          </w:tcPr>
          <w:p w:rsidR="0034406D" w:rsidRPr="005E77C0" w:rsidRDefault="000D6E08" w:rsidP="0034406D">
            <w:pPr>
              <w:tabs>
                <w:tab w:val="left" w:pos="884"/>
                <w:tab w:val="left" w:pos="1196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7C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În temeiul art. 34 </w:t>
            </w:r>
            <w:r w:rsidR="00A85C85" w:rsidRPr="005E77C0">
              <w:rPr>
                <w:rFonts w:ascii="Times New Roman" w:hAnsi="Times New Roman"/>
                <w:sz w:val="27"/>
                <w:szCs w:val="27"/>
                <w:lang w:eastAsia="ru-RU"/>
              </w:rPr>
              <w:t>și</w:t>
            </w:r>
            <w:r w:rsidRPr="005E77C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35 din Legea nr. 100/2017 cu privire la actele normative, proiectul urmează a fi supus expertizei anticorupție, care va fi efectuată de către Centrul Național Anticorupție.</w:t>
            </w:r>
          </w:p>
        </w:tc>
      </w:tr>
      <w:tr w:rsidR="00C151CE" w:rsidRPr="005E77C0" w:rsidTr="00D32281">
        <w:tc>
          <w:tcPr>
            <w:tcW w:w="5000" w:type="pct"/>
          </w:tcPr>
          <w:p w:rsidR="00C151CE" w:rsidRPr="005E77C0" w:rsidRDefault="00C151CE" w:rsidP="008A6D1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>9. Constatările expertizei de compatibilitate</w:t>
            </w:r>
          </w:p>
        </w:tc>
      </w:tr>
      <w:tr w:rsidR="00C151CE" w:rsidRPr="005E77C0" w:rsidTr="00D32281">
        <w:trPr>
          <w:trHeight w:val="70"/>
        </w:trPr>
        <w:tc>
          <w:tcPr>
            <w:tcW w:w="5000" w:type="pct"/>
          </w:tcPr>
          <w:p w:rsidR="00C151CE" w:rsidRPr="005E77C0" w:rsidRDefault="00FC275E" w:rsidP="00465EC3">
            <w:pPr>
              <w:tabs>
                <w:tab w:val="left" w:pos="884"/>
                <w:tab w:val="left" w:pos="1196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7C0">
              <w:rPr>
                <w:rFonts w:ascii="Times New Roman" w:hAnsi="Times New Roman" w:cs="Times New Roman"/>
                <w:sz w:val="27"/>
                <w:szCs w:val="27"/>
              </w:rPr>
              <w:t>Proiectul va fi transmis pentru examinare și expertizare Centrului de Armonizare a</w:t>
            </w:r>
            <w:r w:rsidR="00465EC3" w:rsidRPr="005E77C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77C0">
              <w:rPr>
                <w:rFonts w:ascii="Times New Roman" w:hAnsi="Times New Roman" w:cs="Times New Roman"/>
                <w:sz w:val="27"/>
                <w:szCs w:val="27"/>
              </w:rPr>
              <w:t>Legislației.</w:t>
            </w:r>
          </w:p>
        </w:tc>
      </w:tr>
      <w:tr w:rsidR="00C151CE" w:rsidRPr="005E77C0" w:rsidTr="00D32281">
        <w:tc>
          <w:tcPr>
            <w:tcW w:w="5000" w:type="pct"/>
          </w:tcPr>
          <w:p w:rsidR="00C151CE" w:rsidRPr="005E77C0" w:rsidRDefault="00C151CE" w:rsidP="00C837C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>10. Constatările expertizei juridice</w:t>
            </w:r>
          </w:p>
        </w:tc>
      </w:tr>
      <w:tr w:rsidR="00C151CE" w:rsidRPr="005E77C0" w:rsidTr="00D32281">
        <w:tc>
          <w:tcPr>
            <w:tcW w:w="5000" w:type="pct"/>
          </w:tcPr>
          <w:p w:rsidR="00C151CE" w:rsidRPr="005E77C0" w:rsidRDefault="000D6E08" w:rsidP="00C52E2B">
            <w:pPr>
              <w:tabs>
                <w:tab w:val="left" w:pos="99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2060"/>
                <w:sz w:val="27"/>
                <w:szCs w:val="27"/>
              </w:rPr>
            </w:pPr>
            <w:r w:rsidRPr="005E77C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În temeiul art. 34 </w:t>
            </w:r>
            <w:r w:rsidR="00673601" w:rsidRPr="005E77C0">
              <w:rPr>
                <w:rFonts w:ascii="Times New Roman" w:hAnsi="Times New Roman"/>
                <w:sz w:val="27"/>
                <w:szCs w:val="27"/>
                <w:lang w:eastAsia="ru-RU"/>
              </w:rPr>
              <w:t>și</w:t>
            </w:r>
            <w:r w:rsidRPr="005E77C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37 din Legea nr. 100/2017 cu privire la actele normative, proiectul urmează a fi supus expertizei juridice, care va fi efectuată de către Ministerul Justiției.</w:t>
            </w:r>
          </w:p>
        </w:tc>
      </w:tr>
      <w:tr w:rsidR="00C151CE" w:rsidRPr="005E77C0" w:rsidTr="00D32281">
        <w:tc>
          <w:tcPr>
            <w:tcW w:w="5000" w:type="pct"/>
          </w:tcPr>
          <w:p w:rsidR="00C151CE" w:rsidRPr="005E77C0" w:rsidRDefault="00C151CE" w:rsidP="00C837C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E77C0">
              <w:rPr>
                <w:rFonts w:ascii="Times New Roman" w:hAnsi="Times New Roman" w:cs="Times New Roman"/>
                <w:b/>
                <w:sz w:val="27"/>
                <w:szCs w:val="27"/>
              </w:rPr>
              <w:t>11. Constatările altor expertize</w:t>
            </w:r>
          </w:p>
        </w:tc>
      </w:tr>
      <w:tr w:rsidR="00C151CE" w:rsidRPr="005E77C0" w:rsidTr="00D32281">
        <w:tc>
          <w:tcPr>
            <w:tcW w:w="5000" w:type="pct"/>
          </w:tcPr>
          <w:p w:rsidR="00D32281" w:rsidRPr="00D32281" w:rsidRDefault="00D32281" w:rsidP="00D3228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D32281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Analiza impactului de Reglementare efectuată la proiectul hotărârii Guvernului cu privire la modificarea unor hotărâri de Guvern (privind sucurile, gemurile și alte produse similare destinate consumului uman), a fost examinată în cadrul ședinței Grupului de lucru al Comisiei de Stat pentru Reglementarea Activității de Întreprinzător, cu susținerea condiționată a acestuia (conform procesului verbal nr. 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5</w:t>
            </w:r>
            <w:r w:rsidRPr="00D32281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 din 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06.02.2024</w:t>
            </w:r>
            <w:r w:rsidRPr="00D32281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). Analiza de impact a fost ajustată conform recomandărilor expertului. </w:t>
            </w:r>
          </w:p>
          <w:p w:rsidR="00C151CE" w:rsidRPr="005E77C0" w:rsidRDefault="00C151CE" w:rsidP="00D322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486FEB" w:rsidRPr="0034406D" w:rsidRDefault="00486FEB" w:rsidP="00486FEB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B4275" w:rsidRPr="0034406D" w:rsidRDefault="007B4275" w:rsidP="00486FEB">
      <w:pPr>
        <w:pStyle w:val="NoSpacing"/>
        <w:ind w:firstLine="426"/>
        <w:rPr>
          <w:rFonts w:ascii="Times New Roman" w:hAnsi="Times New Roman" w:cs="Times New Roman"/>
          <w:sz w:val="27"/>
          <w:szCs w:val="27"/>
        </w:rPr>
      </w:pPr>
    </w:p>
    <w:p w:rsidR="005E77C0" w:rsidRDefault="005E77C0" w:rsidP="00F202C2">
      <w:pPr>
        <w:pStyle w:val="NoSpacing"/>
        <w:ind w:left="708"/>
        <w:rPr>
          <w:rFonts w:ascii="Times New Roman" w:hAnsi="Times New Roman" w:cs="Times New Roman"/>
          <w:b/>
          <w:sz w:val="27"/>
          <w:szCs w:val="27"/>
        </w:rPr>
      </w:pPr>
    </w:p>
    <w:p w:rsidR="00E21038" w:rsidRDefault="00E21038" w:rsidP="00F202C2">
      <w:pPr>
        <w:pStyle w:val="NoSpacing"/>
        <w:ind w:left="708"/>
        <w:rPr>
          <w:rFonts w:ascii="Times New Roman" w:hAnsi="Times New Roman" w:cs="Times New Roman"/>
          <w:b/>
          <w:sz w:val="27"/>
          <w:szCs w:val="27"/>
        </w:rPr>
      </w:pPr>
    </w:p>
    <w:p w:rsidR="000A430A" w:rsidRPr="0034406D" w:rsidRDefault="00A85C85" w:rsidP="00F202C2">
      <w:pPr>
        <w:pStyle w:val="NoSpacing"/>
        <w:ind w:left="708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Secretar de Stat</w:t>
      </w:r>
      <w:r w:rsidR="00E367D2" w:rsidRPr="0034406D">
        <w:rPr>
          <w:rFonts w:ascii="Times New Roman" w:hAnsi="Times New Roman" w:cs="Times New Roman"/>
          <w:b/>
          <w:sz w:val="27"/>
          <w:szCs w:val="27"/>
        </w:rPr>
        <w:tab/>
      </w:r>
      <w:r w:rsidR="00F202C2" w:rsidRPr="0034406D">
        <w:rPr>
          <w:rFonts w:ascii="Times New Roman" w:hAnsi="Times New Roman" w:cs="Times New Roman"/>
          <w:b/>
          <w:sz w:val="27"/>
          <w:szCs w:val="27"/>
        </w:rPr>
        <w:tab/>
      </w:r>
      <w:r w:rsidR="00E367D2" w:rsidRPr="0034406D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E367D2" w:rsidRPr="0034406D">
        <w:rPr>
          <w:rFonts w:ascii="Times New Roman" w:hAnsi="Times New Roman" w:cs="Times New Roman"/>
          <w:b/>
          <w:sz w:val="27"/>
          <w:szCs w:val="27"/>
        </w:rPr>
        <w:tab/>
      </w:r>
      <w:r w:rsidR="00F202C2" w:rsidRPr="0034406D">
        <w:rPr>
          <w:rFonts w:ascii="Times New Roman" w:hAnsi="Times New Roman" w:cs="Times New Roman"/>
          <w:b/>
          <w:sz w:val="27"/>
          <w:szCs w:val="27"/>
        </w:rPr>
        <w:tab/>
      </w:r>
      <w:r w:rsidR="007B4275" w:rsidRPr="0034406D">
        <w:rPr>
          <w:rFonts w:ascii="Times New Roman" w:hAnsi="Times New Roman" w:cs="Times New Roman"/>
          <w:b/>
          <w:sz w:val="27"/>
          <w:szCs w:val="27"/>
        </w:rPr>
        <w:tab/>
      </w:r>
      <w:r w:rsidR="007B4275" w:rsidRPr="0034406D">
        <w:rPr>
          <w:rFonts w:ascii="Times New Roman" w:hAnsi="Times New Roman" w:cs="Times New Roman"/>
          <w:b/>
          <w:sz w:val="27"/>
          <w:szCs w:val="27"/>
        </w:rPr>
        <w:tab/>
      </w:r>
      <w:r w:rsidR="00F202C2" w:rsidRPr="0034406D"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>Iurie SCRIPNIC</w:t>
      </w:r>
    </w:p>
    <w:sectPr w:rsidR="000A430A" w:rsidRPr="0034406D" w:rsidSect="00400084">
      <w:pgSz w:w="11906" w:h="16838"/>
      <w:pgMar w:top="993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8E0"/>
    <w:multiLevelType w:val="hybridMultilevel"/>
    <w:tmpl w:val="6F7C6156"/>
    <w:lvl w:ilvl="0" w:tplc="7110CE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D5E19"/>
    <w:multiLevelType w:val="hybridMultilevel"/>
    <w:tmpl w:val="925E86B0"/>
    <w:lvl w:ilvl="0" w:tplc="04180011">
      <w:start w:val="1"/>
      <w:numFmt w:val="decimal"/>
      <w:lvlText w:val="%1)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6FA1AD3"/>
    <w:multiLevelType w:val="hybridMultilevel"/>
    <w:tmpl w:val="305E1106"/>
    <w:lvl w:ilvl="0" w:tplc="B9407642">
      <w:start w:val="4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18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>
    <w:nsid w:val="4C966968"/>
    <w:multiLevelType w:val="hybridMultilevel"/>
    <w:tmpl w:val="60C27012"/>
    <w:lvl w:ilvl="0" w:tplc="79E82560">
      <w:start w:val="4"/>
      <w:numFmt w:val="bullet"/>
      <w:lvlText w:val="-"/>
      <w:lvlJc w:val="left"/>
      <w:pPr>
        <w:ind w:left="95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">
    <w:nsid w:val="62663309"/>
    <w:multiLevelType w:val="hybridMultilevel"/>
    <w:tmpl w:val="55A05D24"/>
    <w:lvl w:ilvl="0" w:tplc="04180011">
      <w:start w:val="1"/>
      <w:numFmt w:val="decimal"/>
      <w:lvlText w:val="%1)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6871CB7"/>
    <w:multiLevelType w:val="hybridMultilevel"/>
    <w:tmpl w:val="128275B6"/>
    <w:lvl w:ilvl="0" w:tplc="AB8A54B4">
      <w:start w:val="13"/>
      <w:numFmt w:val="bullet"/>
      <w:lvlText w:val="-"/>
      <w:lvlJc w:val="left"/>
      <w:pPr>
        <w:ind w:left="787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EB"/>
    <w:rsid w:val="000127F2"/>
    <w:rsid w:val="00016AA5"/>
    <w:rsid w:val="000262E0"/>
    <w:rsid w:val="0002761C"/>
    <w:rsid w:val="0003270B"/>
    <w:rsid w:val="00034905"/>
    <w:rsid w:val="00034C9B"/>
    <w:rsid w:val="0003558E"/>
    <w:rsid w:val="00035BC7"/>
    <w:rsid w:val="00051E7C"/>
    <w:rsid w:val="0006074F"/>
    <w:rsid w:val="00062419"/>
    <w:rsid w:val="000833E2"/>
    <w:rsid w:val="000A3406"/>
    <w:rsid w:val="000A3A4E"/>
    <w:rsid w:val="000A430A"/>
    <w:rsid w:val="000B4E9E"/>
    <w:rsid w:val="000C0F3D"/>
    <w:rsid w:val="000D6E08"/>
    <w:rsid w:val="00107210"/>
    <w:rsid w:val="00107725"/>
    <w:rsid w:val="00110F2F"/>
    <w:rsid w:val="00116568"/>
    <w:rsid w:val="001231A2"/>
    <w:rsid w:val="00132C5E"/>
    <w:rsid w:val="00144EA8"/>
    <w:rsid w:val="00162A5F"/>
    <w:rsid w:val="00162FFC"/>
    <w:rsid w:val="0016427A"/>
    <w:rsid w:val="0017223F"/>
    <w:rsid w:val="001A5E50"/>
    <w:rsid w:val="001B2F54"/>
    <w:rsid w:val="001C256F"/>
    <w:rsid w:val="001E5B54"/>
    <w:rsid w:val="00215A30"/>
    <w:rsid w:val="00225F7A"/>
    <w:rsid w:val="00231C12"/>
    <w:rsid w:val="00233E2C"/>
    <w:rsid w:val="002340E2"/>
    <w:rsid w:val="00241469"/>
    <w:rsid w:val="002473EA"/>
    <w:rsid w:val="00253CEA"/>
    <w:rsid w:val="00262E75"/>
    <w:rsid w:val="00263F07"/>
    <w:rsid w:val="00264461"/>
    <w:rsid w:val="00266DD7"/>
    <w:rsid w:val="00280960"/>
    <w:rsid w:val="00283665"/>
    <w:rsid w:val="00293C9D"/>
    <w:rsid w:val="002A2E7F"/>
    <w:rsid w:val="002B417F"/>
    <w:rsid w:val="002B5BA6"/>
    <w:rsid w:val="002C018D"/>
    <w:rsid w:val="002C0A26"/>
    <w:rsid w:val="002C1A09"/>
    <w:rsid w:val="002C4D87"/>
    <w:rsid w:val="002F4294"/>
    <w:rsid w:val="00304449"/>
    <w:rsid w:val="003103A5"/>
    <w:rsid w:val="0034406D"/>
    <w:rsid w:val="00350C24"/>
    <w:rsid w:val="00354205"/>
    <w:rsid w:val="00370F45"/>
    <w:rsid w:val="00395A7F"/>
    <w:rsid w:val="003C27A3"/>
    <w:rsid w:val="003D637F"/>
    <w:rsid w:val="003E5369"/>
    <w:rsid w:val="00400084"/>
    <w:rsid w:val="00401DDF"/>
    <w:rsid w:val="0040265F"/>
    <w:rsid w:val="00404DA4"/>
    <w:rsid w:val="00442B64"/>
    <w:rsid w:val="00450EA8"/>
    <w:rsid w:val="00455E2A"/>
    <w:rsid w:val="004633DA"/>
    <w:rsid w:val="00463B42"/>
    <w:rsid w:val="00465EC3"/>
    <w:rsid w:val="00473C83"/>
    <w:rsid w:val="00475573"/>
    <w:rsid w:val="00486FEB"/>
    <w:rsid w:val="00491E09"/>
    <w:rsid w:val="00493FFF"/>
    <w:rsid w:val="00496917"/>
    <w:rsid w:val="00496AF8"/>
    <w:rsid w:val="004A28AB"/>
    <w:rsid w:val="004C1277"/>
    <w:rsid w:val="004C1CDB"/>
    <w:rsid w:val="004C30B5"/>
    <w:rsid w:val="004C52A2"/>
    <w:rsid w:val="004D035B"/>
    <w:rsid w:val="004D044A"/>
    <w:rsid w:val="004E7716"/>
    <w:rsid w:val="005000B2"/>
    <w:rsid w:val="0050186F"/>
    <w:rsid w:val="00502E57"/>
    <w:rsid w:val="005357AD"/>
    <w:rsid w:val="005570BB"/>
    <w:rsid w:val="00563F8B"/>
    <w:rsid w:val="0056781E"/>
    <w:rsid w:val="00571BB5"/>
    <w:rsid w:val="005736F9"/>
    <w:rsid w:val="00581E5B"/>
    <w:rsid w:val="00590D7A"/>
    <w:rsid w:val="00592F8C"/>
    <w:rsid w:val="005A6C93"/>
    <w:rsid w:val="005B0F0F"/>
    <w:rsid w:val="005D35F5"/>
    <w:rsid w:val="005D6D6E"/>
    <w:rsid w:val="005E014C"/>
    <w:rsid w:val="005E5D1D"/>
    <w:rsid w:val="005E77C0"/>
    <w:rsid w:val="005F432F"/>
    <w:rsid w:val="00613BCE"/>
    <w:rsid w:val="00630DB6"/>
    <w:rsid w:val="00635276"/>
    <w:rsid w:val="006445BE"/>
    <w:rsid w:val="00644CF9"/>
    <w:rsid w:val="00651AB5"/>
    <w:rsid w:val="00655D30"/>
    <w:rsid w:val="00673601"/>
    <w:rsid w:val="0068098E"/>
    <w:rsid w:val="006877C8"/>
    <w:rsid w:val="00697731"/>
    <w:rsid w:val="006A3833"/>
    <w:rsid w:val="006A5360"/>
    <w:rsid w:val="006A61AE"/>
    <w:rsid w:val="006D0D7F"/>
    <w:rsid w:val="006D1855"/>
    <w:rsid w:val="006E4FBB"/>
    <w:rsid w:val="00700062"/>
    <w:rsid w:val="007048A8"/>
    <w:rsid w:val="007106F4"/>
    <w:rsid w:val="00714EBC"/>
    <w:rsid w:val="007166B0"/>
    <w:rsid w:val="00746CB8"/>
    <w:rsid w:val="0075635E"/>
    <w:rsid w:val="007602BE"/>
    <w:rsid w:val="00771B2A"/>
    <w:rsid w:val="00775337"/>
    <w:rsid w:val="00776C34"/>
    <w:rsid w:val="007A3D4A"/>
    <w:rsid w:val="007A68E9"/>
    <w:rsid w:val="007A6F61"/>
    <w:rsid w:val="007B4275"/>
    <w:rsid w:val="007C1919"/>
    <w:rsid w:val="007C4E53"/>
    <w:rsid w:val="007C54B6"/>
    <w:rsid w:val="007D0F8B"/>
    <w:rsid w:val="007E0829"/>
    <w:rsid w:val="007E2EDA"/>
    <w:rsid w:val="007E7003"/>
    <w:rsid w:val="007E7A6F"/>
    <w:rsid w:val="007F0028"/>
    <w:rsid w:val="007F3DCB"/>
    <w:rsid w:val="00816506"/>
    <w:rsid w:val="0083546D"/>
    <w:rsid w:val="00843CE1"/>
    <w:rsid w:val="00844B37"/>
    <w:rsid w:val="00847435"/>
    <w:rsid w:val="00862533"/>
    <w:rsid w:val="00876D54"/>
    <w:rsid w:val="00877D4B"/>
    <w:rsid w:val="00891B62"/>
    <w:rsid w:val="008A5B0A"/>
    <w:rsid w:val="008A6D1F"/>
    <w:rsid w:val="008C4568"/>
    <w:rsid w:val="008D0D76"/>
    <w:rsid w:val="008D560C"/>
    <w:rsid w:val="008D7E8C"/>
    <w:rsid w:val="008E6EA8"/>
    <w:rsid w:val="008F0A61"/>
    <w:rsid w:val="008F6D8D"/>
    <w:rsid w:val="00901C37"/>
    <w:rsid w:val="0090772F"/>
    <w:rsid w:val="00913A0C"/>
    <w:rsid w:val="0091756A"/>
    <w:rsid w:val="009248D9"/>
    <w:rsid w:val="00931918"/>
    <w:rsid w:val="009570C0"/>
    <w:rsid w:val="00963667"/>
    <w:rsid w:val="00980184"/>
    <w:rsid w:val="0098272B"/>
    <w:rsid w:val="00987E9B"/>
    <w:rsid w:val="009A0E0D"/>
    <w:rsid w:val="009A4AD6"/>
    <w:rsid w:val="009D290B"/>
    <w:rsid w:val="009E7FDB"/>
    <w:rsid w:val="009F73D7"/>
    <w:rsid w:val="00A07C67"/>
    <w:rsid w:val="00A23DF2"/>
    <w:rsid w:val="00A512FA"/>
    <w:rsid w:val="00A60B75"/>
    <w:rsid w:val="00A63EE0"/>
    <w:rsid w:val="00A64BF9"/>
    <w:rsid w:val="00A85C85"/>
    <w:rsid w:val="00A8639D"/>
    <w:rsid w:val="00A870DC"/>
    <w:rsid w:val="00A9689A"/>
    <w:rsid w:val="00AB1D1B"/>
    <w:rsid w:val="00AB28E8"/>
    <w:rsid w:val="00AD3298"/>
    <w:rsid w:val="00AD4612"/>
    <w:rsid w:val="00AE4A04"/>
    <w:rsid w:val="00AF0598"/>
    <w:rsid w:val="00B02A6B"/>
    <w:rsid w:val="00B074B6"/>
    <w:rsid w:val="00B544B2"/>
    <w:rsid w:val="00B603E0"/>
    <w:rsid w:val="00B66D44"/>
    <w:rsid w:val="00B75824"/>
    <w:rsid w:val="00B86862"/>
    <w:rsid w:val="00B87A89"/>
    <w:rsid w:val="00BA1D8C"/>
    <w:rsid w:val="00BB098B"/>
    <w:rsid w:val="00BB3028"/>
    <w:rsid w:val="00BC27E1"/>
    <w:rsid w:val="00BC5DA2"/>
    <w:rsid w:val="00BD1209"/>
    <w:rsid w:val="00BD7590"/>
    <w:rsid w:val="00BE75B7"/>
    <w:rsid w:val="00BE7FB2"/>
    <w:rsid w:val="00C00D97"/>
    <w:rsid w:val="00C151CE"/>
    <w:rsid w:val="00C27B0A"/>
    <w:rsid w:val="00C4505D"/>
    <w:rsid w:val="00C47D89"/>
    <w:rsid w:val="00C52E2B"/>
    <w:rsid w:val="00C52F9A"/>
    <w:rsid w:val="00C53F64"/>
    <w:rsid w:val="00C61643"/>
    <w:rsid w:val="00C6776C"/>
    <w:rsid w:val="00C75C18"/>
    <w:rsid w:val="00C77F1F"/>
    <w:rsid w:val="00C837C9"/>
    <w:rsid w:val="00CA3A08"/>
    <w:rsid w:val="00CA65A8"/>
    <w:rsid w:val="00CB015E"/>
    <w:rsid w:val="00CB4017"/>
    <w:rsid w:val="00CB7C28"/>
    <w:rsid w:val="00CC2925"/>
    <w:rsid w:val="00CE0D26"/>
    <w:rsid w:val="00CE3352"/>
    <w:rsid w:val="00CE44CF"/>
    <w:rsid w:val="00CE4E30"/>
    <w:rsid w:val="00CF4FFF"/>
    <w:rsid w:val="00D001F1"/>
    <w:rsid w:val="00D11F66"/>
    <w:rsid w:val="00D219D5"/>
    <w:rsid w:val="00D22AE1"/>
    <w:rsid w:val="00D32281"/>
    <w:rsid w:val="00D333DE"/>
    <w:rsid w:val="00D338B3"/>
    <w:rsid w:val="00D37F90"/>
    <w:rsid w:val="00D4097D"/>
    <w:rsid w:val="00D40CC0"/>
    <w:rsid w:val="00D472A1"/>
    <w:rsid w:val="00D51740"/>
    <w:rsid w:val="00D810FA"/>
    <w:rsid w:val="00D81D4F"/>
    <w:rsid w:val="00D856B1"/>
    <w:rsid w:val="00DA3482"/>
    <w:rsid w:val="00DA3649"/>
    <w:rsid w:val="00DB19D7"/>
    <w:rsid w:val="00DB25E4"/>
    <w:rsid w:val="00DC6CBD"/>
    <w:rsid w:val="00DD6ACE"/>
    <w:rsid w:val="00DF0C38"/>
    <w:rsid w:val="00DF2E54"/>
    <w:rsid w:val="00DF5566"/>
    <w:rsid w:val="00DF5E14"/>
    <w:rsid w:val="00DF63A5"/>
    <w:rsid w:val="00E03919"/>
    <w:rsid w:val="00E21038"/>
    <w:rsid w:val="00E2262C"/>
    <w:rsid w:val="00E265EC"/>
    <w:rsid w:val="00E31259"/>
    <w:rsid w:val="00E367D2"/>
    <w:rsid w:val="00E46302"/>
    <w:rsid w:val="00E47394"/>
    <w:rsid w:val="00E57802"/>
    <w:rsid w:val="00E6576A"/>
    <w:rsid w:val="00E674C9"/>
    <w:rsid w:val="00E82E10"/>
    <w:rsid w:val="00E97EF3"/>
    <w:rsid w:val="00EA5D19"/>
    <w:rsid w:val="00EB15DE"/>
    <w:rsid w:val="00EB17CD"/>
    <w:rsid w:val="00EB75EA"/>
    <w:rsid w:val="00EC0124"/>
    <w:rsid w:val="00EC117F"/>
    <w:rsid w:val="00EC657D"/>
    <w:rsid w:val="00EC6634"/>
    <w:rsid w:val="00EE23E6"/>
    <w:rsid w:val="00EF4971"/>
    <w:rsid w:val="00F17130"/>
    <w:rsid w:val="00F202C2"/>
    <w:rsid w:val="00F31D6D"/>
    <w:rsid w:val="00F3249C"/>
    <w:rsid w:val="00F45219"/>
    <w:rsid w:val="00F55F24"/>
    <w:rsid w:val="00F576A5"/>
    <w:rsid w:val="00F57A22"/>
    <w:rsid w:val="00F71E91"/>
    <w:rsid w:val="00F72214"/>
    <w:rsid w:val="00F97851"/>
    <w:rsid w:val="00FB5B07"/>
    <w:rsid w:val="00FC275E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86292-7A44-4508-AF83-CBE7378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FEB"/>
    <w:pPr>
      <w:spacing w:after="160" w:line="259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C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0">
    <w:name w:val="Font Style20"/>
    <w:basedOn w:val="DefaultParagraphFont"/>
    <w:uiPriority w:val="99"/>
    <w:rsid w:val="00486FEB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86FEB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59"/>
    <w:rsid w:val="0048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486FEB"/>
    <w:rPr>
      <w:lang w:val="ro-RO"/>
    </w:rPr>
  </w:style>
  <w:style w:type="character" w:customStyle="1" w:styleId="2">
    <w:name w:val="Основной текст (2)"/>
    <w:basedOn w:val="DefaultParagraphFont"/>
    <w:rsid w:val="00486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docheader">
    <w:name w:val="doc_header"/>
    <w:basedOn w:val="DefaultParagraphFont"/>
    <w:rsid w:val="002B417F"/>
  </w:style>
  <w:style w:type="character" w:customStyle="1" w:styleId="1">
    <w:name w:val="Заголовок №1"/>
    <w:basedOn w:val="DefaultParagraphFont"/>
    <w:rsid w:val="007F0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o-RO" w:eastAsia="ro-RO" w:bidi="ro-RO"/>
    </w:rPr>
  </w:style>
  <w:style w:type="character" w:customStyle="1" w:styleId="20">
    <w:name w:val="Основной текст (2) + Курсив"/>
    <w:rsid w:val="005A6C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E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BC"/>
    <w:rPr>
      <w:rFonts w:ascii="Segoe UI" w:hAnsi="Segoe UI" w:cs="Segoe UI"/>
      <w:sz w:val="18"/>
      <w:szCs w:val="18"/>
      <w:lang w:val="ro-RO"/>
    </w:rPr>
  </w:style>
  <w:style w:type="character" w:customStyle="1" w:styleId="object">
    <w:name w:val="object"/>
    <w:basedOn w:val="DefaultParagraphFont"/>
    <w:rsid w:val="00144EA8"/>
  </w:style>
  <w:style w:type="paragraph" w:styleId="ListParagraph">
    <w:name w:val="List Paragraph"/>
    <w:basedOn w:val="Normal"/>
    <w:uiPriority w:val="34"/>
    <w:qFormat/>
    <w:rsid w:val="008F6D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4C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644C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C18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ticip.gov.md/ro/document/stages/anunt-privind-initierea-procesului-de-elaborare-a-proiectului-hotararii-guvernului-cu-privire-la-modificarea-unor-hotarari-ale-guvernului/11466" TargetMode="External"/><Relationship Id="rId5" Type="http://schemas.openxmlformats.org/officeDocument/2006/relationships/hyperlink" Target="https://maia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3</Pages>
  <Words>1261</Words>
  <Characters>7319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Sandu</dc:creator>
  <cp:lastModifiedBy>Microsoft account</cp:lastModifiedBy>
  <cp:revision>36</cp:revision>
  <cp:lastPrinted>2024-02-28T14:31:00Z</cp:lastPrinted>
  <dcterms:created xsi:type="dcterms:W3CDTF">2022-12-02T07:07:00Z</dcterms:created>
  <dcterms:modified xsi:type="dcterms:W3CDTF">2024-03-20T12:41:00Z</dcterms:modified>
</cp:coreProperties>
</file>