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D6083" w14:textId="77777777" w:rsidR="00EC17F1" w:rsidRPr="00547996" w:rsidRDefault="00F413E1" w:rsidP="00EC17F1">
      <w:pPr>
        <w:kinsoku w:val="0"/>
        <w:overflowPunct w:val="0"/>
        <w:autoSpaceDE w:val="0"/>
        <w:autoSpaceDN w:val="0"/>
        <w:adjustRightInd w:val="0"/>
        <w:spacing w:before="24" w:after="0" w:line="265" w:lineRule="auto"/>
        <w:ind w:left="110" w:hanging="110"/>
        <w:jc w:val="center"/>
        <w:rPr>
          <w:rFonts w:ascii="Times New Roman" w:hAnsi="Times New Roman" w:cs="Times New Roman"/>
          <w:b/>
          <w:sz w:val="27"/>
          <w:szCs w:val="27"/>
          <w:lang w:val="ro-MD"/>
        </w:rPr>
      </w:pPr>
      <w:r w:rsidRPr="00547996">
        <w:rPr>
          <w:rFonts w:ascii="Times New Roman" w:hAnsi="Times New Roman" w:cs="Times New Roman"/>
          <w:b/>
          <w:sz w:val="27"/>
          <w:szCs w:val="27"/>
          <w:lang w:val="ro-MD"/>
        </w:rPr>
        <w:t>Nota informativă</w:t>
      </w:r>
      <w:r w:rsidR="00EC17F1" w:rsidRPr="00547996">
        <w:rPr>
          <w:rFonts w:ascii="Times New Roman" w:hAnsi="Times New Roman" w:cs="Times New Roman"/>
          <w:b/>
          <w:sz w:val="27"/>
          <w:szCs w:val="27"/>
          <w:lang w:val="ro-MD"/>
        </w:rPr>
        <w:t xml:space="preserve"> </w:t>
      </w:r>
    </w:p>
    <w:p w14:paraId="4666AD1D" w14:textId="3983855A" w:rsidR="00EC17F1" w:rsidRPr="00482A77" w:rsidRDefault="00EC17F1" w:rsidP="00482A7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</w:pPr>
      <w:r w:rsidRPr="00547996">
        <w:rPr>
          <w:rFonts w:ascii="Times New Roman" w:hAnsi="Times New Roman" w:cs="Times New Roman"/>
          <w:b/>
          <w:sz w:val="27"/>
          <w:szCs w:val="27"/>
          <w:lang w:val="ro-MD"/>
        </w:rPr>
        <w:t xml:space="preserve">la proiectul hotărârii de Guvern </w:t>
      </w:r>
      <w:r w:rsidR="00482A77" w:rsidRPr="00D669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 xml:space="preserve">cu privire </w:t>
      </w:r>
      <w:r w:rsidR="00F55F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 xml:space="preserve">la </w:t>
      </w:r>
      <w:r w:rsidR="00482A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MD"/>
        </w:rPr>
        <w:t>reorganizarea Societății pe Acțiuni „Termoelectrica” prin fuziune (absorbție) cu S.R.L. „INFO BON”</w:t>
      </w:r>
    </w:p>
    <w:p w14:paraId="1A5C3CBB" w14:textId="77777777" w:rsidR="00AF2CC2" w:rsidRPr="00547996" w:rsidRDefault="00AF2CC2" w:rsidP="00704172">
      <w:pPr>
        <w:pStyle w:val="tt"/>
        <w:spacing w:line="265" w:lineRule="auto"/>
        <w:ind w:firstLine="567"/>
        <w:rPr>
          <w:sz w:val="27"/>
          <w:szCs w:val="27"/>
          <w:lang w:val="ro-MD"/>
        </w:rPr>
      </w:pPr>
    </w:p>
    <w:tbl>
      <w:tblPr>
        <w:tblStyle w:val="Tabelgril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AF2CC2" w:rsidRPr="00B80E48" w14:paraId="14EC499C" w14:textId="77777777" w:rsidTr="00856643">
        <w:trPr>
          <w:trHeight w:val="152"/>
        </w:trPr>
        <w:tc>
          <w:tcPr>
            <w:tcW w:w="9923" w:type="dxa"/>
            <w:shd w:val="clear" w:color="auto" w:fill="D9D9D9" w:themeFill="background1" w:themeFillShade="D9"/>
          </w:tcPr>
          <w:p w14:paraId="5F9291B2" w14:textId="10D93C73" w:rsidR="00AF2CC2" w:rsidRPr="00B80E48" w:rsidRDefault="00FC020C" w:rsidP="00B80E4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1. </w:t>
            </w:r>
            <w:r w:rsidR="00AF2CC2" w:rsidRPr="00B80E4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Denumirea autorului și, după caz, a participanților la elaborarea proiectului</w:t>
            </w:r>
          </w:p>
        </w:tc>
      </w:tr>
      <w:tr w:rsidR="00AF2CC2" w:rsidRPr="00D6695E" w14:paraId="2AB23FE8" w14:textId="77777777" w:rsidTr="00856643">
        <w:trPr>
          <w:trHeight w:val="535"/>
        </w:trPr>
        <w:tc>
          <w:tcPr>
            <w:tcW w:w="9923" w:type="dxa"/>
            <w:shd w:val="clear" w:color="auto" w:fill="FFFFFF" w:themeFill="background1"/>
          </w:tcPr>
          <w:p w14:paraId="47D0A762" w14:textId="6889BDC2" w:rsidR="00AF2CC2" w:rsidRPr="00D6695E" w:rsidRDefault="00AF2CC2" w:rsidP="00263EDB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263EDB">
              <w:rPr>
                <w:rFonts w:ascii="Times New Roman" w:hAnsi="Times New Roman" w:cs="Times New Roman"/>
                <w:sz w:val="27"/>
                <w:szCs w:val="27"/>
              </w:rPr>
              <w:t xml:space="preserve">Proiectul </w:t>
            </w:r>
            <w:r w:rsidR="002216A2" w:rsidRPr="00263EDB">
              <w:rPr>
                <w:rFonts w:ascii="Times New Roman" w:hAnsi="Times New Roman" w:cs="Times New Roman"/>
                <w:sz w:val="27"/>
                <w:szCs w:val="27"/>
              </w:rPr>
              <w:t xml:space="preserve">hotărârii de Guvern cu privire </w:t>
            </w:r>
            <w:r w:rsidR="00592174">
              <w:rPr>
                <w:rFonts w:ascii="Times New Roman" w:hAnsi="Times New Roman" w:cs="Times New Roman"/>
                <w:sz w:val="27"/>
                <w:szCs w:val="27"/>
              </w:rPr>
              <w:t>l</w:t>
            </w:r>
            <w:r w:rsidR="00F55F50">
              <w:rPr>
                <w:rFonts w:ascii="Times New Roman" w:hAnsi="Times New Roman" w:cs="Times New Roman"/>
                <w:sz w:val="27"/>
                <w:szCs w:val="27"/>
              </w:rPr>
              <w:t xml:space="preserve">a </w:t>
            </w:r>
            <w:r w:rsidR="002216A2" w:rsidRPr="00263EDB">
              <w:rPr>
                <w:rFonts w:ascii="Times New Roman" w:hAnsi="Times New Roman" w:cs="Times New Roman"/>
                <w:sz w:val="27"/>
                <w:szCs w:val="27"/>
              </w:rPr>
              <w:t>reorganizarea Societății pe Acțiuni „Termoelectrica” prin fuziune (absorbție) cu S.R.L. „INFO BON”</w:t>
            </w:r>
            <w:r w:rsidR="00263EDB" w:rsidRPr="00263ED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63EDB">
              <w:rPr>
                <w:rFonts w:ascii="Times New Roman" w:hAnsi="Times New Roman" w:cs="Times New Roman"/>
                <w:sz w:val="27"/>
                <w:szCs w:val="27"/>
              </w:rPr>
              <w:t xml:space="preserve">a fost elaborat </w:t>
            </w:r>
            <w:r w:rsidR="00E23F10" w:rsidRPr="00263EDB">
              <w:rPr>
                <w:rFonts w:ascii="Times New Roman" w:hAnsi="Times New Roman" w:cs="Times New Roman"/>
                <w:sz w:val="27"/>
                <w:szCs w:val="27"/>
              </w:rPr>
              <w:t>de Agenția Proprietății Publice.</w:t>
            </w:r>
          </w:p>
        </w:tc>
      </w:tr>
      <w:tr w:rsidR="00AF2CC2" w:rsidRPr="00B80E48" w14:paraId="29DB6FDF" w14:textId="77777777" w:rsidTr="00856643">
        <w:trPr>
          <w:trHeight w:val="306"/>
        </w:trPr>
        <w:tc>
          <w:tcPr>
            <w:tcW w:w="9923" w:type="dxa"/>
            <w:shd w:val="clear" w:color="auto" w:fill="D9D9D9" w:themeFill="background1" w:themeFillShade="D9"/>
          </w:tcPr>
          <w:p w14:paraId="134A70F0" w14:textId="3888A2FC" w:rsidR="00AF2CC2" w:rsidRPr="00B80E48" w:rsidRDefault="00B80E48" w:rsidP="00B80E4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2. </w:t>
            </w:r>
            <w:r w:rsidR="00AF2CC2" w:rsidRPr="00B80E4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Condițiile ce au impus elaborarea proiectului de act normativ și finalitățile urmărite </w:t>
            </w:r>
          </w:p>
        </w:tc>
      </w:tr>
      <w:tr w:rsidR="00AF2CC2" w:rsidRPr="00D6695E" w14:paraId="03401C77" w14:textId="77777777" w:rsidTr="00DF70AB">
        <w:trPr>
          <w:trHeight w:val="70"/>
        </w:trPr>
        <w:tc>
          <w:tcPr>
            <w:tcW w:w="9923" w:type="dxa"/>
          </w:tcPr>
          <w:p w14:paraId="6AE09A09" w14:textId="395791F3" w:rsidR="006723B9" w:rsidRPr="00290601" w:rsidRDefault="00AF2CC2" w:rsidP="00290601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6695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Proiectul </w:t>
            </w:r>
            <w:r w:rsidR="002216A2" w:rsidRPr="002216A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hotărârii de Guvern cu privire </w:t>
            </w:r>
            <w:r w:rsidR="0059217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la </w:t>
            </w:r>
            <w:r w:rsidR="002216A2" w:rsidRPr="002216A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reorganizarea Societății pe Acțiuni „Termoelectrica” prin fuziune (absorbție) cu S.R.L. „INFO BON”</w:t>
            </w:r>
            <w:r w:rsidR="00E308FC" w:rsidRPr="00D6695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Pr="00D6695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 fost elaborat</w:t>
            </w:r>
            <w:r w:rsidR="00A07978" w:rsidRPr="00D6695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657BDD" w:rsidRPr="00D6695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în temeiul </w:t>
            </w:r>
            <w:r w:rsidR="00AA480D" w:rsidRPr="001E1FB0">
              <w:rPr>
                <w:rFonts w:ascii="Times New Roman" w:hAnsi="Times New Roman" w:cs="Times New Roman"/>
                <w:sz w:val="27"/>
                <w:szCs w:val="27"/>
              </w:rPr>
              <w:t>art. 6 alin. (1) lit. e</w:t>
            </w:r>
            <w:r w:rsidR="00AA480D" w:rsidRPr="002D10AD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1</w:t>
            </w:r>
            <w:r w:rsidR="00AA480D" w:rsidRPr="001E1FB0">
              <w:rPr>
                <w:rFonts w:ascii="Times New Roman" w:hAnsi="Times New Roman" w:cs="Times New Roman"/>
                <w:sz w:val="27"/>
                <w:szCs w:val="27"/>
              </w:rPr>
              <w:t>) din Legea nr.121/2007 privind administrarea şi de</w:t>
            </w:r>
            <w:r w:rsidR="00495DA8">
              <w:rPr>
                <w:rFonts w:ascii="Times New Roman" w:hAnsi="Times New Roman" w:cs="Times New Roman"/>
                <w:sz w:val="27"/>
                <w:szCs w:val="27"/>
              </w:rPr>
              <w:t>etatizarea proprietății publice</w:t>
            </w:r>
            <w:r w:rsidR="00DF4B66">
              <w:rPr>
                <w:rFonts w:ascii="Times New Roman" w:hAnsi="Times New Roman" w:cs="Times New Roman"/>
                <w:sz w:val="27"/>
                <w:szCs w:val="27"/>
              </w:rPr>
              <w:t xml:space="preserve">, art. 92 din Legea nr. 1134/1997 privind societățile pe acțiuni, </w:t>
            </w:r>
            <w:r w:rsidR="0021054A">
              <w:rPr>
                <w:rFonts w:ascii="Times New Roman" w:hAnsi="Times New Roman" w:cs="Times New Roman"/>
                <w:sz w:val="27"/>
                <w:szCs w:val="27"/>
              </w:rPr>
              <w:t>art. 80 din Legea nr. 135/2007 privind societățile cu răspundere limitat</w:t>
            </w:r>
            <w:r w:rsidR="00DF4B66">
              <w:rPr>
                <w:rFonts w:ascii="Times New Roman" w:hAnsi="Times New Roman" w:cs="Times New Roman"/>
                <w:sz w:val="27"/>
                <w:szCs w:val="27"/>
              </w:rPr>
              <w:t>ă, inclusiv la solicitarea S.A. „Termoelectrica”</w:t>
            </w:r>
            <w:r w:rsidR="00BB10E5">
              <w:rPr>
                <w:rFonts w:ascii="Times New Roman" w:hAnsi="Times New Roman" w:cs="Times New Roman"/>
                <w:sz w:val="27"/>
                <w:szCs w:val="27"/>
              </w:rPr>
              <w:t xml:space="preserve"> nr. 79/5442 din </w:t>
            </w:r>
            <w:r w:rsidR="00AD74E8">
              <w:rPr>
                <w:rFonts w:ascii="Times New Roman" w:hAnsi="Times New Roman" w:cs="Times New Roman"/>
                <w:sz w:val="27"/>
                <w:szCs w:val="27"/>
              </w:rPr>
              <w:t xml:space="preserve">21.12.2023, întru executarea </w:t>
            </w:r>
            <w:r w:rsidR="00AB71D7">
              <w:rPr>
                <w:rFonts w:ascii="Times New Roman" w:hAnsi="Times New Roman" w:cs="Times New Roman"/>
                <w:sz w:val="27"/>
                <w:szCs w:val="27"/>
              </w:rPr>
              <w:t>Hotărârii</w:t>
            </w:r>
            <w:r w:rsidR="00AD74E8" w:rsidRPr="00AD74E8">
              <w:rPr>
                <w:rFonts w:ascii="Times New Roman" w:hAnsi="Times New Roman" w:cs="Times New Roman"/>
                <w:sz w:val="27"/>
                <w:szCs w:val="27"/>
              </w:rPr>
              <w:t xml:space="preserve"> Consiliului de Administrație a1 ANRE nr. 616 din </w:t>
            </w:r>
            <w:r w:rsidR="00AB71D7">
              <w:rPr>
                <w:rFonts w:ascii="Times New Roman" w:hAnsi="Times New Roman" w:cs="Times New Roman"/>
                <w:sz w:val="27"/>
                <w:szCs w:val="27"/>
              </w:rPr>
              <w:t>07.</w:t>
            </w:r>
            <w:r w:rsidR="00AD74E8" w:rsidRPr="00690B4A">
              <w:rPr>
                <w:rFonts w:ascii="Times New Roman" w:hAnsi="Times New Roman" w:cs="Times New Roman"/>
                <w:sz w:val="27"/>
                <w:szCs w:val="27"/>
              </w:rPr>
              <w:t>12.2021</w:t>
            </w:r>
            <w:r w:rsidR="00AD74E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49AE1395" w14:textId="78F40DD1" w:rsidR="00C24107" w:rsidRDefault="00C24107" w:rsidP="00EF75D2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L</w:t>
            </w:r>
            <w:r w:rsidRPr="00290601">
              <w:rPr>
                <w:rFonts w:ascii="Times New Roman" w:hAnsi="Times New Roman" w:cs="Times New Roman"/>
                <w:sz w:val="27"/>
                <w:szCs w:val="27"/>
              </w:rPr>
              <w:t xml:space="preserve">a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data de 02.02.</w:t>
            </w:r>
            <w:r w:rsidRPr="00290601">
              <w:rPr>
                <w:rFonts w:ascii="Times New Roman" w:hAnsi="Times New Roman" w:cs="Times New Roman"/>
                <w:sz w:val="27"/>
                <w:szCs w:val="27"/>
              </w:rPr>
              <w:t>2017,</w:t>
            </w:r>
            <w:r w:rsidR="00407C4A" w:rsidRPr="0029060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07C4A" w:rsidRPr="0078162F">
              <w:rPr>
                <w:rFonts w:ascii="Times New Roman" w:hAnsi="Times New Roman" w:cs="Times New Roman"/>
                <w:sz w:val="27"/>
                <w:szCs w:val="27"/>
              </w:rPr>
              <w:t>S.A. ,,Termoelectrica</w:t>
            </w:r>
            <w:r w:rsidR="00407C4A">
              <w:rPr>
                <w:rFonts w:ascii="Times New Roman" w:hAnsi="Times New Roman" w:cs="Times New Roman"/>
                <w:sz w:val="27"/>
                <w:szCs w:val="27"/>
              </w:rPr>
              <w:t xml:space="preserve">” a </w:t>
            </w:r>
            <w:r w:rsidR="00407C4A" w:rsidRPr="00290601">
              <w:rPr>
                <w:rFonts w:ascii="Times New Roman" w:hAnsi="Times New Roman" w:cs="Times New Roman"/>
                <w:sz w:val="27"/>
                <w:szCs w:val="27"/>
              </w:rPr>
              <w:t>constituit S.R.L. ,,INFO BON</w:t>
            </w:r>
            <w:r w:rsidR="0078162F">
              <w:rPr>
                <w:rFonts w:ascii="Times New Roman" w:hAnsi="Times New Roman" w:cs="Times New Roman"/>
                <w:sz w:val="27"/>
                <w:szCs w:val="27"/>
              </w:rPr>
              <w:t>”</w:t>
            </w:r>
            <w:r w:rsidR="00407C4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07C4A" w:rsidRPr="00290601">
              <w:rPr>
                <w:rFonts w:ascii="Times New Roman" w:hAnsi="Times New Roman" w:cs="Times New Roman"/>
                <w:sz w:val="27"/>
                <w:szCs w:val="27"/>
              </w:rPr>
              <w:t xml:space="preserve">cu cota de participare </w:t>
            </w:r>
            <w:r w:rsidR="00873203">
              <w:rPr>
                <w:rFonts w:ascii="Times New Roman" w:hAnsi="Times New Roman" w:cs="Times New Roman"/>
                <w:sz w:val="27"/>
                <w:szCs w:val="27"/>
              </w:rPr>
              <w:t xml:space="preserve">în capitalul social în mărime </w:t>
            </w:r>
            <w:r w:rsidR="00407C4A" w:rsidRPr="00290601">
              <w:rPr>
                <w:rFonts w:ascii="Times New Roman" w:hAnsi="Times New Roman" w:cs="Times New Roman"/>
                <w:sz w:val="27"/>
                <w:szCs w:val="27"/>
              </w:rPr>
              <w:t xml:space="preserve">de </w:t>
            </w:r>
            <w:r w:rsidR="00873203">
              <w:rPr>
                <w:rFonts w:ascii="Times New Roman" w:hAnsi="Times New Roman" w:cs="Times New Roman"/>
                <w:sz w:val="27"/>
                <w:szCs w:val="27"/>
              </w:rPr>
              <w:t xml:space="preserve">100%. Potrivit actului de constituire, aprobat </w:t>
            </w:r>
            <w:r w:rsidR="00382677">
              <w:rPr>
                <w:rFonts w:ascii="Times New Roman" w:hAnsi="Times New Roman" w:cs="Times New Roman"/>
                <w:sz w:val="27"/>
                <w:szCs w:val="27"/>
              </w:rPr>
              <w:t xml:space="preserve">prin Decizia Asociatului unic nr. 4 din 12.09.2018, societatea cu răspundere limitată exercită orice activitate neinterzisă de legislație, </w:t>
            </w:r>
            <w:r w:rsidR="00B7352B">
              <w:rPr>
                <w:rFonts w:ascii="Times New Roman" w:hAnsi="Times New Roman" w:cs="Times New Roman"/>
                <w:sz w:val="27"/>
                <w:szCs w:val="27"/>
              </w:rPr>
              <w:t>principalele genuri de activitate fiind prestarea serviciilor de intermedieri financiare, activități auxiliare</w:t>
            </w:r>
            <w:r w:rsidR="00703E46">
              <w:rPr>
                <w:rFonts w:ascii="Times New Roman" w:hAnsi="Times New Roman" w:cs="Times New Roman"/>
                <w:sz w:val="27"/>
                <w:szCs w:val="27"/>
              </w:rPr>
              <w:t xml:space="preserve"> intermedierilor financiare, exclusiv activități de asigurări și fonduri de pensii, activități de testare și analize tehnice, prelucrarea datelor, administrarea paginilor web și </w:t>
            </w:r>
            <w:r w:rsidR="00703E46" w:rsidRPr="00703E46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activități conexe, de realizare a softului la comandă, ale centrelor de intermediere telefonică</w:t>
            </w:r>
            <w:r w:rsidR="00703E46">
              <w:rPr>
                <w:rFonts w:ascii="Times New Roman" w:hAnsi="Times New Roman" w:cs="Times New Roman"/>
                <w:sz w:val="27"/>
                <w:szCs w:val="27"/>
              </w:rPr>
              <w:t xml:space="preserve"> și consultanță în tehnologia informației.</w:t>
            </w:r>
          </w:p>
          <w:p w14:paraId="09F15596" w14:textId="3D36FEB3" w:rsidR="00690B4A" w:rsidRPr="00263EDB" w:rsidRDefault="00AB71D7" w:rsidP="0042011C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La data de 07.</w:t>
            </w:r>
            <w:r w:rsidR="002B04A7" w:rsidRPr="00690B4A">
              <w:rPr>
                <w:rFonts w:ascii="Times New Roman" w:hAnsi="Times New Roman" w:cs="Times New Roman"/>
                <w:sz w:val="27"/>
                <w:szCs w:val="27"/>
              </w:rPr>
              <w:t>12.2021, ca u</w:t>
            </w:r>
            <w:r w:rsidR="008C7543" w:rsidRPr="00690B4A">
              <w:rPr>
                <w:rFonts w:ascii="Times New Roman" w:hAnsi="Times New Roman" w:cs="Times New Roman"/>
                <w:sz w:val="27"/>
                <w:szCs w:val="27"/>
              </w:rPr>
              <w:t>rmare a efectuării de către Agenția Națională pentru Reglementare Energetică</w:t>
            </w:r>
            <w:r w:rsidR="00994AC4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994AC4" w:rsidRPr="00994AC4">
              <w:rPr>
                <w:rFonts w:ascii="Times New Roman" w:hAnsi="Times New Roman" w:cs="Times New Roman"/>
                <w:i/>
                <w:sz w:val="27"/>
                <w:szCs w:val="27"/>
              </w:rPr>
              <w:t>în continuare ANRE</w:t>
            </w:r>
            <w:r w:rsidR="00994AC4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8C7543" w:rsidRPr="00690B4A">
              <w:rPr>
                <w:rFonts w:ascii="Times New Roman" w:hAnsi="Times New Roman" w:cs="Times New Roman"/>
                <w:sz w:val="27"/>
                <w:szCs w:val="27"/>
              </w:rPr>
              <w:t xml:space="preserve"> a controlului </w:t>
            </w:r>
            <w:r w:rsidR="002B04A7" w:rsidRPr="00690B4A">
              <w:rPr>
                <w:rFonts w:ascii="Times New Roman" w:hAnsi="Times New Roman" w:cs="Times New Roman"/>
                <w:sz w:val="27"/>
                <w:szCs w:val="27"/>
              </w:rPr>
              <w:t xml:space="preserve">planificat </w:t>
            </w:r>
            <w:r w:rsidR="008C7543" w:rsidRPr="0077559C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la titularul de licență S.A. „</w:t>
            </w:r>
            <w:r w:rsidR="008C7543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Termoelectrica”, </w:t>
            </w:r>
            <w:r w:rsidR="00994AC4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prin </w:t>
            </w:r>
            <w:r w:rsidR="00994AC4"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 xml:space="preserve">Hotărârea Consiliului de Administrație a1 </w:t>
            </w:r>
            <w:r w:rsidR="00706D66"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>ANRE</w:t>
            </w:r>
            <w:r w:rsidR="00994AC4"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 xml:space="preserve"> </w:t>
            </w:r>
            <w:r w:rsidR="00143AAB"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 xml:space="preserve">                 </w:t>
            </w:r>
            <w:r w:rsidR="00994AC4"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>nr. 616,</w:t>
            </w:r>
            <w:r w:rsidR="00994AC4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8C7543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a fost aprobat Raportul privind rezultatele constatate, </w:t>
            </w:r>
            <w:r w:rsidR="00690B4A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prin care s-a menționat că, în perioada 2018-2020, cu derogare de la art. 21, alin. (2) lit. k) din Legea nr. 92/2014 cu privire la energia termică și promovarea congenerării, </w:t>
            </w:r>
            <w:r w:rsidR="00E85A77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S.A. „Termoelectrica”</w:t>
            </w:r>
            <w:r w:rsidR="00690B4A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a externalizat serviciile de emitere a bonurilor de plată a energiei termice și încasare a plăților (efectuate de către plătitori) </w:t>
            </w:r>
            <w:r w:rsidR="0042011C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societății fiice</w:t>
            </w:r>
            <w:r w:rsidR="00690B4A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S.R.L. „INFO BON”, deși</w:t>
            </w:r>
            <w:r w:rsidR="0042011C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S.A. „Termoelectrica”</w:t>
            </w:r>
            <w:r w:rsidR="00690B4A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are obligația de a nu </w:t>
            </w:r>
            <w:r w:rsidR="0042011C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transm</w:t>
            </w:r>
            <w:r w:rsidR="00690B4A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ite altor persoane fizice sau juridice drepturi și obligații aferente activității pentru care i s-a acordat licența, ultima fiind </w:t>
            </w:r>
            <w:r w:rsidR="0042011C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r</w:t>
            </w:r>
            <w:r w:rsidR="00690B4A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esponsabilă d</w:t>
            </w:r>
            <w:r w:rsidR="006E79D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 facturarea energiei termice fă</w:t>
            </w:r>
            <w:r w:rsidR="00690B4A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ră externalizarea acesteia.</w:t>
            </w:r>
          </w:p>
          <w:p w14:paraId="1B8C1482" w14:textId="7C5777E4" w:rsidR="00AA480D" w:rsidRDefault="00F26421" w:rsidP="00153958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Totodată, a fost constatat că, potrivit art. 21 alin. (2) lit. b) ale Legii nr. 92/2014, titularul de licență este obligat „</w:t>
            </w:r>
            <w:r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>să respecte principiul eficienței maxime cu cheltuieli minime și să prezinte A</w:t>
            </w:r>
            <w:r w:rsidR="002C34F7"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>NRE</w:t>
            </w:r>
            <w:r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 xml:space="preserve"> evaluarea argu</w:t>
            </w:r>
            <w:r w:rsidR="002C34F7"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>me</w:t>
            </w:r>
            <w:r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>ntată a chelt</w:t>
            </w:r>
            <w:r w:rsidR="002C34F7"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>uielilor pe care le-a suportat</w:t>
            </w:r>
            <w:r w:rsid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>”</w:t>
            </w:r>
            <w:r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.</w:t>
            </w:r>
          </w:p>
          <w:p w14:paraId="6E4A0193" w14:textId="036210E5" w:rsidR="00153958" w:rsidRPr="00BB30F1" w:rsidRDefault="002C34F7" w:rsidP="00153958">
            <w:pPr>
              <w:ind w:firstLine="342"/>
              <w:jc w:val="both"/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Complementar, 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în anul 2021, Curtea de Conturi s-a aflat cu misiune de audit pentru a verifica conformitatea gestionării patrimoniului public de către S.A. </w:t>
            </w:r>
            <w:r w:rsidR="005F43FF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„Termoelectrica” 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în anul 2020, în urma căruia a </w:t>
            </w:r>
            <w:r w:rsidR="005F43F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fost î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nto</w:t>
            </w:r>
            <w:r w:rsidR="005F43F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cmit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Raportul corespunzător, aprobat prin </w:t>
            </w:r>
            <w:r w:rsidR="005F43FF"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>Hotărârea Curț</w:t>
            </w:r>
            <w:r w:rsidR="00153958" w:rsidRPr="00BB30F1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>ii de Conturi nr.61 din 30 noiembrie 2021.</w:t>
            </w:r>
          </w:p>
          <w:p w14:paraId="222A125E" w14:textId="7C623244" w:rsidR="00153958" w:rsidRPr="00153958" w:rsidRDefault="00153958" w:rsidP="00AB4F1C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Potrivit paragrafului 4.2. a1 Raportului auditului </w:t>
            </w:r>
            <w:r w:rsidR="005F43F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conformității gestionării patrim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oniului public de către </w:t>
            </w:r>
            <w:r w:rsidR="00AB4F1C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S.A. </w:t>
            </w:r>
            <w:r w:rsidR="00AB4F1C" w:rsidRPr="00263ED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„Termoelectrica” </w:t>
            </w:r>
            <w:r w:rsidR="00AB4F1C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î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n anul 2020</w:t>
            </w:r>
            <w:r w:rsidR="00A6122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, s-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</w:t>
            </w:r>
            <w:r w:rsidR="00A6122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constatat că,</w:t>
            </w:r>
            <w:r w:rsidR="00AB4F1C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S.</w:t>
            </w:r>
            <w:r w:rsidR="00AB4F1C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R.L. „INFO BON” a admis neconformități în procesul de administrare a activității, ceea ce compromite conform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itatea utilizăr</w:t>
            </w:r>
            <w:r w:rsidR="00AB4F1C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 resurselor financiare deținute.</w:t>
            </w:r>
          </w:p>
          <w:p w14:paraId="430F66BB" w14:textId="575315F4" w:rsidR="00153958" w:rsidRPr="00153958" w:rsidRDefault="00153958" w:rsidP="00153958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Mai mult ca atât, </w:t>
            </w:r>
            <w:r w:rsidR="00AB4F1C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s-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 constatat că, viabilitatea economică a S.R.L. „INFO BON” este</w:t>
            </w:r>
            <w:r w:rsidR="0016250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provenită preponderent din dobâ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nzile obți</w:t>
            </w:r>
            <w:r w:rsidR="0016250F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nute urmare a plasării și/sau me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nținerii plăților 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lastRenderedPageBreak/>
              <w:t>consumatorilor la conturi bancare. Or, veniturile obținute din dobânzile aferente menținerii plății consumatorilor la conturile curente și de depozit, reprezintă cea mai semnificativă componentă a veniturilor entității, depășind cu mult veniturile din prestarea serviciilor.</w:t>
            </w:r>
          </w:p>
          <w:p w14:paraId="2A1DCF9F" w14:textId="0B5304A7" w:rsidR="00153958" w:rsidRPr="00153958" w:rsidRDefault="00A91B11" w:rsidP="00A91B11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Suplimentar, est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e de menționat că, </w:t>
            </w:r>
            <w:r w:rsidR="008E4FA9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volumul veniturilor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S.R.L. „INFO BON” </w:t>
            </w:r>
            <w:r w:rsidR="008E4FA9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generate 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din prestarea serviciilor și executarea lucrărilor</w:t>
            </w:r>
            <w:r w:rsidR="008E4FA9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,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nu sunt </w:t>
            </w:r>
            <w:r w:rsidR="00EC3B5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suficiente  pentru 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acoperi</w:t>
            </w:r>
            <w:r w:rsidR="00EC3B5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r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</w:t>
            </w:r>
            <w:r w:rsidR="00EC3B5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 cheltuielilor aferente activităților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de bază ale </w:t>
            </w:r>
            <w:r w:rsidR="00EC3B5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entității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. Analiza efectuată pentru perioada 2020 —</w:t>
            </w:r>
            <w:r w:rsidR="00EC3B5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(</w:t>
            </w:r>
            <w:r w:rsidR="00EC3B5B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6 luni</w:t>
            </w:r>
            <w:r w:rsidR="00EC3B5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) 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2023</w:t>
            </w:r>
            <w:r w:rsidR="00EC3B5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31301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demo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nstrează că, act</w:t>
            </w:r>
            <w:r w:rsidR="006D374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ivitatea</w:t>
            </w:r>
            <w:r w:rsidR="0031301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aferentă pr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estării serviciilor de prelucrare</w:t>
            </w:r>
            <w:r w:rsidR="0031301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a datelor, imprimarea facturilor și încasarea mijloacelor </w:t>
            </w:r>
            <w:r w:rsidR="0031301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bănești pentru ener</w:t>
            </w:r>
            <w:r w:rsidR="00153958"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gia termică, a generat pierderi în sumă totală de 4 565,56 mii lei.</w:t>
            </w:r>
          </w:p>
          <w:p w14:paraId="0FA022F6" w14:textId="2D0BD99E" w:rsidR="00A812BA" w:rsidRPr="00153958" w:rsidRDefault="00153958" w:rsidP="00F4238A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Totodată, reieșind din prevederile Legii condo</w:t>
            </w:r>
            <w:r w:rsidR="0031301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miniului nr. 187/2022 și Regulam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entului privind furnizarea energiei </w:t>
            </w:r>
            <w:r w:rsidR="0031301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term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ice, aprobat prin Hotărârea Consiliului de Administrației</w:t>
            </w:r>
            <w:r w:rsidR="00090E46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al ANRE nr. 23 din 26.01.2017 (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cu modificările în vigoare din 30.12.2023</w:t>
            </w:r>
            <w:r w:rsidR="00090E46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)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, sarcina repartizării cantității de energie ter</w:t>
            </w:r>
            <w:r w:rsidR="0031301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mică consu</w:t>
            </w:r>
            <w:r w:rsidR="006F661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mată consti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tuie obligația furnizorului</w:t>
            </w:r>
            <w:r w:rsidR="00090E46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,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care repartizează între unități costul serviciilor intermediate și le facturează direct, inclusiv costul care se repartizează unităților debranșate de la servicii, unităților pentru care nu se prezintă ind</w:t>
            </w:r>
            <w:r w:rsidR="002421C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icațiile </w:t>
            </w:r>
            <w:r w:rsidR="006F661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echipamentelor de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măsurare, unităților ale </w:t>
            </w:r>
            <w:r w:rsidR="006F661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căr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or echipamente de măsurare nu mai sunt conforme cu </w:t>
            </w:r>
            <w:r w:rsidR="007632C3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prevederile </w:t>
            </w:r>
            <w:r w:rsidR="003A4BB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lega</w:t>
            </w:r>
            <w:r w:rsidR="007632C3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le</w:t>
            </w:r>
            <w:r w:rsidRPr="001539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.</w:t>
            </w:r>
          </w:p>
          <w:p w14:paraId="4B76953F" w14:textId="10B5E833" w:rsidR="00D51605" w:rsidRPr="00E70742" w:rsidRDefault="007632C3" w:rsidP="00E70742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În contextul celor expuse menționăm că,</w:t>
            </w:r>
            <w:r w:rsidR="00D51605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E70742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în</w:t>
            </w:r>
            <w:r w:rsidR="00D51605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rezultat</w:t>
            </w:r>
            <w:r w:rsidR="00E70742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ul</w:t>
            </w:r>
            <w:r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reorganizării </w:t>
            </w:r>
            <w:r w:rsidR="003A4BB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societății cu capital de stat prin absorbți</w:t>
            </w:r>
            <w:r w:rsidR="00D51605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a </w:t>
            </w:r>
            <w:r w:rsidR="00E70742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com</w:t>
            </w:r>
            <w:r w:rsidR="00D51605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paniei </w:t>
            </w:r>
            <w:r w:rsidR="00E70742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fiice </w:t>
            </w:r>
            <w:r w:rsidR="00D51605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S.R.L.</w:t>
            </w:r>
            <w:r w:rsid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3A4BB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„INFO BON” </w:t>
            </w:r>
            <w:r w:rsidR="00D51605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vor fi obținute următoarele benefici</w:t>
            </w:r>
            <w:r w:rsidR="00E70742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</w:t>
            </w:r>
            <w:r w:rsidR="00D51605" w:rsidRPr="00E7074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:</w:t>
            </w:r>
          </w:p>
          <w:p w14:paraId="6A4E11AA" w14:textId="5EA68A8B" w:rsidR="002804D1" w:rsidRDefault="002804D1" w:rsidP="00C40DF6">
            <w:pPr>
              <w:pStyle w:val="Listparagraf"/>
              <w:numPr>
                <w:ilvl w:val="0"/>
                <w:numId w:val="12"/>
              </w:numPr>
              <w:ind w:left="-18" w:firstLine="360"/>
              <w:jc w:val="both"/>
              <w:rPr>
                <w:sz w:val="27"/>
                <w:szCs w:val="27"/>
                <w:lang w:val="ro-MD"/>
              </w:rPr>
            </w:pPr>
            <w:r>
              <w:rPr>
                <w:sz w:val="27"/>
                <w:szCs w:val="27"/>
                <w:lang w:val="ro-MD"/>
              </w:rPr>
              <w:t>Executarea Hotărârii</w:t>
            </w:r>
            <w:r w:rsidRPr="00C40DF6">
              <w:rPr>
                <w:sz w:val="27"/>
                <w:szCs w:val="27"/>
                <w:lang w:val="ro-MD"/>
              </w:rPr>
              <w:t xml:space="preserve"> ANRE nr. 616 din 07.12.2022 prin care a fost constatată </w:t>
            </w:r>
            <w:r w:rsidR="00BC22B7">
              <w:rPr>
                <w:sz w:val="27"/>
                <w:szCs w:val="27"/>
                <w:lang w:val="ro-MD"/>
              </w:rPr>
              <w:t xml:space="preserve">încălcarea normelor stabilite </w:t>
            </w:r>
            <w:r w:rsidRPr="00C40DF6">
              <w:rPr>
                <w:sz w:val="27"/>
                <w:szCs w:val="27"/>
                <w:lang w:val="ro-MD"/>
              </w:rPr>
              <w:t>la art. 21, alin. (2) lit. k) din Legea nr. 92/2014</w:t>
            </w:r>
            <w:r>
              <w:rPr>
                <w:sz w:val="27"/>
                <w:szCs w:val="27"/>
                <w:lang w:val="ro-MD"/>
              </w:rPr>
              <w:t xml:space="preserve">, </w:t>
            </w:r>
            <w:r w:rsidR="001C01B1">
              <w:rPr>
                <w:sz w:val="27"/>
                <w:szCs w:val="27"/>
                <w:lang w:val="ro-MD"/>
              </w:rPr>
              <w:t xml:space="preserve">în parte ce ține de </w:t>
            </w:r>
            <w:r w:rsidRPr="00C40DF6">
              <w:rPr>
                <w:sz w:val="27"/>
                <w:szCs w:val="27"/>
                <w:lang w:val="ro-MD"/>
              </w:rPr>
              <w:t xml:space="preserve">externalizarea serviciilor de </w:t>
            </w:r>
            <w:r>
              <w:rPr>
                <w:sz w:val="27"/>
                <w:szCs w:val="27"/>
                <w:lang w:val="ro-MD"/>
              </w:rPr>
              <w:t>em</w:t>
            </w:r>
            <w:r w:rsidRPr="00C40DF6">
              <w:rPr>
                <w:sz w:val="27"/>
                <w:szCs w:val="27"/>
                <w:lang w:val="ro-MD"/>
              </w:rPr>
              <w:t>itere a bonurilor de plat</w:t>
            </w:r>
            <w:r>
              <w:rPr>
                <w:sz w:val="27"/>
                <w:szCs w:val="27"/>
                <w:lang w:val="ro-MD"/>
              </w:rPr>
              <w:t>ă</w:t>
            </w:r>
            <w:r w:rsidR="001C01B1">
              <w:rPr>
                <w:sz w:val="27"/>
                <w:szCs w:val="27"/>
                <w:lang w:val="ro-MD"/>
              </w:rPr>
              <w:t xml:space="preserve"> pentru</w:t>
            </w:r>
            <w:r w:rsidRPr="00C40DF6">
              <w:rPr>
                <w:sz w:val="27"/>
                <w:szCs w:val="27"/>
                <w:lang w:val="ro-MD"/>
              </w:rPr>
              <w:t xml:space="preserve"> energi</w:t>
            </w:r>
            <w:r w:rsidR="001C01B1">
              <w:rPr>
                <w:sz w:val="27"/>
                <w:szCs w:val="27"/>
                <w:lang w:val="ro-MD"/>
              </w:rPr>
              <w:t>a termică</w:t>
            </w:r>
            <w:r w:rsidRPr="00C40DF6">
              <w:rPr>
                <w:sz w:val="27"/>
                <w:szCs w:val="27"/>
                <w:lang w:val="ro-MD"/>
              </w:rPr>
              <w:t xml:space="preserve"> și încasare a pl</w:t>
            </w:r>
            <w:r>
              <w:rPr>
                <w:sz w:val="27"/>
                <w:szCs w:val="27"/>
                <w:lang w:val="ro-MD"/>
              </w:rPr>
              <w:t>ă</w:t>
            </w:r>
            <w:r w:rsidRPr="00C40DF6">
              <w:rPr>
                <w:sz w:val="27"/>
                <w:szCs w:val="27"/>
                <w:lang w:val="ro-MD"/>
              </w:rPr>
              <w:t xml:space="preserve">ților (efectuate de către plătitori) </w:t>
            </w:r>
            <w:r w:rsidR="00404ADB">
              <w:rPr>
                <w:sz w:val="27"/>
                <w:szCs w:val="27"/>
                <w:lang w:val="ro-MD"/>
              </w:rPr>
              <w:t xml:space="preserve">către </w:t>
            </w:r>
            <w:r w:rsidRPr="00C40DF6">
              <w:rPr>
                <w:sz w:val="27"/>
                <w:szCs w:val="27"/>
                <w:lang w:val="ro-MD"/>
              </w:rPr>
              <w:t>so</w:t>
            </w:r>
            <w:r>
              <w:rPr>
                <w:sz w:val="27"/>
                <w:szCs w:val="27"/>
                <w:lang w:val="ro-MD"/>
              </w:rPr>
              <w:t>ciet</w:t>
            </w:r>
            <w:r w:rsidR="00404ADB">
              <w:rPr>
                <w:sz w:val="27"/>
                <w:szCs w:val="27"/>
                <w:lang w:val="ro-MD"/>
              </w:rPr>
              <w:t>atea fiică</w:t>
            </w:r>
            <w:r>
              <w:rPr>
                <w:sz w:val="27"/>
                <w:szCs w:val="27"/>
                <w:lang w:val="ro-MD"/>
              </w:rPr>
              <w:t>;</w:t>
            </w:r>
          </w:p>
          <w:p w14:paraId="1E191CBF" w14:textId="2B666E75" w:rsidR="00774F4B" w:rsidRDefault="00774F4B" w:rsidP="00774F4B">
            <w:pPr>
              <w:pStyle w:val="Listparagraf"/>
              <w:numPr>
                <w:ilvl w:val="0"/>
                <w:numId w:val="12"/>
              </w:numPr>
              <w:ind w:left="-18" w:firstLine="360"/>
              <w:jc w:val="both"/>
              <w:rPr>
                <w:sz w:val="27"/>
                <w:szCs w:val="27"/>
                <w:lang w:val="ro-MD"/>
              </w:rPr>
            </w:pPr>
            <w:r>
              <w:rPr>
                <w:sz w:val="27"/>
                <w:szCs w:val="27"/>
                <w:lang w:val="ro-MD"/>
              </w:rPr>
              <w:t>Continuitatea neîntreruptă a activității de facturare a energiei termice;</w:t>
            </w:r>
          </w:p>
          <w:p w14:paraId="330CDDAD" w14:textId="45C79786" w:rsidR="00C40DF6" w:rsidRDefault="00A67525" w:rsidP="00C40DF6">
            <w:pPr>
              <w:pStyle w:val="Listparagraf"/>
              <w:numPr>
                <w:ilvl w:val="0"/>
                <w:numId w:val="12"/>
              </w:numPr>
              <w:ind w:left="-18" w:firstLine="360"/>
              <w:jc w:val="both"/>
              <w:rPr>
                <w:sz w:val="27"/>
                <w:szCs w:val="27"/>
                <w:lang w:val="ro-MD"/>
              </w:rPr>
            </w:pPr>
            <w:r>
              <w:rPr>
                <w:sz w:val="27"/>
                <w:szCs w:val="27"/>
                <w:lang w:val="ro-MD"/>
              </w:rPr>
              <w:t xml:space="preserve">Includerea cheltuielilor ce țin de </w:t>
            </w:r>
            <w:r w:rsidR="00D51605" w:rsidRPr="00E70742">
              <w:rPr>
                <w:sz w:val="27"/>
                <w:szCs w:val="27"/>
                <w:lang w:val="ro-MD"/>
              </w:rPr>
              <w:t xml:space="preserve">prelucrarea datelor, </w:t>
            </w:r>
            <w:r>
              <w:rPr>
                <w:sz w:val="27"/>
                <w:szCs w:val="27"/>
                <w:lang w:val="ro-MD"/>
              </w:rPr>
              <w:t>emiterea</w:t>
            </w:r>
            <w:r w:rsidR="00D51605" w:rsidRPr="00E70742">
              <w:rPr>
                <w:sz w:val="27"/>
                <w:szCs w:val="27"/>
                <w:lang w:val="ro-MD"/>
              </w:rPr>
              <w:t xml:space="preserve"> </w:t>
            </w:r>
            <w:r w:rsidR="00E70742" w:rsidRPr="00E70742">
              <w:rPr>
                <w:sz w:val="27"/>
                <w:szCs w:val="27"/>
                <w:lang w:val="ro-MD"/>
              </w:rPr>
              <w:t>facturilor</w:t>
            </w:r>
            <w:r w:rsidR="00D51605" w:rsidRPr="00E70742">
              <w:rPr>
                <w:sz w:val="27"/>
                <w:szCs w:val="27"/>
                <w:lang w:val="ro-MD"/>
              </w:rPr>
              <w:t xml:space="preserve"> și </w:t>
            </w:r>
            <w:r w:rsidR="00E70742" w:rsidRPr="00E70742">
              <w:rPr>
                <w:sz w:val="27"/>
                <w:szCs w:val="27"/>
                <w:lang w:val="ro-MD"/>
              </w:rPr>
              <w:t>încasarea</w:t>
            </w:r>
            <w:r w:rsidR="00D51605" w:rsidRPr="00E70742">
              <w:rPr>
                <w:sz w:val="27"/>
                <w:szCs w:val="27"/>
                <w:lang w:val="ro-MD"/>
              </w:rPr>
              <w:t xml:space="preserve"> mijloacelor </w:t>
            </w:r>
            <w:r w:rsidR="00E70742" w:rsidRPr="00E70742">
              <w:rPr>
                <w:sz w:val="27"/>
                <w:szCs w:val="27"/>
                <w:lang w:val="ro-MD"/>
              </w:rPr>
              <w:t>bănești</w:t>
            </w:r>
            <w:r w:rsidR="00D51605" w:rsidRPr="00E70742">
              <w:rPr>
                <w:sz w:val="27"/>
                <w:szCs w:val="27"/>
                <w:lang w:val="ro-MD"/>
              </w:rPr>
              <w:t xml:space="preserve"> pentru </w:t>
            </w:r>
            <w:r w:rsidR="00E70742">
              <w:rPr>
                <w:sz w:val="27"/>
                <w:szCs w:val="27"/>
                <w:lang w:val="ro-MD"/>
              </w:rPr>
              <w:t>ener</w:t>
            </w:r>
            <w:r w:rsidR="00D51605" w:rsidRPr="00E70742">
              <w:rPr>
                <w:sz w:val="27"/>
                <w:szCs w:val="27"/>
                <w:lang w:val="ro-MD"/>
              </w:rPr>
              <w:t xml:space="preserve">gie termică </w:t>
            </w:r>
            <w:r w:rsidR="00774F4B">
              <w:rPr>
                <w:sz w:val="27"/>
                <w:szCs w:val="27"/>
                <w:lang w:val="ro-MD"/>
              </w:rPr>
              <w:t>î</w:t>
            </w:r>
            <w:r w:rsidR="00D51605" w:rsidRPr="00E70742">
              <w:rPr>
                <w:sz w:val="27"/>
                <w:szCs w:val="27"/>
                <w:lang w:val="ro-MD"/>
              </w:rPr>
              <w:t xml:space="preserve">n cheltuieli reglementate </w:t>
            </w:r>
            <w:r w:rsidR="00D62525">
              <w:rPr>
                <w:sz w:val="27"/>
                <w:szCs w:val="27"/>
                <w:lang w:val="ro-MD"/>
              </w:rPr>
              <w:t xml:space="preserve">ale furnizorului de energie termică; </w:t>
            </w:r>
          </w:p>
          <w:p w14:paraId="5C7AF276" w14:textId="3146FF7C" w:rsidR="00A533A6" w:rsidRPr="00774F4B" w:rsidRDefault="00D62525" w:rsidP="00774F4B">
            <w:pPr>
              <w:pStyle w:val="Listparagraf"/>
              <w:numPr>
                <w:ilvl w:val="0"/>
                <w:numId w:val="12"/>
              </w:numPr>
              <w:ind w:left="-18" w:firstLine="360"/>
              <w:jc w:val="both"/>
              <w:rPr>
                <w:sz w:val="27"/>
                <w:szCs w:val="27"/>
                <w:lang w:val="ro-MD"/>
              </w:rPr>
            </w:pPr>
            <w:r>
              <w:rPr>
                <w:sz w:val="27"/>
                <w:szCs w:val="27"/>
                <w:lang w:val="ro-MD"/>
              </w:rPr>
              <w:t>Optimizar</w:t>
            </w:r>
            <w:r w:rsidR="00D51605" w:rsidRPr="00C40DF6">
              <w:rPr>
                <w:sz w:val="27"/>
                <w:szCs w:val="27"/>
                <w:lang w:val="ro-MD"/>
              </w:rPr>
              <w:t>e</w:t>
            </w:r>
            <w:r>
              <w:rPr>
                <w:sz w:val="27"/>
                <w:szCs w:val="27"/>
                <w:lang w:val="ro-MD"/>
              </w:rPr>
              <w:t>a cheltuielilor</w:t>
            </w:r>
            <w:r w:rsidR="00D51605" w:rsidRPr="00C40DF6">
              <w:rPr>
                <w:sz w:val="27"/>
                <w:szCs w:val="27"/>
                <w:lang w:val="ro-MD"/>
              </w:rPr>
              <w:t xml:space="preserve"> de remunerare a muncii </w:t>
            </w:r>
            <w:r w:rsidR="00BF2D66">
              <w:rPr>
                <w:sz w:val="27"/>
                <w:szCs w:val="27"/>
                <w:lang w:val="ro-MD"/>
              </w:rPr>
              <w:t xml:space="preserve">prin eliminarea unor funcții administrative </w:t>
            </w:r>
            <w:r w:rsidR="00D51605" w:rsidRPr="00C40DF6">
              <w:rPr>
                <w:sz w:val="27"/>
                <w:szCs w:val="27"/>
                <w:lang w:val="ro-MD"/>
              </w:rPr>
              <w:t>(reducerea personalului administrativ, lic</w:t>
            </w:r>
            <w:r w:rsidR="00404ADB">
              <w:rPr>
                <w:sz w:val="27"/>
                <w:szCs w:val="27"/>
                <w:lang w:val="ro-MD"/>
              </w:rPr>
              <w:t xml:space="preserve">hidarea funcțiilor de membru al </w:t>
            </w:r>
            <w:r w:rsidR="00D51605" w:rsidRPr="00C40DF6">
              <w:rPr>
                <w:sz w:val="27"/>
                <w:szCs w:val="27"/>
                <w:lang w:val="ro-MD"/>
              </w:rPr>
              <w:t>consiliului, sec</w:t>
            </w:r>
            <w:r w:rsidR="00C40DF6">
              <w:rPr>
                <w:sz w:val="27"/>
                <w:szCs w:val="27"/>
                <w:lang w:val="ro-MD"/>
              </w:rPr>
              <w:t>retar și cenzor etc.).</w:t>
            </w:r>
          </w:p>
          <w:p w14:paraId="6C6F3A4E" w14:textId="72AB8CD7" w:rsidR="002804D1" w:rsidRDefault="002804D1" w:rsidP="002804D1">
            <w:pPr>
              <w:pStyle w:val="Listparagraf"/>
              <w:numPr>
                <w:ilvl w:val="0"/>
                <w:numId w:val="12"/>
              </w:numPr>
              <w:ind w:left="-18" w:firstLine="360"/>
              <w:jc w:val="both"/>
              <w:rPr>
                <w:sz w:val="27"/>
                <w:szCs w:val="27"/>
                <w:lang w:val="ro-MD"/>
              </w:rPr>
            </w:pPr>
            <w:r w:rsidRPr="002804D1">
              <w:rPr>
                <w:sz w:val="27"/>
                <w:szCs w:val="27"/>
                <w:lang w:val="ro-MD"/>
              </w:rPr>
              <w:t>Lipsa necesității de evaluare a activelor, evitarea cheltuielilor legate de procedura de lichidare sau disponibilizare a salariaților, care ar fi necesare în cazul procedurii alternative de reorganizare prin dizolvare</w:t>
            </w:r>
            <w:r w:rsidR="003A4BB0">
              <w:rPr>
                <w:sz w:val="27"/>
                <w:szCs w:val="27"/>
                <w:lang w:val="ro-MD"/>
              </w:rPr>
              <w:t xml:space="preserve"> a</w:t>
            </w:r>
            <w:r w:rsidRPr="002804D1">
              <w:rPr>
                <w:sz w:val="27"/>
                <w:szCs w:val="27"/>
                <w:lang w:val="ro-MD"/>
              </w:rPr>
              <w:t xml:space="preserve"> S.R.L. „INFO BON”</w:t>
            </w:r>
            <w:r>
              <w:rPr>
                <w:sz w:val="27"/>
                <w:szCs w:val="27"/>
                <w:lang w:val="ro-MD"/>
              </w:rPr>
              <w:t>.</w:t>
            </w:r>
          </w:p>
          <w:p w14:paraId="1E2B6EA3" w14:textId="5D303B45" w:rsidR="00AA480D" w:rsidRPr="00774F4B" w:rsidRDefault="00D51605" w:rsidP="00F10F34">
            <w:pPr>
              <w:ind w:left="-18" w:firstLine="360"/>
              <w:jc w:val="both"/>
              <w:rPr>
                <w:sz w:val="27"/>
                <w:szCs w:val="27"/>
                <w:lang w:val="ro-MD"/>
              </w:rPr>
            </w:pPr>
            <w:r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Prin </w:t>
            </w:r>
            <w:r w:rsidR="00667351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urm</w:t>
            </w:r>
            <w:r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are, reieșind din adresarea </w:t>
            </w:r>
            <w:r w:rsidR="0089182E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S.A. „Termoelectrica”</w:t>
            </w:r>
            <w:r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nr. 79/5442 din 21.12.2023 cu privire la </w:t>
            </w:r>
            <w:r w:rsidR="0089182E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necesitatea </w:t>
            </w:r>
            <w:r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inițier</w:t>
            </w:r>
            <w:r w:rsidR="0089182E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ii</w:t>
            </w:r>
            <w:r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procedurii </w:t>
            </w:r>
            <w:r w:rsidR="00F10F3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de </w:t>
            </w:r>
            <w:r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reorganizare</w:t>
            </w:r>
            <w:r w:rsidR="00F10F3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a </w:t>
            </w:r>
            <w:r w:rsidR="0089182E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S.A. „Termoelectrica” </w:t>
            </w:r>
            <w:r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prin fuziune (absorbție) </w:t>
            </w:r>
            <w:r w:rsidR="0089182E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cu</w:t>
            </w:r>
            <w:r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S.R.L. „INFO BON”, precum și </w:t>
            </w:r>
            <w:r w:rsidR="00D01F2A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acordul Ministerului Energiei </w:t>
            </w:r>
            <w:r w:rsidR="00F10F34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expus prin demersul nr. 08-135 din 18.01.2024</w:t>
            </w:r>
            <w:r w:rsidR="00F10F3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D01F2A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privind susținerea demarării procesului de </w:t>
            </w:r>
            <w:r w:rsidR="00F10F3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absorbți</w:t>
            </w:r>
            <w:r w:rsidR="00D01F2A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 menționat</w:t>
            </w:r>
            <w:r w:rsidR="00F10F3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, </w:t>
            </w:r>
            <w:r w:rsidR="00E7330B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în scopul înlăturării deficiențelor constatate și conformităț</w:t>
            </w:r>
            <w:r w:rsidR="00664E04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ii </w:t>
            </w:r>
            <w:r w:rsidR="00E7330B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la prevederile legale, </w:t>
            </w:r>
            <w:r w:rsidR="00DF70AB" w:rsidRPr="00774F4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Agenția Proprietății Publice propune proiectul respectiv de act normativ.</w:t>
            </w:r>
          </w:p>
        </w:tc>
      </w:tr>
      <w:tr w:rsidR="00AF2CC2" w:rsidRPr="00B80E48" w14:paraId="4223E46E" w14:textId="77777777" w:rsidTr="00856643">
        <w:tc>
          <w:tcPr>
            <w:tcW w:w="9923" w:type="dxa"/>
            <w:shd w:val="clear" w:color="auto" w:fill="D9D9D9" w:themeFill="background1" w:themeFillShade="D9"/>
          </w:tcPr>
          <w:p w14:paraId="4D90AC04" w14:textId="441E302E" w:rsidR="00AF2CC2" w:rsidRPr="00B80E48" w:rsidRDefault="00FC020C" w:rsidP="00B80E4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>3.</w:t>
            </w:r>
            <w:r w:rsidR="00AF2CC2" w:rsidRPr="00B80E4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Descrierea gradului de compatibilitate a prevederilor proiectului cu legislația Uniunii Europene</w:t>
            </w:r>
          </w:p>
        </w:tc>
      </w:tr>
      <w:tr w:rsidR="00AF2CC2" w:rsidRPr="00D6695E" w14:paraId="593B4BE9" w14:textId="77777777" w:rsidTr="00443273">
        <w:trPr>
          <w:trHeight w:val="522"/>
        </w:trPr>
        <w:tc>
          <w:tcPr>
            <w:tcW w:w="9923" w:type="dxa"/>
          </w:tcPr>
          <w:p w14:paraId="75FF2BAC" w14:textId="13E47EA4" w:rsidR="00CF3CA7" w:rsidRPr="00D6695E" w:rsidRDefault="002030C8" w:rsidP="00B64C5C">
            <w:pPr>
              <w:ind w:left="-18" w:firstLine="360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D6695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Proiectul nu are ca scop armonizarea legislației naționale cu legislația </w:t>
            </w:r>
            <w:r w:rsidR="00C418CC" w:rsidRPr="00D6695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U</w:t>
            </w:r>
            <w:r w:rsidR="00AF2CC2" w:rsidRPr="00D6695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niunii Europene.</w:t>
            </w:r>
          </w:p>
        </w:tc>
      </w:tr>
      <w:tr w:rsidR="00AF2CC2" w:rsidRPr="00B80E48" w14:paraId="5F3EE98B" w14:textId="77777777" w:rsidTr="00856643">
        <w:tc>
          <w:tcPr>
            <w:tcW w:w="9923" w:type="dxa"/>
            <w:shd w:val="clear" w:color="auto" w:fill="D9D9D9" w:themeFill="background1" w:themeFillShade="D9"/>
          </w:tcPr>
          <w:p w14:paraId="52DC0F2C" w14:textId="552B2110" w:rsidR="00AF2CC2" w:rsidRPr="00B80E48" w:rsidRDefault="00FC020C" w:rsidP="00B80E4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4.</w:t>
            </w:r>
            <w:bookmarkStart w:id="0" w:name="_GoBack"/>
            <w:bookmarkEnd w:id="0"/>
            <w:r w:rsidR="00AF2CC2" w:rsidRPr="00B80E4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Principalele prevederi ale proiectului și evidențierea elementelor noi</w:t>
            </w:r>
          </w:p>
        </w:tc>
      </w:tr>
      <w:tr w:rsidR="00AF2CC2" w:rsidRPr="00D6695E" w14:paraId="629D1A94" w14:textId="77777777" w:rsidTr="00300719">
        <w:trPr>
          <w:trHeight w:val="4582"/>
        </w:trPr>
        <w:tc>
          <w:tcPr>
            <w:tcW w:w="9923" w:type="dxa"/>
          </w:tcPr>
          <w:p w14:paraId="5A511898" w14:textId="25C31504" w:rsidR="0076543B" w:rsidRDefault="00B434F6" w:rsidP="00F434AC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D6695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lastRenderedPageBreak/>
              <w:t xml:space="preserve">Proiectul </w:t>
            </w:r>
            <w:r w:rsidRPr="002216A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hotărârii de Guvern cu privire </w:t>
            </w:r>
            <w:r w:rsidR="0059217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la </w:t>
            </w:r>
            <w:r w:rsidRPr="002216A2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reorganizarea Societății pe Acțiuni „Termoelectrica” </w:t>
            </w:r>
            <w:r w:rsidRP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prin fuziune (absorbție) cu S.R.L. „INFO BON”</w:t>
            </w:r>
            <w:r w:rsidR="00495E44" w:rsidRP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dispune </w:t>
            </w:r>
            <w:r w:rsidR="0076543B" w:rsidRP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reorganiz</w:t>
            </w:r>
            <w:r w:rsidR="00495E44" w:rsidRP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area S.A.</w:t>
            </w:r>
            <w:r w:rsidR="0076543B" w:rsidRP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„Termoelectrica” (persoana absorbantă) prin fuziune (absorbție) cu </w:t>
            </w:r>
            <w:r w:rsid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S.R.L.</w:t>
            </w:r>
            <w:r w:rsidR="0076543B" w:rsidRP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„INFO BON” (persoana absorbită)</w:t>
            </w:r>
            <w:r w:rsidR="0050632E" w:rsidRP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, cu transferarea, după posibilitate, a personalului </w:t>
            </w:r>
            <w:r w:rsid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companiei</w:t>
            </w:r>
            <w:r w:rsidR="0050632E" w:rsidRP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la societatea absorbantă. Disponibilizarea personalului în legătură cu reorganizarea </w:t>
            </w:r>
            <w:r w:rsid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S.R.L.</w:t>
            </w:r>
            <w:r w:rsidR="0050632E" w:rsidRPr="0050632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„INFO BON”, în cazul imposibilității transferului acestuia, se va efectua în conformitate cu legislația muncii.</w:t>
            </w:r>
          </w:p>
          <w:p w14:paraId="74295DED" w14:textId="39D29C74" w:rsidR="0076543B" w:rsidRPr="00CB40C0" w:rsidRDefault="00F434AC" w:rsidP="00CB40C0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Totodată, </w:t>
            </w:r>
            <w:r w:rsidR="00CB40C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reorganizarea urmează a fi realizată de către A</w:t>
            </w:r>
            <w:r w:rsidR="0076543B" w:rsidRPr="00CB40C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genția Proprietății Publice</w:t>
            </w:r>
            <w:r w:rsidR="00C26416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, în calitate de acționar unic al S.A.</w:t>
            </w:r>
            <w:r w:rsidR="00C26416" w:rsidRPr="00CB40C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„Termoelectrica”</w:t>
            </w:r>
            <w:r w:rsidR="00C26416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,</w:t>
            </w:r>
            <w:r w:rsidR="0076543B" w:rsidRPr="00CB40C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FF0B1D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prin </w:t>
            </w:r>
            <w:r w:rsidR="0076543B" w:rsidRPr="00CB40C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asigura</w:t>
            </w:r>
            <w:r w:rsidR="00FF0B1D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rea adoptă</w:t>
            </w:r>
            <w:r w:rsidR="0076543B" w:rsidRPr="00CB40C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r</w:t>
            </w:r>
            <w:r w:rsidR="00FF0B1D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ii</w:t>
            </w:r>
            <w:r w:rsidR="0076543B" w:rsidRPr="00CB40C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de către organele de conducere ale </w:t>
            </w:r>
            <w:r w:rsidR="00A9785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societății comerciale cu capital de stat </w:t>
            </w:r>
            <w:r w:rsidR="0076543B" w:rsidRPr="00CB40C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 hotărârilor aferente procedurii de reorganizare și majorare a capitalului social al acesteia, conform legislației.</w:t>
            </w:r>
          </w:p>
          <w:p w14:paraId="26353774" w14:textId="69535D7B" w:rsidR="00C05D59" w:rsidRPr="00D6695E" w:rsidRDefault="0076543B" w:rsidP="00300719">
            <w:pPr>
              <w:ind w:firstLine="342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ro-MD"/>
              </w:rPr>
            </w:pPr>
            <w:r w:rsidRPr="00CB40C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Transmiterea patrimoniului întreprinderii absorbite </w:t>
            </w:r>
            <w:r w:rsidR="00A9785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urmează a fi efectuată în</w:t>
            </w:r>
            <w:r w:rsidRPr="00CB40C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conform</w:t>
            </w:r>
            <w:r w:rsidR="00A97854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itate cu  prevederile</w:t>
            </w:r>
            <w:r w:rsidRPr="00CB40C0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Regulamentului cu privire la modul de transmitere a bunurilor proprietate publică, aprobat prin Hotărârea Guvernului nr. 901/2015. Drepturile și obligațiile persoanei juridice absorbite trec integral la persoana juridică absorbantă.</w:t>
            </w:r>
          </w:p>
        </w:tc>
      </w:tr>
      <w:tr w:rsidR="00AF2CC2" w:rsidRPr="00B80E48" w14:paraId="7EE24262" w14:textId="77777777" w:rsidTr="00856643">
        <w:tc>
          <w:tcPr>
            <w:tcW w:w="9923" w:type="dxa"/>
            <w:shd w:val="clear" w:color="auto" w:fill="D9D9D9" w:themeFill="background1" w:themeFillShade="D9"/>
          </w:tcPr>
          <w:p w14:paraId="40119DDF" w14:textId="77777777" w:rsidR="00AF2CC2" w:rsidRPr="00B80E48" w:rsidRDefault="00AF2CC2" w:rsidP="00B80E4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80E4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5.  Fundamentarea economico-financiară</w:t>
            </w:r>
          </w:p>
        </w:tc>
      </w:tr>
      <w:tr w:rsidR="00AF2CC2" w:rsidRPr="00D6695E" w14:paraId="078001B6" w14:textId="77777777" w:rsidTr="00856643">
        <w:trPr>
          <w:trHeight w:val="464"/>
        </w:trPr>
        <w:tc>
          <w:tcPr>
            <w:tcW w:w="9923" w:type="dxa"/>
            <w:shd w:val="clear" w:color="auto" w:fill="auto"/>
          </w:tcPr>
          <w:p w14:paraId="788E55D7" w14:textId="7B0A126F" w:rsidR="00CF3CA7" w:rsidRPr="00D6695E" w:rsidRDefault="00394B4A" w:rsidP="00C237AD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394B4A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Realizarea proiectului dat nu implică cheltuieli financiare publice</w:t>
            </w:r>
            <w:r w:rsidR="00C6701E" w:rsidRPr="00D6695E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.</w:t>
            </w:r>
          </w:p>
        </w:tc>
      </w:tr>
      <w:tr w:rsidR="00AF2CC2" w:rsidRPr="00B80E48" w14:paraId="08647359" w14:textId="77777777" w:rsidTr="00856643">
        <w:trPr>
          <w:trHeight w:val="504"/>
        </w:trPr>
        <w:tc>
          <w:tcPr>
            <w:tcW w:w="9923" w:type="dxa"/>
            <w:shd w:val="clear" w:color="auto" w:fill="D9D9D9" w:themeFill="background1" w:themeFillShade="D9"/>
          </w:tcPr>
          <w:p w14:paraId="54CE461C" w14:textId="77777777" w:rsidR="00AF2CC2" w:rsidRPr="00B80E48" w:rsidRDefault="00AF2CC2" w:rsidP="00B80E4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80E4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6. Modul de încorporare a actului în cadrul normativ în vigoare</w:t>
            </w:r>
          </w:p>
        </w:tc>
      </w:tr>
      <w:tr w:rsidR="00AF2CC2" w:rsidRPr="00D6695E" w14:paraId="5B8EBFF5" w14:textId="77777777" w:rsidTr="00C237AD">
        <w:trPr>
          <w:trHeight w:val="442"/>
        </w:trPr>
        <w:tc>
          <w:tcPr>
            <w:tcW w:w="9923" w:type="dxa"/>
            <w:shd w:val="clear" w:color="auto" w:fill="FFFFFF" w:themeFill="background1"/>
          </w:tcPr>
          <w:p w14:paraId="10A9C246" w14:textId="3CF33DB3" w:rsidR="00CF3CA7" w:rsidRPr="00D6695E" w:rsidRDefault="00394B4A" w:rsidP="00394B4A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394B4A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Aprobarea proiectului de hotărâre a Guvernului nu impune modificarea altor acte normative.</w:t>
            </w:r>
          </w:p>
        </w:tc>
      </w:tr>
      <w:tr w:rsidR="00AF2CC2" w:rsidRPr="00B80E48" w14:paraId="2368404F" w14:textId="77777777" w:rsidTr="00856643">
        <w:tc>
          <w:tcPr>
            <w:tcW w:w="9923" w:type="dxa"/>
            <w:shd w:val="clear" w:color="auto" w:fill="D9D9D9" w:themeFill="background1" w:themeFillShade="D9"/>
          </w:tcPr>
          <w:p w14:paraId="0E67139E" w14:textId="77777777" w:rsidR="00AF2CC2" w:rsidRPr="00B80E48" w:rsidRDefault="00AF2CC2" w:rsidP="00B80E4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80E4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7. Avizarea și consultarea publică a proiectului</w:t>
            </w:r>
          </w:p>
        </w:tc>
      </w:tr>
      <w:tr w:rsidR="00AF2CC2" w:rsidRPr="00D6695E" w14:paraId="639699FA" w14:textId="77777777" w:rsidTr="00856643">
        <w:trPr>
          <w:trHeight w:val="559"/>
        </w:trPr>
        <w:tc>
          <w:tcPr>
            <w:tcW w:w="9923" w:type="dxa"/>
            <w:shd w:val="clear" w:color="auto" w:fill="FFFFFF" w:themeFill="background1"/>
          </w:tcPr>
          <w:p w14:paraId="4BED244E" w14:textId="17D0AC7F" w:rsidR="00354A1A" w:rsidRPr="00D6695E" w:rsidRDefault="00603F3F" w:rsidP="00476153">
            <w:pPr>
              <w:ind w:firstLine="43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237AD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În scopul respectării prevederilor Legii nr. 239/2008 privind transparența în procesul decizional, anunțul </w:t>
            </w:r>
            <w:r w:rsidR="005E57D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de inițiere a </w:t>
            </w:r>
            <w:r w:rsidRPr="00C237AD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elaborării proiectului actului normativ vizat a fost publicat pentru consultări publice pe pagina web oficială a Agenției Proprietății</w:t>
            </w:r>
            <w:r w:rsidRPr="009848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Publice </w:t>
            </w:r>
            <w:hyperlink r:id="rId8" w:history="1">
              <w:r w:rsidR="00E308FC" w:rsidRPr="00984858">
                <w:rPr>
                  <w:rFonts w:ascii="Times New Roman" w:hAnsi="Times New Roman" w:cs="Times New Roman"/>
                  <w:sz w:val="27"/>
                  <w:szCs w:val="27"/>
                  <w:lang w:val="ro-MD"/>
                </w:rPr>
                <w:t>www.app.gov.md</w:t>
              </w:r>
            </w:hyperlink>
            <w:r w:rsidRPr="009848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la compartimentul  transparența decizională</w:t>
            </w:r>
            <w:r w:rsidR="003D6E09" w:rsidRPr="009848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5E57D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                                                   </w:t>
            </w:r>
            <w:r w:rsidR="00476153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     </w:t>
            </w:r>
            <w:r w:rsidR="005E57D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3D6E09" w:rsidRPr="009848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(</w:t>
            </w:r>
            <w:r w:rsidR="009848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hyperlink r:id="rId9" w:history="1">
              <w:r w:rsidR="003D6E09" w:rsidRPr="00984858">
                <w:rPr>
                  <w:rFonts w:ascii="Times New Roman" w:hAnsi="Times New Roman" w:cs="Times New Roman"/>
                  <w:i/>
                  <w:sz w:val="27"/>
                  <w:szCs w:val="27"/>
                  <w:lang w:val="ro-MD"/>
                </w:rPr>
                <w:t>https://app.gov.md/28022024-app-anunta-initierea-elaborarii-proiectului-hotararii-de-guvern-cu-privire-la-reorganizarea-societatii-pe-actiuni-termoelectrica-prin-fuziune-absorbtie-cu-srl-info-bon-3-233</w:t>
              </w:r>
            </w:hyperlink>
            <w:r w:rsidR="009848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="003D6E09" w:rsidRPr="0098485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) și platforma</w:t>
            </w:r>
            <w:r w:rsidR="00A200CD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guvernamentală </w:t>
            </w:r>
            <w:hyperlink r:id="rId10" w:history="1">
              <w:r w:rsidR="005E57D8" w:rsidRPr="000A1C33">
                <w:rPr>
                  <w:rStyle w:val="Hyperlink"/>
                  <w:rFonts w:ascii="Times New Roman" w:hAnsi="Times New Roman" w:cs="Times New Roman"/>
                  <w:sz w:val="27"/>
                  <w:szCs w:val="27"/>
                  <w:lang w:val="ro-MD"/>
                </w:rPr>
                <w:t>www.particip.gov.md</w:t>
              </w:r>
            </w:hyperlink>
            <w:r w:rsidR="005E57D8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                        </w:t>
            </w:r>
            <w:r w:rsidR="005E57D8" w:rsidRPr="005E57D8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>(</w:t>
            </w:r>
            <w:r w:rsidR="005E57D8">
              <w:rPr>
                <w:rFonts w:ascii="Times New Roman" w:hAnsi="Times New Roman" w:cs="Times New Roman"/>
                <w:i/>
                <w:sz w:val="27"/>
                <w:szCs w:val="27"/>
                <w:lang w:val="ro-MD"/>
              </w:rPr>
              <w:t xml:space="preserve"> </w:t>
            </w:r>
            <w:hyperlink r:id="rId11" w:history="1">
              <w:r w:rsidR="005E57D8" w:rsidRPr="005E57D8">
                <w:rPr>
                  <w:rFonts w:ascii="Times New Roman" w:hAnsi="Times New Roman" w:cs="Times New Roman"/>
                  <w:i/>
                  <w:sz w:val="27"/>
                  <w:szCs w:val="27"/>
                  <w:lang w:val="ro-MD"/>
                </w:rPr>
                <w:t>https://particip.gov.md/ro/document/stages/*/12109</w:t>
              </w:r>
            </w:hyperlink>
            <w:r w:rsidR="005E57D8">
              <w:rPr>
                <w:rFonts w:ascii="Arial" w:eastAsia="Times New Roman" w:hAnsi="Arial" w:cs="Arial"/>
                <w:color w:val="000000"/>
              </w:rPr>
              <w:t xml:space="preserve"> )</w:t>
            </w:r>
            <w:r w:rsidR="00476153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6445CD" w:rsidRPr="00B80E48" w14:paraId="7F09CD53" w14:textId="77777777" w:rsidTr="00856643">
        <w:trPr>
          <w:trHeight w:val="70"/>
        </w:trPr>
        <w:tc>
          <w:tcPr>
            <w:tcW w:w="9923" w:type="dxa"/>
            <w:shd w:val="clear" w:color="auto" w:fill="D9D9D9" w:themeFill="background1" w:themeFillShade="D9"/>
          </w:tcPr>
          <w:p w14:paraId="239DFD44" w14:textId="77777777" w:rsidR="006445CD" w:rsidRPr="00B80E48" w:rsidRDefault="006445CD" w:rsidP="00B80E4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80E4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8. Constatările expertizei anticorupție</w:t>
            </w:r>
          </w:p>
        </w:tc>
      </w:tr>
      <w:tr w:rsidR="00B10850" w:rsidRPr="00D6695E" w14:paraId="28E06FC6" w14:textId="77777777" w:rsidTr="00856643">
        <w:trPr>
          <w:trHeight w:val="70"/>
        </w:trPr>
        <w:tc>
          <w:tcPr>
            <w:tcW w:w="9923" w:type="dxa"/>
            <w:shd w:val="clear" w:color="auto" w:fill="auto"/>
          </w:tcPr>
          <w:p w14:paraId="3616EF20" w14:textId="597CC353" w:rsidR="00B10850" w:rsidRPr="00D6695E" w:rsidRDefault="0021037D" w:rsidP="00C237AD">
            <w:pPr>
              <w:ind w:firstLine="342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9646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După efectuarea expertizei anticorupție se vor indica rezultatele acesteia, în special constatările privind identificarea normelor din proiect care ar favoriza corupția, precum și recomandările pentru excluderea sau diminuarea acestora.</w:t>
            </w:r>
          </w:p>
        </w:tc>
      </w:tr>
      <w:tr w:rsidR="003A1333" w:rsidRPr="00B80E48" w14:paraId="68720BCC" w14:textId="77777777" w:rsidTr="00725A56">
        <w:trPr>
          <w:trHeight w:val="70"/>
        </w:trPr>
        <w:tc>
          <w:tcPr>
            <w:tcW w:w="9923" w:type="dxa"/>
            <w:shd w:val="clear" w:color="auto" w:fill="D9D9D9" w:themeFill="background1" w:themeFillShade="D9"/>
          </w:tcPr>
          <w:p w14:paraId="327FB5E6" w14:textId="50AF311A" w:rsidR="003A1333" w:rsidRPr="00B80E48" w:rsidRDefault="003A1333" w:rsidP="00B80E4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B80E48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9. Constatările expertizei de compatibilitate</w:t>
            </w:r>
          </w:p>
        </w:tc>
      </w:tr>
      <w:tr w:rsidR="003A1333" w:rsidRPr="00D6695E" w14:paraId="4D61F1C7" w14:textId="77777777" w:rsidTr="00856643">
        <w:trPr>
          <w:trHeight w:val="70"/>
        </w:trPr>
        <w:tc>
          <w:tcPr>
            <w:tcW w:w="9923" w:type="dxa"/>
            <w:shd w:val="clear" w:color="auto" w:fill="auto"/>
          </w:tcPr>
          <w:p w14:paraId="7ED5065C" w14:textId="484971F4" w:rsidR="003A1333" w:rsidRPr="009646C2" w:rsidRDefault="003A1333" w:rsidP="003A1333">
            <w:pPr>
              <w:ind w:firstLine="3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A133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Proiectul nu conține prevederi pentru care ar fi necesară expertiza de compatibilitate întrucât nu urmărește armonizarea legislației naționale șa legislația Uniunii Europene.</w:t>
            </w:r>
          </w:p>
        </w:tc>
      </w:tr>
      <w:tr w:rsidR="003A1333" w:rsidRPr="00D6695E" w14:paraId="6D4EB63F" w14:textId="77777777" w:rsidTr="00725A56">
        <w:trPr>
          <w:trHeight w:val="70"/>
        </w:trPr>
        <w:tc>
          <w:tcPr>
            <w:tcW w:w="9923" w:type="dxa"/>
            <w:shd w:val="clear" w:color="auto" w:fill="D9D9D9" w:themeFill="background1" w:themeFillShade="D9"/>
          </w:tcPr>
          <w:p w14:paraId="1B1E1D17" w14:textId="62F75950" w:rsidR="003A1333" w:rsidRPr="009646C2" w:rsidRDefault="00725A56" w:rsidP="00B80E4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646C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10. Constatările expertizei juridice</w:t>
            </w:r>
          </w:p>
        </w:tc>
      </w:tr>
      <w:tr w:rsidR="003A1333" w:rsidRPr="00D6695E" w14:paraId="62F94CD5" w14:textId="77777777" w:rsidTr="00856643">
        <w:trPr>
          <w:trHeight w:val="70"/>
        </w:trPr>
        <w:tc>
          <w:tcPr>
            <w:tcW w:w="9923" w:type="dxa"/>
            <w:shd w:val="clear" w:color="auto" w:fill="auto"/>
          </w:tcPr>
          <w:p w14:paraId="1FFA5E1D" w14:textId="748529C1" w:rsidR="003A1333" w:rsidRPr="009646C2" w:rsidRDefault="00725A56" w:rsidP="00C237AD">
            <w:pPr>
              <w:ind w:firstLine="3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646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Proiectul va fi supus expertizei juridice de către Ministerul Justiției ale cărui propuneri/recomandări vor fi incluse la definitivarea acestuia.</w:t>
            </w:r>
          </w:p>
        </w:tc>
      </w:tr>
      <w:tr w:rsidR="00725A56" w:rsidRPr="00D6695E" w14:paraId="55423CED" w14:textId="77777777" w:rsidTr="00725A56">
        <w:trPr>
          <w:trHeight w:val="70"/>
        </w:trPr>
        <w:tc>
          <w:tcPr>
            <w:tcW w:w="9923" w:type="dxa"/>
            <w:shd w:val="clear" w:color="auto" w:fill="D9D9D9" w:themeFill="background1" w:themeFillShade="D9"/>
          </w:tcPr>
          <w:p w14:paraId="15F4392D" w14:textId="39805055" w:rsidR="00725A56" w:rsidRPr="009646C2" w:rsidRDefault="00725A56" w:rsidP="00B80E4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646C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11. Constatările altor expertize</w:t>
            </w:r>
          </w:p>
        </w:tc>
      </w:tr>
      <w:tr w:rsidR="00725A56" w:rsidRPr="00D6695E" w14:paraId="0276EE56" w14:textId="77777777" w:rsidTr="00856643">
        <w:trPr>
          <w:trHeight w:val="70"/>
        </w:trPr>
        <w:tc>
          <w:tcPr>
            <w:tcW w:w="9923" w:type="dxa"/>
            <w:shd w:val="clear" w:color="auto" w:fill="auto"/>
          </w:tcPr>
          <w:p w14:paraId="4CEEDBE6" w14:textId="27A1FC4F" w:rsidR="00725A56" w:rsidRPr="009646C2" w:rsidRDefault="00725A56" w:rsidP="00725A56">
            <w:pPr>
              <w:ind w:firstLine="342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9646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Nu este necesară efectuarea altor expertize decât cea juridică și anticorupție.</w:t>
            </w:r>
          </w:p>
        </w:tc>
      </w:tr>
    </w:tbl>
    <w:p w14:paraId="53610C11" w14:textId="77777777" w:rsidR="00AF0687" w:rsidRPr="00547996" w:rsidRDefault="00AF0687" w:rsidP="00B80E48">
      <w:pPr>
        <w:spacing w:before="24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86DB56B" w14:textId="77777777" w:rsidR="00AF0687" w:rsidRPr="00547996" w:rsidRDefault="00AF0687" w:rsidP="00B10850">
      <w:pPr>
        <w:spacing w:before="24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3E362AA0" w14:textId="77777777" w:rsidR="00300719" w:rsidRDefault="00300719" w:rsidP="00B10850">
      <w:pPr>
        <w:spacing w:before="24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3F0E0807" w14:textId="77777777" w:rsidR="00300719" w:rsidRDefault="00300719" w:rsidP="00B10850">
      <w:pPr>
        <w:spacing w:before="240" w:line="240" w:lineRule="auto"/>
        <w:ind w:left="-426"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36933E01" w14:textId="602D05D7" w:rsidR="00B10850" w:rsidRPr="00736E31" w:rsidRDefault="00B10850" w:rsidP="00B10850">
      <w:pPr>
        <w:spacing w:before="240" w:line="240" w:lineRule="auto"/>
        <w:ind w:left="-426"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736E31">
        <w:rPr>
          <w:rFonts w:ascii="Times New Roman" w:hAnsi="Times New Roman" w:cs="Times New Roman"/>
          <w:b/>
          <w:sz w:val="28"/>
          <w:szCs w:val="28"/>
          <w:lang w:val="ro-MD"/>
        </w:rPr>
        <w:t xml:space="preserve">Director general               </w:t>
      </w:r>
      <w:r w:rsidRPr="00736E31">
        <w:rPr>
          <w:rFonts w:ascii="Times New Roman" w:hAnsi="Times New Roman" w:cs="Times New Roman"/>
          <w:i/>
          <w:sz w:val="28"/>
          <w:szCs w:val="28"/>
          <w:lang w:val="ro-MD"/>
        </w:rPr>
        <w:t xml:space="preserve">          </w:t>
      </w:r>
      <w:r w:rsidRPr="00736E31">
        <w:rPr>
          <w:rFonts w:ascii="Times New Roman" w:hAnsi="Times New Roman" w:cs="Times New Roman"/>
          <w:b/>
          <w:sz w:val="28"/>
          <w:szCs w:val="28"/>
          <w:lang w:val="ro-MD"/>
        </w:rPr>
        <w:tab/>
        <w:t xml:space="preserve">                        </w:t>
      </w:r>
      <w:r w:rsidR="00852374" w:rsidRPr="00736E31">
        <w:rPr>
          <w:rFonts w:ascii="Times New Roman" w:hAnsi="Times New Roman" w:cs="Times New Roman"/>
          <w:b/>
          <w:sz w:val="28"/>
          <w:szCs w:val="28"/>
          <w:lang w:val="ro-MD"/>
        </w:rPr>
        <w:t>Roman COJUHARI</w:t>
      </w:r>
    </w:p>
    <w:p w14:paraId="0903DBCC" w14:textId="77777777" w:rsidR="004E579C" w:rsidRPr="00D6695E" w:rsidRDefault="004E579C" w:rsidP="00704172">
      <w:pPr>
        <w:spacing w:before="240" w:line="265" w:lineRule="auto"/>
        <w:contextualSpacing/>
        <w:rPr>
          <w:rFonts w:ascii="Times New Roman" w:hAnsi="Times New Roman" w:cs="Times New Roman"/>
          <w:b/>
          <w:sz w:val="27"/>
          <w:szCs w:val="27"/>
          <w:lang w:val="ro-MD"/>
        </w:rPr>
      </w:pPr>
    </w:p>
    <w:sectPr w:rsidR="004E579C" w:rsidRPr="00D6695E" w:rsidSect="007C4A3C">
      <w:pgSz w:w="11910" w:h="16840"/>
      <w:pgMar w:top="709" w:right="709" w:bottom="567" w:left="1418" w:header="709" w:footer="1083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0ED92" w14:textId="77777777" w:rsidR="00BA16D3" w:rsidRDefault="00BA16D3" w:rsidP="00BB7D24">
      <w:pPr>
        <w:spacing w:after="0" w:line="240" w:lineRule="auto"/>
      </w:pPr>
      <w:r>
        <w:separator/>
      </w:r>
    </w:p>
  </w:endnote>
  <w:endnote w:type="continuationSeparator" w:id="0">
    <w:p w14:paraId="1701472D" w14:textId="77777777" w:rsidR="00BA16D3" w:rsidRDefault="00BA16D3" w:rsidP="00BB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3C32F" w14:textId="77777777" w:rsidR="00BA16D3" w:rsidRDefault="00BA16D3" w:rsidP="00BB7D24">
      <w:pPr>
        <w:spacing w:after="0" w:line="240" w:lineRule="auto"/>
      </w:pPr>
      <w:r>
        <w:separator/>
      </w:r>
    </w:p>
  </w:footnote>
  <w:footnote w:type="continuationSeparator" w:id="0">
    <w:p w14:paraId="7B2FC21A" w14:textId="77777777" w:rsidR="00BA16D3" w:rsidRDefault="00BA16D3" w:rsidP="00BB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1FFD"/>
    <w:multiLevelType w:val="hybridMultilevel"/>
    <w:tmpl w:val="72FE033C"/>
    <w:lvl w:ilvl="0" w:tplc="7B5254A6">
      <w:start w:val="1"/>
      <w:numFmt w:val="upperRoman"/>
      <w:lvlText w:val="%1."/>
      <w:lvlJc w:val="left"/>
      <w:pPr>
        <w:ind w:left="1713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104D"/>
    <w:multiLevelType w:val="hybridMultilevel"/>
    <w:tmpl w:val="152C87BE"/>
    <w:lvl w:ilvl="0" w:tplc="BF3843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22151"/>
    <w:multiLevelType w:val="hybridMultilevel"/>
    <w:tmpl w:val="9FCA751C"/>
    <w:lvl w:ilvl="0" w:tplc="17CC7260">
      <w:start w:val="1"/>
      <w:numFmt w:val="decimal"/>
      <w:lvlText w:val="%1."/>
      <w:lvlJc w:val="left"/>
      <w:pPr>
        <w:ind w:left="195" w:hanging="8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652846F6">
      <w:numFmt w:val="bullet"/>
      <w:lvlText w:val="•"/>
      <w:lvlJc w:val="left"/>
      <w:pPr>
        <w:ind w:left="1146" w:hanging="847"/>
      </w:pPr>
      <w:rPr>
        <w:rFonts w:hint="default"/>
        <w:lang w:val="ro-RO" w:eastAsia="en-US" w:bidi="ar-SA"/>
      </w:rPr>
    </w:lvl>
    <w:lvl w:ilvl="2" w:tplc="9B929BEA">
      <w:numFmt w:val="bullet"/>
      <w:lvlText w:val="•"/>
      <w:lvlJc w:val="left"/>
      <w:pPr>
        <w:ind w:left="2092" w:hanging="847"/>
      </w:pPr>
      <w:rPr>
        <w:rFonts w:hint="default"/>
        <w:lang w:val="ro-RO" w:eastAsia="en-US" w:bidi="ar-SA"/>
      </w:rPr>
    </w:lvl>
    <w:lvl w:ilvl="3" w:tplc="EAB4A918">
      <w:numFmt w:val="bullet"/>
      <w:lvlText w:val="•"/>
      <w:lvlJc w:val="left"/>
      <w:pPr>
        <w:ind w:left="3038" w:hanging="847"/>
      </w:pPr>
      <w:rPr>
        <w:rFonts w:hint="default"/>
        <w:lang w:val="ro-RO" w:eastAsia="en-US" w:bidi="ar-SA"/>
      </w:rPr>
    </w:lvl>
    <w:lvl w:ilvl="4" w:tplc="74A66220">
      <w:numFmt w:val="bullet"/>
      <w:lvlText w:val="•"/>
      <w:lvlJc w:val="left"/>
      <w:pPr>
        <w:ind w:left="3984" w:hanging="847"/>
      </w:pPr>
      <w:rPr>
        <w:rFonts w:hint="default"/>
        <w:lang w:val="ro-RO" w:eastAsia="en-US" w:bidi="ar-SA"/>
      </w:rPr>
    </w:lvl>
    <w:lvl w:ilvl="5" w:tplc="E18C4A8E">
      <w:numFmt w:val="bullet"/>
      <w:lvlText w:val="•"/>
      <w:lvlJc w:val="left"/>
      <w:pPr>
        <w:ind w:left="4930" w:hanging="847"/>
      </w:pPr>
      <w:rPr>
        <w:rFonts w:hint="default"/>
        <w:lang w:val="ro-RO" w:eastAsia="en-US" w:bidi="ar-SA"/>
      </w:rPr>
    </w:lvl>
    <w:lvl w:ilvl="6" w:tplc="8AA0A0E4">
      <w:numFmt w:val="bullet"/>
      <w:lvlText w:val="•"/>
      <w:lvlJc w:val="left"/>
      <w:pPr>
        <w:ind w:left="5876" w:hanging="847"/>
      </w:pPr>
      <w:rPr>
        <w:rFonts w:hint="default"/>
        <w:lang w:val="ro-RO" w:eastAsia="en-US" w:bidi="ar-SA"/>
      </w:rPr>
    </w:lvl>
    <w:lvl w:ilvl="7" w:tplc="BC3A74EC">
      <w:numFmt w:val="bullet"/>
      <w:lvlText w:val="•"/>
      <w:lvlJc w:val="left"/>
      <w:pPr>
        <w:ind w:left="6823" w:hanging="847"/>
      </w:pPr>
      <w:rPr>
        <w:rFonts w:hint="default"/>
        <w:lang w:val="ro-RO" w:eastAsia="en-US" w:bidi="ar-SA"/>
      </w:rPr>
    </w:lvl>
    <w:lvl w:ilvl="8" w:tplc="E446D522">
      <w:numFmt w:val="bullet"/>
      <w:lvlText w:val="•"/>
      <w:lvlJc w:val="left"/>
      <w:pPr>
        <w:ind w:left="7769" w:hanging="847"/>
      </w:pPr>
      <w:rPr>
        <w:rFonts w:hint="default"/>
        <w:lang w:val="ro-RO" w:eastAsia="en-US" w:bidi="ar-SA"/>
      </w:rPr>
    </w:lvl>
  </w:abstractNum>
  <w:abstractNum w:abstractNumId="3">
    <w:nsid w:val="23151E5F"/>
    <w:multiLevelType w:val="hybridMultilevel"/>
    <w:tmpl w:val="92623F8E"/>
    <w:lvl w:ilvl="0" w:tplc="FA9E17BA">
      <w:start w:val="1"/>
      <w:numFmt w:val="decimal"/>
      <w:lvlText w:val="%1)"/>
      <w:lvlJc w:val="left"/>
      <w:pPr>
        <w:ind w:left="2982" w:hanging="205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7D5576D"/>
    <w:multiLevelType w:val="hybridMultilevel"/>
    <w:tmpl w:val="B198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57192"/>
    <w:multiLevelType w:val="hybridMultilevel"/>
    <w:tmpl w:val="D6DC7700"/>
    <w:lvl w:ilvl="0" w:tplc="22E2B7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B3F70DD"/>
    <w:multiLevelType w:val="hybridMultilevel"/>
    <w:tmpl w:val="D6DC7700"/>
    <w:lvl w:ilvl="0" w:tplc="22E2B72A">
      <w:start w:val="1"/>
      <w:numFmt w:val="decimal"/>
      <w:lvlText w:val="%1."/>
      <w:lvlJc w:val="left"/>
      <w:pPr>
        <w:ind w:left="6881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D054867"/>
    <w:multiLevelType w:val="hybridMultilevel"/>
    <w:tmpl w:val="FA72A19E"/>
    <w:lvl w:ilvl="0" w:tplc="3F644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E4388"/>
    <w:multiLevelType w:val="hybridMultilevel"/>
    <w:tmpl w:val="8806B0DC"/>
    <w:lvl w:ilvl="0" w:tplc="A0DCA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C51F35"/>
    <w:multiLevelType w:val="hybridMultilevel"/>
    <w:tmpl w:val="D6DC7700"/>
    <w:lvl w:ilvl="0" w:tplc="22E2B72A">
      <w:start w:val="1"/>
      <w:numFmt w:val="decimal"/>
      <w:lvlText w:val="%1."/>
      <w:lvlJc w:val="left"/>
      <w:pPr>
        <w:ind w:left="6881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FE3037"/>
    <w:multiLevelType w:val="hybridMultilevel"/>
    <w:tmpl w:val="13EC9E36"/>
    <w:lvl w:ilvl="0" w:tplc="0D9EB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F09DC"/>
    <w:multiLevelType w:val="hybridMultilevel"/>
    <w:tmpl w:val="D9A0714A"/>
    <w:lvl w:ilvl="0" w:tplc="B8A6615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>
    <w:nsid w:val="759E6EDF"/>
    <w:multiLevelType w:val="hybridMultilevel"/>
    <w:tmpl w:val="DF6CE7A2"/>
    <w:lvl w:ilvl="0" w:tplc="899A4BD0">
      <w:start w:val="1"/>
      <w:numFmt w:val="decimal"/>
      <w:lvlText w:val="%1)"/>
      <w:lvlJc w:val="left"/>
      <w:pPr>
        <w:ind w:left="7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>
    <w:nsid w:val="7809482F"/>
    <w:multiLevelType w:val="hybridMultilevel"/>
    <w:tmpl w:val="FE00FDBE"/>
    <w:lvl w:ilvl="0" w:tplc="F704EB14">
      <w:start w:val="3"/>
      <w:numFmt w:val="bullet"/>
      <w:lvlText w:val="-"/>
      <w:lvlJc w:val="left"/>
      <w:pPr>
        <w:ind w:left="10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6"/>
  </w:num>
  <w:num w:numId="7">
    <w:abstractNumId w:val="5"/>
  </w:num>
  <w:num w:numId="8">
    <w:abstractNumId w:val="13"/>
  </w:num>
  <w:num w:numId="9">
    <w:abstractNumId w:val="3"/>
  </w:num>
  <w:num w:numId="10">
    <w:abstractNumId w:val="1"/>
  </w:num>
  <w:num w:numId="11">
    <w:abstractNumId w:val="2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D4"/>
    <w:rsid w:val="000007D3"/>
    <w:rsid w:val="0000415C"/>
    <w:rsid w:val="0000618C"/>
    <w:rsid w:val="00007944"/>
    <w:rsid w:val="00016477"/>
    <w:rsid w:val="00021FEC"/>
    <w:rsid w:val="000277C7"/>
    <w:rsid w:val="00027B94"/>
    <w:rsid w:val="00033263"/>
    <w:rsid w:val="00033495"/>
    <w:rsid w:val="0003352E"/>
    <w:rsid w:val="00037F52"/>
    <w:rsid w:val="00045B39"/>
    <w:rsid w:val="00045CAA"/>
    <w:rsid w:val="000508F5"/>
    <w:rsid w:val="00053A3C"/>
    <w:rsid w:val="00056B11"/>
    <w:rsid w:val="00063113"/>
    <w:rsid w:val="00063391"/>
    <w:rsid w:val="000719DC"/>
    <w:rsid w:val="00075284"/>
    <w:rsid w:val="00090638"/>
    <w:rsid w:val="00090E46"/>
    <w:rsid w:val="00091AE1"/>
    <w:rsid w:val="00092FFC"/>
    <w:rsid w:val="00097C6E"/>
    <w:rsid w:val="000A0D23"/>
    <w:rsid w:val="000A138F"/>
    <w:rsid w:val="000A5FB9"/>
    <w:rsid w:val="000B558D"/>
    <w:rsid w:val="000B609D"/>
    <w:rsid w:val="000B75CB"/>
    <w:rsid w:val="000C4169"/>
    <w:rsid w:val="000C4653"/>
    <w:rsid w:val="000C7726"/>
    <w:rsid w:val="000D5910"/>
    <w:rsid w:val="000E0A93"/>
    <w:rsid w:val="000E2225"/>
    <w:rsid w:val="000F0D52"/>
    <w:rsid w:val="000F10F6"/>
    <w:rsid w:val="000F3824"/>
    <w:rsid w:val="000F4D78"/>
    <w:rsid w:val="000F54D5"/>
    <w:rsid w:val="000F5EC9"/>
    <w:rsid w:val="0010224F"/>
    <w:rsid w:val="001049C3"/>
    <w:rsid w:val="00110680"/>
    <w:rsid w:val="00117F1B"/>
    <w:rsid w:val="00127B5A"/>
    <w:rsid w:val="00131015"/>
    <w:rsid w:val="00134B40"/>
    <w:rsid w:val="0014127B"/>
    <w:rsid w:val="00141956"/>
    <w:rsid w:val="00143AAB"/>
    <w:rsid w:val="00150E84"/>
    <w:rsid w:val="00153958"/>
    <w:rsid w:val="0016250F"/>
    <w:rsid w:val="00165608"/>
    <w:rsid w:val="00176A77"/>
    <w:rsid w:val="00190E5A"/>
    <w:rsid w:val="00191092"/>
    <w:rsid w:val="00196B2E"/>
    <w:rsid w:val="00196BB3"/>
    <w:rsid w:val="001978EB"/>
    <w:rsid w:val="001A0754"/>
    <w:rsid w:val="001A6903"/>
    <w:rsid w:val="001B4119"/>
    <w:rsid w:val="001C01B1"/>
    <w:rsid w:val="001C164B"/>
    <w:rsid w:val="001C34FE"/>
    <w:rsid w:val="001C3BCF"/>
    <w:rsid w:val="001C4304"/>
    <w:rsid w:val="001D5FDB"/>
    <w:rsid w:val="001E1BEF"/>
    <w:rsid w:val="001E1FB0"/>
    <w:rsid w:val="001F769F"/>
    <w:rsid w:val="001F7FE4"/>
    <w:rsid w:val="00202215"/>
    <w:rsid w:val="002030C8"/>
    <w:rsid w:val="0020702C"/>
    <w:rsid w:val="0021037D"/>
    <w:rsid w:val="0021054A"/>
    <w:rsid w:val="00215354"/>
    <w:rsid w:val="002216A2"/>
    <w:rsid w:val="002356A5"/>
    <w:rsid w:val="00236FE2"/>
    <w:rsid w:val="002421C4"/>
    <w:rsid w:val="00242B5D"/>
    <w:rsid w:val="00243F5E"/>
    <w:rsid w:val="00245DFE"/>
    <w:rsid w:val="00246555"/>
    <w:rsid w:val="002507E0"/>
    <w:rsid w:val="0025119E"/>
    <w:rsid w:val="00263EDB"/>
    <w:rsid w:val="00264944"/>
    <w:rsid w:val="00267C6F"/>
    <w:rsid w:val="002804D1"/>
    <w:rsid w:val="00290601"/>
    <w:rsid w:val="00291840"/>
    <w:rsid w:val="00297411"/>
    <w:rsid w:val="002B04A7"/>
    <w:rsid w:val="002B17DA"/>
    <w:rsid w:val="002B4781"/>
    <w:rsid w:val="002B78CB"/>
    <w:rsid w:val="002C34F7"/>
    <w:rsid w:val="002D039D"/>
    <w:rsid w:val="002D10AD"/>
    <w:rsid w:val="002D1696"/>
    <w:rsid w:val="002D247E"/>
    <w:rsid w:val="002D770D"/>
    <w:rsid w:val="002F140B"/>
    <w:rsid w:val="002F1BEA"/>
    <w:rsid w:val="002F1D1F"/>
    <w:rsid w:val="002F2AA9"/>
    <w:rsid w:val="002F3B4C"/>
    <w:rsid w:val="002F3E00"/>
    <w:rsid w:val="002F60E3"/>
    <w:rsid w:val="00300719"/>
    <w:rsid w:val="003129A9"/>
    <w:rsid w:val="0031301B"/>
    <w:rsid w:val="00320767"/>
    <w:rsid w:val="00323EC2"/>
    <w:rsid w:val="00337549"/>
    <w:rsid w:val="003411B7"/>
    <w:rsid w:val="00345B78"/>
    <w:rsid w:val="00347002"/>
    <w:rsid w:val="00354A1A"/>
    <w:rsid w:val="003562FA"/>
    <w:rsid w:val="00357751"/>
    <w:rsid w:val="003604A5"/>
    <w:rsid w:val="0036168F"/>
    <w:rsid w:val="0036354A"/>
    <w:rsid w:val="0036484B"/>
    <w:rsid w:val="00372873"/>
    <w:rsid w:val="00376820"/>
    <w:rsid w:val="003813D4"/>
    <w:rsid w:val="00382677"/>
    <w:rsid w:val="00390104"/>
    <w:rsid w:val="0039075D"/>
    <w:rsid w:val="003933DE"/>
    <w:rsid w:val="00394A5D"/>
    <w:rsid w:val="00394B4A"/>
    <w:rsid w:val="003A1333"/>
    <w:rsid w:val="003A1D7D"/>
    <w:rsid w:val="003A4BB0"/>
    <w:rsid w:val="003A6B99"/>
    <w:rsid w:val="003B0B82"/>
    <w:rsid w:val="003B4FBE"/>
    <w:rsid w:val="003B723C"/>
    <w:rsid w:val="003C24EC"/>
    <w:rsid w:val="003C2E54"/>
    <w:rsid w:val="003D000C"/>
    <w:rsid w:val="003D20AB"/>
    <w:rsid w:val="003D3755"/>
    <w:rsid w:val="003D6E09"/>
    <w:rsid w:val="003E58E7"/>
    <w:rsid w:val="003F2685"/>
    <w:rsid w:val="003F4632"/>
    <w:rsid w:val="003F7DBF"/>
    <w:rsid w:val="00404ADB"/>
    <w:rsid w:val="004063E5"/>
    <w:rsid w:val="00406A33"/>
    <w:rsid w:val="00407C4A"/>
    <w:rsid w:val="00407DA4"/>
    <w:rsid w:val="0041089E"/>
    <w:rsid w:val="00412A90"/>
    <w:rsid w:val="004153E2"/>
    <w:rsid w:val="0042011C"/>
    <w:rsid w:val="00423FB8"/>
    <w:rsid w:val="00425F7E"/>
    <w:rsid w:val="00426209"/>
    <w:rsid w:val="00426685"/>
    <w:rsid w:val="00426B12"/>
    <w:rsid w:val="004278DD"/>
    <w:rsid w:val="00427DBC"/>
    <w:rsid w:val="004339E9"/>
    <w:rsid w:val="00434E13"/>
    <w:rsid w:val="0043533C"/>
    <w:rsid w:val="00443273"/>
    <w:rsid w:val="00446403"/>
    <w:rsid w:val="00452AA1"/>
    <w:rsid w:val="00455830"/>
    <w:rsid w:val="004640C9"/>
    <w:rsid w:val="004646F2"/>
    <w:rsid w:val="00475A0F"/>
    <w:rsid w:val="00475D8E"/>
    <w:rsid w:val="00476153"/>
    <w:rsid w:val="00482A77"/>
    <w:rsid w:val="0048366C"/>
    <w:rsid w:val="0048456D"/>
    <w:rsid w:val="0048495A"/>
    <w:rsid w:val="004922AE"/>
    <w:rsid w:val="00495DA8"/>
    <w:rsid w:val="00495E44"/>
    <w:rsid w:val="004A705E"/>
    <w:rsid w:val="004B1EC1"/>
    <w:rsid w:val="004B2769"/>
    <w:rsid w:val="004B284B"/>
    <w:rsid w:val="004B44C4"/>
    <w:rsid w:val="004B6082"/>
    <w:rsid w:val="004B7BEB"/>
    <w:rsid w:val="004C3039"/>
    <w:rsid w:val="004D1262"/>
    <w:rsid w:val="004E1DF3"/>
    <w:rsid w:val="004E3AA1"/>
    <w:rsid w:val="004E579C"/>
    <w:rsid w:val="004F121E"/>
    <w:rsid w:val="004F1F59"/>
    <w:rsid w:val="004F20BB"/>
    <w:rsid w:val="004F24C7"/>
    <w:rsid w:val="0050632E"/>
    <w:rsid w:val="00517C46"/>
    <w:rsid w:val="005213E5"/>
    <w:rsid w:val="0052236A"/>
    <w:rsid w:val="005237E4"/>
    <w:rsid w:val="0052392D"/>
    <w:rsid w:val="00545748"/>
    <w:rsid w:val="0054699C"/>
    <w:rsid w:val="00547996"/>
    <w:rsid w:val="00553506"/>
    <w:rsid w:val="0055401D"/>
    <w:rsid w:val="005573BF"/>
    <w:rsid w:val="005602E7"/>
    <w:rsid w:val="00560330"/>
    <w:rsid w:val="00560DA2"/>
    <w:rsid w:val="005669CA"/>
    <w:rsid w:val="00567B8E"/>
    <w:rsid w:val="00574769"/>
    <w:rsid w:val="00575744"/>
    <w:rsid w:val="00583471"/>
    <w:rsid w:val="00584B87"/>
    <w:rsid w:val="00592174"/>
    <w:rsid w:val="00595BC0"/>
    <w:rsid w:val="005A1E32"/>
    <w:rsid w:val="005A594E"/>
    <w:rsid w:val="005A6B35"/>
    <w:rsid w:val="005B3684"/>
    <w:rsid w:val="005B3E56"/>
    <w:rsid w:val="005B4730"/>
    <w:rsid w:val="005C179E"/>
    <w:rsid w:val="005C310B"/>
    <w:rsid w:val="005C4747"/>
    <w:rsid w:val="005C612A"/>
    <w:rsid w:val="005D457D"/>
    <w:rsid w:val="005E5608"/>
    <w:rsid w:val="005E57D8"/>
    <w:rsid w:val="005E6DF2"/>
    <w:rsid w:val="005E7802"/>
    <w:rsid w:val="005E7F5F"/>
    <w:rsid w:val="005F43FF"/>
    <w:rsid w:val="006006A3"/>
    <w:rsid w:val="00603F3F"/>
    <w:rsid w:val="00603FBC"/>
    <w:rsid w:val="0060429C"/>
    <w:rsid w:val="0061136C"/>
    <w:rsid w:val="00613EBA"/>
    <w:rsid w:val="00616F6F"/>
    <w:rsid w:val="006210A1"/>
    <w:rsid w:val="00622A30"/>
    <w:rsid w:val="006240ED"/>
    <w:rsid w:val="00625F67"/>
    <w:rsid w:val="006302ED"/>
    <w:rsid w:val="0063040F"/>
    <w:rsid w:val="006339D0"/>
    <w:rsid w:val="00635BA1"/>
    <w:rsid w:val="00641616"/>
    <w:rsid w:val="006445CD"/>
    <w:rsid w:val="0065163F"/>
    <w:rsid w:val="00656071"/>
    <w:rsid w:val="00657BDD"/>
    <w:rsid w:val="00662F00"/>
    <w:rsid w:val="006634F3"/>
    <w:rsid w:val="00664E04"/>
    <w:rsid w:val="00665C71"/>
    <w:rsid w:val="00667351"/>
    <w:rsid w:val="006723B9"/>
    <w:rsid w:val="00683758"/>
    <w:rsid w:val="00690B4A"/>
    <w:rsid w:val="006917A1"/>
    <w:rsid w:val="00692334"/>
    <w:rsid w:val="006A08BF"/>
    <w:rsid w:val="006A1344"/>
    <w:rsid w:val="006B416F"/>
    <w:rsid w:val="006B4430"/>
    <w:rsid w:val="006C2640"/>
    <w:rsid w:val="006C6DD7"/>
    <w:rsid w:val="006D067A"/>
    <w:rsid w:val="006D3748"/>
    <w:rsid w:val="006E534A"/>
    <w:rsid w:val="006E79DF"/>
    <w:rsid w:val="006F07B4"/>
    <w:rsid w:val="006F25A4"/>
    <w:rsid w:val="006F6614"/>
    <w:rsid w:val="00701306"/>
    <w:rsid w:val="007014C4"/>
    <w:rsid w:val="00703E46"/>
    <w:rsid w:val="00704172"/>
    <w:rsid w:val="00706D66"/>
    <w:rsid w:val="0071014F"/>
    <w:rsid w:val="0071040D"/>
    <w:rsid w:val="007127BE"/>
    <w:rsid w:val="00714DFB"/>
    <w:rsid w:val="007155DD"/>
    <w:rsid w:val="0072411F"/>
    <w:rsid w:val="00725A56"/>
    <w:rsid w:val="00726EBB"/>
    <w:rsid w:val="0073245A"/>
    <w:rsid w:val="00732634"/>
    <w:rsid w:val="007329EB"/>
    <w:rsid w:val="00736E31"/>
    <w:rsid w:val="00740051"/>
    <w:rsid w:val="00743AE4"/>
    <w:rsid w:val="00743CE9"/>
    <w:rsid w:val="00754120"/>
    <w:rsid w:val="00755F91"/>
    <w:rsid w:val="00756012"/>
    <w:rsid w:val="00756616"/>
    <w:rsid w:val="007632C3"/>
    <w:rsid w:val="0076458C"/>
    <w:rsid w:val="0076543B"/>
    <w:rsid w:val="00774ADF"/>
    <w:rsid w:val="00774F4B"/>
    <w:rsid w:val="0077559C"/>
    <w:rsid w:val="00777071"/>
    <w:rsid w:val="0078162F"/>
    <w:rsid w:val="007833BF"/>
    <w:rsid w:val="00792D82"/>
    <w:rsid w:val="007963AD"/>
    <w:rsid w:val="007A2481"/>
    <w:rsid w:val="007A520D"/>
    <w:rsid w:val="007B45D4"/>
    <w:rsid w:val="007B6135"/>
    <w:rsid w:val="007C040E"/>
    <w:rsid w:val="007C1831"/>
    <w:rsid w:val="007C296B"/>
    <w:rsid w:val="007C4A3C"/>
    <w:rsid w:val="007C5694"/>
    <w:rsid w:val="007C61AA"/>
    <w:rsid w:val="007D15E0"/>
    <w:rsid w:val="007D2FAC"/>
    <w:rsid w:val="007D3BB9"/>
    <w:rsid w:val="007D61E1"/>
    <w:rsid w:val="007E058D"/>
    <w:rsid w:val="007E3ABC"/>
    <w:rsid w:val="007E4CFF"/>
    <w:rsid w:val="007F56A8"/>
    <w:rsid w:val="00805315"/>
    <w:rsid w:val="008054BF"/>
    <w:rsid w:val="00811E15"/>
    <w:rsid w:val="00812379"/>
    <w:rsid w:val="00814D52"/>
    <w:rsid w:val="00816C86"/>
    <w:rsid w:val="00824BE7"/>
    <w:rsid w:val="008302C0"/>
    <w:rsid w:val="008309AF"/>
    <w:rsid w:val="00842C09"/>
    <w:rsid w:val="00852374"/>
    <w:rsid w:val="008552A0"/>
    <w:rsid w:val="00856643"/>
    <w:rsid w:val="00861172"/>
    <w:rsid w:val="00864DDE"/>
    <w:rsid w:val="00865D80"/>
    <w:rsid w:val="00873203"/>
    <w:rsid w:val="00876C57"/>
    <w:rsid w:val="00877F46"/>
    <w:rsid w:val="00884067"/>
    <w:rsid w:val="0089182E"/>
    <w:rsid w:val="00895275"/>
    <w:rsid w:val="008A1B85"/>
    <w:rsid w:val="008A2F29"/>
    <w:rsid w:val="008A3B3C"/>
    <w:rsid w:val="008B4D36"/>
    <w:rsid w:val="008B724C"/>
    <w:rsid w:val="008C1775"/>
    <w:rsid w:val="008C7543"/>
    <w:rsid w:val="008E287B"/>
    <w:rsid w:val="008E45EC"/>
    <w:rsid w:val="008E4FA9"/>
    <w:rsid w:val="008E69A9"/>
    <w:rsid w:val="008F0F1F"/>
    <w:rsid w:val="008F41FC"/>
    <w:rsid w:val="008F5159"/>
    <w:rsid w:val="008F63CF"/>
    <w:rsid w:val="009032FC"/>
    <w:rsid w:val="0091391D"/>
    <w:rsid w:val="00913A23"/>
    <w:rsid w:val="00916FA1"/>
    <w:rsid w:val="00917F1D"/>
    <w:rsid w:val="009245C7"/>
    <w:rsid w:val="00927E9A"/>
    <w:rsid w:val="00940F14"/>
    <w:rsid w:val="00942169"/>
    <w:rsid w:val="009507CA"/>
    <w:rsid w:val="00950AC3"/>
    <w:rsid w:val="00962CF7"/>
    <w:rsid w:val="009700D2"/>
    <w:rsid w:val="00972A76"/>
    <w:rsid w:val="00973C41"/>
    <w:rsid w:val="009743A3"/>
    <w:rsid w:val="00981B09"/>
    <w:rsid w:val="00982524"/>
    <w:rsid w:val="00984858"/>
    <w:rsid w:val="00986382"/>
    <w:rsid w:val="00994AC4"/>
    <w:rsid w:val="00997A66"/>
    <w:rsid w:val="009A3173"/>
    <w:rsid w:val="009B4F41"/>
    <w:rsid w:val="009B5667"/>
    <w:rsid w:val="009B5A88"/>
    <w:rsid w:val="009B7826"/>
    <w:rsid w:val="009C1B91"/>
    <w:rsid w:val="009C6781"/>
    <w:rsid w:val="009C682B"/>
    <w:rsid w:val="009D001B"/>
    <w:rsid w:val="009D6138"/>
    <w:rsid w:val="009E5EA2"/>
    <w:rsid w:val="009F1115"/>
    <w:rsid w:val="009F1820"/>
    <w:rsid w:val="009F1AE8"/>
    <w:rsid w:val="009F3A94"/>
    <w:rsid w:val="009F3AAF"/>
    <w:rsid w:val="009F4B97"/>
    <w:rsid w:val="009F5397"/>
    <w:rsid w:val="009F5506"/>
    <w:rsid w:val="00A03A58"/>
    <w:rsid w:val="00A05630"/>
    <w:rsid w:val="00A05B7B"/>
    <w:rsid w:val="00A07978"/>
    <w:rsid w:val="00A148AF"/>
    <w:rsid w:val="00A149B8"/>
    <w:rsid w:val="00A200CD"/>
    <w:rsid w:val="00A416E3"/>
    <w:rsid w:val="00A42850"/>
    <w:rsid w:val="00A4485D"/>
    <w:rsid w:val="00A47E61"/>
    <w:rsid w:val="00A533A6"/>
    <w:rsid w:val="00A54174"/>
    <w:rsid w:val="00A61220"/>
    <w:rsid w:val="00A67525"/>
    <w:rsid w:val="00A730A2"/>
    <w:rsid w:val="00A736D8"/>
    <w:rsid w:val="00A73ED4"/>
    <w:rsid w:val="00A760A6"/>
    <w:rsid w:val="00A812BA"/>
    <w:rsid w:val="00A870EC"/>
    <w:rsid w:val="00A91B11"/>
    <w:rsid w:val="00A9693A"/>
    <w:rsid w:val="00A97854"/>
    <w:rsid w:val="00AA0604"/>
    <w:rsid w:val="00AA0A3B"/>
    <w:rsid w:val="00AA480D"/>
    <w:rsid w:val="00AB06F0"/>
    <w:rsid w:val="00AB08A0"/>
    <w:rsid w:val="00AB4F1C"/>
    <w:rsid w:val="00AB71D7"/>
    <w:rsid w:val="00AC626A"/>
    <w:rsid w:val="00AD5AEE"/>
    <w:rsid w:val="00AD74E8"/>
    <w:rsid w:val="00AE1826"/>
    <w:rsid w:val="00AE3C73"/>
    <w:rsid w:val="00AE79CB"/>
    <w:rsid w:val="00AF0687"/>
    <w:rsid w:val="00AF2CC2"/>
    <w:rsid w:val="00AF7A19"/>
    <w:rsid w:val="00B013F4"/>
    <w:rsid w:val="00B0395E"/>
    <w:rsid w:val="00B105F0"/>
    <w:rsid w:val="00B1061E"/>
    <w:rsid w:val="00B10850"/>
    <w:rsid w:val="00B130B3"/>
    <w:rsid w:val="00B22804"/>
    <w:rsid w:val="00B2619B"/>
    <w:rsid w:val="00B27BED"/>
    <w:rsid w:val="00B3144D"/>
    <w:rsid w:val="00B32E11"/>
    <w:rsid w:val="00B331F2"/>
    <w:rsid w:val="00B339F7"/>
    <w:rsid w:val="00B34CB3"/>
    <w:rsid w:val="00B35532"/>
    <w:rsid w:val="00B41558"/>
    <w:rsid w:val="00B41974"/>
    <w:rsid w:val="00B434F6"/>
    <w:rsid w:val="00B51117"/>
    <w:rsid w:val="00B51B36"/>
    <w:rsid w:val="00B51B77"/>
    <w:rsid w:val="00B52159"/>
    <w:rsid w:val="00B52596"/>
    <w:rsid w:val="00B547F9"/>
    <w:rsid w:val="00B57F21"/>
    <w:rsid w:val="00B61956"/>
    <w:rsid w:val="00B6472C"/>
    <w:rsid w:val="00B64C5C"/>
    <w:rsid w:val="00B7352B"/>
    <w:rsid w:val="00B80550"/>
    <w:rsid w:val="00B80E48"/>
    <w:rsid w:val="00B82184"/>
    <w:rsid w:val="00B83DDF"/>
    <w:rsid w:val="00B90110"/>
    <w:rsid w:val="00BA16D3"/>
    <w:rsid w:val="00BA4287"/>
    <w:rsid w:val="00BA56E9"/>
    <w:rsid w:val="00BA794D"/>
    <w:rsid w:val="00BB10E5"/>
    <w:rsid w:val="00BB1163"/>
    <w:rsid w:val="00BB30F1"/>
    <w:rsid w:val="00BB4F3A"/>
    <w:rsid w:val="00BB7B3B"/>
    <w:rsid w:val="00BB7D24"/>
    <w:rsid w:val="00BC22B7"/>
    <w:rsid w:val="00BC4921"/>
    <w:rsid w:val="00BC59FE"/>
    <w:rsid w:val="00BE3C71"/>
    <w:rsid w:val="00BE4F7C"/>
    <w:rsid w:val="00BF2D66"/>
    <w:rsid w:val="00C0481D"/>
    <w:rsid w:val="00C05D59"/>
    <w:rsid w:val="00C05DF5"/>
    <w:rsid w:val="00C06AF5"/>
    <w:rsid w:val="00C11B36"/>
    <w:rsid w:val="00C13178"/>
    <w:rsid w:val="00C13BBD"/>
    <w:rsid w:val="00C237AD"/>
    <w:rsid w:val="00C24107"/>
    <w:rsid w:val="00C26416"/>
    <w:rsid w:val="00C3129E"/>
    <w:rsid w:val="00C34090"/>
    <w:rsid w:val="00C361C4"/>
    <w:rsid w:val="00C36C46"/>
    <w:rsid w:val="00C40DF6"/>
    <w:rsid w:val="00C418CC"/>
    <w:rsid w:val="00C42557"/>
    <w:rsid w:val="00C4415B"/>
    <w:rsid w:val="00C44DBB"/>
    <w:rsid w:val="00C53553"/>
    <w:rsid w:val="00C54C6B"/>
    <w:rsid w:val="00C6701E"/>
    <w:rsid w:val="00C676D4"/>
    <w:rsid w:val="00C74D8C"/>
    <w:rsid w:val="00C763B3"/>
    <w:rsid w:val="00C775C4"/>
    <w:rsid w:val="00C839A3"/>
    <w:rsid w:val="00C839CA"/>
    <w:rsid w:val="00C85120"/>
    <w:rsid w:val="00CB40C0"/>
    <w:rsid w:val="00CB4D6E"/>
    <w:rsid w:val="00CC11BA"/>
    <w:rsid w:val="00CC6086"/>
    <w:rsid w:val="00CC78E0"/>
    <w:rsid w:val="00CE779B"/>
    <w:rsid w:val="00CF3CA7"/>
    <w:rsid w:val="00CF6F5A"/>
    <w:rsid w:val="00CF79E6"/>
    <w:rsid w:val="00D011DB"/>
    <w:rsid w:val="00D01F2A"/>
    <w:rsid w:val="00D0462C"/>
    <w:rsid w:val="00D174CF"/>
    <w:rsid w:val="00D312E2"/>
    <w:rsid w:val="00D33C0D"/>
    <w:rsid w:val="00D36CA2"/>
    <w:rsid w:val="00D36CEC"/>
    <w:rsid w:val="00D4097B"/>
    <w:rsid w:val="00D44F6B"/>
    <w:rsid w:val="00D51605"/>
    <w:rsid w:val="00D55D25"/>
    <w:rsid w:val="00D61F9F"/>
    <w:rsid w:val="00D62525"/>
    <w:rsid w:val="00D6695E"/>
    <w:rsid w:val="00D833A5"/>
    <w:rsid w:val="00D847EA"/>
    <w:rsid w:val="00D91447"/>
    <w:rsid w:val="00DA13F3"/>
    <w:rsid w:val="00DA1CD3"/>
    <w:rsid w:val="00DA1FDB"/>
    <w:rsid w:val="00DB133A"/>
    <w:rsid w:val="00DB7AD6"/>
    <w:rsid w:val="00DC1115"/>
    <w:rsid w:val="00DC31F5"/>
    <w:rsid w:val="00DC79FE"/>
    <w:rsid w:val="00DE5E77"/>
    <w:rsid w:val="00DF2331"/>
    <w:rsid w:val="00DF4B66"/>
    <w:rsid w:val="00DF545F"/>
    <w:rsid w:val="00DF70AB"/>
    <w:rsid w:val="00DF7B80"/>
    <w:rsid w:val="00DF7CE2"/>
    <w:rsid w:val="00E0423E"/>
    <w:rsid w:val="00E0501A"/>
    <w:rsid w:val="00E13671"/>
    <w:rsid w:val="00E15127"/>
    <w:rsid w:val="00E15171"/>
    <w:rsid w:val="00E17147"/>
    <w:rsid w:val="00E17CD3"/>
    <w:rsid w:val="00E17EE8"/>
    <w:rsid w:val="00E23F10"/>
    <w:rsid w:val="00E2627E"/>
    <w:rsid w:val="00E26644"/>
    <w:rsid w:val="00E308FC"/>
    <w:rsid w:val="00E3384D"/>
    <w:rsid w:val="00E6331E"/>
    <w:rsid w:val="00E648FC"/>
    <w:rsid w:val="00E665ED"/>
    <w:rsid w:val="00E66A68"/>
    <w:rsid w:val="00E70742"/>
    <w:rsid w:val="00E70B2C"/>
    <w:rsid w:val="00E7330B"/>
    <w:rsid w:val="00E75568"/>
    <w:rsid w:val="00E855F6"/>
    <w:rsid w:val="00E85A77"/>
    <w:rsid w:val="00E93FC0"/>
    <w:rsid w:val="00EA4AD1"/>
    <w:rsid w:val="00EA60A6"/>
    <w:rsid w:val="00EB25CC"/>
    <w:rsid w:val="00EB32AC"/>
    <w:rsid w:val="00EC07EF"/>
    <w:rsid w:val="00EC17F1"/>
    <w:rsid w:val="00EC3B5B"/>
    <w:rsid w:val="00EC4CEF"/>
    <w:rsid w:val="00ED06FC"/>
    <w:rsid w:val="00ED6A4B"/>
    <w:rsid w:val="00ED7A5B"/>
    <w:rsid w:val="00ED7C4E"/>
    <w:rsid w:val="00EE0461"/>
    <w:rsid w:val="00EE6DBA"/>
    <w:rsid w:val="00EF01DE"/>
    <w:rsid w:val="00EF64C8"/>
    <w:rsid w:val="00EF75D2"/>
    <w:rsid w:val="00F0266B"/>
    <w:rsid w:val="00F03953"/>
    <w:rsid w:val="00F10F34"/>
    <w:rsid w:val="00F15B2A"/>
    <w:rsid w:val="00F2027D"/>
    <w:rsid w:val="00F20CA9"/>
    <w:rsid w:val="00F237EF"/>
    <w:rsid w:val="00F26421"/>
    <w:rsid w:val="00F3250B"/>
    <w:rsid w:val="00F413E1"/>
    <w:rsid w:val="00F4238A"/>
    <w:rsid w:val="00F434AC"/>
    <w:rsid w:val="00F4404B"/>
    <w:rsid w:val="00F50578"/>
    <w:rsid w:val="00F55A4F"/>
    <w:rsid w:val="00F55F50"/>
    <w:rsid w:val="00F67976"/>
    <w:rsid w:val="00F74CDE"/>
    <w:rsid w:val="00FB52DE"/>
    <w:rsid w:val="00FC020C"/>
    <w:rsid w:val="00FD4D10"/>
    <w:rsid w:val="00FF0B1D"/>
    <w:rsid w:val="00FF2854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646E"/>
  <w15:docId w15:val="{8351BAF8-079D-4205-8A4A-A4F0F30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33C"/>
  </w:style>
  <w:style w:type="paragraph" w:styleId="Titlu2">
    <w:name w:val="heading 2"/>
    <w:basedOn w:val="Normal"/>
    <w:next w:val="Normal"/>
    <w:link w:val="Titlu2Caracter"/>
    <w:qFormat/>
    <w:rsid w:val="005B3E56"/>
    <w:pPr>
      <w:keepNext/>
      <w:spacing w:after="0" w:line="240" w:lineRule="auto"/>
      <w:ind w:left="5760" w:firstLine="720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3813D4"/>
    <w:pPr>
      <w:autoSpaceDE w:val="0"/>
      <w:autoSpaceDN w:val="0"/>
      <w:adjustRightInd w:val="0"/>
      <w:spacing w:after="0" w:line="240" w:lineRule="auto"/>
      <w:ind w:left="2435" w:hanging="4"/>
    </w:pPr>
    <w:rPr>
      <w:rFonts w:ascii="Calibri" w:hAnsi="Calibri" w:cs="Calibri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813D4"/>
    <w:rPr>
      <w:rFonts w:ascii="Calibri" w:hAnsi="Calibri" w:cs="Calibri"/>
      <w:sz w:val="20"/>
      <w:szCs w:val="20"/>
    </w:rPr>
  </w:style>
  <w:style w:type="table" w:styleId="Tabelgril">
    <w:name w:val="Table Grid"/>
    <w:basedOn w:val="TabelNormal"/>
    <w:uiPriority w:val="39"/>
    <w:rsid w:val="00381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aliases w:val="List Paragraph 1,strikethrough,Scriptoria bullet points,standaard met opsomming,Bullets,List Paragraph (numbered (a)),Numbered Paragraph,Main numbered paragraph,Akapit z listą BS,Lettre d'introduction,List Paragraph1,Bullet"/>
    <w:basedOn w:val="Normal"/>
    <w:link w:val="ListparagrafCaracter"/>
    <w:uiPriority w:val="1"/>
    <w:qFormat/>
    <w:rsid w:val="00381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aliases w:val="Знак, Знак,webb,webb Знак Знак,Обычный (веб)1,Знак Знак,webb Знак Знак Знак Char Char"/>
    <w:basedOn w:val="Normal"/>
    <w:link w:val="NormalWebCaracter"/>
    <w:uiPriority w:val="99"/>
    <w:unhideWhenUsed/>
    <w:qFormat/>
    <w:rsid w:val="0038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381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0501A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0501A"/>
    <w:rPr>
      <w:sz w:val="16"/>
      <w:szCs w:val="16"/>
    </w:rPr>
  </w:style>
  <w:style w:type="character" w:styleId="Hyperlink">
    <w:name w:val="Hyperlink"/>
    <w:uiPriority w:val="99"/>
    <w:rsid w:val="00E0501A"/>
    <w:rPr>
      <w:color w:val="0000FF"/>
      <w:u w:val="single"/>
    </w:rPr>
  </w:style>
  <w:style w:type="paragraph" w:customStyle="1" w:styleId="cp">
    <w:name w:val="cp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NormalWebCaracter">
    <w:name w:val="Normal (Web) Caracter"/>
    <w:aliases w:val="Знак Caracter, Знак Caracter,webb Caracter,webb Знак Знак Caracter,Обычный (веб)1 Caracter,Знак Знак Caracter,webb Знак Знак Знак Char Char Caracter"/>
    <w:basedOn w:val="Fontdeparagrafimplicit"/>
    <w:link w:val="NormalWeb"/>
    <w:uiPriority w:val="99"/>
    <w:rsid w:val="00E050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Fontdeparagrafimplicit"/>
    <w:link w:val="Bodytext20"/>
    <w:rsid w:val="00E050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501A"/>
    <w:pPr>
      <w:widowControl w:val="0"/>
      <w:shd w:val="clear" w:color="auto" w:fill="FFFFFF"/>
      <w:spacing w:before="1020"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n">
    <w:name w:val="cn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0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DA4"/>
    <w:rPr>
      <w:rFonts w:ascii="Segoe UI" w:hAnsi="Segoe UI" w:cs="Segoe UI"/>
      <w:sz w:val="18"/>
      <w:szCs w:val="18"/>
    </w:rPr>
  </w:style>
  <w:style w:type="paragraph" w:styleId="Corptext2">
    <w:name w:val="Body Text 2"/>
    <w:basedOn w:val="Normal"/>
    <w:link w:val="Corptext2Caracter"/>
    <w:uiPriority w:val="99"/>
    <w:unhideWhenUsed/>
    <w:rsid w:val="001910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91092"/>
  </w:style>
  <w:style w:type="character" w:customStyle="1" w:styleId="Titlu2Caracter">
    <w:name w:val="Titlu 2 Caracter"/>
    <w:basedOn w:val="Fontdeparagrafimplicit"/>
    <w:link w:val="Titlu2"/>
    <w:rsid w:val="005B3E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F3B4C"/>
    <w:rPr>
      <w:rFonts w:cs="Times New Roman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E182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E1826"/>
  </w:style>
  <w:style w:type="paragraph" w:styleId="Antet">
    <w:name w:val="header"/>
    <w:basedOn w:val="Normal"/>
    <w:link w:val="AntetCaracter"/>
    <w:uiPriority w:val="99"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B7D24"/>
  </w:style>
  <w:style w:type="paragraph" w:styleId="Subsol">
    <w:name w:val="footer"/>
    <w:basedOn w:val="Normal"/>
    <w:link w:val="SubsolCaracter"/>
    <w:uiPriority w:val="99"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B7D24"/>
  </w:style>
  <w:style w:type="character" w:customStyle="1" w:styleId="Bodytext414ptItalicExact">
    <w:name w:val="Body text (4) + 14 pt;Italic Exact"/>
    <w:basedOn w:val="Bodytext4"/>
    <w:rsid w:val="002F60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4Exact">
    <w:name w:val="Body text (4) Exact"/>
    <w:basedOn w:val="Bodytext4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Exact">
    <w:name w:val="Heading #1 Exact"/>
    <w:basedOn w:val="Heading1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Fontdeparagrafimplicit"/>
    <w:link w:val="Heading1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F60E3"/>
    <w:pPr>
      <w:widowControl w:val="0"/>
      <w:shd w:val="clear" w:color="auto" w:fill="FFFFFF"/>
      <w:spacing w:before="360" w:after="600"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2F60E3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ListparagrafCaracter">
    <w:name w:val="Listă paragraf Caracter"/>
    <w:aliases w:val="List Paragraph 1 Caracter,strikethrough Caracter,Scriptoria bullet points Caracter,standaard met opsomming Caracter,Bullets Caracter,List Paragraph (numbered (a)) Caracter,Numbered Paragraph Caracter,Akapit z listą BS Caracter"/>
    <w:basedOn w:val="Fontdeparagrafimplicit"/>
    <w:link w:val="Listparagraf"/>
    <w:uiPriority w:val="34"/>
    <w:locked/>
    <w:rsid w:val="004E57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rspaiere">
    <w:name w:val="No Spacing"/>
    <w:uiPriority w:val="1"/>
    <w:qFormat/>
    <w:rsid w:val="004E579C"/>
    <w:pPr>
      <w:spacing w:after="0" w:line="240" w:lineRule="auto"/>
    </w:pPr>
  </w:style>
  <w:style w:type="paragraph" w:customStyle="1" w:styleId="rg">
    <w:name w:val="rg"/>
    <w:basedOn w:val="Normal"/>
    <w:rsid w:val="0054699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Revizuire">
    <w:name w:val="Revision"/>
    <w:hidden/>
    <w:uiPriority w:val="99"/>
    <w:semiHidden/>
    <w:rsid w:val="00692334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AF068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F068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F068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F068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F0687"/>
    <w:rPr>
      <w:b/>
      <w:bCs/>
      <w:sz w:val="20"/>
      <w:szCs w:val="20"/>
    </w:rPr>
  </w:style>
  <w:style w:type="character" w:customStyle="1" w:styleId="a">
    <w:name w:val="Обычный (веб) Знак"/>
    <w:aliases w:val="Знак Знак2,Знак Знак Знак,Знак Знак1,webb Знак,webb Знак Знак Знак,Знак Знак1 Знак,webb Знак Знак Знак Char Char Знак"/>
    <w:uiPriority w:val="99"/>
    <w:locked/>
    <w:rsid w:val="00622A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ticip.gov.md/ro/document/stages/*/121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rticip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gov.md/28022024-app-anunta-initierea-elaborarii-proiectului-hotararii-de-guvern-cu-privire-la-reorganizarea-societatii-pe-actiuni-termoelectrica-prin-fuziune-absorbtie-cu-srl-info-bon-3-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2CEB-F880-473F-B6DD-8BA7ED76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1629</Words>
  <Characters>9287</Characters>
  <Application>Microsoft Office Word</Application>
  <DocSecurity>0</DocSecurity>
  <Lines>77</Lines>
  <Paragraphs>21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Botoc</dc:creator>
  <cp:keywords/>
  <dc:description/>
  <cp:lastModifiedBy>Tatiana</cp:lastModifiedBy>
  <cp:revision>37</cp:revision>
  <cp:lastPrinted>2023-04-27T07:13:00Z</cp:lastPrinted>
  <dcterms:created xsi:type="dcterms:W3CDTF">2023-05-12T10:09:00Z</dcterms:created>
  <dcterms:modified xsi:type="dcterms:W3CDTF">2024-03-15T14:35:00Z</dcterms:modified>
</cp:coreProperties>
</file>