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25" w:type="pct"/>
        <w:shd w:val="clear" w:color="auto" w:fill="FFFFFF"/>
        <w:tblCellMar>
          <w:left w:w="0" w:type="dxa"/>
          <w:right w:w="0" w:type="dxa"/>
        </w:tblCellMar>
        <w:tblLook w:val="04A0" w:firstRow="1" w:lastRow="0" w:firstColumn="1" w:lastColumn="0" w:noHBand="0" w:noVBand="1"/>
      </w:tblPr>
      <w:tblGrid>
        <w:gridCol w:w="9215"/>
      </w:tblGrid>
      <w:tr w:rsidR="002B0F0B" w:rsidRPr="00693869" w14:paraId="5B6668FF" w14:textId="77777777" w:rsidTr="003E1618">
        <w:tc>
          <w:tcPr>
            <w:tcW w:w="5000"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617827E4" w14:textId="00EA87A6" w:rsidR="002B0F0B" w:rsidRPr="00693869" w:rsidRDefault="002B0F0B" w:rsidP="00A74F62">
            <w:pPr>
              <w:jc w:val="center"/>
              <w:rPr>
                <w:rFonts w:cs="Times New Roman"/>
                <w:b/>
                <w:bCs/>
                <w:sz w:val="28"/>
                <w:szCs w:val="28"/>
              </w:rPr>
            </w:pPr>
            <w:r w:rsidRPr="00693869">
              <w:rPr>
                <w:rFonts w:cs="Times New Roman"/>
                <w:b/>
                <w:bCs/>
                <w:sz w:val="28"/>
                <w:szCs w:val="28"/>
              </w:rPr>
              <w:t>NOTA INFORMATIVĂ</w:t>
            </w:r>
          </w:p>
          <w:p w14:paraId="32E78BE5" w14:textId="13C4F9F9" w:rsidR="009F7E30" w:rsidRPr="00693869" w:rsidRDefault="002B0F0B" w:rsidP="00FD20B8">
            <w:pPr>
              <w:jc w:val="center"/>
              <w:rPr>
                <w:rFonts w:cs="Times New Roman"/>
                <w:b/>
                <w:bCs/>
                <w:sz w:val="28"/>
                <w:szCs w:val="28"/>
              </w:rPr>
            </w:pPr>
            <w:r w:rsidRPr="00693869">
              <w:rPr>
                <w:rFonts w:cs="Times New Roman"/>
                <w:b/>
                <w:bCs/>
                <w:sz w:val="28"/>
                <w:szCs w:val="28"/>
              </w:rPr>
              <w:t xml:space="preserve">la proiectul </w:t>
            </w:r>
            <w:r w:rsidR="00391A31" w:rsidRPr="00693869">
              <w:rPr>
                <w:rFonts w:cs="Times New Roman"/>
                <w:b/>
                <w:bCs/>
                <w:sz w:val="28"/>
                <w:szCs w:val="28"/>
              </w:rPr>
              <w:t>hotărârii Guvernului</w:t>
            </w:r>
          </w:p>
          <w:p w14:paraId="48BC329A" w14:textId="4A100960" w:rsidR="009A429F" w:rsidRPr="009A429F" w:rsidRDefault="00391A31" w:rsidP="009A429F">
            <w:pPr>
              <w:jc w:val="center"/>
              <w:rPr>
                <w:rFonts w:cs="Times New Roman"/>
                <w:b/>
                <w:bCs/>
                <w:sz w:val="28"/>
                <w:szCs w:val="28"/>
                <w:lang w:val="ro-RO"/>
              </w:rPr>
            </w:pPr>
            <w:r w:rsidRPr="009A429F">
              <w:rPr>
                <w:rFonts w:cs="Times New Roman"/>
                <w:b/>
                <w:sz w:val="28"/>
                <w:szCs w:val="28"/>
              </w:rPr>
              <w:t>cu p</w:t>
            </w:r>
            <w:r w:rsidR="00693869" w:rsidRPr="009A429F">
              <w:rPr>
                <w:rFonts w:cs="Times New Roman"/>
                <w:b/>
                <w:sz w:val="28"/>
                <w:szCs w:val="28"/>
              </w:rPr>
              <w:t xml:space="preserve">rivire la aprobarea </w:t>
            </w:r>
            <w:r w:rsidR="009A429F" w:rsidRPr="009A429F">
              <w:rPr>
                <w:rFonts w:cs="Times New Roman"/>
                <w:b/>
                <w:bCs/>
                <w:sz w:val="28"/>
                <w:szCs w:val="28"/>
                <w:lang w:val="ro-RO"/>
              </w:rPr>
              <w:t>Programul</w:t>
            </w:r>
            <w:r w:rsidR="009A429F">
              <w:rPr>
                <w:rFonts w:cs="Times New Roman"/>
                <w:b/>
                <w:bCs/>
                <w:sz w:val="28"/>
                <w:szCs w:val="28"/>
                <w:lang w:val="ro-RO"/>
              </w:rPr>
              <w:t>ui</w:t>
            </w:r>
            <w:r w:rsidR="009A429F" w:rsidRPr="009A429F">
              <w:rPr>
                <w:rFonts w:cs="Times New Roman"/>
                <w:b/>
                <w:bCs/>
                <w:sz w:val="28"/>
                <w:szCs w:val="28"/>
                <w:lang w:val="ro-RO"/>
              </w:rPr>
              <w:t xml:space="preserve"> Național de Atragere a Investițiilor</w:t>
            </w:r>
          </w:p>
          <w:p w14:paraId="76EE214C" w14:textId="77777777" w:rsidR="009A429F" w:rsidRPr="009A429F" w:rsidRDefault="009A429F" w:rsidP="009A429F">
            <w:pPr>
              <w:jc w:val="center"/>
              <w:rPr>
                <w:rFonts w:cs="Times New Roman"/>
                <w:b/>
                <w:bCs/>
                <w:sz w:val="28"/>
                <w:szCs w:val="28"/>
                <w:lang w:val="ro-RO"/>
              </w:rPr>
            </w:pPr>
            <w:r w:rsidRPr="009A429F">
              <w:rPr>
                <w:rFonts w:cs="Times New Roman"/>
                <w:b/>
                <w:bCs/>
                <w:sz w:val="28"/>
                <w:szCs w:val="28"/>
                <w:lang w:val="ro-RO"/>
              </w:rPr>
              <w:t>și Promovare a Exporturilor 2024-2028</w:t>
            </w:r>
          </w:p>
          <w:p w14:paraId="5A35C228" w14:textId="3F7D65EE" w:rsidR="002B0F0B" w:rsidRPr="00693869" w:rsidRDefault="002B0F0B" w:rsidP="00FD20B8">
            <w:pPr>
              <w:rPr>
                <w:rFonts w:cs="Times New Roman"/>
                <w:sz w:val="28"/>
                <w:szCs w:val="28"/>
              </w:rPr>
            </w:pPr>
          </w:p>
        </w:tc>
      </w:tr>
      <w:tr w:rsidR="002B0F0B" w:rsidRPr="00693869" w14:paraId="0AED4773"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D6F122" w14:textId="2DA9F22C" w:rsidR="002B0F0B" w:rsidRPr="00693869" w:rsidRDefault="002B0F0B" w:rsidP="009A429F">
            <w:pPr>
              <w:jc w:val="both"/>
              <w:rPr>
                <w:rFonts w:cs="Times New Roman"/>
                <w:b/>
                <w:bCs/>
                <w:sz w:val="28"/>
                <w:szCs w:val="28"/>
              </w:rPr>
            </w:pPr>
            <w:r w:rsidRPr="00693869">
              <w:rPr>
                <w:rFonts w:cs="Times New Roman"/>
                <w:b/>
                <w:bCs/>
                <w:sz w:val="28"/>
                <w:szCs w:val="28"/>
              </w:rPr>
              <w:t xml:space="preserve">1. Denumirea autorului </w:t>
            </w:r>
            <w:r w:rsidR="00D81E14" w:rsidRPr="00693869">
              <w:rPr>
                <w:rFonts w:cs="Times New Roman"/>
                <w:b/>
                <w:bCs/>
                <w:sz w:val="28"/>
                <w:szCs w:val="28"/>
              </w:rPr>
              <w:t>ș</w:t>
            </w:r>
            <w:r w:rsidRPr="00693869">
              <w:rPr>
                <w:rFonts w:cs="Times New Roman"/>
                <w:b/>
                <w:bCs/>
                <w:sz w:val="28"/>
                <w:szCs w:val="28"/>
              </w:rPr>
              <w:t>i, după caz, a participan</w:t>
            </w:r>
            <w:r w:rsidR="00D81E14" w:rsidRPr="00693869">
              <w:rPr>
                <w:rFonts w:cs="Times New Roman"/>
                <w:b/>
                <w:bCs/>
                <w:sz w:val="28"/>
                <w:szCs w:val="28"/>
              </w:rPr>
              <w:t>ț</w:t>
            </w:r>
            <w:r w:rsidRPr="00693869">
              <w:rPr>
                <w:rFonts w:cs="Times New Roman"/>
                <w:b/>
                <w:bCs/>
                <w:sz w:val="28"/>
                <w:szCs w:val="28"/>
              </w:rPr>
              <w:t>ilor la elaborarea proiectului</w:t>
            </w:r>
          </w:p>
        </w:tc>
      </w:tr>
      <w:tr w:rsidR="002B0F0B" w:rsidRPr="00693869" w14:paraId="1F1FEFB0"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DAACB1" w14:textId="2D34DEEE" w:rsidR="00013325" w:rsidRPr="009A429F" w:rsidRDefault="00391A31" w:rsidP="009A429F">
            <w:pPr>
              <w:jc w:val="both"/>
              <w:rPr>
                <w:rFonts w:cs="Times New Roman"/>
                <w:sz w:val="28"/>
                <w:szCs w:val="28"/>
              </w:rPr>
            </w:pPr>
            <w:r w:rsidRPr="009A429F">
              <w:rPr>
                <w:rFonts w:cs="Times New Roman"/>
                <w:bCs/>
                <w:sz w:val="28"/>
                <w:szCs w:val="28"/>
              </w:rPr>
              <w:t xml:space="preserve">Proiectul hotărârii Guvernului </w:t>
            </w:r>
            <w:r w:rsidRPr="009A429F">
              <w:rPr>
                <w:rFonts w:cs="Times New Roman"/>
                <w:sz w:val="28"/>
                <w:szCs w:val="28"/>
              </w:rPr>
              <w:t xml:space="preserve">cu privire la </w:t>
            </w:r>
            <w:r w:rsidR="00693869" w:rsidRPr="009A429F">
              <w:rPr>
                <w:rFonts w:cs="Times New Roman"/>
                <w:sz w:val="28"/>
                <w:szCs w:val="28"/>
              </w:rPr>
              <w:t xml:space="preserve">aprobarea </w:t>
            </w:r>
            <w:r w:rsidR="009A429F" w:rsidRPr="009A429F">
              <w:rPr>
                <w:rFonts w:cs="Times New Roman"/>
                <w:b/>
                <w:bCs/>
                <w:sz w:val="28"/>
                <w:szCs w:val="28"/>
                <w:lang w:val="ro-RO"/>
              </w:rPr>
              <w:t>Programului Național de Atragere a Investițiilor și Promovare a Exporturilor 2024-2028</w:t>
            </w:r>
            <w:r w:rsidR="009A429F" w:rsidRPr="009A429F">
              <w:rPr>
                <w:rFonts w:cs="Times New Roman"/>
                <w:bCs/>
                <w:sz w:val="28"/>
                <w:szCs w:val="28"/>
                <w:lang w:val="ro-RO"/>
              </w:rPr>
              <w:t xml:space="preserve"> </w:t>
            </w:r>
            <w:r w:rsidR="00013325" w:rsidRPr="009A429F">
              <w:rPr>
                <w:rFonts w:cs="Times New Roman"/>
                <w:sz w:val="28"/>
                <w:szCs w:val="28"/>
              </w:rPr>
              <w:t xml:space="preserve">este </w:t>
            </w:r>
            <w:r w:rsidRPr="009A429F">
              <w:rPr>
                <w:rFonts w:cs="Times New Roman"/>
                <w:sz w:val="28"/>
                <w:szCs w:val="28"/>
              </w:rPr>
              <w:t xml:space="preserve">elaborat de către </w:t>
            </w:r>
            <w:r w:rsidR="00013325" w:rsidRPr="009A429F">
              <w:rPr>
                <w:rFonts w:cs="Times New Roman"/>
                <w:sz w:val="28"/>
                <w:szCs w:val="28"/>
              </w:rPr>
              <w:t xml:space="preserve">Ministerul Dezvoltării Economice </w:t>
            </w:r>
            <w:r w:rsidR="00D81E14" w:rsidRPr="009A429F">
              <w:rPr>
                <w:rFonts w:cs="Times New Roman"/>
                <w:sz w:val="28"/>
                <w:szCs w:val="28"/>
              </w:rPr>
              <w:t>ș</w:t>
            </w:r>
            <w:r w:rsidR="00013325" w:rsidRPr="009A429F">
              <w:rPr>
                <w:rFonts w:cs="Times New Roman"/>
                <w:sz w:val="28"/>
                <w:szCs w:val="28"/>
              </w:rPr>
              <w:t>i Digitalizării</w:t>
            </w:r>
            <w:r w:rsidRPr="009A429F">
              <w:rPr>
                <w:rFonts w:cs="Times New Roman"/>
                <w:sz w:val="28"/>
                <w:szCs w:val="28"/>
              </w:rPr>
              <w:t>.</w:t>
            </w:r>
          </w:p>
        </w:tc>
      </w:tr>
      <w:tr w:rsidR="002B0F0B" w:rsidRPr="00693869" w14:paraId="1E3B0D6B"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3B04FC" w14:textId="69DA08C2" w:rsidR="002B0F0B" w:rsidRPr="00693869" w:rsidRDefault="002B0F0B" w:rsidP="009A429F">
            <w:pPr>
              <w:jc w:val="both"/>
              <w:rPr>
                <w:rFonts w:cs="Times New Roman"/>
                <w:b/>
                <w:bCs/>
                <w:sz w:val="28"/>
                <w:szCs w:val="28"/>
              </w:rPr>
            </w:pPr>
            <w:r w:rsidRPr="00693869">
              <w:rPr>
                <w:rFonts w:cs="Times New Roman"/>
                <w:b/>
                <w:bCs/>
                <w:sz w:val="28"/>
                <w:szCs w:val="28"/>
              </w:rPr>
              <w:t>2. Condi</w:t>
            </w:r>
            <w:r w:rsidR="00D81E14" w:rsidRPr="00693869">
              <w:rPr>
                <w:rFonts w:cs="Times New Roman"/>
                <w:b/>
                <w:bCs/>
                <w:sz w:val="28"/>
                <w:szCs w:val="28"/>
              </w:rPr>
              <w:t>ț</w:t>
            </w:r>
            <w:r w:rsidRPr="00693869">
              <w:rPr>
                <w:rFonts w:cs="Times New Roman"/>
                <w:b/>
                <w:bCs/>
                <w:sz w:val="28"/>
                <w:szCs w:val="28"/>
              </w:rPr>
              <w:t xml:space="preserve">iile ce au impus elaborarea proiectului de act normativ </w:t>
            </w:r>
            <w:r w:rsidR="00D81E14" w:rsidRPr="00693869">
              <w:rPr>
                <w:rFonts w:cs="Times New Roman"/>
                <w:b/>
                <w:bCs/>
                <w:sz w:val="28"/>
                <w:szCs w:val="28"/>
              </w:rPr>
              <w:t>ș</w:t>
            </w:r>
            <w:r w:rsidRPr="00693869">
              <w:rPr>
                <w:rFonts w:cs="Times New Roman"/>
                <w:b/>
                <w:bCs/>
                <w:sz w:val="28"/>
                <w:szCs w:val="28"/>
              </w:rPr>
              <w:t>i finalită</w:t>
            </w:r>
            <w:r w:rsidR="00D81E14" w:rsidRPr="00693869">
              <w:rPr>
                <w:rFonts w:cs="Times New Roman"/>
                <w:b/>
                <w:bCs/>
                <w:sz w:val="28"/>
                <w:szCs w:val="28"/>
              </w:rPr>
              <w:t>ț</w:t>
            </w:r>
            <w:r w:rsidRPr="00693869">
              <w:rPr>
                <w:rFonts w:cs="Times New Roman"/>
                <w:b/>
                <w:bCs/>
                <w:sz w:val="28"/>
                <w:szCs w:val="28"/>
              </w:rPr>
              <w:t>ile urmărite</w:t>
            </w:r>
          </w:p>
        </w:tc>
      </w:tr>
      <w:tr w:rsidR="002B0F0B" w:rsidRPr="00693869" w14:paraId="41545E66"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B1774A" w14:textId="652085F3" w:rsidR="00FC5451" w:rsidRPr="00FC5451" w:rsidRDefault="00FC5451" w:rsidP="00FC5451">
            <w:pPr>
              <w:ind w:left="98" w:right="101"/>
              <w:jc w:val="both"/>
              <w:rPr>
                <w:rFonts w:cs="Times New Roman"/>
                <w:sz w:val="28"/>
                <w:szCs w:val="28"/>
                <w:lang w:val="ro-RO"/>
              </w:rPr>
            </w:pPr>
            <w:r w:rsidRPr="00FC5451">
              <w:rPr>
                <w:rFonts w:cs="Times New Roman"/>
                <w:sz w:val="28"/>
                <w:szCs w:val="28"/>
                <w:lang w:val="ro-RO"/>
              </w:rPr>
              <w:t>Programul Național de Atragere a Investițiilor și Promovare a Exporturilor 2024-2028 (în continuare PNAIPE) a fost elaborat în</w:t>
            </w:r>
            <w:r>
              <w:rPr>
                <w:rFonts w:cs="Times New Roman"/>
                <w:sz w:val="28"/>
                <w:szCs w:val="28"/>
                <w:lang w:val="ro-RO"/>
              </w:rPr>
              <w:t xml:space="preserve"> scopul</w:t>
            </w:r>
            <w:r w:rsidRPr="00FC5451">
              <w:rPr>
                <w:rFonts w:cs="Times New Roman"/>
                <w:sz w:val="28"/>
                <w:szCs w:val="28"/>
                <w:lang w:val="ro-RO"/>
              </w:rPr>
              <w:t xml:space="preserve"> realizării dezideratelor expuse în Strategia Națională de Dezvoltare „Moldova Europeană 2030”, în special în partea ce ține de identificarea sectoarelor prioritare pentru investițiile străine și autohtone și stimularea proiectelor investiționale inovative și prietenoase cu mediul. De asemenea, PNAIPE se raliază la domeniile prioritare de intervenție expuse în Strategia Națională de Dezvoltare Economică (SNDE 2030) pe dimensiunea consolidării competitivității economice și stimulării exporturilor prin implementarea completă a DCFTA; cea a creșterii productivității prin retehnologizare și transfer de cunoștințe; și cea a dezvoltării infrastructurii inovaționale prin parcuri industriale, tehnologice și de inovații. În procesul de integrare europeană, Republica Moldova și-a propus să elaboreze PNAIPE, acesta fiind o verigă esențială atât din perspectiva integrării în spațiul economic comunitar în ceea ce privește realizarea angajamentelor internaționale asumate de țara noastră conform Acordului de Asociere la UE (Titlul IV „Cooperarea economică și alte tipuri de cooperare sectorială” și Titlul V „Comerț și aspecte legate de comerț”) și ale celor care derivă din statutul de țară candidat pentru aderarea la UE. </w:t>
            </w:r>
          </w:p>
          <w:p w14:paraId="1C3A4CEB" w14:textId="77777777" w:rsidR="00FC5451" w:rsidRPr="00FC5451" w:rsidRDefault="00FC5451" w:rsidP="00FC5451">
            <w:pPr>
              <w:ind w:left="98" w:right="101"/>
              <w:jc w:val="both"/>
              <w:rPr>
                <w:rFonts w:cs="Times New Roman"/>
                <w:sz w:val="28"/>
                <w:szCs w:val="28"/>
                <w:lang w:val="ro-RO"/>
              </w:rPr>
            </w:pPr>
            <w:r w:rsidRPr="00FC5451">
              <w:rPr>
                <w:rFonts w:cs="Times New Roman"/>
                <w:sz w:val="28"/>
                <w:szCs w:val="28"/>
                <w:lang w:val="ro-RO"/>
              </w:rPr>
              <w:t>Necesitatea elaborării PNAIPE derivă din lipsa unui document de politici care să ghideze acțiunile autorităților publice în domeniul atragerii investițiilor și promovării exporturilor și să contracareze problemele de ordin sistemic cu care se confruntă economia națională. Cu referință la problemele sus-menționate, am dori să scoatem în evidență următoarele:</w:t>
            </w:r>
          </w:p>
          <w:p w14:paraId="03A59C21" w14:textId="005C26CA" w:rsidR="00FC5451" w:rsidRPr="00FC5451" w:rsidRDefault="00FC5451" w:rsidP="00FC5451">
            <w:pPr>
              <w:pStyle w:val="ListParagraph"/>
              <w:numPr>
                <w:ilvl w:val="0"/>
                <w:numId w:val="18"/>
              </w:numPr>
              <w:spacing w:after="160" w:line="259" w:lineRule="auto"/>
              <w:ind w:left="98" w:right="101"/>
              <w:jc w:val="both"/>
              <w:rPr>
                <w:rFonts w:cs="Times New Roman"/>
                <w:sz w:val="28"/>
                <w:szCs w:val="28"/>
                <w:lang w:val="ro-RO"/>
              </w:rPr>
            </w:pPr>
            <w:r>
              <w:rPr>
                <w:rFonts w:cs="Times New Roman"/>
                <w:sz w:val="28"/>
                <w:szCs w:val="28"/>
                <w:lang w:val="ro-RO"/>
              </w:rPr>
              <w:t xml:space="preserve">- </w:t>
            </w:r>
            <w:r w:rsidRPr="00FC5451">
              <w:rPr>
                <w:rFonts w:cs="Times New Roman"/>
                <w:sz w:val="28"/>
                <w:szCs w:val="28"/>
                <w:lang w:val="ro-RO"/>
              </w:rPr>
              <w:t xml:space="preserve">În pofida tendințelor ascendente care caracterizează exportul de bunuri și servicii pe parcursul ultimilor ani și a reorientării acestuia către piețele de desfacere din UE, </w:t>
            </w:r>
            <w:r w:rsidRPr="00FC5451">
              <w:rPr>
                <w:rFonts w:cs="Times New Roman"/>
                <w:sz w:val="28"/>
                <w:szCs w:val="28"/>
                <w:u w:val="single"/>
                <w:lang w:val="ro-RO"/>
              </w:rPr>
              <w:t>există un potențial nevalorificat de export, inclusiv în spațiul economic comunitar</w:t>
            </w:r>
            <w:r w:rsidRPr="00FC5451">
              <w:rPr>
                <w:rFonts w:cs="Times New Roman"/>
                <w:sz w:val="28"/>
                <w:szCs w:val="28"/>
                <w:lang w:val="ro-RO"/>
              </w:rPr>
              <w:t>. Valorificarea plenară a potențialului de export este condiționată de performanța birourilor comercial-economice (BCE), care au menirea să direcționeze fluxurile de bunuri și servicii spre piețele unde Republica Moldova are avantaje comparative și unde există cerere de import;</w:t>
            </w:r>
          </w:p>
          <w:p w14:paraId="03635FC8" w14:textId="3D668925" w:rsidR="00FC5451" w:rsidRPr="00FC5451" w:rsidRDefault="00FC5451" w:rsidP="00FC5451">
            <w:pPr>
              <w:pStyle w:val="ListParagraph"/>
              <w:numPr>
                <w:ilvl w:val="0"/>
                <w:numId w:val="18"/>
              </w:numPr>
              <w:spacing w:after="160" w:line="259" w:lineRule="auto"/>
              <w:ind w:left="98" w:right="101"/>
              <w:jc w:val="both"/>
              <w:rPr>
                <w:rFonts w:cs="Times New Roman"/>
                <w:sz w:val="28"/>
                <w:szCs w:val="28"/>
                <w:lang w:val="ro-RO"/>
              </w:rPr>
            </w:pPr>
            <w:r>
              <w:rPr>
                <w:rFonts w:cs="Times New Roman"/>
                <w:sz w:val="28"/>
                <w:szCs w:val="28"/>
                <w:u w:val="single"/>
                <w:lang w:val="ro-RO"/>
              </w:rPr>
              <w:lastRenderedPageBreak/>
              <w:t xml:space="preserve">- </w:t>
            </w:r>
            <w:r w:rsidRPr="00FC5451">
              <w:rPr>
                <w:rFonts w:cs="Times New Roman"/>
                <w:sz w:val="28"/>
                <w:szCs w:val="28"/>
                <w:u w:val="single"/>
                <w:lang w:val="ro-RO"/>
              </w:rPr>
              <w:t>În structura exporturilor predomină bunuri și servicii de o complexitate redusă</w:t>
            </w:r>
            <w:r w:rsidRPr="00FC5451">
              <w:rPr>
                <w:rFonts w:cs="Times New Roman"/>
                <w:sz w:val="28"/>
                <w:szCs w:val="28"/>
                <w:lang w:val="ro-RO"/>
              </w:rPr>
              <w:t>, fapt ce poziționează Republica Moldova drept furnizor de materie primă și limitează capacitățile de a asigura venituri decente pentru angajații din economia națională, perpetuând astfel „ciclul sărăciei”. Valoarea adăugată brută înaltă din anumite sectoare economice (de exemplu în agricultură) se menține în baza inputurilor ieftine din gospodăriile țărănești și munca zilierilor și este distorsionată de economia tenebră;</w:t>
            </w:r>
          </w:p>
          <w:p w14:paraId="165E1B34" w14:textId="6897CF3C" w:rsidR="00FC5451" w:rsidRPr="00FC5451" w:rsidRDefault="00FC5451" w:rsidP="00FC5451">
            <w:pPr>
              <w:pStyle w:val="ListParagraph"/>
              <w:numPr>
                <w:ilvl w:val="0"/>
                <w:numId w:val="18"/>
              </w:numPr>
              <w:spacing w:after="160" w:line="259" w:lineRule="auto"/>
              <w:ind w:left="98" w:right="101"/>
              <w:jc w:val="both"/>
              <w:rPr>
                <w:rFonts w:cs="Times New Roman"/>
                <w:sz w:val="28"/>
                <w:szCs w:val="28"/>
                <w:lang w:val="ro-RO"/>
              </w:rPr>
            </w:pPr>
            <w:r>
              <w:rPr>
                <w:rFonts w:cs="Times New Roman"/>
                <w:sz w:val="28"/>
                <w:szCs w:val="28"/>
                <w:lang w:val="ro-RO"/>
              </w:rPr>
              <w:t xml:space="preserve">- </w:t>
            </w:r>
            <w:r w:rsidRPr="00FC5451">
              <w:rPr>
                <w:rFonts w:cs="Times New Roman"/>
                <w:sz w:val="28"/>
                <w:szCs w:val="28"/>
                <w:lang w:val="ro-RO"/>
              </w:rPr>
              <w:t xml:space="preserve">Fluxurile de investiții străine directe (ISD) au avut o dinamică pozitivă însă au fost motivate în principal de accesul la piața internă și resursele naturale. Ponderea ISD în industria prelucrătoare și TIC au fost de doar 25% astfel încât </w:t>
            </w:r>
            <w:r w:rsidRPr="00FC5451">
              <w:rPr>
                <w:rFonts w:cs="Times New Roman"/>
                <w:sz w:val="28"/>
                <w:szCs w:val="28"/>
                <w:u w:val="single"/>
                <w:lang w:val="ro-RO"/>
              </w:rPr>
              <w:t>beneficiile asociate internaliz</w:t>
            </w:r>
            <w:r w:rsidR="00BE6727">
              <w:rPr>
                <w:rFonts w:cs="Times New Roman"/>
                <w:sz w:val="28"/>
                <w:szCs w:val="28"/>
                <w:u w:val="single"/>
                <w:lang w:val="ro-RO"/>
              </w:rPr>
              <w:t>ă</w:t>
            </w:r>
            <w:r w:rsidRPr="00FC5451">
              <w:rPr>
                <w:rFonts w:cs="Times New Roman"/>
                <w:sz w:val="28"/>
                <w:szCs w:val="28"/>
                <w:u w:val="single"/>
                <w:lang w:val="ro-RO"/>
              </w:rPr>
              <w:t>rii bunelor practici („know-how”), transferului tehnologic și accesului la piețele externe de desfacere au avut un caracter sporadic și limitat;</w:t>
            </w:r>
          </w:p>
          <w:p w14:paraId="62737109" w14:textId="22F627EF" w:rsidR="00C27AB4" w:rsidRDefault="00FC5451" w:rsidP="00FC5451">
            <w:pPr>
              <w:pStyle w:val="ListParagraph"/>
              <w:numPr>
                <w:ilvl w:val="0"/>
                <w:numId w:val="18"/>
              </w:numPr>
              <w:spacing w:after="160" w:line="259" w:lineRule="auto"/>
              <w:ind w:left="98" w:right="101"/>
              <w:jc w:val="both"/>
              <w:rPr>
                <w:rFonts w:cs="Times New Roman"/>
                <w:sz w:val="28"/>
                <w:szCs w:val="28"/>
                <w:lang w:val="ro-RO"/>
              </w:rPr>
            </w:pPr>
            <w:r>
              <w:rPr>
                <w:rFonts w:cs="Times New Roman"/>
                <w:sz w:val="28"/>
                <w:szCs w:val="28"/>
                <w:lang w:val="ro-RO"/>
              </w:rPr>
              <w:t xml:space="preserve">- </w:t>
            </w:r>
            <w:r w:rsidRPr="00FC5451">
              <w:rPr>
                <w:rFonts w:cs="Times New Roman"/>
                <w:sz w:val="28"/>
                <w:szCs w:val="28"/>
                <w:lang w:val="ro-RO"/>
              </w:rPr>
              <w:t>Competi</w:t>
            </w:r>
            <w:r>
              <w:rPr>
                <w:rFonts w:cs="Times New Roman"/>
                <w:sz w:val="28"/>
                <w:szCs w:val="28"/>
                <w:lang w:val="ro-RO"/>
              </w:rPr>
              <w:t>ti</w:t>
            </w:r>
            <w:r w:rsidRPr="00FC5451">
              <w:rPr>
                <w:rFonts w:cs="Times New Roman"/>
                <w:sz w:val="28"/>
                <w:szCs w:val="28"/>
                <w:lang w:val="ro-RO"/>
              </w:rPr>
              <w:t>vitatea externă a producătorilor autohtoni este afectată negativ de</w:t>
            </w:r>
            <w:r w:rsidRPr="00FC5451">
              <w:rPr>
                <w:rFonts w:cs="Times New Roman"/>
                <w:sz w:val="28"/>
                <w:szCs w:val="28"/>
                <w:u w:val="single"/>
                <w:lang w:val="ro-RO"/>
              </w:rPr>
              <w:t xml:space="preserve"> condițiile de concurență neloială pentru agenții economici de pe cele două maluri ale Nistrului</w:t>
            </w:r>
            <w:r w:rsidRPr="00FC5451">
              <w:rPr>
                <w:rFonts w:cs="Times New Roman"/>
                <w:sz w:val="28"/>
                <w:szCs w:val="28"/>
                <w:lang w:val="ro-RO"/>
              </w:rPr>
              <w:t xml:space="preserve">. Majorarea fără precedent a prețurilor de piață pentru resursele energetice a afectat semnificativ costurile de producție suportate de agenții economici din Republica Moldova cu excepția celor din raioanele de est. De asemenea, la importul de materie primă agenții economici din stânga Nistrului, a căror activitate economică nu poate fi </w:t>
            </w:r>
            <w:r w:rsidRPr="00FC5451">
              <w:rPr>
                <w:rFonts w:cs="Times New Roman"/>
                <w:i/>
                <w:iCs/>
                <w:sz w:val="28"/>
                <w:szCs w:val="28"/>
                <w:lang w:val="ro-RO"/>
              </w:rPr>
              <w:t>de facto</w:t>
            </w:r>
            <w:r w:rsidRPr="00FC5451">
              <w:rPr>
                <w:rFonts w:cs="Times New Roman"/>
                <w:sz w:val="28"/>
                <w:szCs w:val="28"/>
                <w:lang w:val="ro-RO"/>
              </w:rPr>
              <w:t xml:space="preserve"> monitorizată de autoritățile fiscale și vamale își însușesc în mod abuziv o serie de avantaje economice.</w:t>
            </w:r>
          </w:p>
          <w:p w14:paraId="5A7E7B7D" w14:textId="791256DD" w:rsidR="00FC5451" w:rsidRPr="006464EB" w:rsidRDefault="006464EB" w:rsidP="006464EB">
            <w:pPr>
              <w:ind w:left="98" w:right="101"/>
              <w:jc w:val="both"/>
              <w:rPr>
                <w:rFonts w:cs="Times New Roman"/>
                <w:sz w:val="28"/>
                <w:szCs w:val="28"/>
                <w:lang w:val="ro-RO"/>
              </w:rPr>
            </w:pPr>
            <w:r w:rsidRPr="006464EB">
              <w:rPr>
                <w:rFonts w:cs="Times New Roman"/>
                <w:sz w:val="28"/>
                <w:szCs w:val="28"/>
                <w:lang w:val="ro-RO"/>
              </w:rPr>
              <w:t xml:space="preserve">Reieșind din problemele descrise mai sus, PNAIPE are drept scop </w:t>
            </w:r>
            <w:r w:rsidRPr="006464EB">
              <w:rPr>
                <w:rFonts w:cs="Times New Roman"/>
                <w:i/>
                <w:iCs/>
                <w:sz w:val="28"/>
                <w:szCs w:val="28"/>
                <w:lang w:val="ro-RO"/>
              </w:rPr>
              <w:t>direcționarea acțiunilor specifice ale autorităților publice pentru a crea o economie integrată în spațiul economic al UE, mai competitivă, cu exporturi mai puțin vulnerabile mediului extern și dezvoltarea produselor și serviciilor de complexitate înaltă</w:t>
            </w:r>
            <w:r w:rsidRPr="006464EB">
              <w:rPr>
                <w:rFonts w:cs="Times New Roman"/>
                <w:sz w:val="28"/>
                <w:szCs w:val="28"/>
                <w:lang w:val="ro-RO"/>
              </w:rPr>
              <w:t>. Respectiv, programul se focusează pe promovarea exporturilor pentru valorificarea pe deplin a potențialului său și pe atragerea investițiilor în sectoarele cu o procesare industrială și complexitate mai înaltă. În consecință, ponderea exporturilor de bunuri și servicii în PIB va crește de la 45</w:t>
            </w:r>
            <w:r>
              <w:rPr>
                <w:rFonts w:cs="Times New Roman"/>
                <w:sz w:val="28"/>
                <w:szCs w:val="28"/>
                <w:lang w:val="ro-RO"/>
              </w:rPr>
              <w:t>,5 la 53,</w:t>
            </w:r>
            <w:r w:rsidRPr="006464EB">
              <w:rPr>
                <w:rFonts w:cs="Times New Roman"/>
                <w:sz w:val="28"/>
                <w:szCs w:val="28"/>
                <w:lang w:val="ro-RO"/>
              </w:rPr>
              <w:t>5% pe durata implementării programului, iar deficitul comercial se va reduce de la 33</w:t>
            </w:r>
            <w:r>
              <w:rPr>
                <w:rFonts w:cs="Times New Roman"/>
                <w:sz w:val="28"/>
                <w:szCs w:val="28"/>
                <w:lang w:val="ro-RO"/>
              </w:rPr>
              <w:t>,</w:t>
            </w:r>
            <w:r w:rsidRPr="006464EB">
              <w:rPr>
                <w:rFonts w:cs="Times New Roman"/>
                <w:sz w:val="28"/>
                <w:szCs w:val="28"/>
                <w:lang w:val="ro-RO"/>
              </w:rPr>
              <w:t>6 la 25</w:t>
            </w:r>
            <w:r>
              <w:rPr>
                <w:rFonts w:cs="Times New Roman"/>
                <w:sz w:val="28"/>
                <w:szCs w:val="28"/>
                <w:lang w:val="ro-RO"/>
              </w:rPr>
              <w:t>,</w:t>
            </w:r>
            <w:r w:rsidRPr="006464EB">
              <w:rPr>
                <w:rFonts w:cs="Times New Roman"/>
                <w:sz w:val="28"/>
                <w:szCs w:val="28"/>
                <w:lang w:val="ro-RO"/>
              </w:rPr>
              <w:t>2%. Concomitent, indicele complexității economice (ICE) va crește de la -0</w:t>
            </w:r>
            <w:r>
              <w:rPr>
                <w:rFonts w:cs="Times New Roman"/>
                <w:sz w:val="28"/>
                <w:szCs w:val="28"/>
                <w:lang w:val="ro-RO"/>
              </w:rPr>
              <w:t>,</w:t>
            </w:r>
            <w:r w:rsidRPr="006464EB">
              <w:rPr>
                <w:rFonts w:cs="Times New Roman"/>
                <w:sz w:val="28"/>
                <w:szCs w:val="28"/>
                <w:lang w:val="ro-RO"/>
              </w:rPr>
              <w:t>017 la 0</w:t>
            </w:r>
            <w:r>
              <w:rPr>
                <w:rFonts w:cs="Times New Roman"/>
                <w:sz w:val="28"/>
                <w:szCs w:val="28"/>
                <w:lang w:val="ro-RO"/>
              </w:rPr>
              <w:t>,</w:t>
            </w:r>
            <w:r w:rsidRPr="006464EB">
              <w:rPr>
                <w:rFonts w:cs="Times New Roman"/>
                <w:sz w:val="28"/>
                <w:szCs w:val="28"/>
                <w:lang w:val="ro-RO"/>
              </w:rPr>
              <w:t>23, o creștere însoțită de majorarea PIB per capita și, implicit, a veniturilor populației cu 46%.</w:t>
            </w:r>
          </w:p>
        </w:tc>
      </w:tr>
      <w:tr w:rsidR="002B0F0B" w:rsidRPr="00693869" w14:paraId="591FBEF7"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B64FC9" w14:textId="562756AC" w:rsidR="002B0F0B" w:rsidRPr="00693869" w:rsidRDefault="002B0F0B" w:rsidP="009A429F">
            <w:pPr>
              <w:jc w:val="both"/>
              <w:rPr>
                <w:rFonts w:cs="Times New Roman"/>
                <w:b/>
                <w:bCs/>
                <w:sz w:val="28"/>
                <w:szCs w:val="28"/>
              </w:rPr>
            </w:pPr>
            <w:r w:rsidRPr="00693869">
              <w:rPr>
                <w:rFonts w:cs="Times New Roman"/>
                <w:b/>
                <w:bCs/>
                <w:sz w:val="28"/>
                <w:szCs w:val="28"/>
              </w:rPr>
              <w:lastRenderedPageBreak/>
              <w:t>3. Descrierea gradului de compatibilitate pentru proiectele care au ca scop armonizarea legisla</w:t>
            </w:r>
            <w:r w:rsidR="00D81E14" w:rsidRPr="00693869">
              <w:rPr>
                <w:rFonts w:cs="Times New Roman"/>
                <w:b/>
                <w:bCs/>
                <w:sz w:val="28"/>
                <w:szCs w:val="28"/>
              </w:rPr>
              <w:t>ț</w:t>
            </w:r>
            <w:r w:rsidRPr="00693869">
              <w:rPr>
                <w:rFonts w:cs="Times New Roman"/>
                <w:b/>
                <w:bCs/>
                <w:sz w:val="28"/>
                <w:szCs w:val="28"/>
              </w:rPr>
              <w:t>iei na</w:t>
            </w:r>
            <w:r w:rsidR="00D81E14" w:rsidRPr="00693869">
              <w:rPr>
                <w:rFonts w:cs="Times New Roman"/>
                <w:b/>
                <w:bCs/>
                <w:sz w:val="28"/>
                <w:szCs w:val="28"/>
              </w:rPr>
              <w:t>ț</w:t>
            </w:r>
            <w:r w:rsidRPr="00693869">
              <w:rPr>
                <w:rFonts w:cs="Times New Roman"/>
                <w:b/>
                <w:bCs/>
                <w:sz w:val="28"/>
                <w:szCs w:val="28"/>
              </w:rPr>
              <w:t>ionale cu legisla</w:t>
            </w:r>
            <w:r w:rsidR="00D81E14" w:rsidRPr="00693869">
              <w:rPr>
                <w:rFonts w:cs="Times New Roman"/>
                <w:b/>
                <w:bCs/>
                <w:sz w:val="28"/>
                <w:szCs w:val="28"/>
              </w:rPr>
              <w:t>ț</w:t>
            </w:r>
            <w:r w:rsidRPr="00693869">
              <w:rPr>
                <w:rFonts w:cs="Times New Roman"/>
                <w:b/>
                <w:bCs/>
                <w:sz w:val="28"/>
                <w:szCs w:val="28"/>
              </w:rPr>
              <w:t>ia Uniunii Europene</w:t>
            </w:r>
          </w:p>
        </w:tc>
      </w:tr>
      <w:tr w:rsidR="002B0F0B" w:rsidRPr="00693869" w14:paraId="0EDB62BB"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EDE79E" w14:textId="5E02A3B7" w:rsidR="00BC338D" w:rsidRPr="00693869" w:rsidRDefault="009A429F" w:rsidP="009A429F">
            <w:pPr>
              <w:jc w:val="both"/>
              <w:rPr>
                <w:rFonts w:cs="Times New Roman"/>
                <w:sz w:val="28"/>
                <w:szCs w:val="28"/>
              </w:rPr>
            </w:pPr>
            <w:r>
              <w:rPr>
                <w:rFonts w:cs="Times New Roman"/>
                <w:sz w:val="28"/>
                <w:szCs w:val="28"/>
              </w:rPr>
              <w:t xml:space="preserve">Programul </w:t>
            </w:r>
            <w:r w:rsidR="001107A6" w:rsidRPr="00693869">
              <w:rPr>
                <w:rFonts w:cs="Times New Roman"/>
                <w:sz w:val="28"/>
                <w:szCs w:val="28"/>
              </w:rPr>
              <w:t xml:space="preserve">nu </w:t>
            </w:r>
            <w:r w:rsidR="00E36324" w:rsidRPr="00693869">
              <w:rPr>
                <w:rFonts w:cs="Times New Roman"/>
                <w:sz w:val="28"/>
                <w:szCs w:val="28"/>
              </w:rPr>
              <w:t>conține</w:t>
            </w:r>
            <w:r w:rsidR="001107A6" w:rsidRPr="00693869">
              <w:rPr>
                <w:rFonts w:cs="Times New Roman"/>
                <w:sz w:val="28"/>
                <w:szCs w:val="28"/>
              </w:rPr>
              <w:t xml:space="preserve"> armonizarea legisla</w:t>
            </w:r>
            <w:r w:rsidR="00D81E14" w:rsidRPr="00693869">
              <w:rPr>
                <w:rFonts w:cs="Times New Roman"/>
                <w:sz w:val="28"/>
                <w:szCs w:val="28"/>
              </w:rPr>
              <w:t>ț</w:t>
            </w:r>
            <w:r w:rsidR="001107A6" w:rsidRPr="00693869">
              <w:rPr>
                <w:rFonts w:cs="Times New Roman"/>
                <w:sz w:val="28"/>
                <w:szCs w:val="28"/>
              </w:rPr>
              <w:t>iei na</w:t>
            </w:r>
            <w:r w:rsidR="00D81E14" w:rsidRPr="00693869">
              <w:rPr>
                <w:rFonts w:cs="Times New Roman"/>
                <w:sz w:val="28"/>
                <w:szCs w:val="28"/>
              </w:rPr>
              <w:t>ț</w:t>
            </w:r>
            <w:r w:rsidR="001107A6" w:rsidRPr="00693869">
              <w:rPr>
                <w:rFonts w:cs="Times New Roman"/>
                <w:sz w:val="28"/>
                <w:szCs w:val="28"/>
              </w:rPr>
              <w:t>ionale cu legisla</w:t>
            </w:r>
            <w:r w:rsidR="00D81E14" w:rsidRPr="00693869">
              <w:rPr>
                <w:rFonts w:cs="Times New Roman"/>
                <w:sz w:val="28"/>
                <w:szCs w:val="28"/>
              </w:rPr>
              <w:t>ț</w:t>
            </w:r>
            <w:r w:rsidR="001107A6" w:rsidRPr="00693869">
              <w:rPr>
                <w:rFonts w:cs="Times New Roman"/>
                <w:sz w:val="28"/>
                <w:szCs w:val="28"/>
              </w:rPr>
              <w:t>ia Uniunii Europene.</w:t>
            </w:r>
          </w:p>
        </w:tc>
      </w:tr>
      <w:tr w:rsidR="002B0F0B" w:rsidRPr="00693869" w14:paraId="450BA867"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675A9B" w14:textId="3F9657E0" w:rsidR="002B0F0B" w:rsidRPr="00693869" w:rsidRDefault="002B0F0B" w:rsidP="009A429F">
            <w:pPr>
              <w:jc w:val="both"/>
              <w:rPr>
                <w:rFonts w:cs="Times New Roman"/>
                <w:b/>
                <w:bCs/>
                <w:sz w:val="28"/>
                <w:szCs w:val="28"/>
              </w:rPr>
            </w:pPr>
            <w:r w:rsidRPr="00693869">
              <w:rPr>
                <w:rFonts w:cs="Times New Roman"/>
                <w:b/>
                <w:bCs/>
                <w:sz w:val="28"/>
                <w:szCs w:val="28"/>
              </w:rPr>
              <w:t xml:space="preserve">4. Principalele prevederi ale proiectului </w:t>
            </w:r>
            <w:r w:rsidR="00D81E14" w:rsidRPr="00693869">
              <w:rPr>
                <w:rFonts w:cs="Times New Roman"/>
                <w:b/>
                <w:bCs/>
                <w:sz w:val="28"/>
                <w:szCs w:val="28"/>
              </w:rPr>
              <w:t>ș</w:t>
            </w:r>
            <w:r w:rsidRPr="00693869">
              <w:rPr>
                <w:rFonts w:cs="Times New Roman"/>
                <w:b/>
                <w:bCs/>
                <w:sz w:val="28"/>
                <w:szCs w:val="28"/>
              </w:rPr>
              <w:t>i eviden</w:t>
            </w:r>
            <w:r w:rsidR="00D81E14" w:rsidRPr="00693869">
              <w:rPr>
                <w:rFonts w:cs="Times New Roman"/>
                <w:b/>
                <w:bCs/>
                <w:sz w:val="28"/>
                <w:szCs w:val="28"/>
              </w:rPr>
              <w:t>ț</w:t>
            </w:r>
            <w:r w:rsidRPr="00693869">
              <w:rPr>
                <w:rFonts w:cs="Times New Roman"/>
                <w:b/>
                <w:bCs/>
                <w:sz w:val="28"/>
                <w:szCs w:val="28"/>
              </w:rPr>
              <w:t>ierea elementelor noi</w:t>
            </w:r>
          </w:p>
        </w:tc>
      </w:tr>
      <w:tr w:rsidR="002B0F0B" w:rsidRPr="00693869" w14:paraId="4E84F81E"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57F6FE" w14:textId="6E1A0373" w:rsidR="00CB7230" w:rsidRPr="00CB7230" w:rsidRDefault="00CB7230" w:rsidP="00CB7230">
            <w:pPr>
              <w:ind w:left="97" w:right="94"/>
              <w:jc w:val="both"/>
              <w:rPr>
                <w:rFonts w:cs="Times New Roman"/>
                <w:sz w:val="28"/>
                <w:szCs w:val="28"/>
                <w:lang w:val="ro-RO"/>
              </w:rPr>
            </w:pPr>
            <w:r w:rsidRPr="00CB7230">
              <w:rPr>
                <w:rFonts w:cs="Times New Roman"/>
                <w:sz w:val="28"/>
                <w:szCs w:val="28"/>
                <w:lang w:val="ro-RO"/>
              </w:rPr>
              <w:t xml:space="preserve">În contextul respectării angajamentelor externe asumate de către Republica Moldova, ținem să subliniem că PNAIPE contribuie pozitiv la realizarea Agendei de Dezvoltare Durabilă 2030 prin contribuția nemijlocită la un set de </w:t>
            </w:r>
            <w:r w:rsidRPr="00CB7230">
              <w:rPr>
                <w:rFonts w:cs="Times New Roman"/>
                <w:sz w:val="28"/>
                <w:szCs w:val="28"/>
                <w:lang w:val="ro-RO"/>
              </w:rPr>
              <w:lastRenderedPageBreak/>
              <w:t>obiective de dezvoltare durabilă (ODD) naționalizate. În speță, este vorba despre: promovarea unei creșteri economice susținute, deschise tuturor și durabile, precum și a ocupării depline și productive a forței de muncă și a unei munci decente pentru toți (ODD 8); construirea unor infrastructuri rezistente, promovarea industrializării durabile și încurajarea inovație (ODD 9); asigurarea unor tipare de consum și producție durabile (ODD 12) și consolidarea mijloacelor de implementare și revitalizare a parteneriatului global pentru dezvoltare durabilă (ODD 17).</w:t>
            </w:r>
          </w:p>
          <w:p w14:paraId="29597000" w14:textId="77777777" w:rsidR="006464EB" w:rsidRPr="006464EB" w:rsidRDefault="006464EB" w:rsidP="0063506A">
            <w:pPr>
              <w:ind w:left="98" w:right="101"/>
              <w:jc w:val="both"/>
              <w:rPr>
                <w:rFonts w:cs="Times New Roman"/>
                <w:sz w:val="28"/>
                <w:szCs w:val="28"/>
                <w:lang w:val="ro-RO"/>
              </w:rPr>
            </w:pPr>
            <w:r w:rsidRPr="006464EB">
              <w:rPr>
                <w:rFonts w:cs="Times New Roman"/>
                <w:sz w:val="28"/>
                <w:szCs w:val="28"/>
                <w:lang w:val="ro-RO"/>
              </w:rPr>
              <w:t>Respectiv, implementarea viziunii strategice se va axa pe trei direcții prioritare cuprinse în obiectivele generale ale programului și anume:</w:t>
            </w:r>
          </w:p>
          <w:p w14:paraId="672A7A7A" w14:textId="77777777" w:rsidR="006464EB" w:rsidRPr="006464EB" w:rsidRDefault="006464EB" w:rsidP="0063506A">
            <w:pPr>
              <w:pStyle w:val="ListParagraph"/>
              <w:numPr>
                <w:ilvl w:val="0"/>
                <w:numId w:val="19"/>
              </w:numPr>
              <w:spacing w:after="160" w:line="259" w:lineRule="auto"/>
              <w:ind w:left="98" w:right="101"/>
              <w:jc w:val="both"/>
              <w:rPr>
                <w:rFonts w:cs="Times New Roman"/>
                <w:sz w:val="28"/>
                <w:szCs w:val="28"/>
              </w:rPr>
            </w:pPr>
            <w:r w:rsidRPr="006464EB">
              <w:rPr>
                <w:rFonts w:cs="Times New Roman"/>
                <w:b/>
                <w:bCs/>
                <w:sz w:val="28"/>
                <w:szCs w:val="28"/>
              </w:rPr>
              <w:t>Obiectiv General 1:</w:t>
            </w:r>
            <w:r w:rsidRPr="006464EB">
              <w:rPr>
                <w:rFonts w:cs="Times New Roman"/>
                <w:sz w:val="28"/>
                <w:szCs w:val="28"/>
              </w:rPr>
              <w:t xml:space="preserve"> Eficientizarea și valorificarea potențialului actual al exporturilor;</w:t>
            </w:r>
          </w:p>
          <w:p w14:paraId="1B495351" w14:textId="2C36EDD9" w:rsidR="00FF2605" w:rsidRDefault="006464EB" w:rsidP="00FF2605">
            <w:pPr>
              <w:pStyle w:val="ListParagraph"/>
              <w:numPr>
                <w:ilvl w:val="0"/>
                <w:numId w:val="19"/>
              </w:numPr>
              <w:spacing w:after="160" w:line="259" w:lineRule="auto"/>
              <w:ind w:left="98" w:right="101"/>
              <w:jc w:val="both"/>
              <w:rPr>
                <w:rFonts w:cs="Times New Roman"/>
                <w:sz w:val="28"/>
                <w:szCs w:val="28"/>
              </w:rPr>
            </w:pPr>
            <w:r w:rsidRPr="006464EB">
              <w:rPr>
                <w:rFonts w:cs="Times New Roman"/>
                <w:b/>
                <w:bCs/>
                <w:sz w:val="28"/>
                <w:szCs w:val="28"/>
              </w:rPr>
              <w:t xml:space="preserve">Obiectiv General 2: </w:t>
            </w:r>
            <w:r w:rsidRPr="006464EB">
              <w:rPr>
                <w:rFonts w:cs="Times New Roman"/>
                <w:sz w:val="28"/>
                <w:szCs w:val="28"/>
              </w:rPr>
              <w:t>Direcționarea actualei produceri către exporturi și servicii cu valoare adăugat</w:t>
            </w:r>
            <w:r w:rsidRPr="006464EB">
              <w:rPr>
                <w:rFonts w:cs="Times New Roman"/>
                <w:sz w:val="28"/>
                <w:szCs w:val="28"/>
                <w:lang w:val="ro-RO"/>
              </w:rPr>
              <w:t>ă și complexitate</w:t>
            </w:r>
            <w:r w:rsidRPr="006464EB">
              <w:rPr>
                <w:rFonts w:cs="Times New Roman"/>
                <w:sz w:val="28"/>
                <w:szCs w:val="28"/>
              </w:rPr>
              <w:t xml:space="preserve"> mai înalte</w:t>
            </w:r>
            <w:r w:rsidR="00FF2605">
              <w:rPr>
                <w:rFonts w:cs="Times New Roman"/>
                <w:sz w:val="28"/>
                <w:szCs w:val="28"/>
              </w:rPr>
              <w:t>.</w:t>
            </w:r>
          </w:p>
          <w:p w14:paraId="21CAAB3C" w14:textId="784C1EDF" w:rsidR="006464EB" w:rsidRPr="00FF2605" w:rsidRDefault="006464EB" w:rsidP="00FF2605">
            <w:pPr>
              <w:pStyle w:val="ListParagraph"/>
              <w:numPr>
                <w:ilvl w:val="0"/>
                <w:numId w:val="19"/>
              </w:numPr>
              <w:spacing w:after="160" w:line="259" w:lineRule="auto"/>
              <w:ind w:left="98" w:right="101"/>
              <w:jc w:val="both"/>
              <w:rPr>
                <w:rFonts w:cs="Times New Roman"/>
                <w:sz w:val="28"/>
                <w:szCs w:val="28"/>
              </w:rPr>
            </w:pPr>
            <w:r w:rsidRPr="00FF2605">
              <w:rPr>
                <w:rFonts w:cs="Times New Roman"/>
                <w:sz w:val="28"/>
                <w:szCs w:val="28"/>
              </w:rPr>
              <w:t>Întru realizarea obiectivelor vizate, PNAIPE prevede acțiuni concrete cuprinse în Planul de Acțiuni. În linii mari, aceste acțiuni au următoarea logică:</w:t>
            </w:r>
          </w:p>
          <w:p w14:paraId="7717E1A7" w14:textId="77777777" w:rsidR="006464EB" w:rsidRPr="006464EB" w:rsidRDefault="006464EB" w:rsidP="0063506A">
            <w:pPr>
              <w:pStyle w:val="ListParagraph"/>
              <w:numPr>
                <w:ilvl w:val="0"/>
                <w:numId w:val="20"/>
              </w:numPr>
              <w:spacing w:after="160" w:line="259" w:lineRule="auto"/>
              <w:ind w:left="98" w:right="101"/>
              <w:jc w:val="both"/>
              <w:rPr>
                <w:rFonts w:cs="Times New Roman"/>
                <w:sz w:val="28"/>
                <w:szCs w:val="28"/>
              </w:rPr>
            </w:pPr>
            <w:r w:rsidRPr="006464EB">
              <w:rPr>
                <w:rFonts w:cs="Times New Roman"/>
                <w:sz w:val="28"/>
                <w:szCs w:val="28"/>
              </w:rPr>
              <w:t>Capacitățile instituționale ale Agenției de Investiții (AI) și ale birourilor comercial-economice (BCE) urmează să fie consolidate. Acestea din urmă vor fi ghidate în activitatea lor de criterii de performanță care vizează valorificarea potențialului de export de bunuri și servicii în cele 22 de țări cu care avem relații comerciale intense (cu excepția Federației Ruse și Belarus). Participarea la expozițiile internaționale, forumuri de afaceri, misiuni de export nu va avea un caracter obligatoriu, ci va fi ghidat de gama de bunuri și servicii pentru care există o cerere pe piețele de desfacere. Performanța pozitivă va fi stimulată de un sistem consistent de motivare.</w:t>
            </w:r>
          </w:p>
          <w:p w14:paraId="6A38C118" w14:textId="77777777" w:rsidR="006464EB" w:rsidRPr="006464EB" w:rsidRDefault="006464EB" w:rsidP="0063506A">
            <w:pPr>
              <w:pStyle w:val="ListParagraph"/>
              <w:numPr>
                <w:ilvl w:val="0"/>
                <w:numId w:val="20"/>
              </w:numPr>
              <w:spacing w:after="160" w:line="259" w:lineRule="auto"/>
              <w:ind w:left="98" w:right="101"/>
              <w:jc w:val="both"/>
              <w:rPr>
                <w:rFonts w:cs="Times New Roman"/>
                <w:sz w:val="28"/>
                <w:szCs w:val="28"/>
              </w:rPr>
            </w:pPr>
            <w:r w:rsidRPr="006464EB">
              <w:rPr>
                <w:rFonts w:cs="Times New Roman"/>
                <w:sz w:val="28"/>
                <w:szCs w:val="28"/>
              </w:rPr>
              <w:t>Regimul fiscal și vamal va fi ajustat astfel încât să nu obstrucționeze comerțul internațional. În particular, vor fi diminuați termenii de restituire a TVA la import, vor fi simplificate procedurile la importul coletelor și cele aferente comerțului electronic. Nu în ultimul rând, în scopul fluidizării transportului de mărfuri la frontieră, va fi creat terminalul vamal centralizat care va conduce la eliminarea staționării transportului de mărfuri în vamă.</w:t>
            </w:r>
          </w:p>
          <w:p w14:paraId="1E54B89F" w14:textId="354D8E9E" w:rsidR="006464EB" w:rsidRPr="006464EB" w:rsidRDefault="006464EB" w:rsidP="0063506A">
            <w:pPr>
              <w:pStyle w:val="ListParagraph"/>
              <w:numPr>
                <w:ilvl w:val="0"/>
                <w:numId w:val="20"/>
              </w:numPr>
              <w:spacing w:after="160" w:line="259" w:lineRule="auto"/>
              <w:ind w:left="98" w:right="101"/>
              <w:jc w:val="both"/>
              <w:rPr>
                <w:rFonts w:cs="Times New Roman"/>
                <w:sz w:val="28"/>
                <w:szCs w:val="28"/>
              </w:rPr>
            </w:pPr>
            <w:r w:rsidRPr="006464EB">
              <w:rPr>
                <w:rFonts w:cs="Times New Roman"/>
                <w:sz w:val="28"/>
                <w:szCs w:val="28"/>
              </w:rPr>
              <w:t>Accesul la capital va fi facilitat pentru companiile care intenționează să fie listate la burs</w:t>
            </w:r>
            <w:r w:rsidR="00CB7230">
              <w:rPr>
                <w:rFonts w:cs="Times New Roman"/>
                <w:sz w:val="28"/>
                <w:szCs w:val="28"/>
              </w:rPr>
              <w:t>e</w:t>
            </w:r>
            <w:r w:rsidRPr="006464EB">
              <w:rPr>
                <w:rFonts w:cs="Times New Roman"/>
                <w:sz w:val="28"/>
                <w:szCs w:val="28"/>
              </w:rPr>
              <w:t>le străine sau doresc să accese</w:t>
            </w:r>
            <w:r w:rsidR="00CB7230">
              <w:rPr>
                <w:rFonts w:cs="Times New Roman"/>
                <w:sz w:val="28"/>
                <w:szCs w:val="28"/>
              </w:rPr>
              <w:t>ze</w:t>
            </w:r>
            <w:r w:rsidRPr="006464EB">
              <w:rPr>
                <w:rFonts w:cs="Times New Roman"/>
                <w:sz w:val="28"/>
                <w:szCs w:val="28"/>
              </w:rPr>
              <w:t xml:space="preserve"> capital de risc, în special startup</w:t>
            </w:r>
            <w:r w:rsidR="00CB7230">
              <w:rPr>
                <w:rFonts w:cs="Times New Roman"/>
                <w:sz w:val="28"/>
                <w:szCs w:val="28"/>
              </w:rPr>
              <w:t>-</w:t>
            </w:r>
            <w:r w:rsidRPr="006464EB">
              <w:rPr>
                <w:rFonts w:cs="Times New Roman"/>
                <w:sz w:val="28"/>
                <w:szCs w:val="28"/>
              </w:rPr>
              <w:t>urile din domeniul TIC care elaborează produse pentru economia globală. Totodată, vor fi create programe de stat specializate pe dezvoltarea instrumentelor de comerț internațional (operațiuni de factoring și garanții de export). Politica fiscală va încuraja transferul tehnologic prin aplicarea unui coeficient de 50% la deducerile cheltuielilor legate de investițiile în cercetare și inovare și procurarea echipamentului de producție.</w:t>
            </w:r>
          </w:p>
          <w:p w14:paraId="333B6BC0" w14:textId="77777777" w:rsidR="006464EB" w:rsidRPr="006464EB" w:rsidRDefault="006464EB" w:rsidP="0063506A">
            <w:pPr>
              <w:pStyle w:val="ListParagraph"/>
              <w:numPr>
                <w:ilvl w:val="0"/>
                <w:numId w:val="20"/>
              </w:numPr>
              <w:spacing w:after="160" w:line="259" w:lineRule="auto"/>
              <w:ind w:left="98" w:right="101"/>
              <w:jc w:val="both"/>
              <w:rPr>
                <w:rFonts w:cs="Times New Roman"/>
                <w:sz w:val="28"/>
                <w:szCs w:val="28"/>
              </w:rPr>
            </w:pPr>
            <w:r w:rsidRPr="006464EB">
              <w:rPr>
                <w:rFonts w:cs="Times New Roman"/>
                <w:sz w:val="28"/>
                <w:szCs w:val="28"/>
              </w:rPr>
              <w:t xml:space="preserve">Investițiile străine directe (ISD) vor fi atrase prin AI și BCE în mod prioritar în sectoarele economiei naționale care au o producție de complexitate înaltă. În </w:t>
            </w:r>
            <w:r w:rsidRPr="006464EB">
              <w:rPr>
                <w:rFonts w:cs="Times New Roman"/>
                <w:sz w:val="28"/>
                <w:szCs w:val="28"/>
              </w:rPr>
              <w:lastRenderedPageBreak/>
              <w:t>contextul prezentului program au fost identificate 5 sectoare emergente a căror dezvoltare ar avea un impact pozitiv asupra complexității exporturilor moldovenești și care deschid noi oportunități de producție. Acestea sunt: 1. Producția de mașini și echipamente electrice; 2. Producția de aparate mecanice; 3. Producția farmaceutică; 4. Producția de aparate de optică și 5. Producția de vehicule. De asemenea, ținând cont de amprenta ecologică mai ridicată a industriei, vor fi prioritizate ISD în energia regenerabilă și producția industrială în circuit închis. Oferta educațională va fi ajustată astfel încât să crească numărul de ingineri și tehnicieni calificați.</w:t>
            </w:r>
          </w:p>
          <w:p w14:paraId="09A1833D" w14:textId="77777777" w:rsidR="006464EB" w:rsidRPr="006464EB" w:rsidRDefault="006464EB" w:rsidP="0063506A">
            <w:pPr>
              <w:pStyle w:val="ListParagraph"/>
              <w:numPr>
                <w:ilvl w:val="0"/>
                <w:numId w:val="20"/>
              </w:numPr>
              <w:spacing w:after="160" w:line="259" w:lineRule="auto"/>
              <w:ind w:left="98" w:right="101"/>
              <w:jc w:val="both"/>
              <w:rPr>
                <w:rFonts w:cs="Times New Roman"/>
                <w:sz w:val="28"/>
                <w:szCs w:val="28"/>
              </w:rPr>
            </w:pPr>
            <w:r w:rsidRPr="006464EB">
              <w:rPr>
                <w:rFonts w:cs="Times New Roman"/>
                <w:sz w:val="28"/>
                <w:szCs w:val="28"/>
              </w:rPr>
              <w:t>În paralel va fi dezvoltată o ofertă investițională atractivă prin dezvoltarea în profil regional a halelor de producție la cheie, crearea parcurilor tehnologice și deetatizarea proprietății publice. Aceste activități presupun investiții publice ale căror costuri reprezintă circa 85% din anvelopa mijloacelor bugetare solicitate pentru SNAIPE însă care vor fi recuperate în anii ulteriori în procesul deetatizării (prin parteneriate publice-private, concesionări sau privatizări). AI va actualiza continuu profilurile investiționale pentru promovarea acestora către investitorii strategici.</w:t>
            </w:r>
          </w:p>
          <w:p w14:paraId="14347083" w14:textId="77777777" w:rsidR="006464EB" w:rsidRPr="006464EB" w:rsidRDefault="006464EB" w:rsidP="0063506A">
            <w:pPr>
              <w:pStyle w:val="ListParagraph"/>
              <w:numPr>
                <w:ilvl w:val="0"/>
                <w:numId w:val="20"/>
              </w:numPr>
              <w:spacing w:after="160" w:line="259" w:lineRule="auto"/>
              <w:ind w:left="98" w:right="101"/>
              <w:jc w:val="both"/>
              <w:rPr>
                <w:rFonts w:cs="Times New Roman"/>
                <w:sz w:val="28"/>
                <w:szCs w:val="28"/>
              </w:rPr>
            </w:pPr>
            <w:r w:rsidRPr="006464EB">
              <w:rPr>
                <w:rFonts w:cs="Times New Roman"/>
                <w:sz w:val="28"/>
                <w:szCs w:val="28"/>
              </w:rPr>
              <w:t>Planul de acțiuni mai cuprinde și acțiuni clasice de comunicare, sensibilizare și promovare care reflectă poziționarea diferită a țării în calitate de viitor membru al UE, cu o agendă economică ambițioasă orientată spre adopția tehnologiilor de vârf și valorificarea forței de muncă calificate.</w:t>
            </w:r>
          </w:p>
          <w:p w14:paraId="3ACD11A7" w14:textId="6FD4EDB4" w:rsidR="006464EB" w:rsidRPr="006464EB" w:rsidRDefault="006464EB" w:rsidP="0063506A">
            <w:pPr>
              <w:ind w:left="98" w:right="101"/>
              <w:jc w:val="both"/>
              <w:rPr>
                <w:rFonts w:cs="Times New Roman"/>
                <w:sz w:val="28"/>
                <w:szCs w:val="28"/>
              </w:rPr>
            </w:pPr>
            <w:r w:rsidRPr="006464EB">
              <w:rPr>
                <w:rFonts w:cs="Times New Roman"/>
                <w:sz w:val="28"/>
                <w:szCs w:val="28"/>
              </w:rPr>
              <w:t>Impactul PNAIPE 2024-2028 va fi considerabil. În primul rând este vorba de impactul social exemplificat prin venituri înalte pentru angajații din sectoarele cu producție de o complexitate înaltă, competitivă pe piețele de export și nu numai – în virtutea unui PIB sporit per capita, economia Republicii Moldova va putea susține creșterea salariului mediu per ansamblu. Impactul economic substanțial va fi asupra comerțului extern determinat de o creștere accelerată a exporturilor, integrarea mai accentuată în spațiul economic unic al UE și reducerea deficitului comercial. În pofida costurilor esențiale pentru implementarea PNAIPE, impactul fiscal va fi unul pozitiv: creșterea exporturilor va fi însoțită de creșterea consumului de materie primă de import asigurând astfel încasări spor</w:t>
            </w:r>
            <w:r w:rsidR="00CB7230">
              <w:rPr>
                <w:rFonts w:cs="Times New Roman"/>
                <w:sz w:val="28"/>
                <w:szCs w:val="28"/>
              </w:rPr>
              <w:t>i</w:t>
            </w:r>
            <w:r w:rsidRPr="006464EB">
              <w:rPr>
                <w:rFonts w:cs="Times New Roman"/>
                <w:sz w:val="28"/>
                <w:szCs w:val="28"/>
              </w:rPr>
              <w:t>te din TVA, iar creșterea salariilor va conduce la majorarea veniturilor din impozite și consum. Per total impactul pozitiv asupra bugetului se cifrează la circa 6% din PIB. Totodată, impactul ecologic negativ va fi echilibrat prin stimularea investițiilor în energia regenerabilă și producția industrială în circuit închis.</w:t>
            </w:r>
          </w:p>
          <w:p w14:paraId="1A80C754" w14:textId="35430C0D" w:rsidR="00E5304F" w:rsidRPr="00A74F62" w:rsidRDefault="00E5304F" w:rsidP="0063506A">
            <w:pPr>
              <w:ind w:left="98" w:right="101"/>
              <w:jc w:val="both"/>
              <w:rPr>
                <w:rFonts w:cs="Times New Roman"/>
                <w:sz w:val="28"/>
                <w:szCs w:val="28"/>
              </w:rPr>
            </w:pPr>
            <w:r w:rsidRPr="00A74F62">
              <w:rPr>
                <w:rFonts w:cs="Times New Roman"/>
                <w:sz w:val="28"/>
                <w:szCs w:val="28"/>
              </w:rPr>
              <w:t>Autorită</w:t>
            </w:r>
            <w:r w:rsidR="00D81E14" w:rsidRPr="00A74F62">
              <w:rPr>
                <w:rFonts w:cs="Times New Roman"/>
                <w:sz w:val="28"/>
                <w:szCs w:val="28"/>
              </w:rPr>
              <w:t>ț</w:t>
            </w:r>
            <w:r w:rsidRPr="00A74F62">
              <w:rPr>
                <w:rFonts w:cs="Times New Roman"/>
                <w:sz w:val="28"/>
                <w:szCs w:val="28"/>
              </w:rPr>
              <w:t>ile/institu</w:t>
            </w:r>
            <w:r w:rsidR="00D81E14" w:rsidRPr="00A74F62">
              <w:rPr>
                <w:rFonts w:cs="Times New Roman"/>
                <w:sz w:val="28"/>
                <w:szCs w:val="28"/>
              </w:rPr>
              <w:t>ț</w:t>
            </w:r>
            <w:r w:rsidRPr="00A74F62">
              <w:rPr>
                <w:rFonts w:cs="Times New Roman"/>
                <w:sz w:val="28"/>
                <w:szCs w:val="28"/>
              </w:rPr>
              <w:t>iile publice responsabile sau ca</w:t>
            </w:r>
            <w:r w:rsidR="00983BE3" w:rsidRPr="00A74F62">
              <w:rPr>
                <w:rFonts w:cs="Times New Roman"/>
                <w:sz w:val="28"/>
                <w:szCs w:val="28"/>
              </w:rPr>
              <w:t xml:space="preserve">re contribuie la implementarea </w:t>
            </w:r>
            <w:r w:rsidR="00CB7230" w:rsidRPr="00A74F62">
              <w:rPr>
                <w:rFonts w:cs="Times New Roman"/>
                <w:sz w:val="28"/>
                <w:szCs w:val="28"/>
              </w:rPr>
              <w:t>Programei</w:t>
            </w:r>
            <w:r w:rsidRPr="00A74F62">
              <w:rPr>
                <w:rFonts w:cs="Times New Roman"/>
                <w:sz w:val="28"/>
                <w:szCs w:val="28"/>
              </w:rPr>
              <w:t xml:space="preserve">, precum </w:t>
            </w:r>
            <w:r w:rsidR="00D81E14" w:rsidRPr="00A74F62">
              <w:rPr>
                <w:rFonts w:cs="Times New Roman"/>
                <w:sz w:val="28"/>
                <w:szCs w:val="28"/>
              </w:rPr>
              <w:t>ș</w:t>
            </w:r>
            <w:r w:rsidRPr="00A74F62">
              <w:rPr>
                <w:rFonts w:cs="Times New Roman"/>
                <w:sz w:val="28"/>
                <w:szCs w:val="28"/>
              </w:rPr>
              <w:t>i a altor păr</w:t>
            </w:r>
            <w:r w:rsidR="00D81E14" w:rsidRPr="00A74F62">
              <w:rPr>
                <w:rFonts w:cs="Times New Roman"/>
                <w:sz w:val="28"/>
                <w:szCs w:val="28"/>
              </w:rPr>
              <w:t>ț</w:t>
            </w:r>
            <w:r w:rsidRPr="00A74F62">
              <w:rPr>
                <w:rFonts w:cs="Times New Roman"/>
                <w:sz w:val="28"/>
                <w:szCs w:val="28"/>
              </w:rPr>
              <w:t xml:space="preserve">i implicate sunt enumerate la Capitolul VII </w:t>
            </w:r>
            <w:r w:rsidR="00CB7230" w:rsidRPr="00A74F62">
              <w:rPr>
                <w:rFonts w:cs="Times New Roman"/>
                <w:sz w:val="28"/>
                <w:szCs w:val="28"/>
              </w:rPr>
              <w:t>Autorități publice implicate</w:t>
            </w:r>
            <w:r w:rsidRPr="00A74F62">
              <w:rPr>
                <w:rFonts w:cs="Times New Roman"/>
                <w:sz w:val="28"/>
                <w:szCs w:val="28"/>
              </w:rPr>
              <w:t>.</w:t>
            </w:r>
          </w:p>
          <w:p w14:paraId="462A6B03" w14:textId="71484CE3" w:rsidR="00F20B6F" w:rsidRPr="00A74F62" w:rsidRDefault="00F40BD6" w:rsidP="00A74F62">
            <w:pPr>
              <w:ind w:left="98" w:right="101"/>
              <w:jc w:val="both"/>
              <w:rPr>
                <w:rFonts w:cs="Times New Roman"/>
                <w:sz w:val="28"/>
                <w:szCs w:val="28"/>
              </w:rPr>
            </w:pPr>
            <w:r w:rsidRPr="00A74F62">
              <w:rPr>
                <w:rFonts w:cs="Times New Roman"/>
                <w:sz w:val="28"/>
                <w:szCs w:val="28"/>
              </w:rPr>
              <w:t xml:space="preserve">Pentru a asigura un instrument eficient de implementare </w:t>
            </w:r>
            <w:r w:rsidR="00D81E14" w:rsidRPr="00A74F62">
              <w:rPr>
                <w:rFonts w:cs="Times New Roman"/>
                <w:sz w:val="28"/>
                <w:szCs w:val="28"/>
              </w:rPr>
              <w:t>ș</w:t>
            </w:r>
            <w:r w:rsidRPr="00A74F62">
              <w:rPr>
                <w:rFonts w:cs="Times New Roman"/>
                <w:sz w:val="28"/>
                <w:szCs w:val="28"/>
              </w:rPr>
              <w:t xml:space="preserve">i monitorizare a </w:t>
            </w:r>
            <w:r w:rsidR="00A74F62" w:rsidRPr="00A74F62">
              <w:rPr>
                <w:rFonts w:cs="Times New Roman"/>
                <w:sz w:val="28"/>
                <w:szCs w:val="28"/>
              </w:rPr>
              <w:t>Programei</w:t>
            </w:r>
            <w:r w:rsidRPr="00A74F62">
              <w:rPr>
                <w:rFonts w:cs="Times New Roman"/>
                <w:sz w:val="28"/>
                <w:szCs w:val="28"/>
              </w:rPr>
              <w:t>, responsabilită</w:t>
            </w:r>
            <w:r w:rsidR="00D81E14" w:rsidRPr="00A74F62">
              <w:rPr>
                <w:rFonts w:cs="Times New Roman"/>
                <w:sz w:val="28"/>
                <w:szCs w:val="28"/>
              </w:rPr>
              <w:t>ț</w:t>
            </w:r>
            <w:r w:rsidRPr="00A74F62">
              <w:rPr>
                <w:rFonts w:cs="Times New Roman"/>
                <w:sz w:val="28"/>
                <w:szCs w:val="28"/>
              </w:rPr>
              <w:t>ile sunt descr</w:t>
            </w:r>
            <w:r w:rsidR="00983BE3" w:rsidRPr="00A74F62">
              <w:rPr>
                <w:rFonts w:cs="Times New Roman"/>
                <w:sz w:val="28"/>
                <w:szCs w:val="28"/>
              </w:rPr>
              <w:t>ise pe</w:t>
            </w:r>
            <w:r w:rsidR="00A74F62" w:rsidRPr="00A74F62">
              <w:rPr>
                <w:rFonts w:cs="Times New Roman"/>
                <w:sz w:val="28"/>
                <w:szCs w:val="28"/>
              </w:rPr>
              <w:t xml:space="preserve"> produsele/rezultatele principale </w:t>
            </w:r>
            <w:r w:rsidR="00983BE3" w:rsidRPr="00A74F62">
              <w:rPr>
                <w:rFonts w:cs="Times New Roman"/>
                <w:sz w:val="28"/>
                <w:szCs w:val="28"/>
              </w:rPr>
              <w:t xml:space="preserve"> </w:t>
            </w:r>
            <w:r w:rsidR="00A74F62" w:rsidRPr="00A74F62">
              <w:rPr>
                <w:rFonts w:cs="Times New Roman"/>
                <w:sz w:val="28"/>
                <w:szCs w:val="28"/>
              </w:rPr>
              <w:t xml:space="preserve"> care trebuie să fie livrate urmare implementării documentului de politici publice. </w:t>
            </w:r>
          </w:p>
          <w:p w14:paraId="16D5B1C7" w14:textId="5E674282" w:rsidR="00B804BB" w:rsidRPr="00A74F62" w:rsidRDefault="00F20B6F" w:rsidP="00B14BBD">
            <w:pPr>
              <w:ind w:left="98" w:right="101"/>
              <w:jc w:val="both"/>
              <w:rPr>
                <w:rFonts w:cs="Times New Roman"/>
                <w:sz w:val="28"/>
                <w:szCs w:val="28"/>
              </w:rPr>
            </w:pPr>
            <w:r w:rsidRPr="00A74F62">
              <w:rPr>
                <w:rFonts w:cs="Times New Roman"/>
                <w:sz w:val="28"/>
                <w:szCs w:val="28"/>
              </w:rPr>
              <w:lastRenderedPageBreak/>
              <w:t xml:space="preserve">Implementarea PNAIPE 2024-2028 va fi supusă monitorizării periodice, evaluării intermediare și finale de implementare. Monitorizarea va fi efectuată </w:t>
            </w:r>
            <w:r w:rsidR="00A74F62" w:rsidRPr="00A74F62">
              <w:rPr>
                <w:rFonts w:cs="Times New Roman"/>
                <w:sz w:val="28"/>
                <w:szCs w:val="28"/>
              </w:rPr>
              <w:t>anual</w:t>
            </w:r>
            <w:r w:rsidRPr="00A74F62">
              <w:rPr>
                <w:rFonts w:cs="Times New Roman"/>
                <w:sz w:val="28"/>
                <w:szCs w:val="28"/>
              </w:rPr>
              <w:t xml:space="preserve"> de MDED în baza Planului de Acțiuni de implementare a programului</w:t>
            </w:r>
            <w:r w:rsidR="00B14BBD">
              <w:rPr>
                <w:rFonts w:cs="Times New Roman"/>
                <w:sz w:val="28"/>
                <w:szCs w:val="28"/>
              </w:rPr>
              <w:t>. P</w:t>
            </w:r>
            <w:r w:rsidR="00B804BB" w:rsidRPr="00A74F62">
              <w:rPr>
                <w:rFonts w:cs="Times New Roman"/>
                <w:sz w:val="28"/>
                <w:szCs w:val="28"/>
              </w:rPr>
              <w:t>rocedurile de raportare sunt expuse în Capitolul VIII</w:t>
            </w:r>
            <w:r w:rsidR="00A74F62" w:rsidRPr="00A74F62">
              <w:rPr>
                <w:rFonts w:cs="Times New Roman"/>
                <w:sz w:val="28"/>
                <w:szCs w:val="28"/>
              </w:rPr>
              <w:t xml:space="preserve"> Proceduri de raportare.</w:t>
            </w:r>
          </w:p>
          <w:p w14:paraId="6B4844D1" w14:textId="580EC3B9" w:rsidR="00BC338D" w:rsidRPr="006464EB" w:rsidRDefault="0072734F" w:rsidP="0063506A">
            <w:pPr>
              <w:ind w:left="98" w:right="101"/>
              <w:jc w:val="both"/>
              <w:rPr>
                <w:rFonts w:cs="Times New Roman"/>
                <w:sz w:val="28"/>
                <w:szCs w:val="28"/>
                <w:highlight w:val="yellow"/>
              </w:rPr>
            </w:pPr>
            <w:r w:rsidRPr="00A74F62">
              <w:rPr>
                <w:rFonts w:cs="Times New Roman"/>
                <w:sz w:val="28"/>
                <w:szCs w:val="28"/>
              </w:rPr>
              <w:t xml:space="preserve">Rezultatele implementării </w:t>
            </w:r>
            <w:r w:rsidR="00A74F62" w:rsidRPr="00A74F62">
              <w:rPr>
                <w:rFonts w:cs="Times New Roman"/>
                <w:sz w:val="28"/>
                <w:szCs w:val="28"/>
              </w:rPr>
              <w:t>Programului</w:t>
            </w:r>
            <w:r w:rsidRPr="00A74F62">
              <w:rPr>
                <w:rFonts w:cs="Times New Roman"/>
                <w:sz w:val="28"/>
                <w:szCs w:val="28"/>
              </w:rPr>
              <w:t xml:space="preserve"> vor fi transparente </w:t>
            </w:r>
            <w:r w:rsidR="00D81E14" w:rsidRPr="00A74F62">
              <w:rPr>
                <w:rFonts w:cs="Times New Roman"/>
                <w:sz w:val="28"/>
                <w:szCs w:val="28"/>
              </w:rPr>
              <w:t>ș</w:t>
            </w:r>
            <w:r w:rsidRPr="00A74F62">
              <w:rPr>
                <w:rFonts w:cs="Times New Roman"/>
                <w:sz w:val="28"/>
                <w:szCs w:val="28"/>
              </w:rPr>
              <w:t>i făcută publice, în acest scop autorit</w:t>
            </w:r>
            <w:r w:rsidR="00A74F62" w:rsidRPr="00A74F62">
              <w:rPr>
                <w:rFonts w:cs="Times New Roman"/>
                <w:sz w:val="28"/>
                <w:szCs w:val="28"/>
              </w:rPr>
              <w:t>atea</w:t>
            </w:r>
            <w:r w:rsidRPr="00A74F62">
              <w:rPr>
                <w:rFonts w:cs="Times New Roman"/>
                <w:sz w:val="28"/>
                <w:szCs w:val="28"/>
              </w:rPr>
              <w:t xml:space="preserve"> responsabil</w:t>
            </w:r>
            <w:r w:rsidR="00A74F62" w:rsidRPr="00A74F62">
              <w:rPr>
                <w:rFonts w:cs="Times New Roman"/>
                <w:sz w:val="28"/>
                <w:szCs w:val="28"/>
              </w:rPr>
              <w:t>ă</w:t>
            </w:r>
            <w:r w:rsidRPr="00A74F62">
              <w:rPr>
                <w:rFonts w:cs="Times New Roman"/>
                <w:sz w:val="28"/>
                <w:szCs w:val="28"/>
              </w:rPr>
              <w:t xml:space="preserve"> de monitorizarea </w:t>
            </w:r>
            <w:r w:rsidR="00D81E14" w:rsidRPr="00A74F62">
              <w:rPr>
                <w:rFonts w:cs="Times New Roman"/>
                <w:sz w:val="28"/>
                <w:szCs w:val="28"/>
              </w:rPr>
              <w:t>ș</w:t>
            </w:r>
            <w:r w:rsidRPr="00A74F62">
              <w:rPr>
                <w:rFonts w:cs="Times New Roman"/>
                <w:sz w:val="28"/>
                <w:szCs w:val="28"/>
              </w:rPr>
              <w:t xml:space="preserve">i evaluarea realizării </w:t>
            </w:r>
            <w:r w:rsidR="00A74F62" w:rsidRPr="00A74F62">
              <w:rPr>
                <w:rFonts w:cs="Times New Roman"/>
                <w:sz w:val="28"/>
                <w:szCs w:val="28"/>
              </w:rPr>
              <w:t>Programului este obligată</w:t>
            </w:r>
            <w:r w:rsidRPr="00A74F62">
              <w:rPr>
                <w:rFonts w:cs="Times New Roman"/>
                <w:sz w:val="28"/>
                <w:szCs w:val="28"/>
              </w:rPr>
              <w:t xml:space="preserve"> sa plaseze anual pe paginile sale web rapoartele de monitorizare anuală, rapoartele de evaluare intermediară </w:t>
            </w:r>
            <w:r w:rsidR="00D81E14" w:rsidRPr="00A74F62">
              <w:rPr>
                <w:rFonts w:cs="Times New Roman"/>
                <w:sz w:val="28"/>
                <w:szCs w:val="28"/>
              </w:rPr>
              <w:t>ș</w:t>
            </w:r>
            <w:r w:rsidRPr="00A74F62">
              <w:rPr>
                <w:rFonts w:cs="Times New Roman"/>
                <w:sz w:val="28"/>
                <w:szCs w:val="28"/>
              </w:rPr>
              <w:t>i finală.</w:t>
            </w:r>
          </w:p>
        </w:tc>
      </w:tr>
      <w:tr w:rsidR="002B0F0B" w:rsidRPr="00693869" w14:paraId="5BFC603B"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2F69D8" w14:textId="77777777" w:rsidR="002B0F0B" w:rsidRPr="00693869" w:rsidRDefault="002B0F0B" w:rsidP="009A429F">
            <w:pPr>
              <w:jc w:val="both"/>
              <w:rPr>
                <w:rFonts w:cs="Times New Roman"/>
                <w:b/>
                <w:bCs/>
                <w:sz w:val="28"/>
                <w:szCs w:val="28"/>
              </w:rPr>
            </w:pPr>
            <w:r w:rsidRPr="00693869">
              <w:rPr>
                <w:rFonts w:cs="Times New Roman"/>
                <w:b/>
                <w:bCs/>
                <w:sz w:val="28"/>
                <w:szCs w:val="28"/>
              </w:rPr>
              <w:lastRenderedPageBreak/>
              <w:t>5. Fundamentarea economico-financiară</w:t>
            </w:r>
          </w:p>
        </w:tc>
      </w:tr>
      <w:tr w:rsidR="002B0F0B" w:rsidRPr="00693869" w14:paraId="558844A3"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29F07E" w14:textId="05741CEE" w:rsidR="003C0B14" w:rsidRPr="003C0B14" w:rsidRDefault="00F9697C" w:rsidP="003C0B14">
            <w:pPr>
              <w:jc w:val="both"/>
              <w:rPr>
                <w:sz w:val="28"/>
                <w:szCs w:val="28"/>
              </w:rPr>
            </w:pPr>
            <w:r w:rsidRPr="00EA07D1">
              <w:rPr>
                <w:sz w:val="28"/>
                <w:szCs w:val="28"/>
              </w:rPr>
              <w:t xml:space="preserve">Costul total de implementare a programului PNAIPE 2024-2028 este estimat la </w:t>
            </w:r>
            <w:r w:rsidR="00FF2605">
              <w:rPr>
                <w:sz w:val="28"/>
                <w:szCs w:val="28"/>
              </w:rPr>
              <w:t>1</w:t>
            </w:r>
            <w:r w:rsidR="003C0B14">
              <w:rPr>
                <w:sz w:val="28"/>
                <w:szCs w:val="28"/>
              </w:rPr>
              <w:t>.</w:t>
            </w:r>
            <w:r w:rsidR="00FF2605">
              <w:rPr>
                <w:sz w:val="28"/>
                <w:szCs w:val="28"/>
              </w:rPr>
              <w:t>578</w:t>
            </w:r>
            <w:r w:rsidRPr="00EA07D1">
              <w:rPr>
                <w:sz w:val="28"/>
                <w:szCs w:val="28"/>
              </w:rPr>
              <w:t xml:space="preserve"> miliarde lei, inclusiv 1 miliard lei pentru perioada 2024-2026. În structură pe ani, în primul an de implementare a programului costul acțiunilor planificate este </w:t>
            </w:r>
            <w:r w:rsidR="003C0B14">
              <w:rPr>
                <w:sz w:val="28"/>
                <w:szCs w:val="28"/>
              </w:rPr>
              <w:t>224 246</w:t>
            </w:r>
            <w:r w:rsidRPr="00EA07D1">
              <w:rPr>
                <w:sz w:val="28"/>
                <w:szCs w:val="28"/>
              </w:rPr>
              <w:t xml:space="preserve"> milioane lei, </w:t>
            </w:r>
            <w:r w:rsidR="003C0B14">
              <w:rPr>
                <w:sz w:val="28"/>
                <w:szCs w:val="28"/>
              </w:rPr>
              <w:t xml:space="preserve">în 2025 - </w:t>
            </w:r>
            <w:r w:rsidR="003C0B14" w:rsidRPr="003C0B14">
              <w:rPr>
                <w:sz w:val="28"/>
                <w:szCs w:val="28"/>
              </w:rPr>
              <w:t xml:space="preserve">339.576 mii lei și 409.347 mii lei în 2026. </w:t>
            </w:r>
          </w:p>
          <w:p w14:paraId="27B34F9C" w14:textId="77777777" w:rsidR="003C0B14" w:rsidRDefault="003C0B14" w:rsidP="003C0B14">
            <w:pPr>
              <w:jc w:val="both"/>
              <w:rPr>
                <w:sz w:val="28"/>
                <w:szCs w:val="28"/>
              </w:rPr>
            </w:pPr>
            <w:r w:rsidRPr="003C0B14">
              <w:rPr>
                <w:sz w:val="28"/>
                <w:szCs w:val="28"/>
              </w:rPr>
              <w:t>Este necesar să menționăm, că  o parte considerabilă din costuri – 1,25 miliarde lei (85% din bugetul programului) reprezintă investiții publice în construcția halelor de producție la cheie și a parcurilor tehnologice. Astfel, o parte din aceste costuri pot fi finanțate cu suportul partnerilor de dezvoltare (construcția halelor la cheie) sau pot fi recuperate în procesul de concesiune a proprietății publice (parcurile tehnologice). De asemenea, circa 149 milioane lei reprezintă costul stimulentelor de ordin fiscal și vamal care se propun a fi aplicate pentru accelerarea procesului de tranziție la producția cu valoare adăugată și complexitate înalte. Aceste stimulente fiscale nu presupun alocații bugetare, ci diminuarea încasărilor la bugetul public național. Nu în ultimul rând, am dori să menționăm că valoarea totală a granturilor, creditelor și garanțiilor financiare adresate exportatorilor este 87,8 milioane lei pe durata implementării PNAIPE.</w:t>
            </w:r>
          </w:p>
          <w:p w14:paraId="0ACD2E4E" w14:textId="77777777" w:rsidR="003C0B14" w:rsidRDefault="003C0B14" w:rsidP="003C0B14">
            <w:pPr>
              <w:jc w:val="both"/>
              <w:rPr>
                <w:sz w:val="28"/>
                <w:szCs w:val="28"/>
              </w:rPr>
            </w:pPr>
            <w:r w:rsidRPr="003C0B14">
              <w:rPr>
                <w:sz w:val="28"/>
                <w:szCs w:val="28"/>
              </w:rPr>
              <w:t xml:space="preserve">Astfel, partea programului care reprezintă cheltuieli bugetare la modul propriu este de 89,9 milioane lei și cuprinde activități de promovare a exporturilor (46,6 milioane lei), remunerare a unităților de personal (17,8 milioane lei), instruire (10,6 milioane lei), expertiză tehnică (8,5 milioane lei) și digitalizare (6,3 milioane lei). </w:t>
            </w:r>
          </w:p>
          <w:p w14:paraId="7C048C53" w14:textId="54B6FB22" w:rsidR="0072734F" w:rsidRPr="003C0B14" w:rsidRDefault="00EA07D1" w:rsidP="003C0B14">
            <w:pPr>
              <w:jc w:val="both"/>
              <w:rPr>
                <w:sz w:val="28"/>
                <w:szCs w:val="28"/>
              </w:rPr>
            </w:pPr>
            <w:r w:rsidRPr="00EA07D1">
              <w:rPr>
                <w:sz w:val="28"/>
                <w:szCs w:val="28"/>
              </w:rPr>
              <w:t>Subsidiar, î</w:t>
            </w:r>
            <w:r w:rsidR="00F9697C" w:rsidRPr="00EA07D1">
              <w:rPr>
                <w:sz w:val="28"/>
                <w:szCs w:val="28"/>
              </w:rPr>
              <w:t>n procesul anual de revizuire a CBTM autoritățile responsabile vor estima mărimea cererilor de finanțare ca diferență dintre costurile totale ș</w:t>
            </w:r>
            <w:r w:rsidRPr="00EA07D1">
              <w:rPr>
                <w:sz w:val="28"/>
                <w:szCs w:val="28"/>
              </w:rPr>
              <w:t>i alocațiile bugetare existente cu r</w:t>
            </w:r>
            <w:r w:rsidR="002D7244" w:rsidRPr="00EA07D1">
              <w:rPr>
                <w:rFonts w:cs="Times New Roman"/>
                <w:sz w:val="28"/>
                <w:szCs w:val="28"/>
              </w:rPr>
              <w:t>especta</w:t>
            </w:r>
            <w:r w:rsidRPr="00EA07D1">
              <w:rPr>
                <w:rFonts w:cs="Times New Roman"/>
                <w:sz w:val="28"/>
                <w:szCs w:val="28"/>
              </w:rPr>
              <w:t>rea</w:t>
            </w:r>
            <w:r w:rsidR="002D7244" w:rsidRPr="00EA07D1">
              <w:rPr>
                <w:rFonts w:cs="Times New Roman"/>
                <w:sz w:val="28"/>
                <w:szCs w:val="28"/>
              </w:rPr>
              <w:t xml:space="preserve"> procedurile prevăzute de </w:t>
            </w:r>
            <w:r w:rsidR="00FD20B8" w:rsidRPr="00EA07D1">
              <w:rPr>
                <w:rFonts w:cs="Times New Roman"/>
                <w:sz w:val="28"/>
                <w:szCs w:val="28"/>
              </w:rPr>
              <w:t>L</w:t>
            </w:r>
            <w:r w:rsidR="002D7244" w:rsidRPr="00EA07D1">
              <w:rPr>
                <w:rFonts w:cs="Times New Roman"/>
                <w:sz w:val="28"/>
                <w:szCs w:val="28"/>
              </w:rPr>
              <w:t>egea nr.181/2014 finan</w:t>
            </w:r>
            <w:r w:rsidR="00D81E14" w:rsidRPr="00EA07D1">
              <w:rPr>
                <w:rFonts w:cs="Times New Roman"/>
                <w:sz w:val="28"/>
                <w:szCs w:val="28"/>
              </w:rPr>
              <w:t>ț</w:t>
            </w:r>
            <w:r w:rsidR="002D7244" w:rsidRPr="00EA07D1">
              <w:rPr>
                <w:rFonts w:cs="Times New Roman"/>
                <w:sz w:val="28"/>
                <w:szCs w:val="28"/>
              </w:rPr>
              <w:t xml:space="preserve">elor publice </w:t>
            </w:r>
            <w:r w:rsidR="00D81E14" w:rsidRPr="00EA07D1">
              <w:rPr>
                <w:rFonts w:cs="Times New Roman"/>
                <w:sz w:val="28"/>
                <w:szCs w:val="28"/>
              </w:rPr>
              <w:t>ș</w:t>
            </w:r>
            <w:r w:rsidR="002D7244" w:rsidRPr="00EA07D1">
              <w:rPr>
                <w:rFonts w:cs="Times New Roman"/>
                <w:sz w:val="28"/>
                <w:szCs w:val="28"/>
              </w:rPr>
              <w:t>i responsabilită</w:t>
            </w:r>
            <w:r w:rsidR="00D81E14" w:rsidRPr="00EA07D1">
              <w:rPr>
                <w:rFonts w:cs="Times New Roman"/>
                <w:sz w:val="28"/>
                <w:szCs w:val="28"/>
              </w:rPr>
              <w:t>ț</w:t>
            </w:r>
            <w:r w:rsidR="002D7244" w:rsidRPr="00EA07D1">
              <w:rPr>
                <w:rFonts w:cs="Times New Roman"/>
                <w:sz w:val="28"/>
                <w:szCs w:val="28"/>
              </w:rPr>
              <w:t>ii bugetar-fiscale.</w:t>
            </w:r>
          </w:p>
        </w:tc>
      </w:tr>
      <w:tr w:rsidR="002B0F0B" w:rsidRPr="00693869" w14:paraId="7EC81495"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BDFE0D" w14:textId="77777777" w:rsidR="002B0F0B" w:rsidRPr="00693869" w:rsidRDefault="002B0F0B" w:rsidP="00FD20B8">
            <w:pPr>
              <w:rPr>
                <w:rFonts w:cs="Times New Roman"/>
                <w:b/>
                <w:bCs/>
                <w:sz w:val="28"/>
                <w:szCs w:val="28"/>
              </w:rPr>
            </w:pPr>
            <w:r w:rsidRPr="00693869">
              <w:rPr>
                <w:rFonts w:cs="Times New Roman"/>
                <w:b/>
                <w:bCs/>
                <w:sz w:val="28"/>
                <w:szCs w:val="28"/>
              </w:rPr>
              <w:t>6. Modul de încorporare a actului în cadrul normativ în vigoare</w:t>
            </w:r>
          </w:p>
        </w:tc>
      </w:tr>
      <w:tr w:rsidR="002B0F0B" w:rsidRPr="00693869" w14:paraId="617C9B0F"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AE5918" w14:textId="391385BF" w:rsidR="00496924" w:rsidRPr="00EA07D1" w:rsidRDefault="00EA07D1" w:rsidP="00EA07D1">
            <w:pPr>
              <w:jc w:val="both"/>
              <w:rPr>
                <w:rFonts w:cs="Times New Roman"/>
                <w:sz w:val="28"/>
                <w:szCs w:val="28"/>
                <w:lang w:val="ro-RO"/>
              </w:rPr>
            </w:pPr>
            <w:r>
              <w:rPr>
                <w:rFonts w:cs="Times New Roman"/>
                <w:sz w:val="28"/>
                <w:szCs w:val="28"/>
                <w:lang w:val="ro-RO"/>
              </w:rPr>
              <w:t>Conform art.24 alin.(3) din L</w:t>
            </w:r>
            <w:r w:rsidR="00496924" w:rsidRPr="00EA07D1">
              <w:rPr>
                <w:rFonts w:cs="Times New Roman"/>
                <w:sz w:val="28"/>
                <w:szCs w:val="28"/>
                <w:lang w:val="ro-RO"/>
              </w:rPr>
              <w:t>egea nr.100/2017</w:t>
            </w:r>
            <w:r>
              <w:rPr>
                <w:rFonts w:cs="Times New Roman"/>
                <w:sz w:val="28"/>
                <w:szCs w:val="28"/>
                <w:lang w:val="ro-RO"/>
              </w:rPr>
              <w:t xml:space="preserve"> cu privire la actele normative</w:t>
            </w:r>
            <w:r w:rsidR="00496924" w:rsidRPr="00EA07D1">
              <w:rPr>
                <w:rFonts w:cs="Times New Roman"/>
                <w:sz w:val="28"/>
                <w:szCs w:val="28"/>
                <w:lang w:val="ro-RO"/>
              </w:rPr>
              <w:t xml:space="preserve">, conținutul și structura </w:t>
            </w:r>
            <w:r>
              <w:rPr>
                <w:rFonts w:cs="Times New Roman"/>
                <w:sz w:val="28"/>
                <w:szCs w:val="28"/>
                <w:lang w:val="ro-RO"/>
              </w:rPr>
              <w:t>Programului</w:t>
            </w:r>
            <w:r w:rsidR="00496924" w:rsidRPr="00EA07D1">
              <w:rPr>
                <w:rFonts w:cs="Times New Roman"/>
                <w:sz w:val="28"/>
                <w:szCs w:val="28"/>
                <w:lang w:val="ro-RO"/>
              </w:rPr>
              <w:t xml:space="preserve"> au fost elaborate în modul stabilit în </w:t>
            </w:r>
            <w:r w:rsidR="00496924" w:rsidRPr="00EA07D1">
              <w:rPr>
                <w:rFonts w:cs="Times New Roman"/>
                <w:bCs/>
                <w:sz w:val="28"/>
                <w:szCs w:val="28"/>
                <w:lang w:val="ro-RO"/>
              </w:rPr>
              <w:t>Regulamentul  cu privire la planificarea, elaborarea, aprobarea, implementarea, monitorizarea și evaluarea documentelor de politici publice</w:t>
            </w:r>
            <w:r>
              <w:rPr>
                <w:rFonts w:cs="Times New Roman"/>
                <w:bCs/>
                <w:sz w:val="28"/>
                <w:szCs w:val="28"/>
                <w:lang w:val="ro-RO"/>
              </w:rPr>
              <w:t>,</w:t>
            </w:r>
            <w:r w:rsidR="00496924" w:rsidRPr="00EA07D1">
              <w:rPr>
                <w:rFonts w:cs="Times New Roman"/>
                <w:sz w:val="28"/>
                <w:szCs w:val="28"/>
                <w:lang w:val="ro-RO"/>
              </w:rPr>
              <w:t xml:space="preserve"> aprobat prin </w:t>
            </w:r>
            <w:r w:rsidR="00693869" w:rsidRPr="00EA07D1">
              <w:rPr>
                <w:rFonts w:cs="Times New Roman"/>
                <w:sz w:val="28"/>
                <w:szCs w:val="28"/>
                <w:lang w:val="ro-RO"/>
              </w:rPr>
              <w:t>H</w:t>
            </w:r>
            <w:r w:rsidR="00496924" w:rsidRPr="00EA07D1">
              <w:rPr>
                <w:rFonts w:cs="Times New Roman"/>
                <w:sz w:val="28"/>
                <w:szCs w:val="28"/>
                <w:lang w:val="ro-RO"/>
              </w:rPr>
              <w:t>otărârea Guvernului nr.386/2020.</w:t>
            </w:r>
          </w:p>
          <w:p w14:paraId="7CC9498E" w14:textId="29554FF1" w:rsidR="00533094" w:rsidRPr="00EA07D1" w:rsidRDefault="00533094" w:rsidP="00EA07D1">
            <w:pPr>
              <w:pStyle w:val="NormalWeb"/>
              <w:ind w:firstLine="0"/>
              <w:rPr>
                <w:sz w:val="28"/>
                <w:szCs w:val="28"/>
                <w:lang w:val="ro-RO"/>
              </w:rPr>
            </w:pPr>
            <w:r w:rsidRPr="00EA07D1">
              <w:rPr>
                <w:sz w:val="28"/>
                <w:szCs w:val="28"/>
                <w:lang w:val="ro-RO"/>
              </w:rPr>
              <w:t>Totodată, conform Regulamentului</w:t>
            </w:r>
            <w:r w:rsidR="00AE76D5">
              <w:rPr>
                <w:sz w:val="28"/>
                <w:szCs w:val="28"/>
                <w:lang w:val="ro-RO"/>
              </w:rPr>
              <w:t xml:space="preserve"> menționat Programul urmează a fi</w:t>
            </w:r>
            <w:r w:rsidRPr="00EA07D1">
              <w:rPr>
                <w:sz w:val="28"/>
                <w:szCs w:val="28"/>
                <w:lang w:val="ro-RO"/>
              </w:rPr>
              <w:t xml:space="preserve"> </w:t>
            </w:r>
            <w:r w:rsidR="00AE76D5">
              <w:rPr>
                <w:sz w:val="28"/>
                <w:szCs w:val="28"/>
                <w:lang w:val="ro-RO"/>
              </w:rPr>
              <w:t>r</w:t>
            </w:r>
            <w:r w:rsidRPr="00EA07D1">
              <w:rPr>
                <w:sz w:val="28"/>
                <w:szCs w:val="28"/>
                <w:lang w:val="ro-RO"/>
              </w:rPr>
              <w:t>ealiza</w:t>
            </w:r>
            <w:r w:rsidR="00AE76D5">
              <w:rPr>
                <w:sz w:val="28"/>
                <w:szCs w:val="28"/>
                <w:lang w:val="ro-RO"/>
              </w:rPr>
              <w:t xml:space="preserve">t prin </w:t>
            </w:r>
            <w:r w:rsidR="00EA07D1">
              <w:rPr>
                <w:sz w:val="28"/>
                <w:szCs w:val="28"/>
                <w:lang w:val="ro-RO"/>
              </w:rPr>
              <w:t>P</w:t>
            </w:r>
            <w:r w:rsidRPr="00EA07D1">
              <w:rPr>
                <w:sz w:val="28"/>
                <w:szCs w:val="28"/>
                <w:lang w:val="ro-RO"/>
              </w:rPr>
              <w:t>lanuri de acțiuni</w:t>
            </w:r>
            <w:r w:rsidR="00AE76D5">
              <w:rPr>
                <w:sz w:val="28"/>
                <w:szCs w:val="28"/>
                <w:lang w:val="ro-RO"/>
              </w:rPr>
              <w:t>, parte componentă a Programului,</w:t>
            </w:r>
            <w:r w:rsidRPr="00EA07D1">
              <w:rPr>
                <w:sz w:val="28"/>
                <w:szCs w:val="28"/>
                <w:lang w:val="ro-RO"/>
              </w:rPr>
              <w:t xml:space="preserve"> ce contribuie la </w:t>
            </w:r>
            <w:r w:rsidRPr="00EA07D1">
              <w:rPr>
                <w:sz w:val="28"/>
                <w:szCs w:val="28"/>
                <w:lang w:val="ro-RO"/>
              </w:rPr>
              <w:lastRenderedPageBreak/>
              <w:t>implementarea acest</w:t>
            </w:r>
            <w:r w:rsidR="00EA07D1">
              <w:rPr>
                <w:sz w:val="28"/>
                <w:szCs w:val="28"/>
                <w:lang w:val="ro-RO"/>
              </w:rPr>
              <w:t>u</w:t>
            </w:r>
            <w:r w:rsidRPr="00EA07D1">
              <w:rPr>
                <w:sz w:val="28"/>
                <w:szCs w:val="28"/>
                <w:lang w:val="ro-RO"/>
              </w:rPr>
              <w:t>ia</w:t>
            </w:r>
            <w:r w:rsidR="008B5668" w:rsidRPr="00EA07D1">
              <w:rPr>
                <w:sz w:val="28"/>
                <w:szCs w:val="28"/>
                <w:lang w:val="ro-RO"/>
              </w:rPr>
              <w:t>,</w:t>
            </w:r>
            <w:r w:rsidR="00693869" w:rsidRPr="00EA07D1">
              <w:rPr>
                <w:sz w:val="28"/>
                <w:szCs w:val="28"/>
                <w:lang w:val="ro-RO"/>
              </w:rPr>
              <w:t xml:space="preserve"> </w:t>
            </w:r>
            <w:r w:rsidRPr="00EA07D1">
              <w:rPr>
                <w:sz w:val="28"/>
                <w:szCs w:val="28"/>
                <w:lang w:val="ro-RO"/>
              </w:rPr>
              <w:t xml:space="preserve">prin detalierea şi concretizarea acţiunilor ce urmează a fi realizate. </w:t>
            </w:r>
          </w:p>
          <w:p w14:paraId="5CCA8C7E" w14:textId="28A55EF8" w:rsidR="00AC7D6D" w:rsidRPr="00EA07D1" w:rsidRDefault="008B5668" w:rsidP="00AE76D5">
            <w:pPr>
              <w:jc w:val="both"/>
              <w:rPr>
                <w:rFonts w:cs="Times New Roman"/>
                <w:sz w:val="28"/>
                <w:szCs w:val="28"/>
                <w:lang w:val="ro-RO"/>
              </w:rPr>
            </w:pPr>
            <w:r w:rsidRPr="00EA07D1">
              <w:rPr>
                <w:rFonts w:cs="Times New Roman"/>
                <w:sz w:val="28"/>
                <w:szCs w:val="28"/>
                <w:lang w:val="ro-RO"/>
              </w:rPr>
              <w:t xml:space="preserve">Respectiv, </w:t>
            </w:r>
            <w:r w:rsidR="00AC7D6D" w:rsidRPr="00EA07D1">
              <w:rPr>
                <w:rFonts w:cs="Times New Roman"/>
                <w:sz w:val="28"/>
                <w:szCs w:val="28"/>
                <w:lang w:val="ro-RO"/>
              </w:rPr>
              <w:t>necesit</w:t>
            </w:r>
            <w:r w:rsidRPr="00EA07D1">
              <w:rPr>
                <w:rFonts w:cs="Times New Roman"/>
                <w:sz w:val="28"/>
                <w:szCs w:val="28"/>
                <w:lang w:val="ro-RO"/>
              </w:rPr>
              <w:t>atea elabor</w:t>
            </w:r>
            <w:r w:rsidR="00AE76D5">
              <w:rPr>
                <w:rFonts w:cs="Times New Roman"/>
                <w:sz w:val="28"/>
                <w:szCs w:val="28"/>
                <w:lang w:val="ro-RO"/>
              </w:rPr>
              <w:t xml:space="preserve">ării proiectelor de acte normative </w:t>
            </w:r>
            <w:r w:rsidRPr="00EA07D1">
              <w:rPr>
                <w:rFonts w:cs="Times New Roman"/>
                <w:sz w:val="28"/>
                <w:szCs w:val="28"/>
                <w:lang w:val="ro-RO"/>
              </w:rPr>
              <w:t>va</w:t>
            </w:r>
            <w:r w:rsidR="00AC7D6D" w:rsidRPr="00EA07D1">
              <w:rPr>
                <w:rFonts w:cs="Times New Roman"/>
                <w:sz w:val="28"/>
                <w:szCs w:val="28"/>
                <w:lang w:val="ro-RO"/>
              </w:rPr>
              <w:t xml:space="preserve"> parveni pe parcursul implementării</w:t>
            </w:r>
            <w:r w:rsidR="00AE76D5">
              <w:rPr>
                <w:rFonts w:cs="Times New Roman"/>
                <w:sz w:val="28"/>
                <w:szCs w:val="28"/>
                <w:lang w:val="ro-RO"/>
              </w:rPr>
              <w:t xml:space="preserve"> Programului</w:t>
            </w:r>
            <w:r w:rsidR="00AC7D6D" w:rsidRPr="00EA07D1">
              <w:rPr>
                <w:rFonts w:cs="Times New Roman"/>
                <w:sz w:val="28"/>
                <w:szCs w:val="28"/>
                <w:lang w:val="ro-RO"/>
              </w:rPr>
              <w:t>, la propunerea autorită</w:t>
            </w:r>
            <w:r w:rsidR="00D81E14" w:rsidRPr="00EA07D1">
              <w:rPr>
                <w:rFonts w:cs="Times New Roman"/>
                <w:sz w:val="28"/>
                <w:szCs w:val="28"/>
                <w:lang w:val="ro-RO"/>
              </w:rPr>
              <w:t>ț</w:t>
            </w:r>
            <w:r w:rsidR="00AC7D6D" w:rsidRPr="00EA07D1">
              <w:rPr>
                <w:rFonts w:cs="Times New Roman"/>
                <w:sz w:val="28"/>
                <w:szCs w:val="28"/>
                <w:lang w:val="ro-RO"/>
              </w:rPr>
              <w:t xml:space="preserve">ilor publice responsabile </w:t>
            </w:r>
            <w:r w:rsidR="00693869" w:rsidRPr="00EA07D1">
              <w:rPr>
                <w:rFonts w:cs="Times New Roman"/>
                <w:sz w:val="28"/>
                <w:szCs w:val="28"/>
                <w:lang w:val="ro-RO"/>
              </w:rPr>
              <w:t>de</w:t>
            </w:r>
            <w:r w:rsidR="00AC7D6D" w:rsidRPr="00EA07D1">
              <w:rPr>
                <w:rFonts w:cs="Times New Roman"/>
                <w:sz w:val="28"/>
                <w:szCs w:val="28"/>
                <w:lang w:val="ro-RO"/>
              </w:rPr>
              <w:t xml:space="preserve"> implementare </w:t>
            </w:r>
            <w:r w:rsidR="00D81E14" w:rsidRPr="00EA07D1">
              <w:rPr>
                <w:rFonts w:cs="Times New Roman"/>
                <w:sz w:val="28"/>
                <w:szCs w:val="28"/>
                <w:lang w:val="ro-RO"/>
              </w:rPr>
              <w:t>ș</w:t>
            </w:r>
            <w:r w:rsidR="00AC7D6D" w:rsidRPr="00EA07D1">
              <w:rPr>
                <w:rFonts w:cs="Times New Roman"/>
                <w:sz w:val="28"/>
                <w:szCs w:val="28"/>
                <w:lang w:val="ro-RO"/>
              </w:rPr>
              <w:t>i</w:t>
            </w:r>
            <w:r w:rsidR="00693869" w:rsidRPr="00EA07D1">
              <w:rPr>
                <w:rFonts w:cs="Times New Roman"/>
                <w:sz w:val="28"/>
                <w:szCs w:val="28"/>
                <w:lang w:val="ro-RO"/>
              </w:rPr>
              <w:t>,</w:t>
            </w:r>
            <w:r w:rsidR="00AC7D6D" w:rsidRPr="00EA07D1">
              <w:rPr>
                <w:rFonts w:cs="Times New Roman"/>
                <w:sz w:val="28"/>
                <w:szCs w:val="28"/>
                <w:lang w:val="ro-RO"/>
              </w:rPr>
              <w:t xml:space="preserve"> în asemenea situa</w:t>
            </w:r>
            <w:r w:rsidR="00D81E14" w:rsidRPr="00EA07D1">
              <w:rPr>
                <w:rFonts w:cs="Times New Roman"/>
                <w:sz w:val="28"/>
                <w:szCs w:val="28"/>
                <w:lang w:val="ro-RO"/>
              </w:rPr>
              <w:t>ț</w:t>
            </w:r>
            <w:r w:rsidR="00AC7D6D" w:rsidRPr="00EA07D1">
              <w:rPr>
                <w:rFonts w:cs="Times New Roman"/>
                <w:sz w:val="28"/>
                <w:szCs w:val="28"/>
                <w:lang w:val="ro-RO"/>
              </w:rPr>
              <w:t>ii</w:t>
            </w:r>
            <w:r w:rsidR="00693869" w:rsidRPr="00EA07D1">
              <w:rPr>
                <w:rFonts w:cs="Times New Roman"/>
                <w:sz w:val="28"/>
                <w:szCs w:val="28"/>
                <w:lang w:val="ro-RO"/>
              </w:rPr>
              <w:t>,</w:t>
            </w:r>
            <w:r w:rsidR="00AC7D6D" w:rsidRPr="00EA07D1">
              <w:rPr>
                <w:rFonts w:cs="Times New Roman"/>
                <w:sz w:val="28"/>
                <w:szCs w:val="28"/>
                <w:lang w:val="ro-RO"/>
              </w:rPr>
              <w:t xml:space="preserve"> actele normative necesare vor fi adoptate, modificate sau abrogate în conformitate cu procedurile prevăzute în </w:t>
            </w:r>
            <w:r w:rsidR="00533094" w:rsidRPr="00EA07D1">
              <w:rPr>
                <w:rFonts w:cs="Times New Roman"/>
                <w:sz w:val="28"/>
                <w:szCs w:val="28"/>
                <w:lang w:val="ro-RO"/>
              </w:rPr>
              <w:t>L</w:t>
            </w:r>
            <w:r w:rsidR="00AC7D6D" w:rsidRPr="00EA07D1">
              <w:rPr>
                <w:rFonts w:cs="Times New Roman"/>
                <w:sz w:val="28"/>
                <w:szCs w:val="28"/>
                <w:lang w:val="ro-RO"/>
              </w:rPr>
              <w:t xml:space="preserve">egea nr.100/2017. </w:t>
            </w:r>
          </w:p>
        </w:tc>
      </w:tr>
      <w:tr w:rsidR="002B0F0B" w:rsidRPr="00693869" w14:paraId="5C60871D"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556DC3" w14:textId="35B08F9F" w:rsidR="002B0F0B" w:rsidRPr="00693869" w:rsidRDefault="002B0F0B" w:rsidP="00FD20B8">
            <w:pPr>
              <w:rPr>
                <w:rFonts w:cs="Times New Roman"/>
                <w:b/>
                <w:bCs/>
                <w:sz w:val="28"/>
                <w:szCs w:val="28"/>
              </w:rPr>
            </w:pPr>
            <w:r w:rsidRPr="00693869">
              <w:rPr>
                <w:rFonts w:cs="Times New Roman"/>
                <w:b/>
                <w:bCs/>
                <w:sz w:val="28"/>
                <w:szCs w:val="28"/>
              </w:rPr>
              <w:lastRenderedPageBreak/>
              <w:t xml:space="preserve">7. Avizarea </w:t>
            </w:r>
            <w:r w:rsidR="00D81E14" w:rsidRPr="00693869">
              <w:rPr>
                <w:rFonts w:cs="Times New Roman"/>
                <w:b/>
                <w:bCs/>
                <w:sz w:val="28"/>
                <w:szCs w:val="28"/>
              </w:rPr>
              <w:t>ș</w:t>
            </w:r>
            <w:r w:rsidRPr="00693869">
              <w:rPr>
                <w:rFonts w:cs="Times New Roman"/>
                <w:b/>
                <w:bCs/>
                <w:sz w:val="28"/>
                <w:szCs w:val="28"/>
              </w:rPr>
              <w:t>i consultarea publică a proiectului</w:t>
            </w:r>
          </w:p>
        </w:tc>
      </w:tr>
      <w:tr w:rsidR="002B0F0B" w:rsidRPr="00693869" w14:paraId="0312F3DA"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296915" w14:textId="4E395648" w:rsidR="00BE6727" w:rsidRDefault="00AC7D6D" w:rsidP="00AE76D5">
            <w:pPr>
              <w:ind w:left="98" w:right="101"/>
              <w:jc w:val="both"/>
              <w:rPr>
                <w:rFonts w:cs="Times New Roman"/>
                <w:sz w:val="28"/>
                <w:szCs w:val="28"/>
              </w:rPr>
            </w:pPr>
            <w:r w:rsidRPr="00693869">
              <w:rPr>
                <w:rFonts w:cs="Times New Roman"/>
                <w:sz w:val="28"/>
                <w:szCs w:val="28"/>
              </w:rPr>
              <w:t>În vederea respectării prevederilor </w:t>
            </w:r>
            <w:hyperlink r:id="rId7" w:tgtFrame="_blank" w:history="1">
              <w:r w:rsidRPr="0063506A">
                <w:t>Legii nr.239/2008</w:t>
              </w:r>
            </w:hyperlink>
            <w:r w:rsidRPr="00693869">
              <w:rPr>
                <w:rFonts w:cs="Times New Roman"/>
                <w:sz w:val="28"/>
                <w:szCs w:val="28"/>
              </w:rPr>
              <w:t> privind transparen</w:t>
            </w:r>
            <w:r w:rsidR="00D81E14" w:rsidRPr="00693869">
              <w:rPr>
                <w:rFonts w:cs="Times New Roman"/>
                <w:sz w:val="28"/>
                <w:szCs w:val="28"/>
              </w:rPr>
              <w:t>ț</w:t>
            </w:r>
            <w:r w:rsidRPr="00693869">
              <w:rPr>
                <w:rFonts w:cs="Times New Roman"/>
                <w:sz w:val="28"/>
                <w:szCs w:val="28"/>
              </w:rPr>
              <w:t xml:space="preserve">a în procesul decizional </w:t>
            </w:r>
            <w:r w:rsidR="008B5668" w:rsidRPr="00693869">
              <w:rPr>
                <w:rFonts w:cs="Times New Roman"/>
                <w:sz w:val="28"/>
                <w:szCs w:val="28"/>
              </w:rPr>
              <w:t>a fost publicat a</w:t>
            </w:r>
            <w:r w:rsidR="00FF2605">
              <w:rPr>
                <w:rFonts w:cs="Times New Roman"/>
                <w:sz w:val="28"/>
                <w:szCs w:val="28"/>
              </w:rPr>
              <w:t>nunțul</w:t>
            </w:r>
            <w:r w:rsidR="008B5668" w:rsidRPr="00693869">
              <w:rPr>
                <w:rFonts w:cs="Times New Roman"/>
                <w:sz w:val="28"/>
                <w:szCs w:val="28"/>
              </w:rPr>
              <w:t xml:space="preserve"> de inițiere a</w:t>
            </w:r>
            <w:r w:rsidR="00FF2605">
              <w:rPr>
                <w:rFonts w:cs="Times New Roman"/>
                <w:sz w:val="28"/>
                <w:szCs w:val="28"/>
              </w:rPr>
              <w:t>l</w:t>
            </w:r>
            <w:r w:rsidR="008B5668" w:rsidRPr="00693869">
              <w:rPr>
                <w:rFonts w:cs="Times New Roman"/>
                <w:sz w:val="28"/>
                <w:szCs w:val="28"/>
              </w:rPr>
              <w:t xml:space="preserve"> procesului de elaborare a </w:t>
            </w:r>
            <w:r w:rsidR="00AE76D5">
              <w:rPr>
                <w:rFonts w:cs="Times New Roman"/>
                <w:sz w:val="28"/>
                <w:szCs w:val="28"/>
              </w:rPr>
              <w:t>Programului</w:t>
            </w:r>
            <w:r w:rsidR="008B5668" w:rsidRPr="00693869">
              <w:rPr>
                <w:rFonts w:cs="Times New Roman"/>
                <w:sz w:val="28"/>
                <w:szCs w:val="28"/>
              </w:rPr>
              <w:t xml:space="preserve">: </w:t>
            </w:r>
            <w:hyperlink r:id="rId8" w:history="1">
              <w:r w:rsidR="00AE76D5" w:rsidRPr="002F2FA5">
                <w:rPr>
                  <w:rFonts w:cs="Times New Roman"/>
                  <w:i/>
                  <w:iCs/>
                </w:rPr>
                <w:t>https://particip.gov.md/ro/document/stages/anunt-privind-initierea-elaborarii-programului-national-de-atragerea-investitiilor-si-promovarea-exporturilor-pentru-perioada-2024-2028-in-continuare-pnaipe-2024-2028/11531</w:t>
              </w:r>
            </w:hyperlink>
            <w:r w:rsidR="00AE76D5" w:rsidRPr="002F2FA5">
              <w:rPr>
                <w:rFonts w:cs="Times New Roman"/>
                <w:i/>
                <w:iCs/>
                <w:sz w:val="28"/>
                <w:szCs w:val="28"/>
              </w:rPr>
              <w:t>.</w:t>
            </w:r>
            <w:r w:rsidR="0063506A" w:rsidRPr="002F2FA5">
              <w:rPr>
                <w:rFonts w:cs="Times New Roman"/>
                <w:i/>
                <w:iCs/>
                <w:sz w:val="28"/>
                <w:szCs w:val="28"/>
              </w:rPr>
              <w:t xml:space="preserve"> </w:t>
            </w:r>
          </w:p>
          <w:p w14:paraId="2DE009C3" w14:textId="0489C2BA" w:rsidR="00FA3791" w:rsidRPr="00693869" w:rsidRDefault="00BE6727" w:rsidP="00AE76D5">
            <w:pPr>
              <w:ind w:left="98" w:right="101"/>
              <w:jc w:val="both"/>
              <w:rPr>
                <w:rFonts w:cs="Times New Roman"/>
                <w:sz w:val="28"/>
                <w:szCs w:val="28"/>
              </w:rPr>
            </w:pPr>
            <w:r>
              <w:rPr>
                <w:rFonts w:cs="Times New Roman"/>
                <w:sz w:val="28"/>
                <w:szCs w:val="28"/>
              </w:rPr>
              <w:t xml:space="preserve">La anunțul de inițiere a elaborării proiectului Programului a fost atașat Conceptul Programului care a fost notificat către Cancelaria de Stat și ajustat conform recomandărilor recepționate. </w:t>
            </w:r>
            <w:r w:rsidR="00AE76D5" w:rsidRPr="0063506A">
              <w:rPr>
                <w:rFonts w:cs="Times New Roman"/>
                <w:sz w:val="28"/>
                <w:szCs w:val="28"/>
              </w:rPr>
              <w:t xml:space="preserve"> </w:t>
            </w:r>
          </w:p>
          <w:p w14:paraId="4AD530F2" w14:textId="48E89E07" w:rsidR="0063506A" w:rsidRDefault="008B5668" w:rsidP="0063506A">
            <w:pPr>
              <w:ind w:left="98" w:right="101"/>
              <w:jc w:val="both"/>
              <w:rPr>
                <w:rFonts w:cs="Times New Roman"/>
                <w:sz w:val="28"/>
                <w:szCs w:val="28"/>
              </w:rPr>
            </w:pPr>
            <w:r w:rsidRPr="00F20B6F">
              <w:rPr>
                <w:rFonts w:cs="Times New Roman"/>
                <w:sz w:val="28"/>
                <w:szCs w:val="28"/>
              </w:rPr>
              <w:t xml:space="preserve">La elaborarea </w:t>
            </w:r>
            <w:r w:rsidR="00F20B6F" w:rsidRPr="00F20B6F">
              <w:rPr>
                <w:rFonts w:cs="Times New Roman"/>
                <w:sz w:val="28"/>
                <w:szCs w:val="28"/>
              </w:rPr>
              <w:t>Programului</w:t>
            </w:r>
            <w:r w:rsidRPr="00F20B6F">
              <w:rPr>
                <w:rFonts w:cs="Times New Roman"/>
                <w:sz w:val="28"/>
                <w:szCs w:val="28"/>
              </w:rPr>
              <w:t xml:space="preserve"> au fost utilizate surse publice de informații, precum și informații obținute în urma </w:t>
            </w:r>
            <w:r w:rsidRPr="0063506A">
              <w:rPr>
                <w:rFonts w:cs="Times New Roman"/>
                <w:sz w:val="28"/>
                <w:szCs w:val="28"/>
              </w:rPr>
              <w:t>consultărilor publice cu o gamă diversificată de părți interesate</w:t>
            </w:r>
            <w:r w:rsidR="0063506A">
              <w:rPr>
                <w:rFonts w:cs="Times New Roman"/>
                <w:sz w:val="28"/>
                <w:szCs w:val="28"/>
              </w:rPr>
              <w:t>.</w:t>
            </w:r>
            <w:r w:rsidRPr="0063506A">
              <w:rPr>
                <w:rFonts w:cs="Times New Roman"/>
                <w:sz w:val="28"/>
                <w:szCs w:val="28"/>
              </w:rPr>
              <w:t xml:space="preserve"> </w:t>
            </w:r>
            <w:r w:rsidR="0063506A">
              <w:rPr>
                <w:rFonts w:cs="Times New Roman"/>
                <w:sz w:val="28"/>
                <w:szCs w:val="28"/>
              </w:rPr>
              <w:t>Consultări pe orizontală au avut loc c</w:t>
            </w:r>
            <w:r w:rsidR="0063506A" w:rsidRPr="0063506A">
              <w:rPr>
                <w:rFonts w:cs="Times New Roman"/>
                <w:sz w:val="28"/>
                <w:szCs w:val="28"/>
              </w:rPr>
              <w:t>u autorii strategiilor și programelor conexe din domeniul economic care sunt în curs de elaborare și dezbateri cu reprezentanții principalelor asociații profesionale din Republica Moldova din sectoarele relevante PNAIPE. În particular au fost organizate sesiuni regulate în format online cu autorii Strategiei de Dezvoltare Economică și a Programului Național de Industrializare, au fost efectuate discuții online (focus-grup) cu reprezentanți din agricultură (Moldova Fruct), tehnologii informaționale și comunicații electronice (ATIC), industria ușoară (APIUS), microelectronică (ACEM), farmaceutică (AFM). De asemenea, pentru a înțelege mai bine avantajele și dezavantajele Republicii Moldova în calitate de destinație pentru ISD au fost realizate trei interviuri cu companii străine care au analizat oportunitatea investirii în Republica Moldova dar, prin comparație, au ales o altă țară.</w:t>
            </w:r>
            <w:r w:rsidR="0063506A">
              <w:rPr>
                <w:rFonts w:cs="Times New Roman"/>
                <w:sz w:val="28"/>
                <w:szCs w:val="28"/>
              </w:rPr>
              <w:t xml:space="preserve"> </w:t>
            </w:r>
            <w:r w:rsidR="0063506A" w:rsidRPr="00F20B6F">
              <w:rPr>
                <w:rFonts w:cs="Times New Roman"/>
                <w:sz w:val="28"/>
                <w:szCs w:val="28"/>
              </w:rPr>
              <w:t>Sursele de date și de informații sunt indicate atât în text, cât și în notele de subsol.</w:t>
            </w:r>
          </w:p>
          <w:p w14:paraId="704BDB4D" w14:textId="4B393AF8" w:rsidR="0063506A" w:rsidRDefault="00BE6727" w:rsidP="00BE6727">
            <w:pPr>
              <w:pStyle w:val="Default"/>
              <w:ind w:left="97" w:right="94"/>
              <w:jc w:val="both"/>
              <w:rPr>
                <w:sz w:val="28"/>
                <w:szCs w:val="28"/>
                <w:lang w:val="ro-RO"/>
              </w:rPr>
            </w:pPr>
            <w:r>
              <w:rPr>
                <w:sz w:val="28"/>
                <w:szCs w:val="28"/>
              </w:rPr>
              <w:t xml:space="preserve">După elaborarea proiectului inițial al programului acesta a fost transmis Cancelarie de Stat pentru evaluarea calități și conformității și recepționat Raportul </w:t>
            </w:r>
            <w:r w:rsidRPr="00BE6727">
              <w:rPr>
                <w:color w:val="auto"/>
                <w:sz w:val="28"/>
                <w:szCs w:val="28"/>
                <w:lang w:val="ro-RO"/>
              </w:rPr>
              <w:t xml:space="preserve">de evaluare a calității și conformității proiectului </w:t>
            </w:r>
            <w:r w:rsidRPr="00BE6727">
              <w:rPr>
                <w:sz w:val="28"/>
                <w:szCs w:val="28"/>
                <w:lang w:val="ro-RO"/>
              </w:rPr>
              <w:t>Programul național de atragerea investițiilor și promovarea exporturilor pentru perioada 2024-2028</w:t>
            </w:r>
            <w:r>
              <w:rPr>
                <w:sz w:val="28"/>
                <w:szCs w:val="28"/>
                <w:lang w:val="ro-RO"/>
              </w:rPr>
              <w:t>, iar în baza recomandărilor acestuia proiectul a fost ajustat.</w:t>
            </w:r>
          </w:p>
          <w:p w14:paraId="7E2C42FE" w14:textId="14C6A9E7" w:rsidR="00044C66" w:rsidRPr="00693869" w:rsidRDefault="003C0B14" w:rsidP="003C0B14">
            <w:pPr>
              <w:pStyle w:val="Default"/>
              <w:ind w:left="97" w:right="94"/>
              <w:jc w:val="both"/>
              <w:rPr>
                <w:sz w:val="28"/>
                <w:szCs w:val="28"/>
              </w:rPr>
            </w:pPr>
            <w:r>
              <w:rPr>
                <w:sz w:val="28"/>
                <w:szCs w:val="28"/>
                <w:lang w:val="ro-RO"/>
              </w:rPr>
              <w:t>Suplimentar, proiectul ajustat a fost transmis în procedură de avizare prealabilă la instituțiile cointeresate, și drept urmare proiectul a fost ajustat în baza avizelor recepționate.</w:t>
            </w:r>
          </w:p>
        </w:tc>
      </w:tr>
      <w:tr w:rsidR="002B0F0B" w:rsidRPr="00693869" w14:paraId="6A7BCD8E"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21A321" w14:textId="75DBED6E" w:rsidR="002B0F0B" w:rsidRPr="00693869" w:rsidRDefault="002B0F0B" w:rsidP="00FD20B8">
            <w:pPr>
              <w:rPr>
                <w:rFonts w:cs="Times New Roman"/>
                <w:b/>
                <w:bCs/>
                <w:sz w:val="28"/>
                <w:szCs w:val="28"/>
              </w:rPr>
            </w:pPr>
            <w:r w:rsidRPr="00693869">
              <w:rPr>
                <w:rFonts w:cs="Times New Roman"/>
                <w:b/>
                <w:bCs/>
                <w:sz w:val="28"/>
                <w:szCs w:val="28"/>
              </w:rPr>
              <w:t>8. Constatările expertizei anticorup</w:t>
            </w:r>
            <w:r w:rsidR="00D81E14" w:rsidRPr="00693869">
              <w:rPr>
                <w:rFonts w:cs="Times New Roman"/>
                <w:b/>
                <w:bCs/>
                <w:sz w:val="28"/>
                <w:szCs w:val="28"/>
              </w:rPr>
              <w:t>ț</w:t>
            </w:r>
            <w:r w:rsidRPr="00693869">
              <w:rPr>
                <w:rFonts w:cs="Times New Roman"/>
                <w:b/>
                <w:bCs/>
                <w:sz w:val="28"/>
                <w:szCs w:val="28"/>
              </w:rPr>
              <w:t>ie</w:t>
            </w:r>
          </w:p>
        </w:tc>
      </w:tr>
      <w:tr w:rsidR="002B0F0B" w:rsidRPr="00693869" w14:paraId="7D574D59"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89A3A2" w14:textId="10B2F829" w:rsidR="00AC7D6D" w:rsidRPr="00693869" w:rsidRDefault="002B0F0B" w:rsidP="00FD20B8">
            <w:pPr>
              <w:rPr>
                <w:rFonts w:cs="Times New Roman"/>
                <w:sz w:val="28"/>
                <w:szCs w:val="28"/>
              </w:rPr>
            </w:pPr>
            <w:r w:rsidRPr="00693869">
              <w:rPr>
                <w:rFonts w:cs="Times New Roman"/>
                <w:sz w:val="28"/>
                <w:szCs w:val="28"/>
              </w:rPr>
              <w:t> </w:t>
            </w:r>
            <w:r w:rsidR="000A436F" w:rsidRPr="00693869">
              <w:rPr>
                <w:rFonts w:cs="Times New Roman"/>
                <w:sz w:val="28"/>
                <w:szCs w:val="28"/>
              </w:rPr>
              <w:t>Documentele de politici sunt exceptate de la expertiza anticorupție.</w:t>
            </w:r>
          </w:p>
        </w:tc>
      </w:tr>
      <w:tr w:rsidR="002B0F0B" w:rsidRPr="00693869" w14:paraId="2B3FFEF0"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3F44D3" w14:textId="77777777" w:rsidR="002B0F0B" w:rsidRPr="00693869" w:rsidRDefault="002B0F0B" w:rsidP="00FD20B8">
            <w:pPr>
              <w:rPr>
                <w:rFonts w:cs="Times New Roman"/>
                <w:b/>
                <w:bCs/>
                <w:sz w:val="28"/>
                <w:szCs w:val="28"/>
              </w:rPr>
            </w:pPr>
            <w:r w:rsidRPr="00693869">
              <w:rPr>
                <w:rFonts w:cs="Times New Roman"/>
                <w:b/>
                <w:bCs/>
                <w:sz w:val="28"/>
                <w:szCs w:val="28"/>
              </w:rPr>
              <w:t>9. Constatările expertizei de compatibilitate</w:t>
            </w:r>
          </w:p>
        </w:tc>
      </w:tr>
      <w:tr w:rsidR="002B0F0B" w:rsidRPr="00693869" w14:paraId="6CD70447"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23FE13" w14:textId="52AFAD18" w:rsidR="00AC7D6D" w:rsidRPr="00693869" w:rsidRDefault="0098749A" w:rsidP="00351AED">
            <w:pPr>
              <w:jc w:val="both"/>
              <w:rPr>
                <w:rFonts w:cs="Times New Roman"/>
                <w:sz w:val="28"/>
                <w:szCs w:val="28"/>
              </w:rPr>
            </w:pPr>
            <w:r w:rsidRPr="00693869">
              <w:rPr>
                <w:rFonts w:cs="Times New Roman"/>
                <w:sz w:val="28"/>
                <w:szCs w:val="28"/>
              </w:rPr>
              <w:lastRenderedPageBreak/>
              <w:t xml:space="preserve">Dat fiind că </w:t>
            </w:r>
            <w:r w:rsidR="00351AED">
              <w:rPr>
                <w:rFonts w:cs="Times New Roman"/>
                <w:sz w:val="28"/>
                <w:szCs w:val="28"/>
              </w:rPr>
              <w:t>Programul</w:t>
            </w:r>
            <w:r w:rsidRPr="00693869">
              <w:rPr>
                <w:rFonts w:cs="Times New Roman"/>
                <w:sz w:val="28"/>
                <w:szCs w:val="28"/>
              </w:rPr>
              <w:t xml:space="preserve"> nu are ca scop armonizarea legisla</w:t>
            </w:r>
            <w:r w:rsidR="00D81E14" w:rsidRPr="00693869">
              <w:rPr>
                <w:rFonts w:cs="Times New Roman"/>
                <w:sz w:val="28"/>
                <w:szCs w:val="28"/>
              </w:rPr>
              <w:t>ț</w:t>
            </w:r>
            <w:r w:rsidRPr="00693869">
              <w:rPr>
                <w:rFonts w:cs="Times New Roman"/>
                <w:sz w:val="28"/>
                <w:szCs w:val="28"/>
              </w:rPr>
              <w:t>iei na</w:t>
            </w:r>
            <w:r w:rsidR="00D81E14" w:rsidRPr="00693869">
              <w:rPr>
                <w:rFonts w:cs="Times New Roman"/>
                <w:sz w:val="28"/>
                <w:szCs w:val="28"/>
              </w:rPr>
              <w:t>ț</w:t>
            </w:r>
            <w:r w:rsidRPr="00693869">
              <w:rPr>
                <w:rFonts w:cs="Times New Roman"/>
                <w:sz w:val="28"/>
                <w:szCs w:val="28"/>
              </w:rPr>
              <w:t>ionale cu legisla</w:t>
            </w:r>
            <w:r w:rsidR="00D81E14" w:rsidRPr="00693869">
              <w:rPr>
                <w:rFonts w:cs="Times New Roman"/>
                <w:sz w:val="28"/>
                <w:szCs w:val="28"/>
              </w:rPr>
              <w:t>ț</w:t>
            </w:r>
            <w:r w:rsidRPr="00693869">
              <w:rPr>
                <w:rFonts w:cs="Times New Roman"/>
                <w:sz w:val="28"/>
                <w:szCs w:val="28"/>
              </w:rPr>
              <w:t xml:space="preserve">ia Uniunii Europene, </w:t>
            </w:r>
            <w:r w:rsidR="00AC7D6D" w:rsidRPr="00693869">
              <w:rPr>
                <w:rFonts w:cs="Times New Roman"/>
                <w:sz w:val="28"/>
                <w:szCs w:val="28"/>
              </w:rPr>
              <w:t>expertiz</w:t>
            </w:r>
            <w:r w:rsidRPr="00693869">
              <w:rPr>
                <w:rFonts w:cs="Times New Roman"/>
                <w:sz w:val="28"/>
                <w:szCs w:val="28"/>
              </w:rPr>
              <w:t xml:space="preserve">a </w:t>
            </w:r>
            <w:r w:rsidR="00AC7D6D" w:rsidRPr="00693869">
              <w:rPr>
                <w:rFonts w:cs="Times New Roman"/>
                <w:sz w:val="28"/>
                <w:szCs w:val="28"/>
              </w:rPr>
              <w:t>de compatibilitate</w:t>
            </w:r>
            <w:r w:rsidRPr="00693869">
              <w:rPr>
                <w:rFonts w:cs="Times New Roman"/>
                <w:sz w:val="28"/>
                <w:szCs w:val="28"/>
              </w:rPr>
              <w:t xml:space="preserve"> nu </w:t>
            </w:r>
            <w:r w:rsidR="000A436F" w:rsidRPr="00693869">
              <w:rPr>
                <w:rFonts w:cs="Times New Roman"/>
                <w:sz w:val="28"/>
                <w:szCs w:val="28"/>
              </w:rPr>
              <w:t>este necesară</w:t>
            </w:r>
            <w:r w:rsidR="00AC7D6D" w:rsidRPr="00693869">
              <w:rPr>
                <w:rFonts w:cs="Times New Roman"/>
                <w:sz w:val="28"/>
                <w:szCs w:val="28"/>
              </w:rPr>
              <w:t>.</w:t>
            </w:r>
          </w:p>
        </w:tc>
      </w:tr>
      <w:tr w:rsidR="002B0F0B" w:rsidRPr="00693869" w14:paraId="225FD338"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CC0EC8" w14:textId="77777777" w:rsidR="002B0F0B" w:rsidRPr="00693869" w:rsidRDefault="002B0F0B" w:rsidP="00FD20B8">
            <w:pPr>
              <w:rPr>
                <w:rFonts w:cs="Times New Roman"/>
                <w:b/>
                <w:bCs/>
                <w:sz w:val="28"/>
                <w:szCs w:val="28"/>
              </w:rPr>
            </w:pPr>
            <w:r w:rsidRPr="00693869">
              <w:rPr>
                <w:rFonts w:cs="Times New Roman"/>
                <w:b/>
                <w:bCs/>
                <w:sz w:val="28"/>
                <w:szCs w:val="28"/>
              </w:rPr>
              <w:t>10. Constatările expertizei juridice</w:t>
            </w:r>
          </w:p>
        </w:tc>
      </w:tr>
      <w:tr w:rsidR="002B0F0B" w:rsidRPr="00693869" w14:paraId="3D6B62A4"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36C689" w14:textId="0E85DFD4" w:rsidR="00AC7D6D" w:rsidRPr="00693869" w:rsidRDefault="002B0F0B" w:rsidP="00351AED">
            <w:pPr>
              <w:jc w:val="both"/>
              <w:rPr>
                <w:rFonts w:cs="Times New Roman"/>
                <w:sz w:val="28"/>
                <w:szCs w:val="28"/>
              </w:rPr>
            </w:pPr>
            <w:r w:rsidRPr="00693869">
              <w:rPr>
                <w:rFonts w:cs="Times New Roman"/>
                <w:sz w:val="28"/>
                <w:szCs w:val="28"/>
              </w:rPr>
              <w:t> </w:t>
            </w:r>
            <w:r w:rsidR="0098749A" w:rsidRPr="00693869">
              <w:rPr>
                <w:rFonts w:cs="Times New Roman"/>
                <w:sz w:val="28"/>
                <w:szCs w:val="28"/>
              </w:rPr>
              <w:t>C</w:t>
            </w:r>
            <w:r w:rsidR="00AC7D6D" w:rsidRPr="00693869">
              <w:rPr>
                <w:rFonts w:cs="Times New Roman"/>
                <w:sz w:val="28"/>
                <w:szCs w:val="28"/>
              </w:rPr>
              <w:t xml:space="preserve">oncluziile expertizei </w:t>
            </w:r>
            <w:r w:rsidR="0098749A" w:rsidRPr="00693869">
              <w:rPr>
                <w:rFonts w:cs="Times New Roman"/>
                <w:sz w:val="28"/>
                <w:szCs w:val="28"/>
              </w:rPr>
              <w:t xml:space="preserve">juridice </w:t>
            </w:r>
            <w:r w:rsidR="000A436F" w:rsidRPr="00693869">
              <w:rPr>
                <w:rFonts w:cs="Times New Roman"/>
                <w:sz w:val="28"/>
                <w:szCs w:val="28"/>
              </w:rPr>
              <w:t>vor fi recepționate în cadrul avizării proiectului.</w:t>
            </w:r>
          </w:p>
        </w:tc>
      </w:tr>
      <w:tr w:rsidR="002B0F0B" w:rsidRPr="00693869" w14:paraId="241D4A97" w14:textId="77777777" w:rsidTr="003E1618">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B4047E" w14:textId="77777777" w:rsidR="002B0F0B" w:rsidRPr="00693869" w:rsidRDefault="002B0F0B" w:rsidP="00FD20B8">
            <w:pPr>
              <w:rPr>
                <w:rFonts w:cs="Times New Roman"/>
                <w:b/>
                <w:bCs/>
                <w:sz w:val="28"/>
                <w:szCs w:val="28"/>
              </w:rPr>
            </w:pPr>
            <w:r w:rsidRPr="00693869">
              <w:rPr>
                <w:rFonts w:cs="Times New Roman"/>
                <w:b/>
                <w:bCs/>
                <w:sz w:val="28"/>
                <w:szCs w:val="28"/>
              </w:rPr>
              <w:t>11. Constatările altor expertize</w:t>
            </w:r>
          </w:p>
        </w:tc>
      </w:tr>
      <w:tr w:rsidR="002B0F0B" w:rsidRPr="00693869" w14:paraId="670DC0C8" w14:textId="77777777" w:rsidTr="00351AED">
        <w:trPr>
          <w:trHeight w:val="112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C33D27" w14:textId="1B68A4B7" w:rsidR="002B0F0B" w:rsidRPr="00693869" w:rsidRDefault="00351AED" w:rsidP="00351AED">
            <w:pPr>
              <w:jc w:val="both"/>
              <w:rPr>
                <w:rFonts w:cs="Times New Roman"/>
                <w:sz w:val="28"/>
                <w:szCs w:val="28"/>
              </w:rPr>
            </w:pPr>
            <w:r>
              <w:rPr>
                <w:rFonts w:cs="Times New Roman"/>
                <w:sz w:val="28"/>
                <w:szCs w:val="28"/>
              </w:rPr>
              <w:t>Programul</w:t>
            </w:r>
            <w:r w:rsidR="0098749A" w:rsidRPr="00693869">
              <w:rPr>
                <w:rFonts w:cs="Times New Roman"/>
                <w:sz w:val="28"/>
                <w:szCs w:val="28"/>
              </w:rPr>
              <w:t>, fiind un document de politici</w:t>
            </w:r>
            <w:r>
              <w:rPr>
                <w:rFonts w:cs="Times New Roman"/>
                <w:sz w:val="28"/>
                <w:szCs w:val="28"/>
              </w:rPr>
              <w:t xml:space="preserve"> publice</w:t>
            </w:r>
            <w:r w:rsidR="0098749A" w:rsidRPr="00693869">
              <w:rPr>
                <w:rFonts w:cs="Times New Roman"/>
                <w:sz w:val="28"/>
                <w:szCs w:val="28"/>
              </w:rPr>
              <w:t>, nu este un a</w:t>
            </w:r>
            <w:r w:rsidR="000A436F" w:rsidRPr="00693869">
              <w:rPr>
                <w:rFonts w:cs="Times New Roman"/>
                <w:sz w:val="28"/>
                <w:szCs w:val="28"/>
              </w:rPr>
              <w:t xml:space="preserve">ct normativ </w:t>
            </w:r>
            <w:r w:rsidR="00AC7D6D" w:rsidRPr="00693869">
              <w:rPr>
                <w:rFonts w:cs="Times New Roman"/>
                <w:sz w:val="28"/>
                <w:szCs w:val="28"/>
              </w:rPr>
              <w:t>ce se referă la</w:t>
            </w:r>
            <w:r>
              <w:rPr>
                <w:rFonts w:cs="Times New Roman"/>
                <w:sz w:val="28"/>
                <w:szCs w:val="28"/>
              </w:rPr>
              <w:t xml:space="preserve"> procesul de</w:t>
            </w:r>
            <w:r w:rsidR="00AC7D6D" w:rsidRPr="00693869">
              <w:rPr>
                <w:rFonts w:cs="Times New Roman"/>
                <w:sz w:val="28"/>
                <w:szCs w:val="28"/>
              </w:rPr>
              <w:t xml:space="preserve"> reglementare</w:t>
            </w:r>
            <w:r>
              <w:rPr>
                <w:rFonts w:cs="Times New Roman"/>
                <w:sz w:val="28"/>
                <w:szCs w:val="28"/>
              </w:rPr>
              <w:t xml:space="preserve"> </w:t>
            </w:r>
            <w:r w:rsidR="00AC7D6D" w:rsidRPr="00693869">
              <w:rPr>
                <w:rFonts w:cs="Times New Roman"/>
                <w:sz w:val="28"/>
                <w:szCs w:val="28"/>
              </w:rPr>
              <w:t>a activită</w:t>
            </w:r>
            <w:r w:rsidR="00D81E14" w:rsidRPr="00693869">
              <w:rPr>
                <w:rFonts w:cs="Times New Roman"/>
                <w:sz w:val="28"/>
                <w:szCs w:val="28"/>
              </w:rPr>
              <w:t>ț</w:t>
            </w:r>
            <w:r w:rsidR="00AC7D6D" w:rsidRPr="00693869">
              <w:rPr>
                <w:rFonts w:cs="Times New Roman"/>
                <w:sz w:val="28"/>
                <w:szCs w:val="28"/>
              </w:rPr>
              <w:t>ii de întreprinzător</w:t>
            </w:r>
            <w:r w:rsidR="0098749A" w:rsidRPr="00693869">
              <w:rPr>
                <w:rFonts w:cs="Times New Roman"/>
                <w:sz w:val="28"/>
                <w:szCs w:val="28"/>
              </w:rPr>
              <w:t xml:space="preserve">, astfel </w:t>
            </w:r>
            <w:r w:rsidR="000A436F" w:rsidRPr="00693869">
              <w:rPr>
                <w:rFonts w:cs="Times New Roman"/>
                <w:sz w:val="28"/>
                <w:szCs w:val="28"/>
              </w:rPr>
              <w:t xml:space="preserve">nu este necesar avizul </w:t>
            </w:r>
            <w:r w:rsidR="00693869" w:rsidRPr="00693869">
              <w:rPr>
                <w:rFonts w:cs="Times New Roman"/>
                <w:sz w:val="28"/>
                <w:szCs w:val="28"/>
              </w:rPr>
              <w:t>G</w:t>
            </w:r>
            <w:r w:rsidR="00AC7D6D" w:rsidRPr="00693869">
              <w:rPr>
                <w:rFonts w:cs="Times New Roman"/>
                <w:sz w:val="28"/>
                <w:szCs w:val="28"/>
              </w:rPr>
              <w:t>rupului de lucru al Comisiei de stat pentru reglementarea activită</w:t>
            </w:r>
            <w:r w:rsidR="00D81E14" w:rsidRPr="00693869">
              <w:rPr>
                <w:rFonts w:cs="Times New Roman"/>
                <w:sz w:val="28"/>
                <w:szCs w:val="28"/>
              </w:rPr>
              <w:t>ț</w:t>
            </w:r>
            <w:r w:rsidR="00AC7D6D" w:rsidRPr="00693869">
              <w:rPr>
                <w:rFonts w:cs="Times New Roman"/>
                <w:sz w:val="28"/>
                <w:szCs w:val="28"/>
              </w:rPr>
              <w:t>ii de întreprinzător.</w:t>
            </w:r>
          </w:p>
        </w:tc>
      </w:tr>
      <w:tr w:rsidR="002B0F0B" w:rsidRPr="00693869" w14:paraId="269F35B7" w14:textId="77777777" w:rsidTr="003E1618">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14:paraId="15A99AAA" w14:textId="6F73A645" w:rsidR="002B0F0B" w:rsidRPr="00693869" w:rsidRDefault="002B0F0B" w:rsidP="00FD20B8">
            <w:pPr>
              <w:rPr>
                <w:rFonts w:cs="Times New Roman"/>
                <w:sz w:val="28"/>
                <w:szCs w:val="28"/>
              </w:rPr>
            </w:pPr>
          </w:p>
        </w:tc>
      </w:tr>
    </w:tbl>
    <w:p w14:paraId="40DD7010" w14:textId="77777777" w:rsidR="002B0F0B" w:rsidRPr="00693869" w:rsidRDefault="002B0F0B" w:rsidP="00FD20B8">
      <w:pPr>
        <w:rPr>
          <w:rFonts w:cs="Times New Roman"/>
          <w:sz w:val="28"/>
          <w:szCs w:val="28"/>
        </w:rPr>
      </w:pPr>
    </w:p>
    <w:p w14:paraId="4CBFBDFA" w14:textId="77777777" w:rsidR="002B0F0B" w:rsidRPr="00693869" w:rsidRDefault="002B0F0B" w:rsidP="00FD20B8">
      <w:pPr>
        <w:rPr>
          <w:rFonts w:cs="Times New Roman"/>
          <w:sz w:val="28"/>
          <w:szCs w:val="28"/>
        </w:rPr>
      </w:pPr>
      <w:r w:rsidRPr="00693869">
        <w:rPr>
          <w:rFonts w:cs="Times New Roman"/>
          <w:sz w:val="28"/>
          <w:szCs w:val="28"/>
        </w:rPr>
        <w:t> </w:t>
      </w:r>
    </w:p>
    <w:p w14:paraId="14B6EE0A" w14:textId="2FF82146" w:rsidR="002B0F0B" w:rsidRPr="00693869" w:rsidRDefault="00F20B6F" w:rsidP="00F20B6F">
      <w:pPr>
        <w:rPr>
          <w:rFonts w:cs="Times New Roman"/>
          <w:b/>
          <w:sz w:val="28"/>
          <w:szCs w:val="28"/>
        </w:rPr>
      </w:pPr>
      <w:r>
        <w:rPr>
          <w:rFonts w:cs="Times New Roman"/>
          <w:b/>
          <w:sz w:val="28"/>
          <w:szCs w:val="28"/>
        </w:rPr>
        <w:t xml:space="preserve">        </w:t>
      </w:r>
      <w:r w:rsidR="005217C3" w:rsidRPr="00693869">
        <w:rPr>
          <w:rFonts w:cs="Times New Roman"/>
          <w:b/>
          <w:sz w:val="28"/>
          <w:szCs w:val="28"/>
        </w:rPr>
        <w:t xml:space="preserve">Secretar </w:t>
      </w:r>
      <w:r w:rsidR="00693869" w:rsidRPr="00693869">
        <w:rPr>
          <w:rFonts w:cs="Times New Roman"/>
          <w:b/>
          <w:sz w:val="28"/>
          <w:szCs w:val="28"/>
        </w:rPr>
        <w:t>de stat</w:t>
      </w:r>
      <w:r w:rsidR="005217C3" w:rsidRPr="00693869">
        <w:rPr>
          <w:rFonts w:cs="Times New Roman"/>
          <w:b/>
          <w:sz w:val="28"/>
          <w:szCs w:val="28"/>
        </w:rPr>
        <w:tab/>
      </w:r>
      <w:r w:rsidR="005217C3" w:rsidRPr="00693869">
        <w:rPr>
          <w:rFonts w:cs="Times New Roman"/>
          <w:b/>
          <w:sz w:val="28"/>
          <w:szCs w:val="28"/>
        </w:rPr>
        <w:tab/>
      </w:r>
      <w:r w:rsidR="005217C3" w:rsidRPr="00693869">
        <w:rPr>
          <w:rFonts w:cs="Times New Roman"/>
          <w:b/>
          <w:sz w:val="28"/>
          <w:szCs w:val="28"/>
        </w:rPr>
        <w:tab/>
      </w:r>
      <w:r w:rsidR="005217C3" w:rsidRPr="00693869">
        <w:rPr>
          <w:rFonts w:cs="Times New Roman"/>
          <w:b/>
          <w:sz w:val="28"/>
          <w:szCs w:val="28"/>
        </w:rPr>
        <w:tab/>
      </w:r>
      <w:r w:rsidR="003468FF">
        <w:rPr>
          <w:rFonts w:cs="Times New Roman"/>
          <w:b/>
          <w:sz w:val="28"/>
          <w:szCs w:val="28"/>
        </w:rPr>
        <w:tab/>
      </w:r>
      <w:r w:rsidR="003468FF">
        <w:rPr>
          <w:rFonts w:cs="Times New Roman"/>
          <w:b/>
          <w:sz w:val="28"/>
          <w:szCs w:val="28"/>
        </w:rPr>
        <w:tab/>
        <w:t>Cristina CEBAN</w:t>
      </w:r>
    </w:p>
    <w:sectPr w:rsidR="002B0F0B" w:rsidRPr="006938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C50C" w14:textId="77777777" w:rsidR="0028462E" w:rsidRDefault="0028462E" w:rsidP="00D81E14">
      <w:r>
        <w:separator/>
      </w:r>
    </w:p>
  </w:endnote>
  <w:endnote w:type="continuationSeparator" w:id="0">
    <w:p w14:paraId="69240A9A" w14:textId="77777777" w:rsidR="0028462E" w:rsidRDefault="0028462E" w:rsidP="00D8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8130"/>
      <w:docPartObj>
        <w:docPartGallery w:val="Page Numbers (Bottom of Page)"/>
        <w:docPartUnique/>
      </w:docPartObj>
    </w:sdtPr>
    <w:sdtEndPr/>
    <w:sdtContent>
      <w:p w14:paraId="2AB4529E" w14:textId="4FEC7CB1" w:rsidR="00D81E14" w:rsidRDefault="00D81E14">
        <w:pPr>
          <w:pStyle w:val="Footer"/>
          <w:jc w:val="right"/>
        </w:pPr>
        <w:r>
          <w:fldChar w:fldCharType="begin"/>
        </w:r>
        <w:r>
          <w:instrText>PAGE   \* MERGEFORMAT</w:instrText>
        </w:r>
        <w:r>
          <w:fldChar w:fldCharType="separate"/>
        </w:r>
        <w:r w:rsidR="00291CE6" w:rsidRPr="00291CE6">
          <w:rPr>
            <w:noProof/>
            <w:lang w:val="ru-RU"/>
          </w:rPr>
          <w:t>7</w:t>
        </w:r>
        <w:r>
          <w:fldChar w:fldCharType="end"/>
        </w:r>
      </w:p>
    </w:sdtContent>
  </w:sdt>
  <w:p w14:paraId="65056232" w14:textId="77777777" w:rsidR="00D81E14" w:rsidRDefault="00D81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5776" w14:textId="77777777" w:rsidR="0028462E" w:rsidRDefault="0028462E" w:rsidP="00D81E14">
      <w:r>
        <w:separator/>
      </w:r>
    </w:p>
  </w:footnote>
  <w:footnote w:type="continuationSeparator" w:id="0">
    <w:p w14:paraId="4CCDF1F0" w14:textId="77777777" w:rsidR="0028462E" w:rsidRDefault="0028462E" w:rsidP="00D81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0A17"/>
    <w:multiLevelType w:val="hybridMultilevel"/>
    <w:tmpl w:val="EF8C69AA"/>
    <w:lvl w:ilvl="0" w:tplc="F162F5B6">
      <w:start w:val="1"/>
      <w:numFmt w:val="decimal"/>
      <w:lvlText w:val="%1)"/>
      <w:lvlJc w:val="left"/>
      <w:pPr>
        <w:ind w:left="660" w:hanging="360"/>
      </w:pPr>
      <w:rPr>
        <w:rFonts w:hint="default"/>
      </w:rPr>
    </w:lvl>
    <w:lvl w:ilvl="1" w:tplc="08180019" w:tentative="1">
      <w:start w:val="1"/>
      <w:numFmt w:val="lowerLetter"/>
      <w:lvlText w:val="%2."/>
      <w:lvlJc w:val="left"/>
      <w:pPr>
        <w:ind w:left="1380" w:hanging="360"/>
      </w:pPr>
    </w:lvl>
    <w:lvl w:ilvl="2" w:tplc="0818001B" w:tentative="1">
      <w:start w:val="1"/>
      <w:numFmt w:val="lowerRoman"/>
      <w:lvlText w:val="%3."/>
      <w:lvlJc w:val="right"/>
      <w:pPr>
        <w:ind w:left="2100" w:hanging="180"/>
      </w:pPr>
    </w:lvl>
    <w:lvl w:ilvl="3" w:tplc="0818000F" w:tentative="1">
      <w:start w:val="1"/>
      <w:numFmt w:val="decimal"/>
      <w:lvlText w:val="%4."/>
      <w:lvlJc w:val="left"/>
      <w:pPr>
        <w:ind w:left="2820" w:hanging="360"/>
      </w:pPr>
    </w:lvl>
    <w:lvl w:ilvl="4" w:tplc="08180019" w:tentative="1">
      <w:start w:val="1"/>
      <w:numFmt w:val="lowerLetter"/>
      <w:lvlText w:val="%5."/>
      <w:lvlJc w:val="left"/>
      <w:pPr>
        <w:ind w:left="3540" w:hanging="360"/>
      </w:pPr>
    </w:lvl>
    <w:lvl w:ilvl="5" w:tplc="0818001B" w:tentative="1">
      <w:start w:val="1"/>
      <w:numFmt w:val="lowerRoman"/>
      <w:lvlText w:val="%6."/>
      <w:lvlJc w:val="right"/>
      <w:pPr>
        <w:ind w:left="4260" w:hanging="180"/>
      </w:pPr>
    </w:lvl>
    <w:lvl w:ilvl="6" w:tplc="0818000F" w:tentative="1">
      <w:start w:val="1"/>
      <w:numFmt w:val="decimal"/>
      <w:lvlText w:val="%7."/>
      <w:lvlJc w:val="left"/>
      <w:pPr>
        <w:ind w:left="4980" w:hanging="360"/>
      </w:pPr>
    </w:lvl>
    <w:lvl w:ilvl="7" w:tplc="08180019" w:tentative="1">
      <w:start w:val="1"/>
      <w:numFmt w:val="lowerLetter"/>
      <w:lvlText w:val="%8."/>
      <w:lvlJc w:val="left"/>
      <w:pPr>
        <w:ind w:left="5700" w:hanging="360"/>
      </w:pPr>
    </w:lvl>
    <w:lvl w:ilvl="8" w:tplc="0818001B" w:tentative="1">
      <w:start w:val="1"/>
      <w:numFmt w:val="lowerRoman"/>
      <w:lvlText w:val="%9."/>
      <w:lvlJc w:val="right"/>
      <w:pPr>
        <w:ind w:left="6420" w:hanging="180"/>
      </w:pPr>
    </w:lvl>
  </w:abstractNum>
  <w:abstractNum w:abstractNumId="1" w15:restartNumberingAfterBreak="0">
    <w:nsid w:val="0964661D"/>
    <w:multiLevelType w:val="hybridMultilevel"/>
    <w:tmpl w:val="67721A62"/>
    <w:lvl w:ilvl="0" w:tplc="04090011">
      <w:start w:val="1"/>
      <w:numFmt w:val="decimal"/>
      <w:lvlText w:val="%1)"/>
      <w:lvlJc w:val="left"/>
      <w:pPr>
        <w:ind w:left="720" w:hanging="360"/>
      </w:pPr>
      <w:rPr>
        <w:rFonts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BEB6B55"/>
    <w:multiLevelType w:val="hybridMultilevel"/>
    <w:tmpl w:val="B29A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50EF7"/>
    <w:multiLevelType w:val="hybridMultilevel"/>
    <w:tmpl w:val="AFE2E15A"/>
    <w:lvl w:ilvl="0" w:tplc="F5BA77DC">
      <w:start w:val="1"/>
      <w:numFmt w:val="decimal"/>
      <w:lvlText w:val="%1."/>
      <w:lvlJc w:val="left"/>
      <w:pPr>
        <w:ind w:left="720" w:hanging="360"/>
      </w:pPr>
    </w:lvl>
    <w:lvl w:ilvl="1" w:tplc="9446D810">
      <w:start w:val="1"/>
      <w:numFmt w:val="lowerLetter"/>
      <w:lvlText w:val="%2."/>
      <w:lvlJc w:val="left"/>
      <w:pPr>
        <w:ind w:left="1440" w:hanging="360"/>
      </w:pPr>
    </w:lvl>
    <w:lvl w:ilvl="2" w:tplc="A064ACEC">
      <w:start w:val="1"/>
      <w:numFmt w:val="lowerRoman"/>
      <w:lvlText w:val="%3."/>
      <w:lvlJc w:val="right"/>
      <w:pPr>
        <w:ind w:left="2160" w:hanging="180"/>
      </w:pPr>
    </w:lvl>
    <w:lvl w:ilvl="3" w:tplc="45F8B968">
      <w:start w:val="1"/>
      <w:numFmt w:val="decimal"/>
      <w:lvlText w:val="%4."/>
      <w:lvlJc w:val="left"/>
      <w:pPr>
        <w:ind w:left="2880" w:hanging="360"/>
      </w:pPr>
    </w:lvl>
    <w:lvl w:ilvl="4" w:tplc="492228D2">
      <w:start w:val="1"/>
      <w:numFmt w:val="lowerLetter"/>
      <w:lvlText w:val="%5."/>
      <w:lvlJc w:val="left"/>
      <w:pPr>
        <w:ind w:left="3600" w:hanging="360"/>
      </w:pPr>
    </w:lvl>
    <w:lvl w:ilvl="5" w:tplc="74BEFA32">
      <w:start w:val="1"/>
      <w:numFmt w:val="lowerRoman"/>
      <w:lvlText w:val="%6."/>
      <w:lvlJc w:val="right"/>
      <w:pPr>
        <w:ind w:left="4320" w:hanging="180"/>
      </w:pPr>
    </w:lvl>
    <w:lvl w:ilvl="6" w:tplc="F4C00D28">
      <w:start w:val="1"/>
      <w:numFmt w:val="decimal"/>
      <w:lvlText w:val="%7."/>
      <w:lvlJc w:val="left"/>
      <w:pPr>
        <w:ind w:left="5040" w:hanging="360"/>
      </w:pPr>
    </w:lvl>
    <w:lvl w:ilvl="7" w:tplc="27762F8E">
      <w:start w:val="1"/>
      <w:numFmt w:val="lowerLetter"/>
      <w:lvlText w:val="%8."/>
      <w:lvlJc w:val="left"/>
      <w:pPr>
        <w:ind w:left="5760" w:hanging="360"/>
      </w:pPr>
    </w:lvl>
    <w:lvl w:ilvl="8" w:tplc="E3EA179A">
      <w:start w:val="1"/>
      <w:numFmt w:val="lowerRoman"/>
      <w:lvlText w:val="%9."/>
      <w:lvlJc w:val="right"/>
      <w:pPr>
        <w:ind w:left="6480" w:hanging="180"/>
      </w:pPr>
    </w:lvl>
  </w:abstractNum>
  <w:abstractNum w:abstractNumId="4" w15:restartNumberingAfterBreak="0">
    <w:nsid w:val="158A00E2"/>
    <w:multiLevelType w:val="hybridMultilevel"/>
    <w:tmpl w:val="6CDA4FE0"/>
    <w:lvl w:ilvl="0" w:tplc="5D82A146">
      <w:start w:val="2"/>
      <w:numFmt w:val="bullet"/>
      <w:lvlText w:val="-"/>
      <w:lvlJc w:val="left"/>
      <w:pPr>
        <w:ind w:left="720" w:hanging="360"/>
      </w:pPr>
      <w:rPr>
        <w:rFonts w:ascii="Times New Roman" w:eastAsiaTheme="minorHAnsi" w:hAnsi="Times New Roman"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2D7B1051"/>
    <w:multiLevelType w:val="hybridMultilevel"/>
    <w:tmpl w:val="D09EEC74"/>
    <w:lvl w:ilvl="0" w:tplc="31BA05B2">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16C4BD3"/>
    <w:multiLevelType w:val="hybridMultilevel"/>
    <w:tmpl w:val="488230E4"/>
    <w:lvl w:ilvl="0" w:tplc="0C1A86FC">
      <w:start w:val="1"/>
      <w:numFmt w:val="decimal"/>
      <w:lvlText w:val="%1."/>
      <w:lvlJc w:val="left"/>
      <w:pPr>
        <w:tabs>
          <w:tab w:val="num" w:pos="720"/>
        </w:tabs>
        <w:ind w:left="720" w:hanging="360"/>
      </w:pPr>
    </w:lvl>
    <w:lvl w:ilvl="1" w:tplc="D3E821EA">
      <w:start w:val="1"/>
      <w:numFmt w:val="decimal"/>
      <w:lvlText w:val="%2."/>
      <w:lvlJc w:val="left"/>
      <w:pPr>
        <w:tabs>
          <w:tab w:val="num" w:pos="1440"/>
        </w:tabs>
        <w:ind w:left="1440" w:hanging="360"/>
      </w:pPr>
    </w:lvl>
    <w:lvl w:ilvl="2" w:tplc="7A6CEC58">
      <w:start w:val="1"/>
      <w:numFmt w:val="decimal"/>
      <w:lvlText w:val="%3."/>
      <w:lvlJc w:val="left"/>
      <w:pPr>
        <w:tabs>
          <w:tab w:val="num" w:pos="2160"/>
        </w:tabs>
        <w:ind w:left="2160" w:hanging="360"/>
      </w:pPr>
    </w:lvl>
    <w:lvl w:ilvl="3" w:tplc="AC3A9CD6">
      <w:start w:val="1"/>
      <w:numFmt w:val="decimal"/>
      <w:lvlText w:val="%4."/>
      <w:lvlJc w:val="left"/>
      <w:pPr>
        <w:tabs>
          <w:tab w:val="num" w:pos="2880"/>
        </w:tabs>
        <w:ind w:left="2880" w:hanging="360"/>
      </w:pPr>
    </w:lvl>
    <w:lvl w:ilvl="4" w:tplc="4586A4F6">
      <w:start w:val="1"/>
      <w:numFmt w:val="decimal"/>
      <w:lvlText w:val="%5."/>
      <w:lvlJc w:val="left"/>
      <w:pPr>
        <w:tabs>
          <w:tab w:val="num" w:pos="3600"/>
        </w:tabs>
        <w:ind w:left="3600" w:hanging="360"/>
      </w:pPr>
    </w:lvl>
    <w:lvl w:ilvl="5" w:tplc="F8D256F8">
      <w:start w:val="1"/>
      <w:numFmt w:val="decimal"/>
      <w:lvlText w:val="%6."/>
      <w:lvlJc w:val="left"/>
      <w:pPr>
        <w:tabs>
          <w:tab w:val="num" w:pos="4320"/>
        </w:tabs>
        <w:ind w:left="4320" w:hanging="360"/>
      </w:pPr>
    </w:lvl>
    <w:lvl w:ilvl="6" w:tplc="D39A5BDC">
      <w:start w:val="1"/>
      <w:numFmt w:val="decimal"/>
      <w:lvlText w:val="%7."/>
      <w:lvlJc w:val="left"/>
      <w:pPr>
        <w:tabs>
          <w:tab w:val="num" w:pos="5040"/>
        </w:tabs>
        <w:ind w:left="5040" w:hanging="360"/>
      </w:pPr>
    </w:lvl>
    <w:lvl w:ilvl="7" w:tplc="8E086726">
      <w:start w:val="1"/>
      <w:numFmt w:val="decimal"/>
      <w:lvlText w:val="%8."/>
      <w:lvlJc w:val="left"/>
      <w:pPr>
        <w:tabs>
          <w:tab w:val="num" w:pos="5760"/>
        </w:tabs>
        <w:ind w:left="5760" w:hanging="360"/>
      </w:pPr>
    </w:lvl>
    <w:lvl w:ilvl="8" w:tplc="99D8597A">
      <w:start w:val="1"/>
      <w:numFmt w:val="decimal"/>
      <w:lvlText w:val="%9."/>
      <w:lvlJc w:val="left"/>
      <w:pPr>
        <w:tabs>
          <w:tab w:val="num" w:pos="6480"/>
        </w:tabs>
        <w:ind w:left="6480" w:hanging="360"/>
      </w:pPr>
    </w:lvl>
  </w:abstractNum>
  <w:abstractNum w:abstractNumId="7" w15:restartNumberingAfterBreak="0">
    <w:nsid w:val="33DF3F10"/>
    <w:multiLevelType w:val="hybridMultilevel"/>
    <w:tmpl w:val="39AA890A"/>
    <w:lvl w:ilvl="0" w:tplc="20E8EEF8">
      <w:start w:val="1"/>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BD5B9E"/>
    <w:multiLevelType w:val="hybridMultilevel"/>
    <w:tmpl w:val="D0223C4C"/>
    <w:lvl w:ilvl="0" w:tplc="B49406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D37A8"/>
    <w:multiLevelType w:val="hybridMultilevel"/>
    <w:tmpl w:val="D6E47186"/>
    <w:lvl w:ilvl="0" w:tplc="B18CFA54">
      <w:start w:val="1"/>
      <w:numFmt w:val="decimal"/>
      <w:lvlText w:val="%1."/>
      <w:lvlJc w:val="left"/>
      <w:pPr>
        <w:ind w:left="720" w:hanging="360"/>
      </w:pPr>
    </w:lvl>
    <w:lvl w:ilvl="1" w:tplc="2EC22E98">
      <w:start w:val="1"/>
      <w:numFmt w:val="lowerLetter"/>
      <w:lvlText w:val="%2."/>
      <w:lvlJc w:val="left"/>
      <w:pPr>
        <w:ind w:left="1440" w:hanging="360"/>
      </w:pPr>
    </w:lvl>
    <w:lvl w:ilvl="2" w:tplc="D37E0598">
      <w:start w:val="1"/>
      <w:numFmt w:val="lowerRoman"/>
      <w:lvlText w:val="%3."/>
      <w:lvlJc w:val="right"/>
      <w:pPr>
        <w:ind w:left="2160" w:hanging="180"/>
      </w:pPr>
    </w:lvl>
    <w:lvl w:ilvl="3" w:tplc="1AE6670A">
      <w:start w:val="1"/>
      <w:numFmt w:val="decimal"/>
      <w:lvlText w:val="%4."/>
      <w:lvlJc w:val="left"/>
      <w:pPr>
        <w:ind w:left="2880" w:hanging="360"/>
      </w:pPr>
    </w:lvl>
    <w:lvl w:ilvl="4" w:tplc="7AF205DE">
      <w:start w:val="1"/>
      <w:numFmt w:val="lowerLetter"/>
      <w:lvlText w:val="%5."/>
      <w:lvlJc w:val="left"/>
      <w:pPr>
        <w:ind w:left="3600" w:hanging="360"/>
      </w:pPr>
    </w:lvl>
    <w:lvl w:ilvl="5" w:tplc="97F65084">
      <w:start w:val="1"/>
      <w:numFmt w:val="lowerRoman"/>
      <w:lvlText w:val="%6."/>
      <w:lvlJc w:val="right"/>
      <w:pPr>
        <w:ind w:left="4320" w:hanging="180"/>
      </w:pPr>
    </w:lvl>
    <w:lvl w:ilvl="6" w:tplc="4D2E6D4C">
      <w:start w:val="1"/>
      <w:numFmt w:val="decimal"/>
      <w:lvlText w:val="%7."/>
      <w:lvlJc w:val="left"/>
      <w:pPr>
        <w:ind w:left="5040" w:hanging="360"/>
      </w:pPr>
    </w:lvl>
    <w:lvl w:ilvl="7" w:tplc="53E6399A">
      <w:start w:val="1"/>
      <w:numFmt w:val="lowerLetter"/>
      <w:lvlText w:val="%8."/>
      <w:lvlJc w:val="left"/>
      <w:pPr>
        <w:ind w:left="5760" w:hanging="360"/>
      </w:pPr>
    </w:lvl>
    <w:lvl w:ilvl="8" w:tplc="47120C68">
      <w:start w:val="1"/>
      <w:numFmt w:val="lowerRoman"/>
      <w:lvlText w:val="%9."/>
      <w:lvlJc w:val="right"/>
      <w:pPr>
        <w:ind w:left="6480" w:hanging="180"/>
      </w:pPr>
    </w:lvl>
  </w:abstractNum>
  <w:abstractNum w:abstractNumId="10" w15:restartNumberingAfterBreak="0">
    <w:nsid w:val="3BD5262E"/>
    <w:multiLevelType w:val="hybridMultilevel"/>
    <w:tmpl w:val="B7BAF4EA"/>
    <w:lvl w:ilvl="0" w:tplc="7C146FD6">
      <w:start w:val="1"/>
      <w:numFmt w:val="decimal"/>
      <w:lvlText w:val="%1."/>
      <w:lvlJc w:val="left"/>
      <w:pPr>
        <w:tabs>
          <w:tab w:val="num" w:pos="720"/>
        </w:tabs>
        <w:ind w:left="720" w:hanging="360"/>
      </w:pPr>
    </w:lvl>
    <w:lvl w:ilvl="1" w:tplc="F1109864">
      <w:start w:val="1"/>
      <w:numFmt w:val="decimal"/>
      <w:lvlText w:val="%2."/>
      <w:lvlJc w:val="left"/>
      <w:pPr>
        <w:tabs>
          <w:tab w:val="num" w:pos="1440"/>
        </w:tabs>
        <w:ind w:left="1440" w:hanging="360"/>
      </w:pPr>
    </w:lvl>
    <w:lvl w:ilvl="2" w:tplc="9BF8FD8E">
      <w:start w:val="1"/>
      <w:numFmt w:val="decimal"/>
      <w:lvlText w:val="%3."/>
      <w:lvlJc w:val="left"/>
      <w:pPr>
        <w:tabs>
          <w:tab w:val="num" w:pos="2160"/>
        </w:tabs>
        <w:ind w:left="2160" w:hanging="360"/>
      </w:pPr>
    </w:lvl>
    <w:lvl w:ilvl="3" w:tplc="DEA60D70">
      <w:start w:val="1"/>
      <w:numFmt w:val="decimal"/>
      <w:lvlText w:val="%4."/>
      <w:lvlJc w:val="left"/>
      <w:pPr>
        <w:tabs>
          <w:tab w:val="num" w:pos="2880"/>
        </w:tabs>
        <w:ind w:left="2880" w:hanging="360"/>
      </w:pPr>
    </w:lvl>
    <w:lvl w:ilvl="4" w:tplc="C1EE3FA8">
      <w:start w:val="1"/>
      <w:numFmt w:val="decimal"/>
      <w:lvlText w:val="%5."/>
      <w:lvlJc w:val="left"/>
      <w:pPr>
        <w:tabs>
          <w:tab w:val="num" w:pos="3600"/>
        </w:tabs>
        <w:ind w:left="3600" w:hanging="360"/>
      </w:pPr>
    </w:lvl>
    <w:lvl w:ilvl="5" w:tplc="8248843C">
      <w:start w:val="1"/>
      <w:numFmt w:val="decimal"/>
      <w:lvlText w:val="%6."/>
      <w:lvlJc w:val="left"/>
      <w:pPr>
        <w:tabs>
          <w:tab w:val="num" w:pos="4320"/>
        </w:tabs>
        <w:ind w:left="4320" w:hanging="360"/>
      </w:pPr>
    </w:lvl>
    <w:lvl w:ilvl="6" w:tplc="889C674E">
      <w:start w:val="1"/>
      <w:numFmt w:val="decimal"/>
      <w:lvlText w:val="%7."/>
      <w:lvlJc w:val="left"/>
      <w:pPr>
        <w:tabs>
          <w:tab w:val="num" w:pos="5040"/>
        </w:tabs>
        <w:ind w:left="5040" w:hanging="360"/>
      </w:pPr>
    </w:lvl>
    <w:lvl w:ilvl="7" w:tplc="847AADAA">
      <w:start w:val="1"/>
      <w:numFmt w:val="decimal"/>
      <w:lvlText w:val="%8."/>
      <w:lvlJc w:val="left"/>
      <w:pPr>
        <w:tabs>
          <w:tab w:val="num" w:pos="5760"/>
        </w:tabs>
        <w:ind w:left="5760" w:hanging="360"/>
      </w:pPr>
    </w:lvl>
    <w:lvl w:ilvl="8" w:tplc="03D09EFA">
      <w:start w:val="1"/>
      <w:numFmt w:val="decimal"/>
      <w:lvlText w:val="%9."/>
      <w:lvlJc w:val="left"/>
      <w:pPr>
        <w:tabs>
          <w:tab w:val="num" w:pos="6480"/>
        </w:tabs>
        <w:ind w:left="6480" w:hanging="360"/>
      </w:pPr>
    </w:lvl>
  </w:abstractNum>
  <w:abstractNum w:abstractNumId="11" w15:restartNumberingAfterBreak="0">
    <w:nsid w:val="44C62153"/>
    <w:multiLevelType w:val="hybridMultilevel"/>
    <w:tmpl w:val="EC6C9F5A"/>
    <w:lvl w:ilvl="0" w:tplc="9670F03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4B513303"/>
    <w:multiLevelType w:val="hybridMultilevel"/>
    <w:tmpl w:val="4FB655F6"/>
    <w:lvl w:ilvl="0" w:tplc="243EC0EA">
      <w:start w:val="1"/>
      <w:numFmt w:val="bullet"/>
      <w:lvlText w:val=""/>
      <w:lvlJc w:val="left"/>
      <w:pPr>
        <w:ind w:left="720" w:hanging="360"/>
      </w:pPr>
      <w:rPr>
        <w:rFonts w:ascii="Symbol" w:hAnsi="Symbol" w:hint="default"/>
      </w:rPr>
    </w:lvl>
    <w:lvl w:ilvl="1" w:tplc="5622E606">
      <w:start w:val="1"/>
      <w:numFmt w:val="bullet"/>
      <w:lvlText w:val="o"/>
      <w:lvlJc w:val="left"/>
      <w:pPr>
        <w:ind w:left="1440" w:hanging="360"/>
      </w:pPr>
      <w:rPr>
        <w:rFonts w:ascii="Courier New" w:hAnsi="Courier New" w:cs="Courier New" w:hint="default"/>
      </w:rPr>
    </w:lvl>
    <w:lvl w:ilvl="2" w:tplc="32DA452A">
      <w:start w:val="1"/>
      <w:numFmt w:val="bullet"/>
      <w:lvlText w:val=""/>
      <w:lvlJc w:val="left"/>
      <w:pPr>
        <w:ind w:left="2160" w:hanging="360"/>
      </w:pPr>
      <w:rPr>
        <w:rFonts w:ascii="Wingdings" w:hAnsi="Wingdings" w:hint="default"/>
      </w:rPr>
    </w:lvl>
    <w:lvl w:ilvl="3" w:tplc="BD761012">
      <w:start w:val="1"/>
      <w:numFmt w:val="bullet"/>
      <w:lvlText w:val=""/>
      <w:lvlJc w:val="left"/>
      <w:pPr>
        <w:ind w:left="2880" w:hanging="360"/>
      </w:pPr>
      <w:rPr>
        <w:rFonts w:ascii="Symbol" w:hAnsi="Symbol" w:hint="default"/>
      </w:rPr>
    </w:lvl>
    <w:lvl w:ilvl="4" w:tplc="DE9C8A26">
      <w:start w:val="1"/>
      <w:numFmt w:val="bullet"/>
      <w:lvlText w:val="o"/>
      <w:lvlJc w:val="left"/>
      <w:pPr>
        <w:ind w:left="3600" w:hanging="360"/>
      </w:pPr>
      <w:rPr>
        <w:rFonts w:ascii="Courier New" w:hAnsi="Courier New" w:cs="Courier New" w:hint="default"/>
      </w:rPr>
    </w:lvl>
    <w:lvl w:ilvl="5" w:tplc="76120D66">
      <w:start w:val="1"/>
      <w:numFmt w:val="bullet"/>
      <w:lvlText w:val=""/>
      <w:lvlJc w:val="left"/>
      <w:pPr>
        <w:ind w:left="4320" w:hanging="360"/>
      </w:pPr>
      <w:rPr>
        <w:rFonts w:ascii="Wingdings" w:hAnsi="Wingdings" w:hint="default"/>
      </w:rPr>
    </w:lvl>
    <w:lvl w:ilvl="6" w:tplc="410CFB60">
      <w:start w:val="1"/>
      <w:numFmt w:val="bullet"/>
      <w:lvlText w:val=""/>
      <w:lvlJc w:val="left"/>
      <w:pPr>
        <w:ind w:left="5040" w:hanging="360"/>
      </w:pPr>
      <w:rPr>
        <w:rFonts w:ascii="Symbol" w:hAnsi="Symbol" w:hint="default"/>
      </w:rPr>
    </w:lvl>
    <w:lvl w:ilvl="7" w:tplc="43AEBCB4">
      <w:start w:val="1"/>
      <w:numFmt w:val="bullet"/>
      <w:lvlText w:val="o"/>
      <w:lvlJc w:val="left"/>
      <w:pPr>
        <w:ind w:left="5760" w:hanging="360"/>
      </w:pPr>
      <w:rPr>
        <w:rFonts w:ascii="Courier New" w:hAnsi="Courier New" w:cs="Courier New" w:hint="default"/>
      </w:rPr>
    </w:lvl>
    <w:lvl w:ilvl="8" w:tplc="F3849CF4">
      <w:start w:val="1"/>
      <w:numFmt w:val="bullet"/>
      <w:lvlText w:val=""/>
      <w:lvlJc w:val="left"/>
      <w:pPr>
        <w:ind w:left="6480" w:hanging="360"/>
      </w:pPr>
      <w:rPr>
        <w:rFonts w:ascii="Wingdings" w:hAnsi="Wingdings" w:hint="default"/>
      </w:rPr>
    </w:lvl>
  </w:abstractNum>
  <w:abstractNum w:abstractNumId="13" w15:restartNumberingAfterBreak="0">
    <w:nsid w:val="54272BD6"/>
    <w:multiLevelType w:val="hybridMultilevel"/>
    <w:tmpl w:val="10A62696"/>
    <w:lvl w:ilvl="0" w:tplc="20E8EEF8">
      <w:start w:val="1"/>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B15EC5"/>
    <w:multiLevelType w:val="hybridMultilevel"/>
    <w:tmpl w:val="0C6E182C"/>
    <w:lvl w:ilvl="0" w:tplc="BC382648">
      <w:start w:val="1"/>
      <w:numFmt w:val="bullet"/>
      <w:lvlText w:val=""/>
      <w:lvlJc w:val="left"/>
      <w:pPr>
        <w:ind w:left="720" w:hanging="360"/>
      </w:pPr>
      <w:rPr>
        <w:rFonts w:ascii="Symbol" w:hAnsi="Symbol" w:hint="default"/>
      </w:rPr>
    </w:lvl>
    <w:lvl w:ilvl="1" w:tplc="0832DBB0">
      <w:start w:val="1"/>
      <w:numFmt w:val="bullet"/>
      <w:lvlText w:val="o"/>
      <w:lvlJc w:val="left"/>
      <w:pPr>
        <w:ind w:left="1440" w:hanging="360"/>
      </w:pPr>
      <w:rPr>
        <w:rFonts w:ascii="Courier New" w:hAnsi="Courier New" w:cs="Courier New" w:hint="default"/>
      </w:rPr>
    </w:lvl>
    <w:lvl w:ilvl="2" w:tplc="6E4A7974">
      <w:start w:val="1"/>
      <w:numFmt w:val="bullet"/>
      <w:lvlText w:val=""/>
      <w:lvlJc w:val="left"/>
      <w:pPr>
        <w:ind w:left="2160" w:hanging="360"/>
      </w:pPr>
      <w:rPr>
        <w:rFonts w:ascii="Wingdings" w:hAnsi="Wingdings" w:hint="default"/>
      </w:rPr>
    </w:lvl>
    <w:lvl w:ilvl="3" w:tplc="D68EA146">
      <w:start w:val="1"/>
      <w:numFmt w:val="bullet"/>
      <w:lvlText w:val=""/>
      <w:lvlJc w:val="left"/>
      <w:pPr>
        <w:ind w:left="2880" w:hanging="360"/>
      </w:pPr>
      <w:rPr>
        <w:rFonts w:ascii="Symbol" w:hAnsi="Symbol" w:hint="default"/>
      </w:rPr>
    </w:lvl>
    <w:lvl w:ilvl="4" w:tplc="8D8CC274">
      <w:start w:val="1"/>
      <w:numFmt w:val="bullet"/>
      <w:lvlText w:val="o"/>
      <w:lvlJc w:val="left"/>
      <w:pPr>
        <w:ind w:left="3600" w:hanging="360"/>
      </w:pPr>
      <w:rPr>
        <w:rFonts w:ascii="Courier New" w:hAnsi="Courier New" w:cs="Courier New" w:hint="default"/>
      </w:rPr>
    </w:lvl>
    <w:lvl w:ilvl="5" w:tplc="6C242CD6">
      <w:start w:val="1"/>
      <w:numFmt w:val="bullet"/>
      <w:lvlText w:val=""/>
      <w:lvlJc w:val="left"/>
      <w:pPr>
        <w:ind w:left="4320" w:hanging="360"/>
      </w:pPr>
      <w:rPr>
        <w:rFonts w:ascii="Wingdings" w:hAnsi="Wingdings" w:hint="default"/>
      </w:rPr>
    </w:lvl>
    <w:lvl w:ilvl="6" w:tplc="764E2766">
      <w:start w:val="1"/>
      <w:numFmt w:val="bullet"/>
      <w:lvlText w:val=""/>
      <w:lvlJc w:val="left"/>
      <w:pPr>
        <w:ind w:left="5040" w:hanging="360"/>
      </w:pPr>
      <w:rPr>
        <w:rFonts w:ascii="Symbol" w:hAnsi="Symbol" w:hint="default"/>
      </w:rPr>
    </w:lvl>
    <w:lvl w:ilvl="7" w:tplc="F1B8B1A4">
      <w:start w:val="1"/>
      <w:numFmt w:val="bullet"/>
      <w:lvlText w:val="o"/>
      <w:lvlJc w:val="left"/>
      <w:pPr>
        <w:ind w:left="5760" w:hanging="360"/>
      </w:pPr>
      <w:rPr>
        <w:rFonts w:ascii="Courier New" w:hAnsi="Courier New" w:cs="Courier New" w:hint="default"/>
      </w:rPr>
    </w:lvl>
    <w:lvl w:ilvl="8" w:tplc="5E404960">
      <w:start w:val="1"/>
      <w:numFmt w:val="bullet"/>
      <w:lvlText w:val=""/>
      <w:lvlJc w:val="left"/>
      <w:pPr>
        <w:ind w:left="6480" w:hanging="360"/>
      </w:pPr>
      <w:rPr>
        <w:rFonts w:ascii="Wingdings" w:hAnsi="Wingdings" w:hint="default"/>
      </w:rPr>
    </w:lvl>
  </w:abstractNum>
  <w:abstractNum w:abstractNumId="15" w15:restartNumberingAfterBreak="0">
    <w:nsid w:val="5CA26F00"/>
    <w:multiLevelType w:val="hybridMultilevel"/>
    <w:tmpl w:val="53AE9208"/>
    <w:lvl w:ilvl="0" w:tplc="08180001">
      <w:start w:val="1"/>
      <w:numFmt w:val="bullet"/>
      <w:lvlText w:val=""/>
      <w:lvlJc w:val="left"/>
      <w:pPr>
        <w:ind w:left="1140" w:hanging="360"/>
      </w:pPr>
      <w:rPr>
        <w:rFonts w:ascii="Symbol" w:hAnsi="Symbol" w:hint="default"/>
      </w:rPr>
    </w:lvl>
    <w:lvl w:ilvl="1" w:tplc="08180003" w:tentative="1">
      <w:start w:val="1"/>
      <w:numFmt w:val="bullet"/>
      <w:lvlText w:val="o"/>
      <w:lvlJc w:val="left"/>
      <w:pPr>
        <w:ind w:left="1860" w:hanging="360"/>
      </w:pPr>
      <w:rPr>
        <w:rFonts w:ascii="Courier New" w:hAnsi="Courier New" w:cs="Courier New" w:hint="default"/>
      </w:rPr>
    </w:lvl>
    <w:lvl w:ilvl="2" w:tplc="08180005" w:tentative="1">
      <w:start w:val="1"/>
      <w:numFmt w:val="bullet"/>
      <w:lvlText w:val=""/>
      <w:lvlJc w:val="left"/>
      <w:pPr>
        <w:ind w:left="2580" w:hanging="360"/>
      </w:pPr>
      <w:rPr>
        <w:rFonts w:ascii="Wingdings" w:hAnsi="Wingdings" w:hint="default"/>
      </w:rPr>
    </w:lvl>
    <w:lvl w:ilvl="3" w:tplc="08180001" w:tentative="1">
      <w:start w:val="1"/>
      <w:numFmt w:val="bullet"/>
      <w:lvlText w:val=""/>
      <w:lvlJc w:val="left"/>
      <w:pPr>
        <w:ind w:left="3300" w:hanging="360"/>
      </w:pPr>
      <w:rPr>
        <w:rFonts w:ascii="Symbol" w:hAnsi="Symbol" w:hint="default"/>
      </w:rPr>
    </w:lvl>
    <w:lvl w:ilvl="4" w:tplc="08180003" w:tentative="1">
      <w:start w:val="1"/>
      <w:numFmt w:val="bullet"/>
      <w:lvlText w:val="o"/>
      <w:lvlJc w:val="left"/>
      <w:pPr>
        <w:ind w:left="4020" w:hanging="360"/>
      </w:pPr>
      <w:rPr>
        <w:rFonts w:ascii="Courier New" w:hAnsi="Courier New" w:cs="Courier New" w:hint="default"/>
      </w:rPr>
    </w:lvl>
    <w:lvl w:ilvl="5" w:tplc="08180005" w:tentative="1">
      <w:start w:val="1"/>
      <w:numFmt w:val="bullet"/>
      <w:lvlText w:val=""/>
      <w:lvlJc w:val="left"/>
      <w:pPr>
        <w:ind w:left="4740" w:hanging="360"/>
      </w:pPr>
      <w:rPr>
        <w:rFonts w:ascii="Wingdings" w:hAnsi="Wingdings" w:hint="default"/>
      </w:rPr>
    </w:lvl>
    <w:lvl w:ilvl="6" w:tplc="08180001" w:tentative="1">
      <w:start w:val="1"/>
      <w:numFmt w:val="bullet"/>
      <w:lvlText w:val=""/>
      <w:lvlJc w:val="left"/>
      <w:pPr>
        <w:ind w:left="5460" w:hanging="360"/>
      </w:pPr>
      <w:rPr>
        <w:rFonts w:ascii="Symbol" w:hAnsi="Symbol" w:hint="default"/>
      </w:rPr>
    </w:lvl>
    <w:lvl w:ilvl="7" w:tplc="08180003" w:tentative="1">
      <w:start w:val="1"/>
      <w:numFmt w:val="bullet"/>
      <w:lvlText w:val="o"/>
      <w:lvlJc w:val="left"/>
      <w:pPr>
        <w:ind w:left="6180" w:hanging="360"/>
      </w:pPr>
      <w:rPr>
        <w:rFonts w:ascii="Courier New" w:hAnsi="Courier New" w:cs="Courier New" w:hint="default"/>
      </w:rPr>
    </w:lvl>
    <w:lvl w:ilvl="8" w:tplc="08180005" w:tentative="1">
      <w:start w:val="1"/>
      <w:numFmt w:val="bullet"/>
      <w:lvlText w:val=""/>
      <w:lvlJc w:val="left"/>
      <w:pPr>
        <w:ind w:left="6900" w:hanging="360"/>
      </w:pPr>
      <w:rPr>
        <w:rFonts w:ascii="Wingdings" w:hAnsi="Wingdings" w:hint="default"/>
      </w:rPr>
    </w:lvl>
  </w:abstractNum>
  <w:abstractNum w:abstractNumId="16" w15:restartNumberingAfterBreak="0">
    <w:nsid w:val="692A480F"/>
    <w:multiLevelType w:val="hybridMultilevel"/>
    <w:tmpl w:val="392A6716"/>
    <w:lvl w:ilvl="0" w:tplc="5D82A146">
      <w:start w:val="2"/>
      <w:numFmt w:val="bullet"/>
      <w:lvlText w:val="-"/>
      <w:lvlJc w:val="left"/>
      <w:pPr>
        <w:ind w:left="1080" w:hanging="360"/>
      </w:pPr>
      <w:rPr>
        <w:rFonts w:ascii="Times New Roman" w:eastAsiaTheme="minorHAnsi" w:hAnsi="Times New Roman" w:cs="Times New Roman"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7" w15:restartNumberingAfterBreak="0">
    <w:nsid w:val="773C1687"/>
    <w:multiLevelType w:val="hybridMultilevel"/>
    <w:tmpl w:val="D402E7A2"/>
    <w:lvl w:ilvl="0" w:tplc="5D82A146">
      <w:start w:val="2"/>
      <w:numFmt w:val="bullet"/>
      <w:lvlText w:val="-"/>
      <w:lvlJc w:val="left"/>
      <w:pPr>
        <w:ind w:left="720" w:hanging="360"/>
      </w:pPr>
      <w:rPr>
        <w:rFonts w:ascii="Times New Roman" w:eastAsiaTheme="minorHAnsi" w:hAnsi="Times New Roman"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7A3A5E05"/>
    <w:multiLevelType w:val="hybridMultilevel"/>
    <w:tmpl w:val="7CF2C93E"/>
    <w:lvl w:ilvl="0" w:tplc="1DE2D79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7DFE5201"/>
    <w:multiLevelType w:val="hybridMultilevel"/>
    <w:tmpl w:val="D4E6200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12"/>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1"/>
  </w:num>
  <w:num w:numId="14">
    <w:abstractNumId w:val="1"/>
  </w:num>
  <w:num w:numId="15">
    <w:abstractNumId w:val="18"/>
  </w:num>
  <w:num w:numId="16">
    <w:abstractNumId w:val="17"/>
  </w:num>
  <w:num w:numId="17">
    <w:abstractNumId w:val="16"/>
  </w:num>
  <w:num w:numId="18">
    <w:abstractNumId w:val="13"/>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0B"/>
    <w:rsid w:val="00013325"/>
    <w:rsid w:val="00044C66"/>
    <w:rsid w:val="000A0846"/>
    <w:rsid w:val="000A436F"/>
    <w:rsid w:val="000B2712"/>
    <w:rsid w:val="001107A6"/>
    <w:rsid w:val="00126C60"/>
    <w:rsid w:val="001C5493"/>
    <w:rsid w:val="00230BEA"/>
    <w:rsid w:val="00243449"/>
    <w:rsid w:val="00272884"/>
    <w:rsid w:val="0028462E"/>
    <w:rsid w:val="00285D10"/>
    <w:rsid w:val="00291CE6"/>
    <w:rsid w:val="002B0F0B"/>
    <w:rsid w:val="002B6A1C"/>
    <w:rsid w:val="002D7244"/>
    <w:rsid w:val="002F2FA5"/>
    <w:rsid w:val="003148D6"/>
    <w:rsid w:val="003468FF"/>
    <w:rsid w:val="00351AED"/>
    <w:rsid w:val="00354E79"/>
    <w:rsid w:val="00386ADA"/>
    <w:rsid w:val="00391A31"/>
    <w:rsid w:val="003C0B14"/>
    <w:rsid w:val="003D15ED"/>
    <w:rsid w:val="003E1618"/>
    <w:rsid w:val="003F0738"/>
    <w:rsid w:val="00412528"/>
    <w:rsid w:val="00423EED"/>
    <w:rsid w:val="0048123A"/>
    <w:rsid w:val="00496924"/>
    <w:rsid w:val="0051413D"/>
    <w:rsid w:val="005217C3"/>
    <w:rsid w:val="005304F6"/>
    <w:rsid w:val="00533094"/>
    <w:rsid w:val="00596C3A"/>
    <w:rsid w:val="005A5C33"/>
    <w:rsid w:val="00615E74"/>
    <w:rsid w:val="0063506A"/>
    <w:rsid w:val="006464EB"/>
    <w:rsid w:val="0067245B"/>
    <w:rsid w:val="006863D9"/>
    <w:rsid w:val="00693696"/>
    <w:rsid w:val="00693869"/>
    <w:rsid w:val="006B2ABF"/>
    <w:rsid w:val="006E348B"/>
    <w:rsid w:val="0072734F"/>
    <w:rsid w:val="00727750"/>
    <w:rsid w:val="00755628"/>
    <w:rsid w:val="00766E32"/>
    <w:rsid w:val="00834F9B"/>
    <w:rsid w:val="008542FA"/>
    <w:rsid w:val="008B5668"/>
    <w:rsid w:val="008D1CF1"/>
    <w:rsid w:val="00931BA3"/>
    <w:rsid w:val="00983BE3"/>
    <w:rsid w:val="0098749A"/>
    <w:rsid w:val="009A429F"/>
    <w:rsid w:val="009F73F8"/>
    <w:rsid w:val="009F7E30"/>
    <w:rsid w:val="00A05B82"/>
    <w:rsid w:val="00A2297C"/>
    <w:rsid w:val="00A41067"/>
    <w:rsid w:val="00A74F62"/>
    <w:rsid w:val="00AB6D0A"/>
    <w:rsid w:val="00AC7D6D"/>
    <w:rsid w:val="00AE76D5"/>
    <w:rsid w:val="00B14BBD"/>
    <w:rsid w:val="00B35B24"/>
    <w:rsid w:val="00B55665"/>
    <w:rsid w:val="00B5671F"/>
    <w:rsid w:val="00B804BB"/>
    <w:rsid w:val="00BA6818"/>
    <w:rsid w:val="00BC338D"/>
    <w:rsid w:val="00BE6727"/>
    <w:rsid w:val="00BF7070"/>
    <w:rsid w:val="00C27AB4"/>
    <w:rsid w:val="00C43560"/>
    <w:rsid w:val="00CB7230"/>
    <w:rsid w:val="00D24254"/>
    <w:rsid w:val="00D43AAB"/>
    <w:rsid w:val="00D81E14"/>
    <w:rsid w:val="00DF66CF"/>
    <w:rsid w:val="00E04879"/>
    <w:rsid w:val="00E36324"/>
    <w:rsid w:val="00E5304F"/>
    <w:rsid w:val="00E76774"/>
    <w:rsid w:val="00EA07D1"/>
    <w:rsid w:val="00EE677B"/>
    <w:rsid w:val="00F11FA6"/>
    <w:rsid w:val="00F13690"/>
    <w:rsid w:val="00F20B6F"/>
    <w:rsid w:val="00F40BD6"/>
    <w:rsid w:val="00F9697C"/>
    <w:rsid w:val="00FA3791"/>
    <w:rsid w:val="00FC5451"/>
    <w:rsid w:val="00FD20B8"/>
    <w:rsid w:val="00FF260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AA05"/>
  <w15:chartTrackingRefBased/>
  <w15:docId w15:val="{8D977CD0-DE6D-4562-818E-C32E8E13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M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F0B"/>
    <w:rPr>
      <w:color w:val="0563C1" w:themeColor="hyperlink"/>
      <w:u w:val="single"/>
    </w:rPr>
  </w:style>
  <w:style w:type="character" w:customStyle="1" w:styleId="UnresolvedMention1">
    <w:name w:val="Unresolved Mention1"/>
    <w:basedOn w:val="DefaultParagraphFont"/>
    <w:uiPriority w:val="99"/>
    <w:semiHidden/>
    <w:unhideWhenUsed/>
    <w:rsid w:val="002B0F0B"/>
    <w:rPr>
      <w:color w:val="605E5C"/>
      <w:shd w:val="clear" w:color="auto" w:fill="E1DFDD"/>
    </w:rPr>
  </w:style>
  <w:style w:type="paragraph" w:styleId="ListParagraph">
    <w:name w:val="List Paragraph"/>
    <w:basedOn w:val="Normal"/>
    <w:uiPriority w:val="34"/>
    <w:qFormat/>
    <w:rsid w:val="0048123A"/>
    <w:pPr>
      <w:ind w:left="720"/>
      <w:contextualSpacing/>
    </w:pPr>
  </w:style>
  <w:style w:type="paragraph" w:styleId="Header">
    <w:name w:val="header"/>
    <w:basedOn w:val="Normal"/>
    <w:link w:val="HeaderChar"/>
    <w:uiPriority w:val="99"/>
    <w:unhideWhenUsed/>
    <w:rsid w:val="00D81E14"/>
    <w:pPr>
      <w:tabs>
        <w:tab w:val="center" w:pos="4677"/>
        <w:tab w:val="right" w:pos="9355"/>
      </w:tabs>
    </w:pPr>
  </w:style>
  <w:style w:type="character" w:customStyle="1" w:styleId="HeaderChar">
    <w:name w:val="Header Char"/>
    <w:basedOn w:val="DefaultParagraphFont"/>
    <w:link w:val="Header"/>
    <w:uiPriority w:val="99"/>
    <w:rsid w:val="00D81E14"/>
  </w:style>
  <w:style w:type="paragraph" w:styleId="Footer">
    <w:name w:val="footer"/>
    <w:basedOn w:val="Normal"/>
    <w:link w:val="FooterChar"/>
    <w:uiPriority w:val="99"/>
    <w:unhideWhenUsed/>
    <w:rsid w:val="00D81E14"/>
    <w:pPr>
      <w:tabs>
        <w:tab w:val="center" w:pos="4677"/>
        <w:tab w:val="right" w:pos="9355"/>
      </w:tabs>
    </w:pPr>
  </w:style>
  <w:style w:type="character" w:customStyle="1" w:styleId="FooterChar">
    <w:name w:val="Footer Char"/>
    <w:basedOn w:val="DefaultParagraphFont"/>
    <w:link w:val="Footer"/>
    <w:uiPriority w:val="99"/>
    <w:rsid w:val="00D81E14"/>
  </w:style>
  <w:style w:type="paragraph" w:styleId="NormalWeb">
    <w:name w:val="Normal (Web)"/>
    <w:basedOn w:val="Normal"/>
    <w:uiPriority w:val="99"/>
    <w:unhideWhenUsed/>
    <w:rsid w:val="00533094"/>
    <w:pPr>
      <w:ind w:firstLine="567"/>
      <w:jc w:val="both"/>
    </w:pPr>
    <w:rPr>
      <w:rFonts w:eastAsia="Times New Roman" w:cs="Times New Roman"/>
      <w:szCs w:val="24"/>
      <w:lang w:val="en-US"/>
    </w:rPr>
  </w:style>
  <w:style w:type="paragraph" w:customStyle="1" w:styleId="Default">
    <w:name w:val="Default"/>
    <w:rsid w:val="00BE6727"/>
    <w:pPr>
      <w:autoSpaceDE w:val="0"/>
      <w:autoSpaceDN w:val="0"/>
      <w:adjustRightInd w:val="0"/>
    </w:pPr>
    <w:rPr>
      <w:rFonts w:cs="Times New Roman"/>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41">
      <w:bodyDiv w:val="1"/>
      <w:marLeft w:val="0"/>
      <w:marRight w:val="0"/>
      <w:marTop w:val="0"/>
      <w:marBottom w:val="0"/>
      <w:divBdr>
        <w:top w:val="none" w:sz="0" w:space="0" w:color="auto"/>
        <w:left w:val="none" w:sz="0" w:space="0" w:color="auto"/>
        <w:bottom w:val="none" w:sz="0" w:space="0" w:color="auto"/>
        <w:right w:val="none" w:sz="0" w:space="0" w:color="auto"/>
      </w:divBdr>
    </w:div>
    <w:div w:id="70392313">
      <w:bodyDiv w:val="1"/>
      <w:marLeft w:val="0"/>
      <w:marRight w:val="0"/>
      <w:marTop w:val="0"/>
      <w:marBottom w:val="0"/>
      <w:divBdr>
        <w:top w:val="none" w:sz="0" w:space="0" w:color="auto"/>
        <w:left w:val="none" w:sz="0" w:space="0" w:color="auto"/>
        <w:bottom w:val="none" w:sz="0" w:space="0" w:color="auto"/>
        <w:right w:val="none" w:sz="0" w:space="0" w:color="auto"/>
      </w:divBdr>
    </w:div>
    <w:div w:id="165096041">
      <w:bodyDiv w:val="1"/>
      <w:marLeft w:val="0"/>
      <w:marRight w:val="0"/>
      <w:marTop w:val="0"/>
      <w:marBottom w:val="0"/>
      <w:divBdr>
        <w:top w:val="none" w:sz="0" w:space="0" w:color="auto"/>
        <w:left w:val="none" w:sz="0" w:space="0" w:color="auto"/>
        <w:bottom w:val="none" w:sz="0" w:space="0" w:color="auto"/>
        <w:right w:val="none" w:sz="0" w:space="0" w:color="auto"/>
      </w:divBdr>
    </w:div>
    <w:div w:id="367411046">
      <w:bodyDiv w:val="1"/>
      <w:marLeft w:val="0"/>
      <w:marRight w:val="0"/>
      <w:marTop w:val="0"/>
      <w:marBottom w:val="0"/>
      <w:divBdr>
        <w:top w:val="none" w:sz="0" w:space="0" w:color="auto"/>
        <w:left w:val="none" w:sz="0" w:space="0" w:color="auto"/>
        <w:bottom w:val="none" w:sz="0" w:space="0" w:color="auto"/>
        <w:right w:val="none" w:sz="0" w:space="0" w:color="auto"/>
      </w:divBdr>
    </w:div>
    <w:div w:id="384455100">
      <w:bodyDiv w:val="1"/>
      <w:marLeft w:val="0"/>
      <w:marRight w:val="0"/>
      <w:marTop w:val="0"/>
      <w:marBottom w:val="0"/>
      <w:divBdr>
        <w:top w:val="none" w:sz="0" w:space="0" w:color="auto"/>
        <w:left w:val="none" w:sz="0" w:space="0" w:color="auto"/>
        <w:bottom w:val="none" w:sz="0" w:space="0" w:color="auto"/>
        <w:right w:val="none" w:sz="0" w:space="0" w:color="auto"/>
      </w:divBdr>
    </w:div>
    <w:div w:id="392235178">
      <w:bodyDiv w:val="1"/>
      <w:marLeft w:val="0"/>
      <w:marRight w:val="0"/>
      <w:marTop w:val="0"/>
      <w:marBottom w:val="0"/>
      <w:divBdr>
        <w:top w:val="none" w:sz="0" w:space="0" w:color="auto"/>
        <w:left w:val="none" w:sz="0" w:space="0" w:color="auto"/>
        <w:bottom w:val="none" w:sz="0" w:space="0" w:color="auto"/>
        <w:right w:val="none" w:sz="0" w:space="0" w:color="auto"/>
      </w:divBdr>
    </w:div>
    <w:div w:id="489449966">
      <w:bodyDiv w:val="1"/>
      <w:marLeft w:val="0"/>
      <w:marRight w:val="0"/>
      <w:marTop w:val="0"/>
      <w:marBottom w:val="0"/>
      <w:divBdr>
        <w:top w:val="none" w:sz="0" w:space="0" w:color="auto"/>
        <w:left w:val="none" w:sz="0" w:space="0" w:color="auto"/>
        <w:bottom w:val="none" w:sz="0" w:space="0" w:color="auto"/>
        <w:right w:val="none" w:sz="0" w:space="0" w:color="auto"/>
      </w:divBdr>
    </w:div>
    <w:div w:id="571433195">
      <w:bodyDiv w:val="1"/>
      <w:marLeft w:val="0"/>
      <w:marRight w:val="0"/>
      <w:marTop w:val="0"/>
      <w:marBottom w:val="0"/>
      <w:divBdr>
        <w:top w:val="none" w:sz="0" w:space="0" w:color="auto"/>
        <w:left w:val="none" w:sz="0" w:space="0" w:color="auto"/>
        <w:bottom w:val="none" w:sz="0" w:space="0" w:color="auto"/>
        <w:right w:val="none" w:sz="0" w:space="0" w:color="auto"/>
      </w:divBdr>
    </w:div>
    <w:div w:id="660236477">
      <w:bodyDiv w:val="1"/>
      <w:marLeft w:val="0"/>
      <w:marRight w:val="0"/>
      <w:marTop w:val="0"/>
      <w:marBottom w:val="0"/>
      <w:divBdr>
        <w:top w:val="none" w:sz="0" w:space="0" w:color="auto"/>
        <w:left w:val="none" w:sz="0" w:space="0" w:color="auto"/>
        <w:bottom w:val="none" w:sz="0" w:space="0" w:color="auto"/>
        <w:right w:val="none" w:sz="0" w:space="0" w:color="auto"/>
      </w:divBdr>
    </w:div>
    <w:div w:id="660543414">
      <w:bodyDiv w:val="1"/>
      <w:marLeft w:val="0"/>
      <w:marRight w:val="0"/>
      <w:marTop w:val="0"/>
      <w:marBottom w:val="0"/>
      <w:divBdr>
        <w:top w:val="none" w:sz="0" w:space="0" w:color="auto"/>
        <w:left w:val="none" w:sz="0" w:space="0" w:color="auto"/>
        <w:bottom w:val="none" w:sz="0" w:space="0" w:color="auto"/>
        <w:right w:val="none" w:sz="0" w:space="0" w:color="auto"/>
      </w:divBdr>
    </w:div>
    <w:div w:id="679818043">
      <w:bodyDiv w:val="1"/>
      <w:marLeft w:val="0"/>
      <w:marRight w:val="0"/>
      <w:marTop w:val="0"/>
      <w:marBottom w:val="0"/>
      <w:divBdr>
        <w:top w:val="none" w:sz="0" w:space="0" w:color="auto"/>
        <w:left w:val="none" w:sz="0" w:space="0" w:color="auto"/>
        <w:bottom w:val="none" w:sz="0" w:space="0" w:color="auto"/>
        <w:right w:val="none" w:sz="0" w:space="0" w:color="auto"/>
      </w:divBdr>
    </w:div>
    <w:div w:id="682783493">
      <w:bodyDiv w:val="1"/>
      <w:marLeft w:val="0"/>
      <w:marRight w:val="0"/>
      <w:marTop w:val="0"/>
      <w:marBottom w:val="0"/>
      <w:divBdr>
        <w:top w:val="none" w:sz="0" w:space="0" w:color="auto"/>
        <w:left w:val="none" w:sz="0" w:space="0" w:color="auto"/>
        <w:bottom w:val="none" w:sz="0" w:space="0" w:color="auto"/>
        <w:right w:val="none" w:sz="0" w:space="0" w:color="auto"/>
      </w:divBdr>
    </w:div>
    <w:div w:id="727263045">
      <w:bodyDiv w:val="1"/>
      <w:marLeft w:val="0"/>
      <w:marRight w:val="0"/>
      <w:marTop w:val="0"/>
      <w:marBottom w:val="0"/>
      <w:divBdr>
        <w:top w:val="none" w:sz="0" w:space="0" w:color="auto"/>
        <w:left w:val="none" w:sz="0" w:space="0" w:color="auto"/>
        <w:bottom w:val="none" w:sz="0" w:space="0" w:color="auto"/>
        <w:right w:val="none" w:sz="0" w:space="0" w:color="auto"/>
      </w:divBdr>
    </w:div>
    <w:div w:id="855266073">
      <w:bodyDiv w:val="1"/>
      <w:marLeft w:val="0"/>
      <w:marRight w:val="0"/>
      <w:marTop w:val="0"/>
      <w:marBottom w:val="0"/>
      <w:divBdr>
        <w:top w:val="none" w:sz="0" w:space="0" w:color="auto"/>
        <w:left w:val="none" w:sz="0" w:space="0" w:color="auto"/>
        <w:bottom w:val="none" w:sz="0" w:space="0" w:color="auto"/>
        <w:right w:val="none" w:sz="0" w:space="0" w:color="auto"/>
      </w:divBdr>
    </w:div>
    <w:div w:id="877619476">
      <w:bodyDiv w:val="1"/>
      <w:marLeft w:val="0"/>
      <w:marRight w:val="0"/>
      <w:marTop w:val="0"/>
      <w:marBottom w:val="0"/>
      <w:divBdr>
        <w:top w:val="none" w:sz="0" w:space="0" w:color="auto"/>
        <w:left w:val="none" w:sz="0" w:space="0" w:color="auto"/>
        <w:bottom w:val="none" w:sz="0" w:space="0" w:color="auto"/>
        <w:right w:val="none" w:sz="0" w:space="0" w:color="auto"/>
      </w:divBdr>
    </w:div>
    <w:div w:id="942228199">
      <w:bodyDiv w:val="1"/>
      <w:marLeft w:val="0"/>
      <w:marRight w:val="0"/>
      <w:marTop w:val="0"/>
      <w:marBottom w:val="0"/>
      <w:divBdr>
        <w:top w:val="none" w:sz="0" w:space="0" w:color="auto"/>
        <w:left w:val="none" w:sz="0" w:space="0" w:color="auto"/>
        <w:bottom w:val="none" w:sz="0" w:space="0" w:color="auto"/>
        <w:right w:val="none" w:sz="0" w:space="0" w:color="auto"/>
      </w:divBdr>
    </w:div>
    <w:div w:id="1022823093">
      <w:bodyDiv w:val="1"/>
      <w:marLeft w:val="0"/>
      <w:marRight w:val="0"/>
      <w:marTop w:val="0"/>
      <w:marBottom w:val="0"/>
      <w:divBdr>
        <w:top w:val="none" w:sz="0" w:space="0" w:color="auto"/>
        <w:left w:val="none" w:sz="0" w:space="0" w:color="auto"/>
        <w:bottom w:val="none" w:sz="0" w:space="0" w:color="auto"/>
        <w:right w:val="none" w:sz="0" w:space="0" w:color="auto"/>
      </w:divBdr>
    </w:div>
    <w:div w:id="1042633217">
      <w:bodyDiv w:val="1"/>
      <w:marLeft w:val="0"/>
      <w:marRight w:val="0"/>
      <w:marTop w:val="0"/>
      <w:marBottom w:val="0"/>
      <w:divBdr>
        <w:top w:val="none" w:sz="0" w:space="0" w:color="auto"/>
        <w:left w:val="none" w:sz="0" w:space="0" w:color="auto"/>
        <w:bottom w:val="none" w:sz="0" w:space="0" w:color="auto"/>
        <w:right w:val="none" w:sz="0" w:space="0" w:color="auto"/>
      </w:divBdr>
    </w:div>
    <w:div w:id="1088694710">
      <w:bodyDiv w:val="1"/>
      <w:marLeft w:val="0"/>
      <w:marRight w:val="0"/>
      <w:marTop w:val="0"/>
      <w:marBottom w:val="0"/>
      <w:divBdr>
        <w:top w:val="none" w:sz="0" w:space="0" w:color="auto"/>
        <w:left w:val="none" w:sz="0" w:space="0" w:color="auto"/>
        <w:bottom w:val="none" w:sz="0" w:space="0" w:color="auto"/>
        <w:right w:val="none" w:sz="0" w:space="0" w:color="auto"/>
      </w:divBdr>
    </w:div>
    <w:div w:id="1177116254">
      <w:bodyDiv w:val="1"/>
      <w:marLeft w:val="0"/>
      <w:marRight w:val="0"/>
      <w:marTop w:val="0"/>
      <w:marBottom w:val="0"/>
      <w:divBdr>
        <w:top w:val="none" w:sz="0" w:space="0" w:color="auto"/>
        <w:left w:val="none" w:sz="0" w:space="0" w:color="auto"/>
        <w:bottom w:val="none" w:sz="0" w:space="0" w:color="auto"/>
        <w:right w:val="none" w:sz="0" w:space="0" w:color="auto"/>
      </w:divBdr>
    </w:div>
    <w:div w:id="1204248938">
      <w:bodyDiv w:val="1"/>
      <w:marLeft w:val="0"/>
      <w:marRight w:val="0"/>
      <w:marTop w:val="0"/>
      <w:marBottom w:val="0"/>
      <w:divBdr>
        <w:top w:val="none" w:sz="0" w:space="0" w:color="auto"/>
        <w:left w:val="none" w:sz="0" w:space="0" w:color="auto"/>
        <w:bottom w:val="none" w:sz="0" w:space="0" w:color="auto"/>
        <w:right w:val="none" w:sz="0" w:space="0" w:color="auto"/>
      </w:divBdr>
    </w:div>
    <w:div w:id="1259218680">
      <w:bodyDiv w:val="1"/>
      <w:marLeft w:val="0"/>
      <w:marRight w:val="0"/>
      <w:marTop w:val="0"/>
      <w:marBottom w:val="0"/>
      <w:divBdr>
        <w:top w:val="none" w:sz="0" w:space="0" w:color="auto"/>
        <w:left w:val="none" w:sz="0" w:space="0" w:color="auto"/>
        <w:bottom w:val="none" w:sz="0" w:space="0" w:color="auto"/>
        <w:right w:val="none" w:sz="0" w:space="0" w:color="auto"/>
      </w:divBdr>
    </w:div>
    <w:div w:id="1433747144">
      <w:bodyDiv w:val="1"/>
      <w:marLeft w:val="0"/>
      <w:marRight w:val="0"/>
      <w:marTop w:val="0"/>
      <w:marBottom w:val="0"/>
      <w:divBdr>
        <w:top w:val="none" w:sz="0" w:space="0" w:color="auto"/>
        <w:left w:val="none" w:sz="0" w:space="0" w:color="auto"/>
        <w:bottom w:val="none" w:sz="0" w:space="0" w:color="auto"/>
        <w:right w:val="none" w:sz="0" w:space="0" w:color="auto"/>
      </w:divBdr>
    </w:div>
    <w:div w:id="1530800608">
      <w:bodyDiv w:val="1"/>
      <w:marLeft w:val="0"/>
      <w:marRight w:val="0"/>
      <w:marTop w:val="0"/>
      <w:marBottom w:val="0"/>
      <w:divBdr>
        <w:top w:val="none" w:sz="0" w:space="0" w:color="auto"/>
        <w:left w:val="none" w:sz="0" w:space="0" w:color="auto"/>
        <w:bottom w:val="none" w:sz="0" w:space="0" w:color="auto"/>
        <w:right w:val="none" w:sz="0" w:space="0" w:color="auto"/>
      </w:divBdr>
    </w:div>
    <w:div w:id="1536888517">
      <w:bodyDiv w:val="1"/>
      <w:marLeft w:val="0"/>
      <w:marRight w:val="0"/>
      <w:marTop w:val="0"/>
      <w:marBottom w:val="0"/>
      <w:divBdr>
        <w:top w:val="none" w:sz="0" w:space="0" w:color="auto"/>
        <w:left w:val="none" w:sz="0" w:space="0" w:color="auto"/>
        <w:bottom w:val="none" w:sz="0" w:space="0" w:color="auto"/>
        <w:right w:val="none" w:sz="0" w:space="0" w:color="auto"/>
      </w:divBdr>
    </w:div>
    <w:div w:id="1546483979">
      <w:bodyDiv w:val="1"/>
      <w:marLeft w:val="0"/>
      <w:marRight w:val="0"/>
      <w:marTop w:val="0"/>
      <w:marBottom w:val="0"/>
      <w:divBdr>
        <w:top w:val="none" w:sz="0" w:space="0" w:color="auto"/>
        <w:left w:val="none" w:sz="0" w:space="0" w:color="auto"/>
        <w:bottom w:val="none" w:sz="0" w:space="0" w:color="auto"/>
        <w:right w:val="none" w:sz="0" w:space="0" w:color="auto"/>
      </w:divBdr>
    </w:div>
    <w:div w:id="1597516971">
      <w:bodyDiv w:val="1"/>
      <w:marLeft w:val="0"/>
      <w:marRight w:val="0"/>
      <w:marTop w:val="0"/>
      <w:marBottom w:val="0"/>
      <w:divBdr>
        <w:top w:val="none" w:sz="0" w:space="0" w:color="auto"/>
        <w:left w:val="none" w:sz="0" w:space="0" w:color="auto"/>
        <w:bottom w:val="none" w:sz="0" w:space="0" w:color="auto"/>
        <w:right w:val="none" w:sz="0" w:space="0" w:color="auto"/>
      </w:divBdr>
    </w:div>
    <w:div w:id="1661620624">
      <w:bodyDiv w:val="1"/>
      <w:marLeft w:val="0"/>
      <w:marRight w:val="0"/>
      <w:marTop w:val="0"/>
      <w:marBottom w:val="0"/>
      <w:divBdr>
        <w:top w:val="none" w:sz="0" w:space="0" w:color="auto"/>
        <w:left w:val="none" w:sz="0" w:space="0" w:color="auto"/>
        <w:bottom w:val="none" w:sz="0" w:space="0" w:color="auto"/>
        <w:right w:val="none" w:sz="0" w:space="0" w:color="auto"/>
      </w:divBdr>
    </w:div>
    <w:div w:id="1672102162">
      <w:bodyDiv w:val="1"/>
      <w:marLeft w:val="0"/>
      <w:marRight w:val="0"/>
      <w:marTop w:val="0"/>
      <w:marBottom w:val="0"/>
      <w:divBdr>
        <w:top w:val="none" w:sz="0" w:space="0" w:color="auto"/>
        <w:left w:val="none" w:sz="0" w:space="0" w:color="auto"/>
        <w:bottom w:val="none" w:sz="0" w:space="0" w:color="auto"/>
        <w:right w:val="none" w:sz="0" w:space="0" w:color="auto"/>
      </w:divBdr>
    </w:div>
    <w:div w:id="1676421358">
      <w:bodyDiv w:val="1"/>
      <w:marLeft w:val="0"/>
      <w:marRight w:val="0"/>
      <w:marTop w:val="0"/>
      <w:marBottom w:val="0"/>
      <w:divBdr>
        <w:top w:val="none" w:sz="0" w:space="0" w:color="auto"/>
        <w:left w:val="none" w:sz="0" w:space="0" w:color="auto"/>
        <w:bottom w:val="none" w:sz="0" w:space="0" w:color="auto"/>
        <w:right w:val="none" w:sz="0" w:space="0" w:color="auto"/>
      </w:divBdr>
    </w:div>
    <w:div w:id="1712680336">
      <w:bodyDiv w:val="1"/>
      <w:marLeft w:val="0"/>
      <w:marRight w:val="0"/>
      <w:marTop w:val="0"/>
      <w:marBottom w:val="0"/>
      <w:divBdr>
        <w:top w:val="none" w:sz="0" w:space="0" w:color="auto"/>
        <w:left w:val="none" w:sz="0" w:space="0" w:color="auto"/>
        <w:bottom w:val="none" w:sz="0" w:space="0" w:color="auto"/>
        <w:right w:val="none" w:sz="0" w:space="0" w:color="auto"/>
      </w:divBdr>
    </w:div>
    <w:div w:id="1757021561">
      <w:bodyDiv w:val="1"/>
      <w:marLeft w:val="0"/>
      <w:marRight w:val="0"/>
      <w:marTop w:val="0"/>
      <w:marBottom w:val="0"/>
      <w:divBdr>
        <w:top w:val="none" w:sz="0" w:space="0" w:color="auto"/>
        <w:left w:val="none" w:sz="0" w:space="0" w:color="auto"/>
        <w:bottom w:val="none" w:sz="0" w:space="0" w:color="auto"/>
        <w:right w:val="none" w:sz="0" w:space="0" w:color="auto"/>
      </w:divBdr>
    </w:div>
    <w:div w:id="1818257757">
      <w:bodyDiv w:val="1"/>
      <w:marLeft w:val="0"/>
      <w:marRight w:val="0"/>
      <w:marTop w:val="0"/>
      <w:marBottom w:val="0"/>
      <w:divBdr>
        <w:top w:val="none" w:sz="0" w:space="0" w:color="auto"/>
        <w:left w:val="none" w:sz="0" w:space="0" w:color="auto"/>
        <w:bottom w:val="none" w:sz="0" w:space="0" w:color="auto"/>
        <w:right w:val="none" w:sz="0" w:space="0" w:color="auto"/>
      </w:divBdr>
    </w:div>
    <w:div w:id="1858807631">
      <w:bodyDiv w:val="1"/>
      <w:marLeft w:val="0"/>
      <w:marRight w:val="0"/>
      <w:marTop w:val="0"/>
      <w:marBottom w:val="0"/>
      <w:divBdr>
        <w:top w:val="none" w:sz="0" w:space="0" w:color="auto"/>
        <w:left w:val="none" w:sz="0" w:space="0" w:color="auto"/>
        <w:bottom w:val="none" w:sz="0" w:space="0" w:color="auto"/>
        <w:right w:val="none" w:sz="0" w:space="0" w:color="auto"/>
      </w:divBdr>
    </w:div>
    <w:div w:id="1911188153">
      <w:bodyDiv w:val="1"/>
      <w:marLeft w:val="0"/>
      <w:marRight w:val="0"/>
      <w:marTop w:val="0"/>
      <w:marBottom w:val="0"/>
      <w:divBdr>
        <w:top w:val="none" w:sz="0" w:space="0" w:color="auto"/>
        <w:left w:val="none" w:sz="0" w:space="0" w:color="auto"/>
        <w:bottom w:val="none" w:sz="0" w:space="0" w:color="auto"/>
        <w:right w:val="none" w:sz="0" w:space="0" w:color="auto"/>
      </w:divBdr>
    </w:div>
    <w:div w:id="2000696826">
      <w:bodyDiv w:val="1"/>
      <w:marLeft w:val="0"/>
      <w:marRight w:val="0"/>
      <w:marTop w:val="0"/>
      <w:marBottom w:val="0"/>
      <w:divBdr>
        <w:top w:val="none" w:sz="0" w:space="0" w:color="auto"/>
        <w:left w:val="none" w:sz="0" w:space="0" w:color="auto"/>
        <w:bottom w:val="none" w:sz="0" w:space="0" w:color="auto"/>
        <w:right w:val="none" w:sz="0" w:space="0" w:color="auto"/>
      </w:divBdr>
    </w:div>
    <w:div w:id="2012633588">
      <w:bodyDiv w:val="1"/>
      <w:marLeft w:val="0"/>
      <w:marRight w:val="0"/>
      <w:marTop w:val="0"/>
      <w:marBottom w:val="0"/>
      <w:divBdr>
        <w:top w:val="none" w:sz="0" w:space="0" w:color="auto"/>
        <w:left w:val="none" w:sz="0" w:space="0" w:color="auto"/>
        <w:bottom w:val="none" w:sz="0" w:space="0" w:color="auto"/>
        <w:right w:val="none" w:sz="0" w:space="0" w:color="auto"/>
      </w:divBdr>
    </w:div>
    <w:div w:id="2024432290">
      <w:bodyDiv w:val="1"/>
      <w:marLeft w:val="0"/>
      <w:marRight w:val="0"/>
      <w:marTop w:val="0"/>
      <w:marBottom w:val="0"/>
      <w:divBdr>
        <w:top w:val="none" w:sz="0" w:space="0" w:color="auto"/>
        <w:left w:val="none" w:sz="0" w:space="0" w:color="auto"/>
        <w:bottom w:val="none" w:sz="0" w:space="0" w:color="auto"/>
        <w:right w:val="none" w:sz="0" w:space="0" w:color="auto"/>
      </w:divBdr>
    </w:div>
    <w:div w:id="2067491850">
      <w:bodyDiv w:val="1"/>
      <w:marLeft w:val="0"/>
      <w:marRight w:val="0"/>
      <w:marTop w:val="0"/>
      <w:marBottom w:val="0"/>
      <w:divBdr>
        <w:top w:val="none" w:sz="0" w:space="0" w:color="auto"/>
        <w:left w:val="none" w:sz="0" w:space="0" w:color="auto"/>
        <w:bottom w:val="none" w:sz="0" w:space="0" w:color="auto"/>
        <w:right w:val="none" w:sz="0" w:space="0" w:color="auto"/>
      </w:divBdr>
    </w:div>
    <w:div w:id="21300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gramului-national-de-atragerea-investitiilor-si-promovarea-exporturilor-pentru-perioada-2024-2028-in-continuare-pnaipe-2024-2028/11531" TargetMode="External"/><Relationship Id="rId3" Type="http://schemas.openxmlformats.org/officeDocument/2006/relationships/settings" Target="settings.xml"/><Relationship Id="rId7" Type="http://schemas.openxmlformats.org/officeDocument/2006/relationships/hyperlink" Target="https://weblex.md/item/view/id/4101d801c5b8e7db8e06f399a4ed24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2826</Words>
  <Characters>16114</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Sveatoslav Cazac</dc:creator>
  <cp:keywords/>
  <dc:description/>
  <cp:lastModifiedBy>Ina Școlnîi</cp:lastModifiedBy>
  <cp:revision>4</cp:revision>
  <dcterms:created xsi:type="dcterms:W3CDTF">2024-01-25T08:37:00Z</dcterms:created>
  <dcterms:modified xsi:type="dcterms:W3CDTF">2024-02-16T09:23:00Z</dcterms:modified>
</cp:coreProperties>
</file>