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A3" w:rsidRPr="00CD1A4E" w:rsidRDefault="000430A3" w:rsidP="0076488E">
      <w:pPr>
        <w:autoSpaceDE w:val="0"/>
        <w:autoSpaceDN w:val="0"/>
        <w:adjustRightInd w:val="0"/>
        <w:spacing w:after="0" w:line="240" w:lineRule="auto"/>
        <w:ind w:firstLine="709"/>
        <w:rPr>
          <w:rFonts w:ascii="Times New Roman" w:hAnsi="Times New Roman"/>
          <w:b/>
          <w:bCs/>
          <w:sz w:val="28"/>
          <w:szCs w:val="28"/>
          <w:lang w:val="ro-MD"/>
        </w:rPr>
      </w:pPr>
      <w:r w:rsidRPr="00CD1A4E">
        <w:rPr>
          <w:rFonts w:ascii="Times New Roman" w:hAnsi="Times New Roman"/>
          <w:b/>
          <w:bCs/>
          <w:sz w:val="28"/>
          <w:szCs w:val="28"/>
          <w:lang w:val="ro-MD"/>
        </w:rPr>
        <w:t>Notă informativă</w:t>
      </w:r>
    </w:p>
    <w:p w:rsidR="00AA78C5" w:rsidRDefault="000430A3" w:rsidP="0076488E">
      <w:pPr>
        <w:spacing w:after="0" w:line="240" w:lineRule="auto"/>
        <w:ind w:firstLine="709"/>
        <w:rPr>
          <w:rFonts w:ascii="Times New Roman" w:hAnsi="Times New Roman"/>
          <w:b/>
          <w:bCs/>
          <w:sz w:val="28"/>
          <w:szCs w:val="28"/>
          <w:lang w:val="ro-MD" w:eastAsia="ro-RO"/>
        </w:rPr>
      </w:pPr>
      <w:r w:rsidRPr="00CD1A4E">
        <w:rPr>
          <w:rFonts w:ascii="Times New Roman" w:hAnsi="Times New Roman"/>
          <w:b/>
          <w:bCs/>
          <w:sz w:val="28"/>
          <w:szCs w:val="28"/>
          <w:lang w:val="ro-MD" w:eastAsia="ro-RO"/>
        </w:rPr>
        <w:t xml:space="preserve">la proiectul de lege </w:t>
      </w:r>
    </w:p>
    <w:p w:rsidR="000430A3" w:rsidRPr="00CD1A4E" w:rsidRDefault="000430A3" w:rsidP="0076488E">
      <w:pPr>
        <w:spacing w:after="0" w:line="240" w:lineRule="auto"/>
        <w:ind w:firstLine="709"/>
        <w:rPr>
          <w:rFonts w:ascii="Times New Roman" w:hAnsi="Times New Roman"/>
          <w:b/>
          <w:bCs/>
          <w:sz w:val="28"/>
          <w:szCs w:val="28"/>
          <w:highlight w:val="yellow"/>
          <w:lang w:val="ro-MD" w:eastAsia="ro-RO"/>
        </w:rPr>
      </w:pPr>
      <w:r w:rsidRPr="00CD1A4E">
        <w:rPr>
          <w:rFonts w:ascii="Times New Roman" w:hAnsi="Times New Roman"/>
          <w:b/>
          <w:bCs/>
          <w:sz w:val="28"/>
          <w:szCs w:val="28"/>
          <w:lang w:val="ro-MD" w:eastAsia="ro-RO"/>
        </w:rPr>
        <w:t>pentru modificarea Legii monumentelor de for public nr. 192/2011</w:t>
      </w:r>
    </w:p>
    <w:p w:rsidR="000430A3" w:rsidRPr="00CD1A4E" w:rsidRDefault="000430A3" w:rsidP="0076488E">
      <w:pPr>
        <w:spacing w:after="0" w:line="240" w:lineRule="auto"/>
        <w:ind w:firstLine="709"/>
        <w:jc w:val="both"/>
        <w:rPr>
          <w:rFonts w:ascii="Times New Roman" w:hAnsi="Times New Roman"/>
          <w:b/>
          <w:bCs/>
          <w:sz w:val="28"/>
          <w:szCs w:val="28"/>
          <w:highlight w:val="yellow"/>
          <w:lang w:val="ro-MD" w:eastAsia="ro-RO"/>
        </w:rPr>
      </w:pPr>
    </w:p>
    <w:tbl>
      <w:tblPr>
        <w:tblW w:w="9639" w:type="dxa"/>
        <w:tblInd w:w="108" w:type="dxa"/>
        <w:tblLayout w:type="fixed"/>
        <w:tblLook w:val="0000" w:firstRow="0" w:lastRow="0" w:firstColumn="0" w:lastColumn="0" w:noHBand="0" w:noVBand="0"/>
      </w:tblPr>
      <w:tblGrid>
        <w:gridCol w:w="9639"/>
      </w:tblGrid>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autoSpaceDE w:val="0"/>
              <w:autoSpaceDN w:val="0"/>
              <w:adjustRightInd w:val="0"/>
              <w:spacing w:after="0" w:line="240" w:lineRule="auto"/>
              <w:jc w:val="both"/>
              <w:rPr>
                <w:rFonts w:ascii="Times New Roman" w:hAnsi="Times New Roman"/>
                <w:sz w:val="28"/>
                <w:szCs w:val="28"/>
                <w:highlight w:val="yellow"/>
                <w:lang w:val="ro-MD"/>
              </w:rPr>
            </w:pPr>
            <w:r w:rsidRPr="00CD1A4E">
              <w:rPr>
                <w:rFonts w:ascii="Times New Roman" w:hAnsi="Times New Roman"/>
                <w:b/>
                <w:sz w:val="28"/>
                <w:szCs w:val="28"/>
                <w:lang w:val="ro-MD"/>
              </w:rPr>
              <w:t>1. Denumirea autorului şi, după caz, a participanţilor la elaborarea proiectului</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pStyle w:val="a3"/>
              <w:ind w:firstLine="635"/>
              <w:jc w:val="both"/>
              <w:rPr>
                <w:rFonts w:ascii="Times New Roman" w:hAnsi="Times New Roman"/>
                <w:szCs w:val="28"/>
                <w:highlight w:val="yellow"/>
                <w:lang w:val="ro-MD"/>
              </w:rPr>
            </w:pPr>
            <w:r w:rsidRPr="00CD1A4E">
              <w:rPr>
                <w:rFonts w:ascii="Times New Roman" w:hAnsi="Times New Roman"/>
                <w:sz w:val="28"/>
                <w:szCs w:val="36"/>
                <w:lang w:val="ro-MD"/>
              </w:rPr>
              <w:t>Proiectul de lege cu privire la modificarea Legii monumentelor de for public nr. 192/2011 a fost elaborat de către Ministerul Culturii.</w:t>
            </w:r>
          </w:p>
        </w:tc>
      </w:tr>
      <w:tr w:rsidR="000430A3" w:rsidRPr="00CD1A4E" w:rsidTr="0073209B">
        <w:trPr>
          <w:trHeight w:val="169"/>
        </w:trPr>
        <w:tc>
          <w:tcPr>
            <w:tcW w:w="9639" w:type="dxa"/>
            <w:tcBorders>
              <w:top w:val="single" w:sz="2" w:space="0" w:color="000000"/>
              <w:left w:val="single" w:sz="2" w:space="0" w:color="000000"/>
              <w:bottom w:val="single" w:sz="2" w:space="0" w:color="000000"/>
              <w:right w:val="single" w:sz="2" w:space="0" w:color="000000"/>
            </w:tcBorders>
            <w:shd w:val="clear" w:color="auto" w:fill="E7E6E6"/>
            <w:vAlign w:val="center"/>
          </w:tcPr>
          <w:p w:rsidR="000430A3" w:rsidRPr="00CD1A4E" w:rsidRDefault="000430A3" w:rsidP="0076488E">
            <w:pPr>
              <w:tabs>
                <w:tab w:val="left" w:pos="884"/>
                <w:tab w:val="left" w:pos="1196"/>
              </w:tabs>
              <w:spacing w:after="0" w:line="240" w:lineRule="auto"/>
              <w:jc w:val="both"/>
              <w:rPr>
                <w:rFonts w:ascii="Times New Roman" w:hAnsi="Times New Roman"/>
                <w:b/>
                <w:sz w:val="28"/>
                <w:szCs w:val="28"/>
                <w:lang w:val="ro-MD"/>
              </w:rPr>
            </w:pPr>
            <w:r w:rsidRPr="00CD1A4E">
              <w:rPr>
                <w:rFonts w:ascii="Times New Roman" w:hAnsi="Times New Roman"/>
                <w:b/>
                <w:sz w:val="28"/>
                <w:szCs w:val="28"/>
                <w:lang w:val="ro-MD"/>
              </w:rPr>
              <w:t>2. Condiţiile ce au impus elaborarea proiectului de act normativ şi finalităţile urmărite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7F15B3"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 xml:space="preserve">Regimul juridic general al înființării, realizării, amplasării, administrării şi protejării monumentelor de for public este reglementat de Legea </w:t>
            </w:r>
            <w:r w:rsidRPr="00CD1A4E">
              <w:rPr>
                <w:rFonts w:ascii="Times New Roman" w:hAnsi="Times New Roman"/>
                <w:sz w:val="28"/>
                <w:szCs w:val="36"/>
                <w:lang w:val="ro-MD"/>
              </w:rPr>
              <w:t>monumentelor de for public nr. 192/2011</w:t>
            </w:r>
            <w:r w:rsidRPr="00CD1A4E">
              <w:rPr>
                <w:rFonts w:ascii="Times New Roman" w:hAnsi="Times New Roman"/>
                <w:noProof/>
                <w:sz w:val="28"/>
                <w:szCs w:val="28"/>
                <w:lang w:val="ro-MD" w:eastAsia="zh-CN"/>
              </w:rPr>
              <w:t xml:space="preserve">. </w:t>
            </w:r>
          </w:p>
          <w:p w:rsidR="00580F4F"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Conform art. 2 d</w:t>
            </w:r>
            <w:r w:rsidR="007F15B3" w:rsidRPr="00CD1A4E">
              <w:rPr>
                <w:rFonts w:ascii="Times New Roman" w:hAnsi="Times New Roman"/>
                <w:noProof/>
                <w:sz w:val="28"/>
                <w:szCs w:val="28"/>
                <w:lang w:val="ro-MD" w:eastAsia="zh-CN"/>
              </w:rPr>
              <w:t>in Legea nr. 192/2011 enunțată,</w:t>
            </w:r>
            <w:r w:rsidRPr="00CD1A4E">
              <w:rPr>
                <w:rFonts w:ascii="Times New Roman" w:hAnsi="Times New Roman"/>
                <w:noProof/>
                <w:sz w:val="28"/>
                <w:szCs w:val="28"/>
                <w:lang w:val="ro-MD" w:eastAsia="zh-CN"/>
              </w:rPr>
              <w:t xml:space="preserve"> monumentele de for public reprezintă – bunuri imobile opere de artă plastică monumentală (compoziţii spaţial-volumetrice, statui, busturi, plăci comemorative cu relief sculptural, troiţe, cruci), împreună cu terenul delimitat pentru ele, avînd caracter decorativ, comemorativ sau religios, amplasate în spaţii publice, pe terenuri aflate în domeniul public al statului ori al unităţilor administrativ-teritoriale;</w:t>
            </w:r>
          </w:p>
          <w:p w:rsidR="00580F4F"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 xml:space="preserve">La moment Legea </w:t>
            </w:r>
            <w:r w:rsidRPr="00CD1A4E">
              <w:rPr>
                <w:rFonts w:ascii="Times New Roman" w:hAnsi="Times New Roman"/>
                <w:sz w:val="28"/>
                <w:szCs w:val="36"/>
                <w:lang w:val="ro-MD"/>
              </w:rPr>
              <w:t xml:space="preserve">monumentelor de for public nr. 192/2011 </w:t>
            </w:r>
            <w:r w:rsidRPr="00CD1A4E">
              <w:rPr>
                <w:rFonts w:ascii="Times New Roman" w:hAnsi="Times New Roman"/>
                <w:noProof/>
                <w:sz w:val="28"/>
                <w:szCs w:val="28"/>
                <w:lang w:val="ro-MD" w:eastAsia="zh-CN"/>
              </w:rPr>
              <w:t xml:space="preserve">prevede 2 categorii de monumente de for public: monumente de for public de categoria A și monumente de for public categoria B (art. 3 din Legea nr. 192/2011 enunțată). </w:t>
            </w:r>
          </w:p>
          <w:p w:rsidR="00580F4F"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 xml:space="preserve">Monumentele de for public de categoria B sunt incluse în Registrul monumentelor de for public aprobat de autoritățile publice raionale (consiliile raionale) și beneficiază de statut local de protecție, pe când monumentele de for public de categoria A sunt incluse în Registrul național al monuemtnelor de for public aprobat de Parlament, în baza propunerilor Ministerului Culturii și beneficiază de statut național de protecție. </w:t>
            </w:r>
          </w:p>
          <w:p w:rsidR="00580F4F"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 xml:space="preserve">Deși la moment există 2 categorii de monumente, care se diferențiază din punct de vedere a importanței acestora pentru societate, totuși procedura de </w:t>
            </w:r>
            <w:r w:rsidR="002D44DF" w:rsidRPr="00CD1A4E">
              <w:rPr>
                <w:rFonts w:ascii="Times New Roman" w:hAnsi="Times New Roman"/>
                <w:noProof/>
                <w:sz w:val="28"/>
                <w:szCs w:val="28"/>
                <w:lang w:val="ro-MD" w:eastAsia="zh-CN"/>
              </w:rPr>
              <w:t>înființare</w:t>
            </w:r>
            <w:r w:rsidRPr="00CD1A4E">
              <w:rPr>
                <w:rFonts w:ascii="Times New Roman" w:hAnsi="Times New Roman"/>
                <w:noProof/>
                <w:sz w:val="28"/>
                <w:szCs w:val="28"/>
                <w:lang w:val="ro-MD" w:eastAsia="zh-CN"/>
              </w:rPr>
              <w:t xml:space="preserve"> a acestora este unică și i</w:t>
            </w:r>
            <w:r w:rsidR="00C76F5E">
              <w:rPr>
                <w:rFonts w:ascii="Times New Roman" w:hAnsi="Times New Roman"/>
                <w:noProof/>
                <w:sz w:val="28"/>
                <w:szCs w:val="28"/>
                <w:lang w:val="ro-MD" w:eastAsia="zh-CN"/>
              </w:rPr>
              <w:t>mplică de fiecare dată aprobarea</w:t>
            </w:r>
            <w:r w:rsidRPr="00CD1A4E">
              <w:rPr>
                <w:rFonts w:ascii="Times New Roman" w:hAnsi="Times New Roman"/>
                <w:noProof/>
                <w:sz w:val="28"/>
                <w:szCs w:val="28"/>
                <w:lang w:val="ro-MD" w:eastAsia="zh-CN"/>
              </w:rPr>
              <w:t xml:space="preserve"> unei Hotărâri de Guvern (art. 7 alin. (1) din Lege </w:t>
            </w:r>
            <w:r w:rsidR="002D44DF" w:rsidRPr="00CD1A4E">
              <w:rPr>
                <w:rFonts w:ascii="Times New Roman" w:hAnsi="Times New Roman"/>
                <w:noProof/>
                <w:sz w:val="28"/>
                <w:szCs w:val="28"/>
                <w:lang w:val="ro-MD" w:eastAsia="zh-CN"/>
              </w:rPr>
              <w:t>nr.</w:t>
            </w:r>
            <w:r w:rsidRPr="00CD1A4E">
              <w:rPr>
                <w:rFonts w:ascii="Times New Roman" w:hAnsi="Times New Roman"/>
                <w:noProof/>
                <w:sz w:val="28"/>
                <w:szCs w:val="28"/>
                <w:lang w:val="ro-MD" w:eastAsia="zh-CN"/>
              </w:rPr>
              <w:t>192/2011 enunțată</w:t>
            </w:r>
            <w:r w:rsidR="00A54171" w:rsidRPr="00CD1A4E">
              <w:rPr>
                <w:rFonts w:ascii="Times New Roman" w:hAnsi="Times New Roman"/>
                <w:noProof/>
                <w:sz w:val="28"/>
                <w:szCs w:val="28"/>
                <w:lang w:val="ro-MD" w:eastAsia="zh-CN"/>
              </w:rPr>
              <w:t>).</w:t>
            </w:r>
          </w:p>
          <w:p w:rsidR="00580F4F" w:rsidRPr="00CD1A4E" w:rsidRDefault="000430A3"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 xml:space="preserve">Prin actualul proiect de Hotărâre de Guvern se urmărește descentralizarea competenței în materia </w:t>
            </w:r>
            <w:r w:rsidR="00222B49" w:rsidRPr="00CD1A4E">
              <w:rPr>
                <w:rFonts w:ascii="Times New Roman" w:hAnsi="Times New Roman"/>
                <w:noProof/>
                <w:sz w:val="28"/>
                <w:szCs w:val="28"/>
                <w:lang w:val="ro-MD" w:eastAsia="zh-CN"/>
              </w:rPr>
              <w:t>înființării</w:t>
            </w:r>
            <w:r w:rsidRPr="00CD1A4E">
              <w:rPr>
                <w:rFonts w:ascii="Times New Roman" w:hAnsi="Times New Roman"/>
                <w:noProof/>
                <w:sz w:val="28"/>
                <w:szCs w:val="28"/>
                <w:lang w:val="ro-MD" w:eastAsia="zh-CN"/>
              </w:rPr>
              <w:t xml:space="preserve"> monumentelor de for public de categoria B prin oferirea competenței de a decide înființarea acestei categorii de monumente </w:t>
            </w:r>
            <w:r w:rsidR="0073209B" w:rsidRPr="00CD1A4E">
              <w:rPr>
                <w:rFonts w:ascii="Times New Roman" w:hAnsi="Times New Roman"/>
                <w:noProof/>
                <w:sz w:val="28"/>
                <w:szCs w:val="28"/>
                <w:lang w:val="ro-MD" w:eastAsia="zh-CN"/>
              </w:rPr>
              <w:t>Guvernului,</w:t>
            </w:r>
            <w:r w:rsidR="00D40C53" w:rsidRPr="00CD1A4E">
              <w:rPr>
                <w:rFonts w:ascii="Times New Roman" w:hAnsi="Times New Roman"/>
                <w:noProof/>
                <w:sz w:val="28"/>
                <w:szCs w:val="28"/>
                <w:lang w:val="ro-MD" w:eastAsia="zh-CN"/>
              </w:rPr>
              <w:t xml:space="preserve"> autorităților administrației publice locale de nivelul II/ </w:t>
            </w:r>
            <w:r w:rsidR="00D40C53" w:rsidRPr="00CD1A4E">
              <w:rPr>
                <w:rFonts w:ascii="Times New Roman" w:hAnsi="Times New Roman"/>
                <w:color w:val="000000" w:themeColor="text1"/>
                <w:sz w:val="28"/>
                <w:szCs w:val="28"/>
                <w:shd w:val="clear" w:color="auto" w:fill="FFFFFF"/>
                <w:lang w:val="ro-MD"/>
              </w:rPr>
              <w:t>autorității administrației publice a UTA Găgăuzia ș</w:t>
            </w:r>
            <w:r w:rsidR="00F833A1" w:rsidRPr="00CD1A4E">
              <w:rPr>
                <w:rFonts w:ascii="Times New Roman" w:hAnsi="Times New Roman"/>
                <w:color w:val="000000" w:themeColor="text1"/>
                <w:sz w:val="28"/>
                <w:szCs w:val="28"/>
                <w:shd w:val="clear" w:color="auto" w:fill="FFFFFF"/>
                <w:lang w:val="ro-MD"/>
              </w:rPr>
              <w:t>i</w:t>
            </w:r>
            <w:r w:rsidR="00D40C53" w:rsidRPr="00CD1A4E">
              <w:rPr>
                <w:rFonts w:ascii="Times New Roman" w:hAnsi="Times New Roman"/>
                <w:color w:val="000000" w:themeColor="text1"/>
                <w:sz w:val="28"/>
                <w:szCs w:val="28"/>
                <w:shd w:val="clear" w:color="auto" w:fill="FFFFFF"/>
                <w:lang w:val="ro-MD"/>
              </w:rPr>
              <w:t xml:space="preserve"> autorității administrației publice locale de nivelul I</w:t>
            </w:r>
            <w:r w:rsidR="00F833A1" w:rsidRPr="00CD1A4E">
              <w:rPr>
                <w:rFonts w:ascii="Times New Roman" w:hAnsi="Times New Roman"/>
                <w:color w:val="000000" w:themeColor="text1"/>
                <w:sz w:val="28"/>
                <w:szCs w:val="28"/>
                <w:shd w:val="clear" w:color="auto" w:fill="FFFFFF"/>
                <w:lang w:val="ro-MD"/>
              </w:rPr>
              <w:t>.</w:t>
            </w:r>
          </w:p>
          <w:p w:rsidR="00580F4F" w:rsidRPr="00CD1A4E" w:rsidRDefault="00F833A1"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 xml:space="preserve">În acest sens, aceste </w:t>
            </w:r>
            <w:r w:rsidR="00F256A1">
              <w:rPr>
                <w:rFonts w:ascii="Times New Roman" w:hAnsi="Times New Roman"/>
                <w:color w:val="000000" w:themeColor="text1"/>
                <w:sz w:val="28"/>
                <w:szCs w:val="28"/>
                <w:shd w:val="clear" w:color="auto" w:fill="FFFFFF"/>
                <w:lang w:val="ro-MD"/>
              </w:rPr>
              <w:t>3 categorii de</w:t>
            </w:r>
            <w:r w:rsidRPr="00CD1A4E">
              <w:rPr>
                <w:rFonts w:ascii="Times New Roman" w:hAnsi="Times New Roman"/>
                <w:color w:val="000000" w:themeColor="text1"/>
                <w:sz w:val="28"/>
                <w:szCs w:val="28"/>
                <w:shd w:val="clear" w:color="auto" w:fill="FFFFFF"/>
                <w:lang w:val="ro-MD"/>
              </w:rPr>
              <w:t xml:space="preserve"> subiecte vor avea competența de a decide înființarea monumentelor de for public de categoria B</w:t>
            </w:r>
            <w:r w:rsidR="00C6636F" w:rsidRPr="00CD1A4E">
              <w:rPr>
                <w:rFonts w:ascii="Times New Roman" w:hAnsi="Times New Roman"/>
                <w:color w:val="000000" w:themeColor="text1"/>
                <w:sz w:val="28"/>
                <w:szCs w:val="28"/>
                <w:shd w:val="clear" w:color="auto" w:fill="FFFFFF"/>
                <w:lang w:val="ro-MD"/>
              </w:rPr>
              <w:t xml:space="preserve"> (statut local de protecție)</w:t>
            </w:r>
            <w:r w:rsidRPr="00CD1A4E">
              <w:rPr>
                <w:rFonts w:ascii="Times New Roman" w:hAnsi="Times New Roman"/>
                <w:color w:val="000000" w:themeColor="text1"/>
                <w:sz w:val="28"/>
                <w:szCs w:val="28"/>
                <w:shd w:val="clear" w:color="auto" w:fill="FFFFFF"/>
                <w:lang w:val="ro-MD"/>
              </w:rPr>
              <w:t xml:space="preserve"> pe terenurile pe care le dețin în proprietate.</w:t>
            </w:r>
          </w:p>
          <w:p w:rsidR="00580F4F" w:rsidRPr="00CD1A4E" w:rsidRDefault="008A1A07"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Atribuirea statutului de protecție națională (categoria A) v</w:t>
            </w:r>
            <w:r w:rsidR="00DB74B2" w:rsidRPr="00CD1A4E">
              <w:rPr>
                <w:rFonts w:ascii="Times New Roman" w:hAnsi="Times New Roman"/>
                <w:color w:val="000000" w:themeColor="text1"/>
                <w:sz w:val="28"/>
                <w:szCs w:val="28"/>
                <w:shd w:val="clear" w:color="auto" w:fill="FFFFFF"/>
                <w:lang w:val="ro-MD"/>
              </w:rPr>
              <w:t>a</w:t>
            </w:r>
            <w:r w:rsidRPr="00CD1A4E">
              <w:rPr>
                <w:rFonts w:ascii="Times New Roman" w:hAnsi="Times New Roman"/>
                <w:color w:val="000000" w:themeColor="text1"/>
                <w:sz w:val="28"/>
                <w:szCs w:val="28"/>
                <w:shd w:val="clear" w:color="auto" w:fill="FFFFFF"/>
                <w:lang w:val="ro-MD"/>
              </w:rPr>
              <w:t xml:space="preserve"> rămîne în continuare în competența Parlamentului</w:t>
            </w:r>
            <w:r w:rsidR="00DB74B2" w:rsidRPr="00CD1A4E">
              <w:rPr>
                <w:rFonts w:ascii="Times New Roman" w:hAnsi="Times New Roman"/>
                <w:color w:val="000000" w:themeColor="text1"/>
                <w:sz w:val="28"/>
                <w:szCs w:val="28"/>
                <w:shd w:val="clear" w:color="auto" w:fill="FFFFFF"/>
                <w:lang w:val="ro-MD"/>
              </w:rPr>
              <w:t xml:space="preserve">. Acest statut poate fi atribuit doar monumentelor deja existente </w:t>
            </w:r>
            <w:r w:rsidR="0073209B" w:rsidRPr="00CD1A4E">
              <w:rPr>
                <w:rFonts w:ascii="Times New Roman" w:hAnsi="Times New Roman"/>
                <w:color w:val="000000" w:themeColor="text1"/>
                <w:sz w:val="28"/>
                <w:szCs w:val="28"/>
                <w:shd w:val="clear" w:color="auto" w:fill="FFFFFF"/>
                <w:lang w:val="ro-MD"/>
              </w:rPr>
              <w:t xml:space="preserve">(monumentelor </w:t>
            </w:r>
            <w:r w:rsidR="00DB74B2" w:rsidRPr="00CD1A4E">
              <w:rPr>
                <w:rFonts w:ascii="Times New Roman" w:hAnsi="Times New Roman"/>
                <w:color w:val="000000" w:themeColor="text1"/>
                <w:sz w:val="28"/>
                <w:szCs w:val="28"/>
                <w:shd w:val="clear" w:color="auto" w:fill="FFFFFF"/>
                <w:lang w:val="ro-MD"/>
              </w:rPr>
              <w:t>de categoria B, legal înființate</w:t>
            </w:r>
            <w:r w:rsidR="0073209B" w:rsidRPr="00CD1A4E">
              <w:rPr>
                <w:rFonts w:ascii="Times New Roman" w:hAnsi="Times New Roman"/>
                <w:color w:val="000000" w:themeColor="text1"/>
                <w:sz w:val="28"/>
                <w:szCs w:val="28"/>
                <w:shd w:val="clear" w:color="auto" w:fill="FFFFFF"/>
                <w:lang w:val="ro-MD"/>
              </w:rPr>
              <w:t>)</w:t>
            </w:r>
            <w:r w:rsidR="00DB74B2" w:rsidRPr="00CD1A4E">
              <w:rPr>
                <w:rFonts w:ascii="Times New Roman" w:hAnsi="Times New Roman"/>
                <w:color w:val="000000" w:themeColor="text1"/>
                <w:sz w:val="28"/>
                <w:szCs w:val="28"/>
                <w:shd w:val="clear" w:color="auto" w:fill="FFFFFF"/>
                <w:lang w:val="ro-MD"/>
              </w:rPr>
              <w:t>.</w:t>
            </w:r>
          </w:p>
          <w:p w:rsidR="00580F4F" w:rsidRPr="00CD1A4E" w:rsidRDefault="00106429"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Menționăm că descentralizarea competențelor în materia edificării monumentelor de for public de categoria B ar dinamiza procedura de înființare și edificare a acestei categorii de monumente.</w:t>
            </w:r>
          </w:p>
          <w:p w:rsidR="00580F4F" w:rsidRPr="00CD1A4E" w:rsidRDefault="00243CB9"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lastRenderedPageBreak/>
              <w:t>La fel, p</w:t>
            </w:r>
            <w:r w:rsidR="000430A3" w:rsidRPr="00CD1A4E">
              <w:rPr>
                <w:rFonts w:ascii="Times New Roman" w:hAnsi="Times New Roman"/>
                <w:noProof/>
                <w:sz w:val="28"/>
                <w:szCs w:val="28"/>
                <w:lang w:val="ro-MD" w:eastAsia="zh-CN"/>
              </w:rPr>
              <w:t xml:space="preserve">otrivit proiectului se propune ca </w:t>
            </w:r>
            <w:r w:rsidR="004774F4" w:rsidRPr="00CD1A4E">
              <w:rPr>
                <w:rFonts w:ascii="Times New Roman" w:hAnsi="Times New Roman"/>
                <w:noProof/>
                <w:sz w:val="28"/>
                <w:szCs w:val="28"/>
                <w:lang w:val="ro-MD" w:eastAsia="zh-CN"/>
              </w:rPr>
              <w:t xml:space="preserve">deciziile </w:t>
            </w:r>
            <w:r w:rsidR="0073209B" w:rsidRPr="00CD1A4E">
              <w:rPr>
                <w:rFonts w:ascii="Times New Roman" w:hAnsi="Times New Roman"/>
                <w:color w:val="000000" w:themeColor="text1"/>
                <w:sz w:val="28"/>
                <w:szCs w:val="28"/>
                <w:shd w:val="clear" w:color="auto" w:fill="FFFFFF"/>
                <w:lang w:val="ro-MD"/>
              </w:rPr>
              <w:t>autorităților</w:t>
            </w:r>
            <w:r w:rsidR="00A85B5F" w:rsidRPr="00CD1A4E">
              <w:rPr>
                <w:rFonts w:ascii="Times New Roman" w:hAnsi="Times New Roman"/>
                <w:color w:val="000000" w:themeColor="text1"/>
                <w:sz w:val="28"/>
                <w:szCs w:val="28"/>
                <w:shd w:val="clear" w:color="auto" w:fill="FFFFFF"/>
                <w:lang w:val="ro-MD"/>
              </w:rPr>
              <w:t xml:space="preserve"> administrației publice locale de nivelul II/ autorității administrației publice a UTA Găgăuzia ș</w:t>
            </w:r>
            <w:r w:rsidR="004774F4" w:rsidRPr="00CD1A4E">
              <w:rPr>
                <w:rFonts w:ascii="Times New Roman" w:hAnsi="Times New Roman"/>
                <w:color w:val="000000" w:themeColor="text1"/>
                <w:sz w:val="28"/>
                <w:szCs w:val="28"/>
                <w:shd w:val="clear" w:color="auto" w:fill="FFFFFF"/>
                <w:lang w:val="ro-MD"/>
              </w:rPr>
              <w:t>i deciziile</w:t>
            </w:r>
            <w:r w:rsidR="00A85B5F" w:rsidRPr="00CD1A4E">
              <w:rPr>
                <w:rFonts w:ascii="Times New Roman" w:hAnsi="Times New Roman"/>
                <w:color w:val="000000" w:themeColor="text1"/>
                <w:sz w:val="28"/>
                <w:szCs w:val="28"/>
                <w:shd w:val="clear" w:color="auto" w:fill="FFFFFF"/>
                <w:lang w:val="ro-MD"/>
              </w:rPr>
              <w:t xml:space="preserve"> </w:t>
            </w:r>
            <w:r w:rsidR="004774F4" w:rsidRPr="00CD1A4E">
              <w:rPr>
                <w:rFonts w:ascii="Times New Roman" w:hAnsi="Times New Roman"/>
                <w:color w:val="000000" w:themeColor="text1"/>
                <w:sz w:val="28"/>
                <w:szCs w:val="28"/>
                <w:shd w:val="clear" w:color="auto" w:fill="FFFFFF"/>
                <w:lang w:val="ro-MD"/>
              </w:rPr>
              <w:t>autorităților</w:t>
            </w:r>
            <w:r w:rsidR="00A85B5F" w:rsidRPr="00CD1A4E">
              <w:rPr>
                <w:rFonts w:ascii="Times New Roman" w:hAnsi="Times New Roman"/>
                <w:color w:val="000000" w:themeColor="text1"/>
                <w:sz w:val="28"/>
                <w:szCs w:val="28"/>
                <w:shd w:val="clear" w:color="auto" w:fill="FFFFFF"/>
                <w:lang w:val="ro-MD"/>
              </w:rPr>
              <w:t xml:space="preserve"> administrației publice locale de nivelul I</w:t>
            </w:r>
            <w:r w:rsidR="004774F4" w:rsidRPr="00CD1A4E">
              <w:rPr>
                <w:rFonts w:ascii="Times New Roman" w:hAnsi="Times New Roman"/>
                <w:color w:val="000000" w:themeColor="text1"/>
                <w:sz w:val="28"/>
                <w:szCs w:val="28"/>
                <w:shd w:val="clear" w:color="auto" w:fill="FFFFFF"/>
                <w:lang w:val="ro-MD"/>
              </w:rPr>
              <w:t>, s</w:t>
            </w:r>
            <w:r w:rsidR="0073209B" w:rsidRPr="00CD1A4E">
              <w:rPr>
                <w:rFonts w:ascii="Times New Roman" w:hAnsi="Times New Roman"/>
                <w:color w:val="000000" w:themeColor="text1"/>
                <w:sz w:val="28"/>
                <w:szCs w:val="28"/>
                <w:shd w:val="clear" w:color="auto" w:fill="FFFFFF"/>
                <w:lang w:val="ro-MD"/>
              </w:rPr>
              <w:t>ă</w:t>
            </w:r>
            <w:r w:rsidR="004774F4" w:rsidRPr="00CD1A4E">
              <w:rPr>
                <w:rFonts w:ascii="Times New Roman" w:hAnsi="Times New Roman"/>
                <w:color w:val="000000" w:themeColor="text1"/>
                <w:sz w:val="28"/>
                <w:szCs w:val="28"/>
                <w:shd w:val="clear" w:color="auto" w:fill="FFFFFF"/>
                <w:lang w:val="ro-MD"/>
              </w:rPr>
              <w:t xml:space="preserve"> </w:t>
            </w:r>
            <w:r w:rsidR="0073209B" w:rsidRPr="00CD1A4E">
              <w:rPr>
                <w:rFonts w:ascii="Times New Roman" w:hAnsi="Times New Roman"/>
                <w:color w:val="000000" w:themeColor="text1"/>
                <w:sz w:val="28"/>
                <w:szCs w:val="28"/>
                <w:shd w:val="clear" w:color="auto" w:fill="FFFFFF"/>
                <w:lang w:val="ro-MD"/>
              </w:rPr>
              <w:t xml:space="preserve">fie </w:t>
            </w:r>
            <w:r w:rsidR="004774F4" w:rsidRPr="00CD1A4E">
              <w:rPr>
                <w:rFonts w:ascii="Times New Roman" w:hAnsi="Times New Roman"/>
                <w:color w:val="000000" w:themeColor="text1"/>
                <w:sz w:val="28"/>
                <w:szCs w:val="28"/>
                <w:shd w:val="clear" w:color="auto" w:fill="FFFFFF"/>
                <w:lang w:val="ro-MD"/>
              </w:rPr>
              <w:t>adopt</w:t>
            </w:r>
            <w:r w:rsidR="0073209B" w:rsidRPr="00CD1A4E">
              <w:rPr>
                <w:rFonts w:ascii="Times New Roman" w:hAnsi="Times New Roman"/>
                <w:color w:val="000000" w:themeColor="text1"/>
                <w:sz w:val="28"/>
                <w:szCs w:val="28"/>
                <w:shd w:val="clear" w:color="auto" w:fill="FFFFFF"/>
                <w:lang w:val="ro-MD"/>
              </w:rPr>
              <w:t>ate</w:t>
            </w:r>
            <w:r w:rsidR="004774F4" w:rsidRPr="00CD1A4E">
              <w:rPr>
                <w:rFonts w:ascii="Times New Roman" w:hAnsi="Times New Roman"/>
                <w:color w:val="000000" w:themeColor="text1"/>
                <w:sz w:val="28"/>
                <w:szCs w:val="28"/>
                <w:shd w:val="clear" w:color="auto" w:fill="FFFFFF"/>
                <w:lang w:val="ro-MD"/>
              </w:rPr>
              <w:t xml:space="preserve"> </w:t>
            </w:r>
            <w:r w:rsidR="00081DE6" w:rsidRPr="00CD1A4E">
              <w:rPr>
                <w:rFonts w:ascii="Times New Roman" w:hAnsi="Times New Roman"/>
                <w:color w:val="000000" w:themeColor="text1"/>
                <w:sz w:val="28"/>
                <w:szCs w:val="28"/>
                <w:shd w:val="clear" w:color="auto" w:fill="FFFFFF"/>
                <w:lang w:val="ro-MD"/>
              </w:rPr>
              <w:t>î</w:t>
            </w:r>
            <w:r w:rsidR="004774F4" w:rsidRPr="00CD1A4E">
              <w:rPr>
                <w:rFonts w:ascii="Times New Roman" w:hAnsi="Times New Roman"/>
                <w:color w:val="000000" w:themeColor="text1"/>
                <w:sz w:val="28"/>
                <w:szCs w:val="28"/>
                <w:shd w:val="clear" w:color="auto" w:fill="FFFFFF"/>
                <w:lang w:val="ro-MD"/>
              </w:rPr>
              <w:t xml:space="preserve">n baza Avizului pozitiv al Ministerului Culturii. </w:t>
            </w:r>
          </w:p>
          <w:p w:rsidR="00580F4F" w:rsidRPr="00CD1A4E" w:rsidRDefault="004774F4"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Această condiție este necesa</w:t>
            </w:r>
            <w:r w:rsidR="00085EF5" w:rsidRPr="00CD1A4E">
              <w:rPr>
                <w:rFonts w:ascii="Times New Roman" w:hAnsi="Times New Roman"/>
                <w:color w:val="000000" w:themeColor="text1"/>
                <w:sz w:val="28"/>
                <w:szCs w:val="28"/>
                <w:shd w:val="clear" w:color="auto" w:fill="FFFFFF"/>
                <w:lang w:val="ro-MD"/>
              </w:rPr>
              <w:t>ră pentru ca la etapa inițială M</w:t>
            </w:r>
            <w:r w:rsidRPr="00CD1A4E">
              <w:rPr>
                <w:rFonts w:ascii="Times New Roman" w:hAnsi="Times New Roman"/>
                <w:color w:val="000000" w:themeColor="text1"/>
                <w:sz w:val="28"/>
                <w:szCs w:val="28"/>
                <w:shd w:val="clear" w:color="auto" w:fill="FFFFFF"/>
                <w:lang w:val="ro-MD"/>
              </w:rPr>
              <w:t>inisterul Culturii să examineze</w:t>
            </w:r>
            <w:r w:rsidR="00DD1F21" w:rsidRPr="00CD1A4E">
              <w:rPr>
                <w:rFonts w:ascii="Times New Roman" w:hAnsi="Times New Roman"/>
                <w:color w:val="000000" w:themeColor="text1"/>
                <w:sz w:val="28"/>
                <w:szCs w:val="28"/>
                <w:shd w:val="clear" w:color="auto" w:fill="FFFFFF"/>
                <w:lang w:val="ro-MD"/>
              </w:rPr>
              <w:t xml:space="preserve"> dacă conceptul monumentului de for public corespunde scopului Legii nr.192/2011 (adica dacă acest monument de for public va contribui la promovarea valorilor naționale și internaționale și dacă acest monument de for public se integrează în politicile culturale ale statului).</w:t>
            </w:r>
          </w:p>
          <w:p w:rsidR="00580F4F" w:rsidRPr="00CD1A4E" w:rsidRDefault="00002A68"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noProof/>
                <w:sz w:val="28"/>
                <w:szCs w:val="28"/>
                <w:lang w:val="ro-MD" w:eastAsia="zh-CN"/>
              </w:rPr>
              <w:t>Totodată, se propune completarea proiectului de Lege cu un articol nou – articolul 7</w:t>
            </w:r>
            <w:r w:rsidRPr="00CD1A4E">
              <w:rPr>
                <w:rFonts w:ascii="Times New Roman" w:hAnsi="Times New Roman"/>
                <w:noProof/>
                <w:sz w:val="28"/>
                <w:szCs w:val="28"/>
                <w:vertAlign w:val="superscript"/>
                <w:lang w:val="ro-MD" w:eastAsia="zh-CN"/>
              </w:rPr>
              <w:t>1</w:t>
            </w:r>
            <w:r w:rsidR="00A52E8C" w:rsidRPr="00CD1A4E">
              <w:rPr>
                <w:rFonts w:ascii="Times New Roman" w:hAnsi="Times New Roman"/>
                <w:noProof/>
                <w:sz w:val="28"/>
                <w:szCs w:val="28"/>
                <w:lang w:val="ro-MD" w:eastAsia="zh-CN"/>
              </w:rPr>
              <w:t xml:space="preserve">, </w:t>
            </w:r>
            <w:r w:rsidR="00085EF5" w:rsidRPr="00CD1A4E">
              <w:rPr>
                <w:rFonts w:ascii="Times New Roman" w:hAnsi="Times New Roman"/>
                <w:noProof/>
                <w:sz w:val="28"/>
                <w:szCs w:val="28"/>
                <w:lang w:val="ro-MD" w:eastAsia="zh-CN"/>
              </w:rPr>
              <w:t>c</w:t>
            </w:r>
            <w:r w:rsidR="00A52E8C" w:rsidRPr="00CD1A4E">
              <w:rPr>
                <w:rFonts w:ascii="Times New Roman" w:hAnsi="Times New Roman"/>
                <w:noProof/>
                <w:sz w:val="28"/>
                <w:szCs w:val="28"/>
                <w:lang w:val="ro-MD" w:eastAsia="zh-CN"/>
              </w:rPr>
              <w:t xml:space="preserve">are prevede </w:t>
            </w:r>
            <w:r w:rsidR="00A52E8C" w:rsidRPr="00CD1A4E">
              <w:rPr>
                <w:rFonts w:ascii="Times New Roman" w:hAnsi="Times New Roman"/>
                <w:color w:val="000000" w:themeColor="text1"/>
                <w:sz w:val="28"/>
                <w:szCs w:val="28"/>
                <w:shd w:val="clear" w:color="auto" w:fill="FFFFFF"/>
                <w:lang w:val="ro-MD"/>
              </w:rPr>
              <w:t>competența Guvernului de a iniția</w:t>
            </w:r>
            <w:r w:rsidR="00A52E8C" w:rsidRPr="00CD1A4E">
              <w:rPr>
                <w:rFonts w:ascii="Times New Roman" w:hAnsi="Times New Roman"/>
                <w:b/>
                <w:color w:val="000000" w:themeColor="text1"/>
                <w:sz w:val="28"/>
                <w:szCs w:val="28"/>
                <w:shd w:val="clear" w:color="auto" w:fill="FFFFFF"/>
                <w:lang w:val="ro-MD"/>
              </w:rPr>
              <w:t xml:space="preserve"> </w:t>
            </w:r>
            <w:r w:rsidR="00A52E8C" w:rsidRPr="00CD1A4E">
              <w:rPr>
                <w:rFonts w:ascii="Times New Roman" w:hAnsi="Times New Roman"/>
                <w:color w:val="000000" w:themeColor="text1"/>
                <w:sz w:val="28"/>
                <w:szCs w:val="28"/>
                <w:shd w:val="clear" w:color="auto" w:fill="FFFFFF"/>
                <w:lang w:val="ro-MD"/>
              </w:rPr>
              <w:t>procedura de desființare a monumentelor de for public de categoria „B”.</w:t>
            </w:r>
          </w:p>
          <w:p w:rsidR="000502AB" w:rsidRPr="00CD1A4E" w:rsidRDefault="005239A7"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Accentuăm că</w:t>
            </w:r>
            <w:r w:rsidR="00085EF5" w:rsidRPr="00CD1A4E">
              <w:rPr>
                <w:rFonts w:ascii="Times New Roman" w:hAnsi="Times New Roman"/>
                <w:color w:val="000000" w:themeColor="text1"/>
                <w:sz w:val="28"/>
                <w:szCs w:val="28"/>
                <w:shd w:val="clear" w:color="auto" w:fill="FFFFFF"/>
                <w:lang w:val="ro-MD"/>
              </w:rPr>
              <w:t>,</w:t>
            </w:r>
            <w:r w:rsidRPr="00CD1A4E">
              <w:rPr>
                <w:rFonts w:ascii="Times New Roman" w:hAnsi="Times New Roman"/>
                <w:color w:val="000000" w:themeColor="text1"/>
                <w:sz w:val="28"/>
                <w:szCs w:val="28"/>
                <w:shd w:val="clear" w:color="auto" w:fill="FFFFFF"/>
                <w:lang w:val="ro-MD"/>
              </w:rPr>
              <w:t xml:space="preserve"> monumentele de for public reprezintă „bunuri imobile opere de artă plastică monumentală (compoziţii spaţial-volumetrice, statui, busturi, plăci comemorative cu relief sculptural, troiţe, cruci), împreună cu terenul delimitat pentru ele, </w:t>
            </w:r>
            <w:r w:rsidRPr="00CD1A4E">
              <w:rPr>
                <w:rFonts w:ascii="Times New Roman" w:hAnsi="Times New Roman"/>
                <w:b/>
                <w:color w:val="000000" w:themeColor="text1"/>
                <w:sz w:val="28"/>
                <w:szCs w:val="28"/>
                <w:shd w:val="clear" w:color="auto" w:fill="FFFFFF"/>
                <w:lang w:val="ro-MD"/>
              </w:rPr>
              <w:t>avînd caracter</w:t>
            </w:r>
            <w:r w:rsidRPr="00CD1A4E">
              <w:rPr>
                <w:rFonts w:ascii="Times New Roman" w:hAnsi="Times New Roman"/>
                <w:color w:val="000000" w:themeColor="text1"/>
                <w:sz w:val="28"/>
                <w:szCs w:val="28"/>
                <w:shd w:val="clear" w:color="auto" w:fill="FFFFFF"/>
                <w:lang w:val="ro-MD"/>
              </w:rPr>
              <w:t xml:space="preserve"> decorativ, </w:t>
            </w:r>
            <w:r w:rsidRPr="00CD1A4E">
              <w:rPr>
                <w:rFonts w:ascii="Times New Roman" w:hAnsi="Times New Roman"/>
                <w:b/>
                <w:color w:val="000000" w:themeColor="text1"/>
                <w:sz w:val="28"/>
                <w:szCs w:val="28"/>
                <w:shd w:val="clear" w:color="auto" w:fill="FFFFFF"/>
                <w:lang w:val="ro-MD"/>
              </w:rPr>
              <w:t>comemorativ sau religios</w:t>
            </w:r>
            <w:r w:rsidRPr="00CD1A4E">
              <w:rPr>
                <w:rFonts w:ascii="Times New Roman" w:hAnsi="Times New Roman"/>
                <w:color w:val="000000" w:themeColor="text1"/>
                <w:sz w:val="28"/>
                <w:szCs w:val="28"/>
                <w:shd w:val="clear" w:color="auto" w:fill="FFFFFF"/>
                <w:lang w:val="ro-MD"/>
              </w:rPr>
              <w:t xml:space="preserve">, amplasate în spaţii publice, pe terenuri aflate în domeniul public al statului ori al unităţilor administrativ-teritoriale”. </w:t>
            </w:r>
          </w:p>
          <w:p w:rsidR="000502AB" w:rsidRPr="00CD1A4E" w:rsidRDefault="005239A7"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 xml:space="preserve">Deci, pe lângă caracterul decorativ, aceste obiecte mai dispun și de caracter „comemorativ” și respectiv „religios”. </w:t>
            </w:r>
          </w:p>
          <w:p w:rsidR="000502AB" w:rsidRPr="00CD1A4E" w:rsidRDefault="005239A7"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 xml:space="preserve">Reieșind din principiile consființite în Constituție, relațiile diplomatice asumate de Republica Moldova precum și bunurile moravuri </w:t>
            </w:r>
            <w:r w:rsidR="00CA6041" w:rsidRPr="00CD1A4E">
              <w:rPr>
                <w:rFonts w:ascii="Times New Roman" w:hAnsi="Times New Roman"/>
                <w:color w:val="000000" w:themeColor="text1"/>
                <w:sz w:val="28"/>
                <w:szCs w:val="28"/>
                <w:shd w:val="clear" w:color="auto" w:fill="FFFFFF"/>
                <w:lang w:val="ro-MD"/>
              </w:rPr>
              <w:t>din sistemul de drept al</w:t>
            </w:r>
            <w:r w:rsidRPr="00CD1A4E">
              <w:rPr>
                <w:rFonts w:ascii="Times New Roman" w:hAnsi="Times New Roman"/>
                <w:color w:val="000000" w:themeColor="text1"/>
                <w:sz w:val="28"/>
                <w:szCs w:val="28"/>
                <w:shd w:val="clear" w:color="auto" w:fill="FFFFFF"/>
                <w:lang w:val="ro-MD"/>
              </w:rPr>
              <w:t xml:space="preserve"> Republicii Moldova este absolut necesar de a exista un mecanism legal de</w:t>
            </w:r>
            <w:r w:rsidR="00CA6041" w:rsidRPr="00CD1A4E">
              <w:rPr>
                <w:rFonts w:ascii="Times New Roman" w:hAnsi="Times New Roman"/>
                <w:color w:val="000000" w:themeColor="text1"/>
                <w:sz w:val="28"/>
                <w:szCs w:val="28"/>
                <w:shd w:val="clear" w:color="auto" w:fill="FFFFFF"/>
                <w:lang w:val="ro-MD"/>
              </w:rPr>
              <w:t xml:space="preserve"> curmare a consecințelor nefavorabile</w:t>
            </w:r>
            <w:r w:rsidRPr="00CD1A4E">
              <w:rPr>
                <w:rFonts w:ascii="Times New Roman" w:hAnsi="Times New Roman"/>
                <w:color w:val="000000" w:themeColor="text1"/>
                <w:sz w:val="28"/>
                <w:szCs w:val="28"/>
                <w:shd w:val="clear" w:color="auto" w:fill="FFFFFF"/>
                <w:lang w:val="ro-MD"/>
              </w:rPr>
              <w:t xml:space="preserve"> care pot fi cauzate de simbolistica (însemnătatea) unor monumente de for public înființate de către Guvern, APL II/ UTA Găgăuzia și APL I.</w:t>
            </w:r>
          </w:p>
          <w:p w:rsidR="00D507BA" w:rsidRPr="00CD1A4E" w:rsidRDefault="005239A7" w:rsidP="0076488E">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Precizăm că, acest mecani</w:t>
            </w:r>
            <w:r w:rsidR="00585D9C" w:rsidRPr="00CD1A4E">
              <w:rPr>
                <w:rFonts w:ascii="Times New Roman" w:hAnsi="Times New Roman"/>
                <w:color w:val="000000" w:themeColor="text1"/>
                <w:sz w:val="28"/>
                <w:szCs w:val="28"/>
                <w:shd w:val="clear" w:color="auto" w:fill="FFFFFF"/>
                <w:lang w:val="ro-MD"/>
              </w:rPr>
              <w:t xml:space="preserve">sm ar urma să fie aplicat </w:t>
            </w:r>
            <w:r w:rsidRPr="00CD1A4E">
              <w:rPr>
                <w:rFonts w:ascii="Times New Roman" w:hAnsi="Times New Roman"/>
                <w:color w:val="000000" w:themeColor="text1"/>
                <w:sz w:val="28"/>
                <w:szCs w:val="28"/>
                <w:shd w:val="clear" w:color="auto" w:fill="FFFFFF"/>
                <w:lang w:val="ro-MD"/>
              </w:rPr>
              <w:t xml:space="preserve">atunci când monumentul de for public a fost înființat legal (adica repsectând toate procedurile legale) și respectiv edificat legal (adica respectînd documentația de urbanism și normativele în construcții). </w:t>
            </w:r>
          </w:p>
          <w:p w:rsidR="000430A3" w:rsidRPr="00CD1A4E" w:rsidRDefault="005239A7" w:rsidP="001E63B5">
            <w:pPr>
              <w:spacing w:after="0" w:line="240" w:lineRule="auto"/>
              <w:ind w:firstLine="635"/>
              <w:jc w:val="both"/>
              <w:rPr>
                <w:rFonts w:ascii="Times New Roman" w:hAnsi="Times New Roman"/>
                <w:noProof/>
                <w:sz w:val="28"/>
                <w:szCs w:val="28"/>
                <w:lang w:val="ro-MD" w:eastAsia="zh-CN"/>
              </w:rPr>
            </w:pPr>
            <w:r w:rsidRPr="00CD1A4E">
              <w:rPr>
                <w:rFonts w:ascii="Times New Roman" w:hAnsi="Times New Roman"/>
                <w:color w:val="000000" w:themeColor="text1"/>
                <w:sz w:val="28"/>
                <w:szCs w:val="28"/>
                <w:shd w:val="clear" w:color="auto" w:fill="FFFFFF"/>
                <w:lang w:val="ro-MD"/>
              </w:rPr>
              <w:t xml:space="preserve">Altfel spus, acest mecanism este necesar pentru cazurile în care la înființarea și edificarea monumentului de for </w:t>
            </w:r>
            <w:r w:rsidR="00297AF6" w:rsidRPr="00CD1A4E">
              <w:rPr>
                <w:rFonts w:ascii="Times New Roman" w:hAnsi="Times New Roman"/>
                <w:color w:val="000000" w:themeColor="text1"/>
                <w:sz w:val="28"/>
                <w:szCs w:val="28"/>
                <w:shd w:val="clear" w:color="auto" w:fill="FFFFFF"/>
                <w:lang w:val="ro-MD"/>
              </w:rPr>
              <w:t>public nu sunt admise încălcări</w:t>
            </w:r>
            <w:r w:rsidRPr="00CD1A4E">
              <w:rPr>
                <w:rFonts w:ascii="Times New Roman" w:hAnsi="Times New Roman"/>
                <w:color w:val="000000" w:themeColor="text1"/>
                <w:sz w:val="28"/>
                <w:szCs w:val="28"/>
                <w:shd w:val="clear" w:color="auto" w:fill="FFFFFF"/>
                <w:lang w:val="ro-MD"/>
              </w:rPr>
              <w:t xml:space="preserve"> încriminate de Codul penal sau d</w:t>
            </w:r>
            <w:r w:rsidR="00C22072" w:rsidRPr="00CD1A4E">
              <w:rPr>
                <w:rFonts w:ascii="Times New Roman" w:hAnsi="Times New Roman"/>
                <w:color w:val="000000" w:themeColor="text1"/>
                <w:sz w:val="28"/>
                <w:szCs w:val="28"/>
                <w:shd w:val="clear" w:color="auto" w:fill="FFFFFF"/>
                <w:lang w:val="ro-MD"/>
              </w:rPr>
              <w:t>e Codul c</w:t>
            </w:r>
            <w:r w:rsidRPr="00CD1A4E">
              <w:rPr>
                <w:rFonts w:ascii="Times New Roman" w:hAnsi="Times New Roman"/>
                <w:color w:val="000000" w:themeColor="text1"/>
                <w:sz w:val="28"/>
                <w:szCs w:val="28"/>
                <w:shd w:val="clear" w:color="auto" w:fill="FFFFFF"/>
                <w:lang w:val="ro-MD"/>
              </w:rPr>
              <w:t xml:space="preserve">ontravențional, dar anume în cazul în care simpla existență a acestui monument poate afecta ordinea publică și bunurile moravuri </w:t>
            </w:r>
            <w:r w:rsidR="001E63B5">
              <w:rPr>
                <w:rFonts w:ascii="Times New Roman" w:hAnsi="Times New Roman"/>
                <w:color w:val="000000" w:themeColor="text1"/>
                <w:sz w:val="28"/>
                <w:szCs w:val="28"/>
                <w:shd w:val="clear" w:color="auto" w:fill="FFFFFF"/>
                <w:lang w:val="ro-MD"/>
              </w:rPr>
              <w:t>într-un stat de drept</w:t>
            </w:r>
            <w:r w:rsidRPr="00CD1A4E">
              <w:rPr>
                <w:rFonts w:ascii="Times New Roman" w:hAnsi="Times New Roman"/>
                <w:color w:val="000000" w:themeColor="text1"/>
                <w:sz w:val="28"/>
                <w:szCs w:val="28"/>
                <w:shd w:val="clear" w:color="auto" w:fill="FFFFFF"/>
                <w:lang w:val="ro-MD"/>
              </w:rPr>
              <w:t>.</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pStyle w:val="HTML"/>
              <w:jc w:val="both"/>
              <w:rPr>
                <w:rFonts w:ascii="Times New Roman" w:hAnsi="Times New Roman"/>
                <w:b/>
                <w:sz w:val="28"/>
                <w:szCs w:val="28"/>
                <w:lang w:val="ro-MD"/>
              </w:rPr>
            </w:pPr>
            <w:r w:rsidRPr="00CD1A4E">
              <w:rPr>
                <w:rFonts w:ascii="Times New Roman" w:hAnsi="Times New Roman"/>
                <w:b/>
                <w:sz w:val="28"/>
                <w:szCs w:val="28"/>
                <w:lang w:val="ro-MD"/>
              </w:rPr>
              <w:lastRenderedPageBreak/>
              <w:t>3. Descrierea gradului de compatibilitate pentru proiectele care au ca scop armonizarea legislaţiei naţionale cu legislaţia Uniunii Europene</w:t>
            </w:r>
          </w:p>
        </w:tc>
      </w:tr>
      <w:tr w:rsidR="000430A3" w:rsidRPr="00CD1A4E" w:rsidTr="0073209B">
        <w:trPr>
          <w:trHeight w:val="708"/>
        </w:trPr>
        <w:tc>
          <w:tcPr>
            <w:tcW w:w="9639" w:type="dxa"/>
            <w:tcBorders>
              <w:top w:val="single" w:sz="2" w:space="0" w:color="000000"/>
              <w:left w:val="single" w:sz="2" w:space="0" w:color="000000"/>
              <w:right w:val="single" w:sz="2" w:space="0" w:color="000000"/>
            </w:tcBorders>
            <w:shd w:val="clear" w:color="000000" w:fill="FFFFFF"/>
          </w:tcPr>
          <w:p w:rsidR="000430A3" w:rsidRPr="00CD1A4E" w:rsidRDefault="000430A3" w:rsidP="0076488E">
            <w:pPr>
              <w:spacing w:after="0" w:line="240" w:lineRule="auto"/>
              <w:ind w:firstLine="635"/>
              <w:jc w:val="both"/>
              <w:rPr>
                <w:rFonts w:ascii="Times New Roman" w:hAnsi="Times New Roman"/>
                <w:lang w:val="ro-MD"/>
              </w:rPr>
            </w:pPr>
            <w:r w:rsidRPr="00CD1A4E">
              <w:rPr>
                <w:rFonts w:ascii="Times New Roman" w:hAnsi="Times New Roman"/>
                <w:sz w:val="28"/>
                <w:szCs w:val="28"/>
                <w:lang w:val="ro-MD"/>
              </w:rPr>
              <w:t>Actul normativ nu are ca scop armonizarea legislaţiei naţionale cu legislaţia Uniunii Europene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pStyle w:val="HTML"/>
              <w:rPr>
                <w:rFonts w:ascii="Times New Roman" w:hAnsi="Times New Roman" w:cs="Times New Roman"/>
                <w:sz w:val="28"/>
                <w:szCs w:val="28"/>
                <w:lang w:val="ro-MD"/>
              </w:rPr>
            </w:pPr>
            <w:r w:rsidRPr="00CD1A4E">
              <w:rPr>
                <w:rFonts w:ascii="Times New Roman" w:hAnsi="Times New Roman"/>
                <w:b/>
                <w:sz w:val="28"/>
                <w:szCs w:val="28"/>
                <w:lang w:val="ro-MD"/>
              </w:rPr>
              <w:t>4. Principalele prevederi ale proiectului şi evidenţierea elementelor noi</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ind w:firstLine="635"/>
              <w:jc w:val="both"/>
              <w:rPr>
                <w:rFonts w:ascii="Times New Roman" w:hAnsi="Times New Roman"/>
                <w:sz w:val="28"/>
                <w:szCs w:val="28"/>
                <w:lang w:val="ro-MD"/>
              </w:rPr>
            </w:pPr>
            <w:r w:rsidRPr="00CD1A4E">
              <w:rPr>
                <w:rFonts w:ascii="Times New Roman" w:hAnsi="Times New Roman"/>
                <w:sz w:val="28"/>
                <w:szCs w:val="28"/>
                <w:lang w:val="ro-MD"/>
              </w:rPr>
              <w:t xml:space="preserve">Potrivit proiectului se propune: </w:t>
            </w:r>
          </w:p>
          <w:p w:rsidR="00B216EC" w:rsidRPr="00CD1A4E" w:rsidRDefault="00B216EC" w:rsidP="0076488E">
            <w:pPr>
              <w:spacing w:after="0" w:line="240" w:lineRule="auto"/>
              <w:ind w:firstLine="635"/>
              <w:jc w:val="both"/>
              <w:rPr>
                <w:rFonts w:ascii="Times New Roman" w:hAnsi="Times New Roman"/>
                <w:sz w:val="28"/>
                <w:szCs w:val="28"/>
                <w:lang w:val="ro-MD"/>
              </w:rPr>
            </w:pPr>
            <w:r w:rsidRPr="00CD1A4E">
              <w:rPr>
                <w:rFonts w:ascii="Times New Roman" w:hAnsi="Times New Roman"/>
                <w:b/>
                <w:sz w:val="28"/>
                <w:szCs w:val="28"/>
                <w:lang w:val="ro-MD"/>
              </w:rPr>
              <w:t>La pct. 1</w:t>
            </w:r>
            <w:r w:rsidRPr="00CD1A4E">
              <w:rPr>
                <w:rFonts w:ascii="Times New Roman" w:hAnsi="Times New Roman"/>
                <w:sz w:val="28"/>
                <w:szCs w:val="28"/>
                <w:lang w:val="ro-MD"/>
              </w:rPr>
              <w:t xml:space="preserve"> se propune</w:t>
            </w:r>
            <w:r w:rsidR="00AF7077" w:rsidRPr="00CD1A4E">
              <w:rPr>
                <w:rFonts w:ascii="Times New Roman" w:hAnsi="Times New Roman"/>
                <w:sz w:val="28"/>
                <w:szCs w:val="28"/>
                <w:lang w:val="ro-MD"/>
              </w:rPr>
              <w:t xml:space="preserve"> excluderea textului „</w:t>
            </w:r>
            <w:r w:rsidR="00AF7077" w:rsidRPr="00CD1A4E">
              <w:rPr>
                <w:rFonts w:ascii="Times New Roman" w:hAnsi="Times New Roman"/>
                <w:color w:val="000000" w:themeColor="text1"/>
                <w:sz w:val="28"/>
                <w:szCs w:val="28"/>
                <w:shd w:val="clear" w:color="auto" w:fill="FFFFFF"/>
                <w:lang w:val="ro-MD"/>
              </w:rPr>
              <w:t>cu acordul autorităţilor administraţiei publice locale competente teritorial</w:t>
            </w:r>
            <w:r w:rsidR="00AF7077" w:rsidRPr="00CD1A4E">
              <w:rPr>
                <w:rFonts w:ascii="Times New Roman" w:hAnsi="Times New Roman"/>
                <w:sz w:val="28"/>
                <w:szCs w:val="28"/>
                <w:lang w:val="ro-MD"/>
              </w:rPr>
              <w:t xml:space="preserve">” din art. 5 alin.(2) lit. c) din Lege, în condițiile în care </w:t>
            </w:r>
            <w:r w:rsidR="001A4247" w:rsidRPr="00CD1A4E">
              <w:rPr>
                <w:rFonts w:ascii="Times New Roman" w:hAnsi="Times New Roman"/>
                <w:sz w:val="28"/>
                <w:szCs w:val="28"/>
                <w:lang w:val="ro-MD"/>
              </w:rPr>
              <w:t>potrivit modificărilor porpuse la articolul 7 din Lege, dreptul de a înființa monumente de for public îl va avea doar entitatea publică care deține dreptul de propritate în privința terenului aferent</w:t>
            </w:r>
            <w:r w:rsidR="00AF7077" w:rsidRPr="00CD1A4E">
              <w:rPr>
                <w:rFonts w:ascii="Times New Roman" w:hAnsi="Times New Roman"/>
                <w:sz w:val="28"/>
                <w:szCs w:val="28"/>
                <w:lang w:val="ro-MD"/>
              </w:rPr>
              <w:t>;</w:t>
            </w:r>
          </w:p>
          <w:p w:rsidR="000430A3" w:rsidRPr="00CD1A4E" w:rsidRDefault="00D65FC0" w:rsidP="0076488E">
            <w:pPr>
              <w:spacing w:after="0" w:line="240" w:lineRule="auto"/>
              <w:ind w:firstLine="635"/>
              <w:jc w:val="both"/>
              <w:rPr>
                <w:rFonts w:ascii="Times New Roman" w:hAnsi="Times New Roman"/>
                <w:sz w:val="28"/>
                <w:szCs w:val="28"/>
                <w:lang w:val="ro-MD"/>
              </w:rPr>
            </w:pPr>
            <w:r w:rsidRPr="00CD1A4E">
              <w:rPr>
                <w:rFonts w:ascii="Times New Roman" w:hAnsi="Times New Roman"/>
                <w:b/>
                <w:sz w:val="28"/>
                <w:szCs w:val="28"/>
                <w:lang w:val="ro-MD"/>
              </w:rPr>
              <w:lastRenderedPageBreak/>
              <w:t>La pct. 2</w:t>
            </w:r>
            <w:r w:rsidR="000430A3" w:rsidRPr="00CD1A4E">
              <w:rPr>
                <w:rFonts w:ascii="Times New Roman" w:hAnsi="Times New Roman"/>
                <w:sz w:val="28"/>
                <w:szCs w:val="28"/>
                <w:lang w:val="ro-MD"/>
              </w:rPr>
              <w:t xml:space="preserve"> se propune modificarea art. 7 din Legea </w:t>
            </w:r>
            <w:r w:rsidR="000430A3" w:rsidRPr="00CD1A4E">
              <w:rPr>
                <w:rFonts w:ascii="Times New Roman" w:hAnsi="Times New Roman"/>
                <w:sz w:val="28"/>
                <w:szCs w:val="36"/>
                <w:lang w:val="ro-MD"/>
              </w:rPr>
              <w:t>monumentelor de for public nr. 192/2011</w:t>
            </w:r>
            <w:r w:rsidR="000430A3" w:rsidRPr="00CD1A4E">
              <w:rPr>
                <w:rFonts w:ascii="Times New Roman" w:hAnsi="Times New Roman"/>
                <w:sz w:val="28"/>
                <w:szCs w:val="28"/>
                <w:lang w:val="ro-MD"/>
              </w:rPr>
              <w:t xml:space="preserve">, după cum urmează: </w:t>
            </w:r>
          </w:p>
          <w:p w:rsidR="009B759A" w:rsidRPr="00CD1A4E" w:rsidRDefault="000430A3"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sz w:val="28"/>
                <w:szCs w:val="28"/>
                <w:lang w:val="ro-MD"/>
              </w:rPr>
              <w:tab/>
            </w:r>
            <w:r w:rsidR="009B759A" w:rsidRPr="00CD1A4E">
              <w:rPr>
                <w:rFonts w:ascii="Times New Roman" w:hAnsi="Times New Roman"/>
                <w:color w:val="000000" w:themeColor="text1"/>
                <w:sz w:val="26"/>
                <w:szCs w:val="26"/>
                <w:lang w:val="ro-MD"/>
              </w:rPr>
              <w:t>a) alineatul (1) se completează cu textul „</w:t>
            </w:r>
            <w:r w:rsidR="00C76F5E">
              <w:rPr>
                <w:rFonts w:ascii="Times New Roman" w:hAnsi="Times New Roman"/>
                <w:color w:val="000000" w:themeColor="text1"/>
                <w:sz w:val="28"/>
                <w:szCs w:val="28"/>
                <w:shd w:val="clear" w:color="auto" w:fill="FFFFFF"/>
                <w:lang w:val="ro-MD"/>
              </w:rPr>
              <w:t>decizia</w:t>
            </w:r>
            <w:r w:rsidR="009B759A" w:rsidRPr="00CD1A4E">
              <w:rPr>
                <w:rFonts w:ascii="Times New Roman" w:hAnsi="Times New Roman"/>
                <w:color w:val="000000" w:themeColor="text1"/>
                <w:sz w:val="28"/>
                <w:szCs w:val="28"/>
                <w:shd w:val="clear" w:color="auto" w:fill="FFFFFF"/>
                <w:lang w:val="ro-MD"/>
              </w:rPr>
              <w:t xml:space="preserve"> autorității administrației publice locale de nivelul II/ autorității administrației pub</w:t>
            </w:r>
            <w:r w:rsidR="00C76F5E">
              <w:rPr>
                <w:rFonts w:ascii="Times New Roman" w:hAnsi="Times New Roman"/>
                <w:color w:val="000000" w:themeColor="text1"/>
                <w:sz w:val="28"/>
                <w:szCs w:val="28"/>
                <w:shd w:val="clear" w:color="auto" w:fill="FFFFFF"/>
                <w:lang w:val="ro-MD"/>
              </w:rPr>
              <w:t>lice a UTA Găgăuzia sau decizi</w:t>
            </w:r>
            <w:r w:rsidR="009B759A" w:rsidRPr="00CD1A4E">
              <w:rPr>
                <w:rFonts w:ascii="Times New Roman" w:hAnsi="Times New Roman"/>
                <w:color w:val="000000" w:themeColor="text1"/>
                <w:sz w:val="28"/>
                <w:szCs w:val="28"/>
                <w:shd w:val="clear" w:color="auto" w:fill="FFFFFF"/>
                <w:lang w:val="ro-MD"/>
              </w:rPr>
              <w:t>a autorității administrației publice locale de nivelul I</w:t>
            </w:r>
            <w:r w:rsidR="009B759A" w:rsidRPr="00CD1A4E">
              <w:rPr>
                <w:rFonts w:ascii="Times New Roman" w:hAnsi="Times New Roman"/>
                <w:color w:val="000000" w:themeColor="text1"/>
                <w:sz w:val="26"/>
                <w:szCs w:val="26"/>
                <w:lang w:val="ro-MD"/>
              </w:rPr>
              <w:t>”;</w:t>
            </w:r>
          </w:p>
          <w:p w:rsidR="009B759A" w:rsidRPr="00CD1A4E" w:rsidRDefault="009B759A"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b) la alineatul (2) textul „</w:t>
            </w:r>
            <w:r w:rsidRPr="00CD1A4E">
              <w:rPr>
                <w:rFonts w:ascii="Times New Roman" w:hAnsi="Times New Roman"/>
                <w:color w:val="000000" w:themeColor="text1"/>
                <w:sz w:val="28"/>
                <w:szCs w:val="28"/>
                <w:shd w:val="clear" w:color="auto" w:fill="FFFFFF"/>
                <w:lang w:val="ro-MD"/>
              </w:rPr>
              <w:t>în baza deciziei administraţiei publice locale competente teritorial</w:t>
            </w:r>
            <w:r w:rsidRPr="00CD1A4E">
              <w:rPr>
                <w:rFonts w:ascii="Times New Roman" w:hAnsi="Times New Roman"/>
                <w:color w:val="000000" w:themeColor="text1"/>
                <w:sz w:val="26"/>
                <w:szCs w:val="26"/>
                <w:lang w:val="ro-MD"/>
              </w:rPr>
              <w:t>” se exclude;</w:t>
            </w:r>
          </w:p>
          <w:p w:rsidR="009B759A" w:rsidRPr="00CD1A4E" w:rsidRDefault="009B759A" w:rsidP="0076488E">
            <w:pPr>
              <w:pStyle w:val="a3"/>
              <w:ind w:firstLine="567"/>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c) se completează cu alineatul 2</w:t>
            </w:r>
            <w:r w:rsidRPr="00CD1A4E">
              <w:rPr>
                <w:rFonts w:ascii="Times New Roman" w:hAnsi="Times New Roman"/>
                <w:color w:val="000000" w:themeColor="text1"/>
                <w:sz w:val="26"/>
                <w:szCs w:val="26"/>
                <w:vertAlign w:val="superscript"/>
                <w:lang w:val="ro-MD"/>
              </w:rPr>
              <w:t>1</w:t>
            </w:r>
            <w:r w:rsidRPr="00CD1A4E">
              <w:rPr>
                <w:rFonts w:ascii="Times New Roman" w:hAnsi="Times New Roman"/>
                <w:color w:val="000000" w:themeColor="text1"/>
                <w:sz w:val="26"/>
                <w:szCs w:val="26"/>
                <w:lang w:val="ro-MD"/>
              </w:rPr>
              <w:t xml:space="preserve"> cu următorul cuprins:</w:t>
            </w:r>
          </w:p>
          <w:p w:rsidR="009B759A" w:rsidRPr="00CD1A4E" w:rsidRDefault="009B759A" w:rsidP="0076488E">
            <w:pPr>
              <w:spacing w:after="0" w:line="240" w:lineRule="auto"/>
              <w:ind w:firstLine="459"/>
              <w:jc w:val="both"/>
              <w:rPr>
                <w:rFonts w:ascii="Times New Roman" w:hAnsi="Times New Roman"/>
                <w:color w:val="000000" w:themeColor="text1"/>
                <w:shd w:val="clear" w:color="auto" w:fill="FFFFFF"/>
                <w:lang w:val="ro-MD"/>
              </w:rPr>
            </w:pPr>
            <w:r w:rsidRPr="00CD1A4E">
              <w:rPr>
                <w:rFonts w:ascii="Times New Roman" w:hAnsi="Times New Roman"/>
                <w:color w:val="000000" w:themeColor="text1"/>
                <w:sz w:val="26"/>
                <w:szCs w:val="26"/>
                <w:lang w:val="ro-MD"/>
              </w:rPr>
              <w:t>„(2</w:t>
            </w:r>
            <w:r w:rsidRPr="00CD1A4E">
              <w:rPr>
                <w:rFonts w:ascii="Times New Roman" w:hAnsi="Times New Roman"/>
                <w:color w:val="000000" w:themeColor="text1"/>
                <w:sz w:val="26"/>
                <w:szCs w:val="26"/>
                <w:vertAlign w:val="superscript"/>
                <w:lang w:val="ro-MD"/>
              </w:rPr>
              <w:t>1</w:t>
            </w:r>
            <w:r w:rsidRPr="00CD1A4E">
              <w:rPr>
                <w:rFonts w:ascii="Times New Roman" w:hAnsi="Times New Roman"/>
                <w:color w:val="000000" w:themeColor="text1"/>
                <w:sz w:val="26"/>
                <w:szCs w:val="26"/>
                <w:lang w:val="ro-MD"/>
              </w:rPr>
              <w:t xml:space="preserve">) </w:t>
            </w:r>
            <w:r w:rsidRPr="00CD1A4E">
              <w:rPr>
                <w:rFonts w:ascii="Times New Roman" w:hAnsi="Times New Roman"/>
                <w:color w:val="000000" w:themeColor="text1"/>
                <w:sz w:val="28"/>
                <w:szCs w:val="28"/>
                <w:shd w:val="clear" w:color="auto" w:fill="FFFFFF"/>
                <w:lang w:val="ro-MD"/>
              </w:rPr>
              <w:t>Decizia autorității administrației publice locale de nivelul II/ autorității administrației publice a UTA Găgăuzia și decizia autorității administrației publice locale de nivelul I, privind înfiinţarea monumentului de for public, se adoptă în baza Avizului favorabil al Ministerului Culturii</w:t>
            </w:r>
            <w:r w:rsidRPr="00CD1A4E">
              <w:rPr>
                <w:rFonts w:ascii="Times New Roman" w:hAnsi="Times New Roman"/>
                <w:color w:val="000000" w:themeColor="text1"/>
                <w:shd w:val="clear" w:color="auto" w:fill="FFFFFF"/>
                <w:lang w:val="ro-MD"/>
              </w:rPr>
              <w:t>.</w:t>
            </w:r>
          </w:p>
          <w:p w:rsidR="009B759A" w:rsidRPr="00CD1A4E" w:rsidRDefault="009B759A" w:rsidP="0076488E">
            <w:pPr>
              <w:spacing w:after="0" w:line="240" w:lineRule="auto"/>
              <w:ind w:firstLine="459"/>
              <w:jc w:val="both"/>
              <w:rPr>
                <w:rFonts w:ascii="Times New Roman" w:hAnsi="Times New Roman"/>
                <w:color w:val="000000" w:themeColor="text1"/>
                <w:sz w:val="28"/>
                <w:szCs w:val="28"/>
                <w:shd w:val="clear" w:color="auto" w:fill="FFFFFF"/>
                <w:lang w:val="ro-MD"/>
              </w:rPr>
            </w:pPr>
            <w:r w:rsidRPr="00CD1A4E">
              <w:rPr>
                <w:rFonts w:ascii="Times New Roman" w:hAnsi="Times New Roman"/>
                <w:color w:val="000000" w:themeColor="text1"/>
                <w:sz w:val="28"/>
                <w:szCs w:val="28"/>
                <w:shd w:val="clear" w:color="auto" w:fill="FFFFFF"/>
                <w:lang w:val="ro-MD"/>
              </w:rPr>
              <w:t>(2</w:t>
            </w:r>
            <w:r w:rsidRPr="00CD1A4E">
              <w:rPr>
                <w:rFonts w:ascii="Times New Roman" w:hAnsi="Times New Roman"/>
                <w:color w:val="000000" w:themeColor="text1"/>
                <w:sz w:val="28"/>
                <w:szCs w:val="28"/>
                <w:shd w:val="clear" w:color="auto" w:fill="FFFFFF"/>
                <w:vertAlign w:val="superscript"/>
                <w:lang w:val="ro-MD"/>
              </w:rPr>
              <w:t>2</w:t>
            </w:r>
            <w:r w:rsidRPr="00CD1A4E">
              <w:rPr>
                <w:rFonts w:ascii="Times New Roman" w:hAnsi="Times New Roman"/>
                <w:color w:val="000000" w:themeColor="text1"/>
                <w:sz w:val="28"/>
                <w:szCs w:val="28"/>
                <w:shd w:val="clear" w:color="auto" w:fill="FFFFFF"/>
                <w:lang w:val="ro-MD"/>
              </w:rPr>
              <w:t>) Guvernul, autoritățile administrației publice locale de nivelul II/autoritățile administrației publice a UTA Găgăuzia și autoritățile administrației publice locale de nivelul I au dreptul de a iniția procedura de înființare a monumentelor de for public de categoria B doar pe terenurile care le dețin în proprietate.”;</w:t>
            </w:r>
          </w:p>
          <w:p w:rsidR="009B759A" w:rsidRPr="00CD1A4E" w:rsidRDefault="009B759A" w:rsidP="0076488E">
            <w:pPr>
              <w:spacing w:after="0" w:line="240" w:lineRule="auto"/>
              <w:ind w:firstLine="567"/>
              <w:jc w:val="both"/>
              <w:rPr>
                <w:rFonts w:ascii="Times New Roman" w:hAnsi="Times New Roman"/>
                <w:color w:val="000000" w:themeColor="text1"/>
                <w:sz w:val="28"/>
                <w:szCs w:val="28"/>
                <w:shd w:val="clear" w:color="auto" w:fill="FFFFFF"/>
                <w:lang w:val="ro-MD"/>
              </w:rPr>
            </w:pPr>
            <w:r w:rsidRPr="00CD1A4E">
              <w:rPr>
                <w:rFonts w:ascii="Times New Roman" w:hAnsi="Times New Roman"/>
                <w:color w:val="000000" w:themeColor="text1"/>
                <w:sz w:val="28"/>
                <w:szCs w:val="28"/>
                <w:shd w:val="clear" w:color="auto" w:fill="FFFFFF"/>
                <w:lang w:val="ro-MD"/>
              </w:rPr>
              <w:t>d) La alineatul (3) textul „hotărîrii respective de Guvern” se substituie cu textul „actelor de înființare”;</w:t>
            </w:r>
          </w:p>
          <w:p w:rsidR="009B759A" w:rsidRPr="00CD1A4E" w:rsidRDefault="009B759A"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e) La alineatul (4) după textul „alin.(2)” se completează cu textul „, (2</w:t>
            </w:r>
            <w:r w:rsidRPr="00CD1A4E">
              <w:rPr>
                <w:rFonts w:ascii="Times New Roman" w:hAnsi="Times New Roman"/>
                <w:color w:val="000000" w:themeColor="text1"/>
                <w:sz w:val="26"/>
                <w:szCs w:val="26"/>
                <w:vertAlign w:val="superscript"/>
                <w:lang w:val="ro-MD"/>
              </w:rPr>
              <w:t>1</w:t>
            </w:r>
            <w:r w:rsidRPr="00CD1A4E">
              <w:rPr>
                <w:rFonts w:ascii="Times New Roman" w:hAnsi="Times New Roman"/>
                <w:color w:val="000000" w:themeColor="text1"/>
                <w:sz w:val="26"/>
                <w:szCs w:val="26"/>
                <w:lang w:val="ro-MD"/>
              </w:rPr>
              <w:t>)”;</w:t>
            </w:r>
          </w:p>
          <w:p w:rsidR="009B759A" w:rsidRPr="00CD1A4E" w:rsidRDefault="009B759A" w:rsidP="0076488E">
            <w:pPr>
              <w:pStyle w:val="a3"/>
              <w:ind w:firstLine="567"/>
              <w:jc w:val="both"/>
              <w:rPr>
                <w:rFonts w:ascii="Times New Roman" w:hAnsi="Times New Roman"/>
                <w:bCs/>
                <w:color w:val="000000" w:themeColor="text1"/>
                <w:sz w:val="26"/>
                <w:szCs w:val="26"/>
                <w:lang w:val="ro-MD"/>
              </w:rPr>
            </w:pPr>
            <w:r w:rsidRPr="00CD1A4E">
              <w:rPr>
                <w:rFonts w:ascii="Times New Roman" w:hAnsi="Times New Roman"/>
                <w:bCs/>
                <w:color w:val="000000" w:themeColor="text1"/>
                <w:sz w:val="26"/>
                <w:szCs w:val="26"/>
                <w:lang w:val="ro-MD"/>
              </w:rPr>
              <w:t xml:space="preserve">f) La alineatul </w:t>
            </w:r>
            <w:r w:rsidRPr="00CD1A4E">
              <w:rPr>
                <w:rFonts w:ascii="Times New Roman" w:hAnsi="Times New Roman"/>
                <w:color w:val="000000" w:themeColor="text1"/>
                <w:sz w:val="26"/>
                <w:szCs w:val="26"/>
                <w:lang w:val="ro-MD"/>
              </w:rPr>
              <w:t>(5) după textul „alin.(2)” se completează cu textul „, (2</w:t>
            </w:r>
            <w:r w:rsidRPr="00CD1A4E">
              <w:rPr>
                <w:rFonts w:ascii="Times New Roman" w:hAnsi="Times New Roman"/>
                <w:color w:val="000000" w:themeColor="text1"/>
                <w:sz w:val="26"/>
                <w:szCs w:val="26"/>
                <w:vertAlign w:val="superscript"/>
                <w:lang w:val="ro-MD"/>
              </w:rPr>
              <w:t>1</w:t>
            </w:r>
            <w:r w:rsidRPr="00CD1A4E">
              <w:rPr>
                <w:rFonts w:ascii="Times New Roman" w:hAnsi="Times New Roman"/>
                <w:color w:val="000000" w:themeColor="text1"/>
                <w:sz w:val="26"/>
                <w:szCs w:val="26"/>
                <w:lang w:val="ro-MD"/>
              </w:rPr>
              <w:t>)”;</w:t>
            </w:r>
          </w:p>
          <w:p w:rsidR="009B759A" w:rsidRPr="00CD1A4E" w:rsidRDefault="009B759A" w:rsidP="0076488E">
            <w:pPr>
              <w:spacing w:after="0" w:line="240" w:lineRule="auto"/>
              <w:ind w:firstLine="567"/>
              <w:jc w:val="both"/>
              <w:rPr>
                <w:rFonts w:ascii="Times New Roman" w:hAnsi="Times New Roman"/>
                <w:color w:val="000000" w:themeColor="text1"/>
                <w:sz w:val="28"/>
                <w:szCs w:val="28"/>
                <w:shd w:val="clear" w:color="auto" w:fill="FFFFFF"/>
                <w:lang w:val="ro-MD"/>
              </w:rPr>
            </w:pPr>
            <w:r w:rsidRPr="00CD1A4E">
              <w:rPr>
                <w:rFonts w:ascii="Times New Roman" w:hAnsi="Times New Roman"/>
                <w:color w:val="000000" w:themeColor="text1"/>
                <w:sz w:val="28"/>
                <w:szCs w:val="28"/>
                <w:shd w:val="clear" w:color="auto" w:fill="FFFFFF"/>
                <w:lang w:val="ro-MD"/>
              </w:rPr>
              <w:t>g) alineatul (9) se exclude;</w:t>
            </w:r>
          </w:p>
          <w:p w:rsidR="00E465FF" w:rsidRPr="00CD1A4E" w:rsidRDefault="009B759A" w:rsidP="0076488E">
            <w:pPr>
              <w:pStyle w:val="a3"/>
              <w:ind w:firstLine="567"/>
              <w:jc w:val="both"/>
              <w:rPr>
                <w:rFonts w:ascii="Times New Roman" w:hAnsi="Times New Roman"/>
                <w:color w:val="000000" w:themeColor="text1"/>
                <w:sz w:val="28"/>
                <w:szCs w:val="28"/>
                <w:shd w:val="clear" w:color="auto" w:fill="FFFFFF"/>
                <w:lang w:val="ro-MD"/>
              </w:rPr>
            </w:pPr>
            <w:r w:rsidRPr="00CD1A4E">
              <w:rPr>
                <w:rFonts w:ascii="Times New Roman" w:hAnsi="Times New Roman"/>
                <w:b/>
                <w:color w:val="000000" w:themeColor="text1"/>
                <w:sz w:val="28"/>
                <w:szCs w:val="28"/>
                <w:shd w:val="clear" w:color="auto" w:fill="FFFFFF"/>
                <w:lang w:val="ro-MD"/>
              </w:rPr>
              <w:t>La pct. 3</w:t>
            </w:r>
            <w:r w:rsidR="00AD396E" w:rsidRPr="00CD1A4E">
              <w:rPr>
                <w:rFonts w:ascii="Times New Roman" w:hAnsi="Times New Roman"/>
                <w:color w:val="000000" w:themeColor="text1"/>
                <w:sz w:val="28"/>
                <w:szCs w:val="28"/>
                <w:shd w:val="clear" w:color="auto" w:fill="FFFFFF"/>
                <w:lang w:val="ro-MD"/>
              </w:rPr>
              <w:t xml:space="preserve"> se propune completarea Legii cu articolul 7</w:t>
            </w:r>
            <w:r w:rsidR="00AD396E" w:rsidRPr="00CD1A4E">
              <w:rPr>
                <w:rFonts w:ascii="Times New Roman" w:hAnsi="Times New Roman"/>
                <w:color w:val="000000" w:themeColor="text1"/>
                <w:sz w:val="28"/>
                <w:szCs w:val="28"/>
                <w:shd w:val="clear" w:color="auto" w:fill="FFFFFF"/>
                <w:vertAlign w:val="superscript"/>
                <w:lang w:val="ro-MD"/>
              </w:rPr>
              <w:t>1</w:t>
            </w:r>
            <w:r w:rsidR="00AD396E" w:rsidRPr="00CD1A4E">
              <w:rPr>
                <w:rFonts w:ascii="Times New Roman" w:hAnsi="Times New Roman"/>
                <w:color w:val="000000" w:themeColor="text1"/>
                <w:sz w:val="28"/>
                <w:szCs w:val="28"/>
                <w:shd w:val="clear" w:color="auto" w:fill="FFFFFF"/>
                <w:lang w:val="ro-MD"/>
              </w:rPr>
              <w:t xml:space="preserve"> cu următorul cuprins,</w:t>
            </w:r>
          </w:p>
          <w:p w:rsidR="00AD396E" w:rsidRPr="00CD1A4E" w:rsidRDefault="00AD396E"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8"/>
                <w:szCs w:val="28"/>
                <w:shd w:val="clear" w:color="auto" w:fill="FFFFFF"/>
                <w:lang w:val="ro-MD"/>
              </w:rPr>
              <w:t>„</w:t>
            </w:r>
            <w:r w:rsidRPr="00CD1A4E">
              <w:rPr>
                <w:rFonts w:ascii="Times New Roman" w:hAnsi="Times New Roman"/>
                <w:b/>
                <w:color w:val="000000" w:themeColor="text1"/>
                <w:sz w:val="26"/>
                <w:szCs w:val="26"/>
                <w:lang w:val="ro-MD"/>
              </w:rPr>
              <w:t>Articolul 7</w:t>
            </w:r>
            <w:r w:rsidRPr="00CD1A4E">
              <w:rPr>
                <w:rFonts w:ascii="Times New Roman" w:hAnsi="Times New Roman"/>
                <w:b/>
                <w:color w:val="000000" w:themeColor="text1"/>
                <w:sz w:val="26"/>
                <w:szCs w:val="26"/>
                <w:vertAlign w:val="superscript"/>
                <w:lang w:val="ro-MD"/>
              </w:rPr>
              <w:t>1</w:t>
            </w:r>
            <w:r w:rsidRPr="00CD1A4E">
              <w:rPr>
                <w:rFonts w:ascii="Times New Roman" w:hAnsi="Times New Roman"/>
                <w:b/>
                <w:color w:val="000000" w:themeColor="text1"/>
                <w:sz w:val="26"/>
                <w:szCs w:val="26"/>
                <w:lang w:val="ro-MD"/>
              </w:rPr>
              <w:t>.</w:t>
            </w:r>
            <w:r w:rsidRPr="00CD1A4E">
              <w:rPr>
                <w:rFonts w:ascii="Times New Roman" w:hAnsi="Times New Roman"/>
                <w:color w:val="000000" w:themeColor="text1"/>
                <w:sz w:val="26"/>
                <w:szCs w:val="26"/>
                <w:lang w:val="ro-MD"/>
              </w:rPr>
              <w:t xml:space="preserve"> Desființarea monumentelor de for public de categoria B</w:t>
            </w:r>
          </w:p>
          <w:p w:rsidR="00AD396E" w:rsidRPr="00CD1A4E" w:rsidRDefault="00AD396E"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„(1) Guvernul inițiază procedura de desființare a monumentului de for publi</w:t>
            </w:r>
            <w:r w:rsidR="00C76F5E">
              <w:rPr>
                <w:rFonts w:ascii="Times New Roman" w:hAnsi="Times New Roman"/>
                <w:color w:val="000000" w:themeColor="text1"/>
                <w:sz w:val="26"/>
                <w:szCs w:val="26"/>
                <w:lang w:val="ro-MD"/>
              </w:rPr>
              <w:t>c de categoria B, prin aprobarea</w:t>
            </w:r>
            <w:r w:rsidRPr="00CD1A4E">
              <w:rPr>
                <w:rFonts w:ascii="Times New Roman" w:hAnsi="Times New Roman"/>
                <w:color w:val="000000" w:themeColor="text1"/>
                <w:sz w:val="26"/>
                <w:szCs w:val="26"/>
                <w:lang w:val="ro-MD"/>
              </w:rPr>
              <w:t xml:space="preserve"> unei hotărâri în acest sens, dacă monumentul de for public contravine ordinii publice sau bunurilor moravuri.</w:t>
            </w:r>
          </w:p>
          <w:p w:rsidR="00AD396E" w:rsidRPr="00CD1A4E" w:rsidRDefault="00AD396E"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(2) Faptul că un monument de for public de categoria B contravine ordinii publice sau bunurilor moravuri se constată de Ministerul Culturii în baza unui raport elaborat de un grup de experți în domeniul dreptului, culturii și patrimoniului, numit prin Ordinul ministrului culturii.</w:t>
            </w:r>
          </w:p>
          <w:p w:rsidR="00AD396E" w:rsidRPr="00CD1A4E" w:rsidRDefault="00AD396E" w:rsidP="0076488E">
            <w:pPr>
              <w:pStyle w:val="a3"/>
              <w:ind w:firstLine="567"/>
              <w:jc w:val="both"/>
              <w:rPr>
                <w:rFonts w:ascii="Times New Roman" w:hAnsi="Times New Roman"/>
                <w:color w:val="000000" w:themeColor="text1"/>
                <w:sz w:val="26"/>
                <w:szCs w:val="26"/>
                <w:lang w:val="ro-MD"/>
              </w:rPr>
            </w:pPr>
            <w:r w:rsidRPr="00CD1A4E">
              <w:rPr>
                <w:rFonts w:ascii="Times New Roman" w:hAnsi="Times New Roman"/>
                <w:color w:val="000000" w:themeColor="text1"/>
                <w:sz w:val="26"/>
                <w:szCs w:val="26"/>
                <w:lang w:val="ro-MD"/>
              </w:rPr>
              <w:t>(3) Grupul de experți se constituie în baza sesizării depuse în acest sens la Ministerul Culturii.</w:t>
            </w:r>
          </w:p>
          <w:p w:rsidR="00891B5E" w:rsidRDefault="00AD396E" w:rsidP="0076488E">
            <w:pPr>
              <w:spacing w:after="0" w:line="240" w:lineRule="auto"/>
              <w:ind w:firstLine="567"/>
              <w:jc w:val="both"/>
              <w:rPr>
                <w:rFonts w:ascii="Times New Roman" w:hAnsi="Times New Roman"/>
                <w:color w:val="000000" w:themeColor="text1"/>
                <w:sz w:val="28"/>
                <w:szCs w:val="28"/>
                <w:shd w:val="clear" w:color="auto" w:fill="FFFFFF"/>
                <w:lang w:val="ro-MD"/>
              </w:rPr>
            </w:pPr>
            <w:r w:rsidRPr="00CD1A4E">
              <w:rPr>
                <w:rFonts w:ascii="Times New Roman" w:hAnsi="Times New Roman"/>
                <w:color w:val="000000" w:themeColor="text1"/>
                <w:sz w:val="26"/>
                <w:szCs w:val="26"/>
                <w:lang w:val="ro-MD"/>
              </w:rPr>
              <w:t>(4) Demolarea monumentului de for public se efectuează, în baza unui proiect de demolare avizat de Ministerul Culturii</w:t>
            </w:r>
            <w:r w:rsidRPr="00CD1A4E">
              <w:rPr>
                <w:rFonts w:ascii="Times New Roman" w:hAnsi="Times New Roman"/>
                <w:color w:val="000000" w:themeColor="text1"/>
                <w:sz w:val="28"/>
                <w:szCs w:val="28"/>
                <w:shd w:val="clear" w:color="auto" w:fill="FFFFFF"/>
                <w:lang w:val="ro-MD"/>
              </w:rPr>
              <w:t>”</w:t>
            </w:r>
            <w:r w:rsidR="00CD1A4E">
              <w:rPr>
                <w:rFonts w:ascii="Times New Roman" w:hAnsi="Times New Roman"/>
                <w:color w:val="000000" w:themeColor="text1"/>
                <w:sz w:val="28"/>
                <w:szCs w:val="28"/>
                <w:shd w:val="clear" w:color="auto" w:fill="FFFFFF"/>
                <w:lang w:val="ro-MD"/>
              </w:rPr>
              <w:t>.</w:t>
            </w:r>
          </w:p>
          <w:p w:rsidR="00891B5E" w:rsidRPr="00891B5E" w:rsidRDefault="009B759A" w:rsidP="0076488E">
            <w:pPr>
              <w:spacing w:after="0" w:line="240" w:lineRule="auto"/>
              <w:ind w:firstLine="635"/>
              <w:jc w:val="both"/>
              <w:rPr>
                <w:rFonts w:ascii="Times New Roman" w:hAnsi="Times New Roman"/>
                <w:color w:val="000000" w:themeColor="text1"/>
                <w:sz w:val="28"/>
                <w:szCs w:val="28"/>
                <w:shd w:val="clear" w:color="auto" w:fill="FFFFFF"/>
                <w:lang w:val="ro-MD"/>
              </w:rPr>
            </w:pPr>
            <w:r w:rsidRPr="00CD1A4E">
              <w:rPr>
                <w:rFonts w:ascii="Times New Roman" w:hAnsi="Times New Roman"/>
                <w:b/>
                <w:sz w:val="28"/>
                <w:szCs w:val="28"/>
                <w:lang w:val="ro-MD"/>
              </w:rPr>
              <w:t>La pct. 4</w:t>
            </w:r>
            <w:r w:rsidR="000430A3" w:rsidRPr="00CD1A4E">
              <w:rPr>
                <w:rFonts w:ascii="Times New Roman" w:hAnsi="Times New Roman"/>
                <w:sz w:val="28"/>
                <w:szCs w:val="28"/>
                <w:lang w:val="ro-MD"/>
              </w:rPr>
              <w:t xml:space="preserve"> se propune modificarea art. 9 din Legea </w:t>
            </w:r>
            <w:r w:rsidR="000430A3" w:rsidRPr="00CD1A4E">
              <w:rPr>
                <w:rFonts w:ascii="Times New Roman" w:hAnsi="Times New Roman"/>
                <w:sz w:val="28"/>
                <w:szCs w:val="36"/>
                <w:lang w:val="ro-MD"/>
              </w:rPr>
              <w:t>monumentelor de for public nr. 192/2011</w:t>
            </w:r>
            <w:r w:rsidR="000430A3" w:rsidRPr="00CD1A4E">
              <w:rPr>
                <w:rFonts w:ascii="Times New Roman" w:hAnsi="Times New Roman"/>
                <w:sz w:val="28"/>
                <w:szCs w:val="28"/>
                <w:lang w:val="ro-MD"/>
              </w:rPr>
              <w:t>, cu un ali</w:t>
            </w:r>
            <w:r w:rsidR="00891B5E">
              <w:rPr>
                <w:rFonts w:ascii="Times New Roman" w:hAnsi="Times New Roman"/>
                <w:sz w:val="28"/>
                <w:szCs w:val="28"/>
                <w:lang w:val="ro-MD"/>
              </w:rPr>
              <w:t xml:space="preserve">neat nou cu următorul cuprins: </w:t>
            </w:r>
          </w:p>
          <w:p w:rsidR="000430A3" w:rsidRPr="00CD1A4E" w:rsidRDefault="000430A3" w:rsidP="0076488E">
            <w:pPr>
              <w:spacing w:after="0" w:line="240" w:lineRule="auto"/>
              <w:ind w:firstLine="635"/>
              <w:jc w:val="both"/>
              <w:rPr>
                <w:rFonts w:ascii="Times New Roman" w:hAnsi="Times New Roman"/>
                <w:sz w:val="28"/>
                <w:szCs w:val="28"/>
                <w:lang w:val="ro-MD"/>
              </w:rPr>
            </w:pPr>
            <w:r w:rsidRPr="00CD1A4E">
              <w:rPr>
                <w:rFonts w:ascii="Times New Roman" w:hAnsi="Times New Roman"/>
                <w:sz w:val="28"/>
                <w:szCs w:val="28"/>
                <w:lang w:val="ro-MD"/>
              </w:rPr>
              <w:t xml:space="preserve">(6) </w:t>
            </w:r>
            <w:r w:rsidR="00E465FF" w:rsidRPr="00CD1A4E">
              <w:rPr>
                <w:rFonts w:ascii="Times New Roman" w:hAnsi="Times New Roman"/>
                <w:color w:val="000000" w:themeColor="text1"/>
                <w:sz w:val="26"/>
                <w:szCs w:val="26"/>
                <w:shd w:val="clear" w:color="auto" w:fill="FFFFFF"/>
                <w:lang w:val="ro-MD"/>
              </w:rPr>
              <w:t>Inspectarea în teren a monumentelor de for public şi a zonelor lor de protecţie, a șantierelor de intervenție asupra acestora, controlul/supravegherea respectării legislaţiei în domeniul ocrotirii monumentelor de for public, întocmirea proceselor-verbale, în caz de constatare a încălcărilor, emiterea prescripțiilor de sistare a lucrărilor ilegale la monumente de for public și în zonele lor de protecție sunt asigurate de către Agenţia de Inspectare a Monumentelor</w:t>
            </w:r>
            <w:r w:rsidRPr="00CD1A4E">
              <w:rPr>
                <w:rFonts w:ascii="Times New Roman" w:hAnsi="Times New Roman"/>
                <w:sz w:val="28"/>
                <w:szCs w:val="28"/>
                <w:lang w:val="ro-MD"/>
              </w:rPr>
              <w:t xml:space="preserve">.”. </w:t>
            </w:r>
          </w:p>
          <w:p w:rsidR="00B569C8" w:rsidRDefault="00B569C8" w:rsidP="0076488E">
            <w:pPr>
              <w:spacing w:after="0" w:line="240" w:lineRule="auto"/>
              <w:ind w:firstLine="635"/>
              <w:jc w:val="both"/>
              <w:rPr>
                <w:rFonts w:ascii="Times New Roman" w:hAnsi="Times New Roman"/>
                <w:sz w:val="28"/>
                <w:szCs w:val="28"/>
                <w:lang w:val="ro-MD"/>
              </w:rPr>
            </w:pPr>
            <w:r w:rsidRPr="00F66B1E">
              <w:rPr>
                <w:rFonts w:ascii="Times New Roman" w:hAnsi="Times New Roman"/>
                <w:b/>
                <w:sz w:val="28"/>
                <w:szCs w:val="28"/>
                <w:lang w:val="ro-MD"/>
              </w:rPr>
              <w:t>La pct. 5</w:t>
            </w:r>
            <w:r w:rsidR="000430A3" w:rsidRPr="00CD1A4E">
              <w:rPr>
                <w:rFonts w:ascii="Times New Roman" w:hAnsi="Times New Roman"/>
                <w:sz w:val="28"/>
                <w:szCs w:val="28"/>
                <w:lang w:val="ro-MD"/>
              </w:rPr>
              <w:t xml:space="preserve"> se propune modificarea art. 14 alineatul (1) din Legea </w:t>
            </w:r>
            <w:r w:rsidR="000430A3" w:rsidRPr="00CD1A4E">
              <w:rPr>
                <w:rFonts w:ascii="Times New Roman" w:hAnsi="Times New Roman"/>
                <w:sz w:val="28"/>
                <w:szCs w:val="36"/>
                <w:lang w:val="ro-MD"/>
              </w:rPr>
              <w:t>monumentelor de for public nr. 192/2011</w:t>
            </w:r>
            <w:r w:rsidR="000430A3" w:rsidRPr="00CD1A4E">
              <w:rPr>
                <w:rFonts w:ascii="Times New Roman" w:hAnsi="Times New Roman"/>
                <w:sz w:val="28"/>
                <w:szCs w:val="28"/>
                <w:lang w:val="ro-MD"/>
              </w:rPr>
              <w:t>, prin completarea acestuia cu litera a</w:t>
            </w:r>
            <w:r w:rsidR="000430A3" w:rsidRPr="00CD1A4E">
              <w:rPr>
                <w:rFonts w:ascii="Times New Roman" w:hAnsi="Times New Roman"/>
                <w:sz w:val="28"/>
                <w:szCs w:val="28"/>
                <w:vertAlign w:val="superscript"/>
                <w:lang w:val="ro-MD"/>
              </w:rPr>
              <w:t>1</w:t>
            </w:r>
            <w:r w:rsidR="000430A3" w:rsidRPr="00CD1A4E">
              <w:rPr>
                <w:rFonts w:ascii="Times New Roman" w:hAnsi="Times New Roman"/>
                <w:sz w:val="28"/>
                <w:szCs w:val="28"/>
                <w:lang w:val="ro-MD"/>
              </w:rPr>
              <w:t xml:space="preserve">) cu următorul cuprins: </w:t>
            </w:r>
          </w:p>
          <w:p w:rsidR="00A0327A" w:rsidRDefault="000430A3" w:rsidP="0076488E">
            <w:pPr>
              <w:spacing w:after="0" w:line="240" w:lineRule="auto"/>
              <w:ind w:firstLine="493"/>
              <w:jc w:val="both"/>
              <w:rPr>
                <w:rFonts w:ascii="Times New Roman" w:hAnsi="Times New Roman"/>
                <w:sz w:val="28"/>
                <w:szCs w:val="28"/>
                <w:lang w:val="ro-MD"/>
              </w:rPr>
            </w:pPr>
            <w:r w:rsidRPr="00CD1A4E">
              <w:rPr>
                <w:rFonts w:ascii="Times New Roman" w:hAnsi="Times New Roman"/>
                <w:sz w:val="28"/>
                <w:szCs w:val="28"/>
                <w:lang w:val="ro-MD"/>
              </w:rPr>
              <w:t>„a</w:t>
            </w:r>
            <w:r w:rsidRPr="00CD1A4E">
              <w:rPr>
                <w:rFonts w:ascii="Times New Roman" w:hAnsi="Times New Roman"/>
                <w:sz w:val="28"/>
                <w:szCs w:val="28"/>
                <w:vertAlign w:val="superscript"/>
                <w:lang w:val="ro-MD"/>
              </w:rPr>
              <w:t>1</w:t>
            </w:r>
            <w:r w:rsidRPr="00CD1A4E">
              <w:rPr>
                <w:rFonts w:ascii="Times New Roman" w:hAnsi="Times New Roman"/>
                <w:sz w:val="28"/>
                <w:szCs w:val="28"/>
                <w:lang w:val="ro-MD"/>
              </w:rPr>
              <w:t>) includ și exclud din Registrul monumentelor de for public de categoria B, monumentele edificate prin hotărâre de Guvern, în baza unei not</w:t>
            </w:r>
            <w:r w:rsidR="00F00FAC">
              <w:rPr>
                <w:rFonts w:ascii="Times New Roman" w:hAnsi="Times New Roman"/>
                <w:sz w:val="28"/>
                <w:szCs w:val="28"/>
                <w:lang w:val="ro-MD"/>
              </w:rPr>
              <w:t xml:space="preserve">ificări a Ministerului Culturii”, iar la alineatul (2) se propune excluderea </w:t>
            </w:r>
            <w:r w:rsidR="00A0327A">
              <w:rPr>
                <w:rFonts w:ascii="Times New Roman" w:hAnsi="Times New Roman"/>
                <w:sz w:val="28"/>
                <w:szCs w:val="28"/>
                <w:lang w:val="ro-MD"/>
              </w:rPr>
              <w:t>literei a) și literei a</w:t>
            </w:r>
            <w:r w:rsidR="00A0327A">
              <w:rPr>
                <w:rFonts w:ascii="Times New Roman" w:hAnsi="Times New Roman"/>
                <w:sz w:val="28"/>
                <w:szCs w:val="28"/>
                <w:vertAlign w:val="superscript"/>
                <w:lang w:val="ro-MD"/>
              </w:rPr>
              <w:t>1</w:t>
            </w:r>
            <w:r w:rsidR="00A0327A">
              <w:rPr>
                <w:rFonts w:ascii="Times New Roman" w:hAnsi="Times New Roman"/>
                <w:sz w:val="28"/>
                <w:szCs w:val="28"/>
                <w:lang w:val="ro-MD"/>
              </w:rPr>
              <w:t xml:space="preserve">) în condițiile </w:t>
            </w:r>
            <w:r w:rsidR="00A0327A">
              <w:rPr>
                <w:rFonts w:ascii="Times New Roman" w:hAnsi="Times New Roman"/>
                <w:sz w:val="28"/>
                <w:szCs w:val="28"/>
                <w:lang w:val="ro-MD"/>
              </w:rPr>
              <w:lastRenderedPageBreak/>
              <w:t>dreptul de a înființa monumentele de for public de categoria B îl va avea 3 categorii de subiecte</w:t>
            </w:r>
          </w:p>
          <w:p w:rsidR="000430A3" w:rsidRPr="00CD1A4E" w:rsidRDefault="00A0327A" w:rsidP="0076488E">
            <w:pPr>
              <w:spacing w:after="0" w:line="240" w:lineRule="auto"/>
              <w:ind w:firstLine="493"/>
              <w:jc w:val="both"/>
              <w:rPr>
                <w:rFonts w:ascii="Times New Roman" w:hAnsi="Times New Roman"/>
                <w:sz w:val="28"/>
                <w:szCs w:val="28"/>
                <w:lang w:val="ro-MD"/>
              </w:rPr>
            </w:pPr>
            <w:r>
              <w:rPr>
                <w:rFonts w:ascii="Times New Roman" w:hAnsi="Times New Roman"/>
                <w:sz w:val="28"/>
                <w:szCs w:val="28"/>
                <w:lang w:val="ro-MD"/>
              </w:rPr>
              <w:t>Totodată, la pct.5 se propune excluderea textului „precum și cea cadastrală”</w:t>
            </w:r>
            <w:r w:rsidR="007C3CF4">
              <w:rPr>
                <w:rFonts w:ascii="Times New Roman" w:hAnsi="Times New Roman"/>
                <w:sz w:val="28"/>
                <w:szCs w:val="28"/>
                <w:lang w:val="ro-MD"/>
              </w:rPr>
              <w:t xml:space="preserve"> de la art.14 alin.(2) lit. b) în condițiile în care această responsabilitate ține de sarcina subiectului care deține calitatea de proprietar al monumentului de for public (deci unul din cele 3 categorii de subiecți enumerați la articolul 7 alineatul (1) din noua redacție propusă)</w:t>
            </w:r>
            <w:r w:rsidR="00F66B1E">
              <w:rPr>
                <w:rFonts w:ascii="Times New Roman" w:hAnsi="Times New Roman"/>
                <w:sz w:val="28"/>
                <w:szCs w:val="28"/>
                <w:lang w:val="ro-MD"/>
              </w:rPr>
              <w:t>.</w:t>
            </w:r>
            <w:r w:rsidR="000430A3" w:rsidRPr="00CD1A4E">
              <w:rPr>
                <w:rFonts w:ascii="Times New Roman" w:hAnsi="Times New Roman"/>
                <w:sz w:val="28"/>
                <w:szCs w:val="28"/>
                <w:lang w:val="ro-MD"/>
              </w:rPr>
              <w:t xml:space="preserve"> </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jc w:val="both"/>
              <w:rPr>
                <w:rFonts w:ascii="Times New Roman" w:hAnsi="Times New Roman"/>
                <w:b/>
                <w:sz w:val="28"/>
                <w:szCs w:val="28"/>
                <w:lang w:val="ro-MD"/>
              </w:rPr>
            </w:pPr>
            <w:r w:rsidRPr="00CD1A4E">
              <w:rPr>
                <w:rFonts w:ascii="Times New Roman" w:hAnsi="Times New Roman"/>
                <w:b/>
                <w:sz w:val="28"/>
                <w:szCs w:val="28"/>
                <w:lang w:val="ro-MD"/>
              </w:rPr>
              <w:lastRenderedPageBreak/>
              <w:t>5. Fundamentarea economico-financiară</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jc w:val="both"/>
              <w:rPr>
                <w:rFonts w:ascii="Times New Roman" w:hAnsi="Times New Roman"/>
                <w:sz w:val="28"/>
                <w:szCs w:val="28"/>
                <w:lang w:val="ro-MD"/>
              </w:rPr>
            </w:pPr>
            <w:r w:rsidRPr="00CD1A4E">
              <w:rPr>
                <w:rFonts w:ascii="Times New Roman" w:hAnsi="Times New Roman"/>
                <w:sz w:val="28"/>
                <w:szCs w:val="28"/>
                <w:lang w:val="ro-MD"/>
              </w:rPr>
              <w:tab/>
              <w:t>Implementarea prezentului proiect nu necesită cheltuieli financiare din bugetul de stat.</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jc w:val="both"/>
              <w:rPr>
                <w:rFonts w:ascii="Times New Roman" w:hAnsi="Times New Roman"/>
                <w:b/>
                <w:sz w:val="28"/>
                <w:szCs w:val="28"/>
                <w:lang w:val="ro-MD"/>
              </w:rPr>
            </w:pPr>
            <w:r w:rsidRPr="00CD1A4E">
              <w:rPr>
                <w:rFonts w:ascii="Times New Roman" w:hAnsi="Times New Roman"/>
                <w:b/>
                <w:sz w:val="28"/>
                <w:szCs w:val="28"/>
                <w:lang w:val="ro-MD"/>
              </w:rPr>
              <w:t>6. Modul de încorporare a actului în cadrul normativ în vigoare.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rsidR="000430A3" w:rsidRPr="00CD1A4E" w:rsidRDefault="000430A3" w:rsidP="0076488E">
            <w:pPr>
              <w:spacing w:after="0" w:line="240" w:lineRule="auto"/>
              <w:jc w:val="both"/>
              <w:rPr>
                <w:rFonts w:ascii="Times New Roman" w:hAnsi="Times New Roman"/>
                <w:bCs/>
                <w:sz w:val="28"/>
                <w:szCs w:val="28"/>
                <w:lang w:val="ro-MD"/>
              </w:rPr>
            </w:pPr>
            <w:r w:rsidRPr="00CD1A4E">
              <w:rPr>
                <w:rFonts w:ascii="Times New Roman" w:hAnsi="Times New Roman"/>
                <w:bCs/>
                <w:sz w:val="28"/>
                <w:szCs w:val="28"/>
                <w:lang w:val="ro-MD"/>
              </w:rPr>
              <w:tab/>
              <w:t>Proiectul se încorporează în sistemul actelor normative și nu va necesita modificarea altor acte legislative sau normative.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jc w:val="both"/>
              <w:rPr>
                <w:rFonts w:ascii="Times New Roman" w:hAnsi="Times New Roman"/>
                <w:b/>
                <w:sz w:val="28"/>
                <w:szCs w:val="28"/>
                <w:lang w:val="ro-MD"/>
              </w:rPr>
            </w:pPr>
            <w:r w:rsidRPr="00CD1A4E">
              <w:rPr>
                <w:rFonts w:ascii="Times New Roman" w:hAnsi="Times New Roman"/>
                <w:b/>
                <w:sz w:val="28"/>
                <w:szCs w:val="28"/>
                <w:lang w:val="ro-MD"/>
              </w:rPr>
              <w:t>7. Avizarea şi consultarea publică a proiectului</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jc w:val="both"/>
              <w:rPr>
                <w:rFonts w:ascii="Times New Roman" w:hAnsi="Times New Roman"/>
                <w:sz w:val="28"/>
                <w:szCs w:val="28"/>
                <w:lang w:val="ro-MD" w:eastAsia="en-GB"/>
              </w:rPr>
            </w:pPr>
            <w:r w:rsidRPr="00CD1A4E">
              <w:rPr>
                <w:rFonts w:ascii="Times New Roman" w:hAnsi="Times New Roman"/>
                <w:sz w:val="28"/>
                <w:szCs w:val="28"/>
                <w:lang w:val="ro-MD" w:eastAsia="en-GB"/>
              </w:rPr>
              <w:tab/>
              <w:t>Respectarea prevederilor Legii nr. 100/2017 cu privire la actele normative și ale Legii nr. 239/2008 privind transparența în procesul decizional a fost asigurată prin publicarea anunțului de inițiere a procesului de elaborare a proiectului de hotărâre de Guvern, pe pagin</w:t>
            </w:r>
            <w:bookmarkStart w:id="0" w:name="_GoBack"/>
            <w:bookmarkEnd w:id="0"/>
            <w:r w:rsidRPr="00CD1A4E">
              <w:rPr>
                <w:rFonts w:ascii="Times New Roman" w:hAnsi="Times New Roman"/>
                <w:sz w:val="28"/>
                <w:szCs w:val="28"/>
                <w:lang w:val="ro-MD" w:eastAsia="en-GB"/>
              </w:rPr>
              <w:t xml:space="preserve">a web a ministerului (www.mc.gov.md), secțiunea – Transparența decizională și pe site-ul particip.gov.md </w:t>
            </w:r>
          </w:p>
          <w:p w:rsidR="000430A3" w:rsidRDefault="000430A3" w:rsidP="0076488E">
            <w:pPr>
              <w:spacing w:after="0" w:line="240" w:lineRule="auto"/>
              <w:jc w:val="both"/>
              <w:rPr>
                <w:rFonts w:ascii="Times New Roman" w:hAnsi="Times New Roman"/>
                <w:sz w:val="28"/>
                <w:szCs w:val="28"/>
                <w:lang w:val="ro-MD" w:eastAsia="en-GB"/>
              </w:rPr>
            </w:pPr>
            <w:r w:rsidRPr="00CD1A4E">
              <w:rPr>
                <w:rFonts w:ascii="Times New Roman" w:hAnsi="Times New Roman"/>
                <w:sz w:val="28"/>
                <w:szCs w:val="28"/>
                <w:lang w:val="ro-MD" w:eastAsia="en-GB"/>
              </w:rPr>
              <w:t>(</w:t>
            </w:r>
            <w:hyperlink r:id="rId6" w:history="1">
              <w:r w:rsidRPr="00CD1A4E">
                <w:rPr>
                  <w:rStyle w:val="a6"/>
                  <w:rFonts w:ascii="Times New Roman" w:hAnsi="Times New Roman"/>
                  <w:sz w:val="28"/>
                  <w:szCs w:val="28"/>
                  <w:lang w:val="ro-MD" w:eastAsia="en-GB"/>
                </w:rPr>
                <w:t>https://particip.gov.md/ro/document/stages/anunt-privind-initierea-procesului-de-elaborare-a-proiectului-hotararii-guvernului-cu-privire-la-aprobarea-proiectului-de-lege-pentru-modificarea-legii-monumentelor-de-for-public-nr1922011/11877</w:t>
              </w:r>
            </w:hyperlink>
            <w:r w:rsidRPr="00CD1A4E">
              <w:rPr>
                <w:rFonts w:ascii="Times New Roman" w:hAnsi="Times New Roman"/>
                <w:sz w:val="28"/>
                <w:szCs w:val="28"/>
                <w:lang w:val="ro-MD" w:eastAsia="en-GB"/>
              </w:rPr>
              <w:t>).</w:t>
            </w:r>
          </w:p>
          <w:p w:rsidR="002542FB" w:rsidRPr="00CD1A4E" w:rsidRDefault="002542FB" w:rsidP="0076488E">
            <w:pPr>
              <w:spacing w:after="0" w:line="240" w:lineRule="auto"/>
              <w:ind w:firstLine="493"/>
              <w:jc w:val="both"/>
              <w:rPr>
                <w:rFonts w:ascii="Times New Roman" w:hAnsi="Times New Roman"/>
                <w:sz w:val="28"/>
                <w:szCs w:val="28"/>
                <w:lang w:val="ro-MD" w:eastAsia="en-GB"/>
              </w:rPr>
            </w:pPr>
            <w:r>
              <w:rPr>
                <w:rFonts w:ascii="Times New Roman" w:hAnsi="Times New Roman"/>
                <w:sz w:val="28"/>
                <w:szCs w:val="28"/>
                <w:lang w:val="ro-MD" w:eastAsia="en-GB"/>
              </w:rPr>
              <w:t xml:space="preserve">Proiectul a fost avizat de Cancelaria de stat, Ministerul Apărării, </w:t>
            </w:r>
            <w:r w:rsidR="00ED144A">
              <w:rPr>
                <w:rFonts w:ascii="Times New Roman" w:hAnsi="Times New Roman"/>
                <w:sz w:val="28"/>
                <w:szCs w:val="28"/>
                <w:lang w:val="ro-MD" w:eastAsia="en-GB"/>
              </w:rPr>
              <w:t>Ministerul Infrastructurii și Dezvoltării Regionale, Agenția Proprietății Publice și Congresul Autorităților Locale din Republica Moldova.</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jc w:val="both"/>
              <w:rPr>
                <w:rFonts w:ascii="Times New Roman" w:hAnsi="Times New Roman"/>
                <w:b/>
                <w:sz w:val="28"/>
                <w:szCs w:val="28"/>
                <w:lang w:val="ro-MD" w:eastAsia="en-GB"/>
              </w:rPr>
            </w:pPr>
            <w:r w:rsidRPr="00CD1A4E">
              <w:rPr>
                <w:rFonts w:ascii="Times New Roman" w:hAnsi="Times New Roman"/>
                <w:b/>
                <w:bCs/>
                <w:sz w:val="28"/>
                <w:szCs w:val="28"/>
                <w:lang w:val="ro-MD" w:eastAsia="en-GB"/>
              </w:rPr>
              <w:t>8.</w:t>
            </w:r>
            <w:r w:rsidRPr="00CD1A4E">
              <w:rPr>
                <w:rFonts w:ascii="Times New Roman" w:hAnsi="Times New Roman"/>
                <w:b/>
                <w:sz w:val="28"/>
                <w:szCs w:val="28"/>
                <w:lang w:val="ro-MD" w:eastAsia="en-GB"/>
              </w:rPr>
              <w:t xml:space="preserve"> Constatările expertizei anticorupţie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ind w:left="37"/>
              <w:jc w:val="both"/>
              <w:rPr>
                <w:rFonts w:ascii="Times New Roman" w:hAnsi="Times New Roman"/>
                <w:b/>
                <w:bCs/>
                <w:sz w:val="28"/>
                <w:szCs w:val="28"/>
                <w:lang w:val="ro-MD" w:eastAsia="en-GB"/>
              </w:rPr>
            </w:pPr>
            <w:r w:rsidRPr="00CD1A4E">
              <w:rPr>
                <w:rFonts w:ascii="Times New Roman" w:hAnsi="Times New Roman"/>
                <w:sz w:val="28"/>
                <w:szCs w:val="28"/>
                <w:lang w:val="ro-MD" w:eastAsia="en-GB"/>
              </w:rPr>
              <w:tab/>
              <w:t>Proiectul urmează a fi înaintat Centrului Național Anticorupție spre expertizare.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jc w:val="both"/>
              <w:rPr>
                <w:rFonts w:ascii="Times New Roman" w:hAnsi="Times New Roman"/>
                <w:b/>
                <w:bCs/>
                <w:sz w:val="28"/>
                <w:szCs w:val="28"/>
                <w:lang w:val="ro-MD" w:eastAsia="en-GB"/>
              </w:rPr>
            </w:pPr>
            <w:r w:rsidRPr="00CD1A4E">
              <w:rPr>
                <w:rFonts w:ascii="Times New Roman" w:hAnsi="Times New Roman"/>
                <w:b/>
                <w:bCs/>
                <w:sz w:val="28"/>
                <w:szCs w:val="28"/>
                <w:lang w:val="ro-MD" w:eastAsia="en-GB"/>
              </w:rPr>
              <w:t>9.</w:t>
            </w:r>
            <w:r w:rsidRPr="00CD1A4E">
              <w:rPr>
                <w:rFonts w:ascii="Times New Roman" w:hAnsi="Times New Roman"/>
                <w:b/>
                <w:sz w:val="28"/>
                <w:szCs w:val="28"/>
                <w:lang w:val="ro-MD" w:eastAsia="en-GB"/>
              </w:rPr>
              <w:t xml:space="preserve"> Constatările expertizei de compatibilitate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ind w:left="37"/>
              <w:jc w:val="both"/>
              <w:rPr>
                <w:rFonts w:ascii="Times New Roman" w:hAnsi="Times New Roman"/>
                <w:b/>
                <w:bCs/>
                <w:sz w:val="28"/>
                <w:szCs w:val="28"/>
                <w:lang w:val="ro-MD" w:eastAsia="en-GB"/>
              </w:rPr>
            </w:pPr>
            <w:r w:rsidRPr="00CD1A4E">
              <w:rPr>
                <w:rFonts w:ascii="Times New Roman" w:hAnsi="Times New Roman"/>
                <w:sz w:val="28"/>
                <w:szCs w:val="28"/>
                <w:lang w:val="ro-MD" w:eastAsia="en-GB"/>
              </w:rPr>
              <w:tab/>
              <w:t>Proiectul nu are ca scop armonizarea legislației naționale cu legislația Uniunii Europene.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ind w:left="37"/>
              <w:jc w:val="both"/>
              <w:rPr>
                <w:rFonts w:ascii="Times New Roman" w:hAnsi="Times New Roman"/>
                <w:sz w:val="28"/>
                <w:szCs w:val="28"/>
                <w:lang w:val="ro-MD" w:eastAsia="en-GB"/>
              </w:rPr>
            </w:pPr>
            <w:r w:rsidRPr="00CD1A4E">
              <w:rPr>
                <w:rFonts w:ascii="Times New Roman" w:hAnsi="Times New Roman"/>
                <w:b/>
                <w:bCs/>
                <w:sz w:val="28"/>
                <w:szCs w:val="28"/>
                <w:lang w:val="ro-MD" w:eastAsia="en-GB"/>
              </w:rPr>
              <w:t>10.</w:t>
            </w:r>
            <w:r w:rsidRPr="00CD1A4E">
              <w:rPr>
                <w:rFonts w:ascii="Times New Roman" w:hAnsi="Times New Roman"/>
                <w:sz w:val="28"/>
                <w:szCs w:val="28"/>
                <w:lang w:val="ro-MD" w:eastAsia="en-GB"/>
              </w:rPr>
              <w:t xml:space="preserve"> </w:t>
            </w:r>
            <w:r w:rsidRPr="00CD1A4E">
              <w:rPr>
                <w:rFonts w:ascii="Times New Roman" w:hAnsi="Times New Roman"/>
                <w:b/>
                <w:sz w:val="28"/>
                <w:szCs w:val="28"/>
                <w:lang w:val="ro-MD" w:eastAsia="en-GB"/>
              </w:rPr>
              <w:t>Constatările expertizei juridice</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2542FB" w:rsidP="0076488E">
            <w:pPr>
              <w:spacing w:after="0" w:line="240" w:lineRule="auto"/>
              <w:ind w:left="37"/>
              <w:jc w:val="both"/>
              <w:rPr>
                <w:rFonts w:ascii="Times New Roman" w:hAnsi="Times New Roman"/>
                <w:sz w:val="28"/>
                <w:szCs w:val="28"/>
                <w:lang w:val="ro-MD" w:eastAsia="en-GB"/>
              </w:rPr>
            </w:pPr>
            <w:r>
              <w:rPr>
                <w:rFonts w:ascii="Times New Roman" w:hAnsi="Times New Roman"/>
                <w:sz w:val="28"/>
                <w:szCs w:val="28"/>
                <w:lang w:val="ro-MD" w:eastAsia="en-GB"/>
              </w:rPr>
              <w:t> </w:t>
            </w:r>
            <w:r>
              <w:rPr>
                <w:rFonts w:ascii="Times New Roman" w:hAnsi="Times New Roman"/>
                <w:sz w:val="28"/>
                <w:szCs w:val="28"/>
                <w:lang w:val="ro-MD" w:eastAsia="en-GB"/>
              </w:rPr>
              <w:tab/>
              <w:t xml:space="preserve">Proiectul a fost supus expertizei juridice la </w:t>
            </w:r>
            <w:r w:rsidR="000430A3" w:rsidRPr="00CD1A4E">
              <w:rPr>
                <w:rFonts w:ascii="Times New Roman" w:hAnsi="Times New Roman"/>
                <w:sz w:val="28"/>
                <w:szCs w:val="28"/>
                <w:lang w:val="ro-MD" w:eastAsia="en-GB"/>
              </w:rPr>
              <w:t>Ministerul Justiției.</w:t>
            </w:r>
          </w:p>
        </w:tc>
      </w:tr>
      <w:tr w:rsidR="000430A3" w:rsidRPr="00CD1A4E" w:rsidTr="0073209B">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E7E6E6"/>
          </w:tcPr>
          <w:p w:rsidR="000430A3" w:rsidRPr="00CD1A4E" w:rsidRDefault="000430A3" w:rsidP="0076488E">
            <w:pPr>
              <w:spacing w:after="0" w:line="240" w:lineRule="auto"/>
              <w:ind w:left="37"/>
              <w:jc w:val="both"/>
              <w:rPr>
                <w:rFonts w:ascii="Times New Roman" w:hAnsi="Times New Roman"/>
                <w:b/>
                <w:bCs/>
                <w:sz w:val="28"/>
                <w:szCs w:val="28"/>
                <w:lang w:val="ro-MD" w:eastAsia="en-GB"/>
              </w:rPr>
            </w:pPr>
            <w:r w:rsidRPr="00CD1A4E">
              <w:rPr>
                <w:rFonts w:ascii="Times New Roman" w:hAnsi="Times New Roman"/>
                <w:b/>
                <w:bCs/>
                <w:sz w:val="28"/>
                <w:szCs w:val="28"/>
                <w:lang w:val="ro-MD" w:eastAsia="en-GB"/>
              </w:rPr>
              <w:t>11. Constatările altor expertize</w:t>
            </w:r>
          </w:p>
        </w:tc>
      </w:tr>
      <w:tr w:rsidR="000430A3" w:rsidRPr="00CD1A4E" w:rsidTr="0073209B">
        <w:trPr>
          <w:trHeight w:val="278"/>
        </w:trPr>
        <w:tc>
          <w:tcPr>
            <w:tcW w:w="9639" w:type="dxa"/>
            <w:tcBorders>
              <w:top w:val="single" w:sz="2" w:space="0" w:color="000000"/>
              <w:left w:val="single" w:sz="2" w:space="0" w:color="000000"/>
              <w:bottom w:val="single" w:sz="2" w:space="0" w:color="000000"/>
              <w:right w:val="single" w:sz="2" w:space="0" w:color="000000"/>
            </w:tcBorders>
            <w:shd w:val="clear" w:color="000000" w:fill="FFFFFF"/>
          </w:tcPr>
          <w:p w:rsidR="000430A3" w:rsidRPr="00CD1A4E" w:rsidRDefault="000430A3" w:rsidP="0076488E">
            <w:pPr>
              <w:spacing w:after="0" w:line="240" w:lineRule="auto"/>
              <w:ind w:left="37"/>
              <w:jc w:val="both"/>
              <w:rPr>
                <w:rFonts w:ascii="Times New Roman" w:hAnsi="Times New Roman"/>
                <w:sz w:val="28"/>
                <w:szCs w:val="28"/>
                <w:lang w:val="ro-MD" w:eastAsia="en-GB"/>
              </w:rPr>
            </w:pPr>
            <w:r w:rsidRPr="00CD1A4E">
              <w:rPr>
                <w:rFonts w:ascii="Times New Roman" w:hAnsi="Times New Roman"/>
                <w:sz w:val="28"/>
                <w:szCs w:val="28"/>
                <w:lang w:val="ro-MD" w:eastAsia="en-GB"/>
              </w:rPr>
              <w:tab/>
              <w:t>Proiectul nu cade sub incidența altor expertize necesare de a fi efectuate în condițiile Legii nr. 100/2017 cu privire la actele normative.</w:t>
            </w:r>
          </w:p>
        </w:tc>
      </w:tr>
    </w:tbl>
    <w:p w:rsidR="000430A3" w:rsidRPr="00CD1A4E" w:rsidRDefault="000430A3" w:rsidP="0076488E">
      <w:pPr>
        <w:autoSpaceDE w:val="0"/>
        <w:autoSpaceDN w:val="0"/>
        <w:adjustRightInd w:val="0"/>
        <w:spacing w:after="0" w:line="240" w:lineRule="auto"/>
        <w:jc w:val="both"/>
        <w:rPr>
          <w:rFonts w:ascii="Times New Roman" w:hAnsi="Times New Roman"/>
          <w:b/>
          <w:sz w:val="28"/>
          <w:szCs w:val="28"/>
          <w:lang w:val="ro-MD"/>
        </w:rPr>
      </w:pPr>
    </w:p>
    <w:p w:rsidR="000430A3" w:rsidRPr="00CD1A4E" w:rsidRDefault="000430A3" w:rsidP="0076488E">
      <w:pPr>
        <w:autoSpaceDE w:val="0"/>
        <w:autoSpaceDN w:val="0"/>
        <w:adjustRightInd w:val="0"/>
        <w:spacing w:after="0" w:line="240" w:lineRule="auto"/>
        <w:ind w:left="1415" w:firstLine="1"/>
        <w:jc w:val="both"/>
        <w:rPr>
          <w:rFonts w:ascii="Times New Roman" w:hAnsi="Times New Roman"/>
          <w:b/>
          <w:sz w:val="28"/>
          <w:szCs w:val="28"/>
          <w:lang w:val="ro-MD"/>
        </w:rPr>
      </w:pPr>
    </w:p>
    <w:p w:rsidR="000430A3" w:rsidRPr="00CD1A4E" w:rsidRDefault="000430A3" w:rsidP="0076488E">
      <w:pPr>
        <w:autoSpaceDE w:val="0"/>
        <w:autoSpaceDN w:val="0"/>
        <w:adjustRightInd w:val="0"/>
        <w:spacing w:after="0" w:line="240" w:lineRule="auto"/>
        <w:ind w:left="1415" w:firstLine="1"/>
        <w:jc w:val="both"/>
        <w:rPr>
          <w:rFonts w:ascii="Times New Roman" w:hAnsi="Times New Roman"/>
          <w:b/>
          <w:sz w:val="28"/>
          <w:szCs w:val="28"/>
          <w:lang w:val="ro-MD"/>
        </w:rPr>
      </w:pPr>
      <w:r w:rsidRPr="00CD1A4E">
        <w:rPr>
          <w:rFonts w:ascii="Times New Roman" w:hAnsi="Times New Roman"/>
          <w:b/>
          <w:sz w:val="28"/>
          <w:szCs w:val="28"/>
          <w:lang w:val="ro-MD"/>
        </w:rPr>
        <w:t>Ministrul Culturii</w:t>
      </w:r>
      <w:r w:rsidRPr="00CD1A4E">
        <w:rPr>
          <w:rFonts w:ascii="Times New Roman" w:hAnsi="Times New Roman"/>
          <w:b/>
          <w:sz w:val="28"/>
          <w:szCs w:val="28"/>
          <w:lang w:val="ro-MD"/>
        </w:rPr>
        <w:tab/>
      </w:r>
      <w:r w:rsidRPr="00CD1A4E">
        <w:rPr>
          <w:rFonts w:ascii="Times New Roman" w:hAnsi="Times New Roman"/>
          <w:b/>
          <w:sz w:val="28"/>
          <w:szCs w:val="28"/>
          <w:lang w:val="ro-MD"/>
        </w:rPr>
        <w:tab/>
      </w:r>
      <w:r w:rsidRPr="00CD1A4E">
        <w:rPr>
          <w:rFonts w:ascii="Times New Roman" w:hAnsi="Times New Roman"/>
          <w:b/>
          <w:sz w:val="28"/>
          <w:szCs w:val="28"/>
          <w:lang w:val="ro-MD"/>
        </w:rPr>
        <w:tab/>
      </w:r>
      <w:r w:rsidRPr="00CD1A4E">
        <w:rPr>
          <w:rFonts w:ascii="Times New Roman" w:hAnsi="Times New Roman"/>
          <w:b/>
          <w:sz w:val="28"/>
          <w:szCs w:val="28"/>
          <w:lang w:val="ro-MD"/>
        </w:rPr>
        <w:tab/>
        <w:t>Sergiu PRODAN</w:t>
      </w:r>
    </w:p>
    <w:p w:rsidR="000430A3" w:rsidRPr="00CD1A4E" w:rsidRDefault="000430A3" w:rsidP="0076488E">
      <w:pPr>
        <w:spacing w:after="0" w:line="240" w:lineRule="auto"/>
        <w:jc w:val="both"/>
        <w:rPr>
          <w:rFonts w:ascii="Times New Roman" w:hAnsi="Times New Roman"/>
          <w:color w:val="000000"/>
          <w:sz w:val="20"/>
          <w:szCs w:val="20"/>
          <w:lang w:val="ro-MD"/>
        </w:rPr>
      </w:pPr>
    </w:p>
    <w:p w:rsidR="000430A3" w:rsidRPr="00CD1A4E" w:rsidRDefault="000430A3" w:rsidP="0076488E">
      <w:pPr>
        <w:spacing w:after="0" w:line="240" w:lineRule="auto"/>
        <w:jc w:val="both"/>
        <w:rPr>
          <w:rFonts w:ascii="Times New Roman" w:hAnsi="Times New Roman"/>
          <w:color w:val="000000"/>
          <w:sz w:val="20"/>
          <w:szCs w:val="20"/>
          <w:lang w:val="ro-MD"/>
        </w:rPr>
      </w:pPr>
    </w:p>
    <w:p w:rsidR="000430A3" w:rsidRDefault="000430A3" w:rsidP="0076488E">
      <w:pPr>
        <w:spacing w:after="0" w:line="240" w:lineRule="auto"/>
        <w:jc w:val="both"/>
        <w:rPr>
          <w:rFonts w:ascii="Times New Roman" w:hAnsi="Times New Roman"/>
          <w:color w:val="000000"/>
          <w:sz w:val="20"/>
          <w:szCs w:val="20"/>
          <w:lang w:val="ro-MD"/>
        </w:rPr>
      </w:pPr>
    </w:p>
    <w:p w:rsidR="00B26969" w:rsidRDefault="00B26969" w:rsidP="0076488E">
      <w:pPr>
        <w:spacing w:after="0" w:line="240" w:lineRule="auto"/>
        <w:jc w:val="both"/>
        <w:rPr>
          <w:rFonts w:ascii="Times New Roman" w:hAnsi="Times New Roman"/>
          <w:color w:val="000000"/>
          <w:sz w:val="20"/>
          <w:szCs w:val="20"/>
          <w:lang w:val="ro-MD"/>
        </w:rPr>
      </w:pPr>
    </w:p>
    <w:p w:rsidR="0076488E" w:rsidRDefault="0076488E" w:rsidP="0076488E">
      <w:pPr>
        <w:spacing w:after="0" w:line="240" w:lineRule="auto"/>
        <w:jc w:val="both"/>
        <w:rPr>
          <w:rFonts w:ascii="Times New Roman" w:hAnsi="Times New Roman"/>
          <w:color w:val="000000"/>
          <w:sz w:val="20"/>
          <w:szCs w:val="20"/>
          <w:lang w:val="ro-MD"/>
        </w:rPr>
      </w:pPr>
    </w:p>
    <w:p w:rsidR="0076488E" w:rsidRDefault="0076488E" w:rsidP="0076488E">
      <w:pPr>
        <w:spacing w:after="0" w:line="240" w:lineRule="auto"/>
        <w:jc w:val="both"/>
        <w:rPr>
          <w:rFonts w:ascii="Times New Roman" w:hAnsi="Times New Roman"/>
          <w:color w:val="000000"/>
          <w:sz w:val="20"/>
          <w:szCs w:val="20"/>
          <w:lang w:val="ro-MD"/>
        </w:rPr>
      </w:pPr>
    </w:p>
    <w:p w:rsidR="00B26969" w:rsidRPr="00CD1A4E" w:rsidRDefault="00B26969" w:rsidP="0076488E">
      <w:pPr>
        <w:spacing w:after="0" w:line="240" w:lineRule="auto"/>
        <w:jc w:val="both"/>
        <w:rPr>
          <w:rFonts w:ascii="Times New Roman" w:hAnsi="Times New Roman"/>
          <w:color w:val="000000"/>
          <w:sz w:val="20"/>
          <w:szCs w:val="20"/>
          <w:lang w:val="ro-MD"/>
        </w:rPr>
      </w:pPr>
    </w:p>
    <w:p w:rsidR="000430A3" w:rsidRPr="00B26969" w:rsidRDefault="000430A3" w:rsidP="0076488E">
      <w:pPr>
        <w:spacing w:after="0" w:line="240" w:lineRule="auto"/>
        <w:jc w:val="both"/>
        <w:rPr>
          <w:rFonts w:ascii="Times New Roman" w:hAnsi="Times New Roman"/>
          <w:color w:val="000000"/>
          <w:sz w:val="8"/>
          <w:szCs w:val="8"/>
          <w:lang w:val="ro-MD"/>
        </w:rPr>
      </w:pPr>
    </w:p>
    <w:p w:rsidR="000430A3" w:rsidRPr="00CD1A4E" w:rsidRDefault="000430A3" w:rsidP="0076488E">
      <w:pPr>
        <w:spacing w:after="0" w:line="240" w:lineRule="auto"/>
        <w:jc w:val="both"/>
        <w:rPr>
          <w:rFonts w:ascii="Times New Roman" w:hAnsi="Times New Roman"/>
          <w:color w:val="000000"/>
          <w:sz w:val="20"/>
          <w:szCs w:val="20"/>
          <w:lang w:val="ro-MD"/>
        </w:rPr>
      </w:pPr>
      <w:r w:rsidRPr="00CD1A4E">
        <w:rPr>
          <w:rFonts w:ascii="Times New Roman" w:hAnsi="Times New Roman"/>
          <w:color w:val="000000"/>
          <w:sz w:val="20"/>
          <w:szCs w:val="20"/>
          <w:lang w:val="ro-MD"/>
        </w:rPr>
        <w:t xml:space="preserve">Ex. Vasile Secrieru consultant juridic </w:t>
      </w:r>
    </w:p>
    <w:p w:rsidR="0060651E" w:rsidRPr="00B26969" w:rsidRDefault="000430A3" w:rsidP="0076488E">
      <w:pPr>
        <w:spacing w:after="0" w:line="240" w:lineRule="auto"/>
        <w:jc w:val="both"/>
        <w:rPr>
          <w:rFonts w:ascii="Times New Roman" w:hAnsi="Times New Roman"/>
          <w:color w:val="000000"/>
          <w:sz w:val="20"/>
          <w:szCs w:val="20"/>
          <w:lang w:val="ro-MD"/>
        </w:rPr>
      </w:pPr>
      <w:r w:rsidRPr="00CD1A4E">
        <w:rPr>
          <w:rFonts w:ascii="Times New Roman" w:hAnsi="Times New Roman"/>
          <w:color w:val="000000"/>
          <w:sz w:val="20"/>
          <w:szCs w:val="20"/>
          <w:lang w:val="ro-MD"/>
        </w:rPr>
        <w:t>Tel.: 068269785</w:t>
      </w:r>
    </w:p>
    <w:sectPr w:rsidR="0060651E" w:rsidRPr="00B26969" w:rsidSect="00B26969">
      <w:footerReference w:type="default" r:id="rId7"/>
      <w:pgSz w:w="11906" w:h="16838"/>
      <w:pgMar w:top="709" w:right="849" w:bottom="709" w:left="1701" w:header="709"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0CC" w:rsidRDefault="007140CC" w:rsidP="00B26969">
      <w:pPr>
        <w:spacing w:after="0" w:line="240" w:lineRule="auto"/>
      </w:pPr>
      <w:r>
        <w:separator/>
      </w:r>
    </w:p>
  </w:endnote>
  <w:endnote w:type="continuationSeparator" w:id="0">
    <w:p w:rsidR="007140CC" w:rsidRDefault="007140CC" w:rsidP="00B2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F4" w:rsidRPr="00B26969" w:rsidRDefault="007C3CF4" w:rsidP="00B26969">
    <w:pPr>
      <w:pStyle w:val="a4"/>
      <w:jc w:val="right"/>
      <w:rPr>
        <w:rFonts w:ascii="Times New Roman" w:hAnsi="Times New Roman"/>
        <w:sz w:val="24"/>
        <w:szCs w:val="24"/>
      </w:rPr>
    </w:pPr>
    <w:proofErr w:type="spellStart"/>
    <w:r w:rsidRPr="00A3429A">
      <w:rPr>
        <w:rFonts w:ascii="Times New Roman" w:hAnsi="Times New Roman"/>
        <w:sz w:val="24"/>
        <w:szCs w:val="24"/>
        <w:lang w:val="en-US"/>
      </w:rPr>
      <w:t>Pagina</w:t>
    </w:r>
    <w:proofErr w:type="spellEnd"/>
    <w:r w:rsidRPr="00A3429A">
      <w:rPr>
        <w:rFonts w:ascii="Times New Roman" w:hAnsi="Times New Roman"/>
        <w:sz w:val="24"/>
        <w:szCs w:val="24"/>
      </w:rPr>
      <w:t xml:space="preserve"> </w:t>
    </w:r>
    <w:r w:rsidRPr="00A3429A">
      <w:rPr>
        <w:rFonts w:ascii="Times New Roman" w:hAnsi="Times New Roman"/>
        <w:b/>
        <w:bCs/>
        <w:sz w:val="24"/>
        <w:szCs w:val="24"/>
      </w:rPr>
      <w:fldChar w:fldCharType="begin"/>
    </w:r>
    <w:r w:rsidRPr="00A3429A">
      <w:rPr>
        <w:rFonts w:ascii="Times New Roman" w:hAnsi="Times New Roman"/>
        <w:b/>
        <w:bCs/>
        <w:sz w:val="24"/>
        <w:szCs w:val="24"/>
      </w:rPr>
      <w:instrText>PAGE</w:instrText>
    </w:r>
    <w:r w:rsidRPr="00A3429A">
      <w:rPr>
        <w:rFonts w:ascii="Times New Roman" w:hAnsi="Times New Roman"/>
        <w:b/>
        <w:bCs/>
        <w:sz w:val="24"/>
        <w:szCs w:val="24"/>
      </w:rPr>
      <w:fldChar w:fldCharType="separate"/>
    </w:r>
    <w:r w:rsidR="00340AC5">
      <w:rPr>
        <w:rFonts w:ascii="Times New Roman" w:hAnsi="Times New Roman"/>
        <w:b/>
        <w:bCs/>
        <w:noProof/>
        <w:sz w:val="24"/>
        <w:szCs w:val="24"/>
      </w:rPr>
      <w:t>4</w:t>
    </w:r>
    <w:r w:rsidRPr="00A3429A">
      <w:rPr>
        <w:rFonts w:ascii="Times New Roman" w:hAnsi="Times New Roman"/>
        <w:b/>
        <w:bCs/>
        <w:sz w:val="24"/>
        <w:szCs w:val="24"/>
      </w:rPr>
      <w:fldChar w:fldCharType="end"/>
    </w:r>
    <w:r w:rsidRPr="00A3429A">
      <w:rPr>
        <w:rFonts w:ascii="Times New Roman" w:hAnsi="Times New Roman"/>
        <w:sz w:val="24"/>
        <w:szCs w:val="24"/>
      </w:rPr>
      <w:t xml:space="preserve"> din </w:t>
    </w:r>
    <w:r w:rsidRPr="00A3429A">
      <w:rPr>
        <w:rFonts w:ascii="Times New Roman" w:hAnsi="Times New Roman"/>
        <w:b/>
        <w:bCs/>
        <w:sz w:val="24"/>
        <w:szCs w:val="24"/>
      </w:rPr>
      <w:fldChar w:fldCharType="begin"/>
    </w:r>
    <w:r w:rsidRPr="00A3429A">
      <w:rPr>
        <w:rFonts w:ascii="Times New Roman" w:hAnsi="Times New Roman"/>
        <w:b/>
        <w:bCs/>
        <w:sz w:val="24"/>
        <w:szCs w:val="24"/>
      </w:rPr>
      <w:instrText>NUMPAGES</w:instrText>
    </w:r>
    <w:r w:rsidRPr="00A3429A">
      <w:rPr>
        <w:rFonts w:ascii="Times New Roman" w:hAnsi="Times New Roman"/>
        <w:b/>
        <w:bCs/>
        <w:sz w:val="24"/>
        <w:szCs w:val="24"/>
      </w:rPr>
      <w:fldChar w:fldCharType="separate"/>
    </w:r>
    <w:r w:rsidR="00340AC5">
      <w:rPr>
        <w:rFonts w:ascii="Times New Roman" w:hAnsi="Times New Roman"/>
        <w:b/>
        <w:bCs/>
        <w:noProof/>
        <w:sz w:val="24"/>
        <w:szCs w:val="24"/>
      </w:rPr>
      <w:t>4</w:t>
    </w:r>
    <w:r w:rsidRPr="00A3429A">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0CC" w:rsidRDefault="007140CC" w:rsidP="00B26969">
      <w:pPr>
        <w:spacing w:after="0" w:line="240" w:lineRule="auto"/>
      </w:pPr>
      <w:r>
        <w:separator/>
      </w:r>
    </w:p>
  </w:footnote>
  <w:footnote w:type="continuationSeparator" w:id="0">
    <w:p w:rsidR="007140CC" w:rsidRDefault="007140CC" w:rsidP="00B26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72"/>
    <w:rsid w:val="00002A68"/>
    <w:rsid w:val="00005795"/>
    <w:rsid w:val="000430A3"/>
    <w:rsid w:val="000502AB"/>
    <w:rsid w:val="00081DE6"/>
    <w:rsid w:val="00085EF5"/>
    <w:rsid w:val="00106429"/>
    <w:rsid w:val="001A4247"/>
    <w:rsid w:val="001E63B5"/>
    <w:rsid w:val="00222B49"/>
    <w:rsid w:val="00243CB9"/>
    <w:rsid w:val="002542FB"/>
    <w:rsid w:val="00297AF6"/>
    <w:rsid w:val="002C2B2C"/>
    <w:rsid w:val="002D44DF"/>
    <w:rsid w:val="002F1483"/>
    <w:rsid w:val="00340AC5"/>
    <w:rsid w:val="004774F4"/>
    <w:rsid w:val="00487541"/>
    <w:rsid w:val="004F4059"/>
    <w:rsid w:val="005239A7"/>
    <w:rsid w:val="00580F4F"/>
    <w:rsid w:val="00585D9C"/>
    <w:rsid w:val="0060651E"/>
    <w:rsid w:val="006701B4"/>
    <w:rsid w:val="006B07EA"/>
    <w:rsid w:val="007140CC"/>
    <w:rsid w:val="0073209B"/>
    <w:rsid w:val="0076488E"/>
    <w:rsid w:val="00784272"/>
    <w:rsid w:val="007C3CF4"/>
    <w:rsid w:val="007F15B3"/>
    <w:rsid w:val="00883D6C"/>
    <w:rsid w:val="00891B5E"/>
    <w:rsid w:val="00894772"/>
    <w:rsid w:val="008A1A07"/>
    <w:rsid w:val="00940FCF"/>
    <w:rsid w:val="009B759A"/>
    <w:rsid w:val="00A0327A"/>
    <w:rsid w:val="00A5200F"/>
    <w:rsid w:val="00A52E8C"/>
    <w:rsid w:val="00A54171"/>
    <w:rsid w:val="00A85B5F"/>
    <w:rsid w:val="00AA78C5"/>
    <w:rsid w:val="00AD396E"/>
    <w:rsid w:val="00AF7077"/>
    <w:rsid w:val="00B216EC"/>
    <w:rsid w:val="00B21B48"/>
    <w:rsid w:val="00B26969"/>
    <w:rsid w:val="00B569C8"/>
    <w:rsid w:val="00C22072"/>
    <w:rsid w:val="00C6636F"/>
    <w:rsid w:val="00C76F5E"/>
    <w:rsid w:val="00CA6041"/>
    <w:rsid w:val="00CD1A4E"/>
    <w:rsid w:val="00D40C53"/>
    <w:rsid w:val="00D410DF"/>
    <w:rsid w:val="00D447C3"/>
    <w:rsid w:val="00D507BA"/>
    <w:rsid w:val="00D65FC0"/>
    <w:rsid w:val="00DB74B2"/>
    <w:rsid w:val="00DD1F21"/>
    <w:rsid w:val="00E465FF"/>
    <w:rsid w:val="00ED144A"/>
    <w:rsid w:val="00F00FAC"/>
    <w:rsid w:val="00F256A1"/>
    <w:rsid w:val="00F66B1E"/>
    <w:rsid w:val="00F8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400C"/>
  <w15:chartTrackingRefBased/>
  <w15:docId w15:val="{CF221C83-DE20-474B-A572-91FA9B56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0A3"/>
    <w:pPr>
      <w:spacing w:after="200" w:line="276" w:lineRule="auto"/>
      <w:jc w:val="center"/>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43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ru-RU" w:eastAsia="ru-RU"/>
    </w:rPr>
  </w:style>
  <w:style w:type="character" w:customStyle="1" w:styleId="HTML0">
    <w:name w:val="Стандартный HTML Знак"/>
    <w:basedOn w:val="a0"/>
    <w:link w:val="HTML"/>
    <w:rsid w:val="000430A3"/>
    <w:rPr>
      <w:rFonts w:ascii="Courier New" w:eastAsia="Times New Roman" w:hAnsi="Courier New" w:cs="Courier New"/>
      <w:sz w:val="20"/>
      <w:szCs w:val="20"/>
      <w:lang w:eastAsia="ru-RU"/>
    </w:rPr>
  </w:style>
  <w:style w:type="paragraph" w:styleId="a3">
    <w:name w:val="No Spacing"/>
    <w:uiPriority w:val="1"/>
    <w:qFormat/>
    <w:rsid w:val="000430A3"/>
    <w:pPr>
      <w:spacing w:after="0" w:line="240" w:lineRule="auto"/>
    </w:pPr>
    <w:rPr>
      <w:rFonts w:ascii="Calibri" w:eastAsia="Calibri" w:hAnsi="Calibri" w:cs="Times New Roman"/>
    </w:rPr>
  </w:style>
  <w:style w:type="paragraph" w:styleId="a4">
    <w:name w:val="footer"/>
    <w:basedOn w:val="a"/>
    <w:link w:val="a5"/>
    <w:uiPriority w:val="99"/>
    <w:rsid w:val="000430A3"/>
    <w:pPr>
      <w:tabs>
        <w:tab w:val="center" w:pos="4677"/>
        <w:tab w:val="right" w:pos="9355"/>
      </w:tabs>
    </w:pPr>
  </w:style>
  <w:style w:type="character" w:customStyle="1" w:styleId="a5">
    <w:name w:val="Нижний колонтитул Знак"/>
    <w:basedOn w:val="a0"/>
    <w:link w:val="a4"/>
    <w:uiPriority w:val="99"/>
    <w:rsid w:val="000430A3"/>
    <w:rPr>
      <w:rFonts w:ascii="Calibri" w:eastAsia="Times New Roman" w:hAnsi="Calibri" w:cs="Times New Roman"/>
      <w:lang w:val="ro-RO"/>
    </w:rPr>
  </w:style>
  <w:style w:type="character" w:styleId="a6">
    <w:name w:val="Hyperlink"/>
    <w:rsid w:val="000430A3"/>
    <w:rPr>
      <w:color w:val="0563C1"/>
      <w:u w:val="single"/>
    </w:rPr>
  </w:style>
  <w:style w:type="paragraph" w:styleId="a7">
    <w:name w:val="header"/>
    <w:basedOn w:val="a"/>
    <w:link w:val="a8"/>
    <w:uiPriority w:val="99"/>
    <w:unhideWhenUsed/>
    <w:rsid w:val="00B269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6969"/>
    <w:rPr>
      <w:rFonts w:ascii="Calibri" w:eastAsia="Times New Roman"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anunt-privind-initierea-procesului-de-elaborare-a-proiectului-hotararii-guvernului-cu-privire-la-aprobarea-proiectului-de-lege-pentru-modificarea-legii-monumentelor-de-for-public-nr1922011/118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cp:revision>
  <dcterms:created xsi:type="dcterms:W3CDTF">2024-02-22T14:31:00Z</dcterms:created>
  <dcterms:modified xsi:type="dcterms:W3CDTF">2024-02-26T07:02:00Z</dcterms:modified>
</cp:coreProperties>
</file>