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A62A1" w14:textId="77777777" w:rsidR="00B64B22" w:rsidRPr="0083532E" w:rsidRDefault="00B64B22" w:rsidP="00230342">
      <w:pPr>
        <w:spacing w:line="276" w:lineRule="auto"/>
        <w:ind w:firstLine="709"/>
        <w:jc w:val="center"/>
        <w:rPr>
          <w:b/>
          <w:sz w:val="28"/>
          <w:szCs w:val="28"/>
          <w:lang w:val="ro-MD" w:eastAsia="en-US"/>
        </w:rPr>
      </w:pPr>
      <w:r w:rsidRPr="0083532E">
        <w:rPr>
          <w:b/>
          <w:sz w:val="28"/>
          <w:szCs w:val="28"/>
          <w:lang w:val="ro-MD" w:eastAsia="en-US"/>
        </w:rPr>
        <w:t>NOTĂ INFORMATIVĂ</w:t>
      </w:r>
    </w:p>
    <w:p w14:paraId="20BBDACE" w14:textId="61C5D2D9" w:rsidR="00D56586" w:rsidRPr="00295F7B" w:rsidRDefault="00B64B22" w:rsidP="00D56586">
      <w:pPr>
        <w:tabs>
          <w:tab w:val="left" w:pos="993"/>
        </w:tabs>
        <w:spacing w:line="276" w:lineRule="auto"/>
        <w:jc w:val="center"/>
        <w:rPr>
          <w:b/>
          <w:sz w:val="28"/>
          <w:szCs w:val="28"/>
          <w:lang w:val="en-US"/>
        </w:rPr>
      </w:pPr>
      <w:r w:rsidRPr="0083532E">
        <w:rPr>
          <w:b/>
          <w:bCs/>
          <w:sz w:val="28"/>
          <w:szCs w:val="28"/>
          <w:lang w:val="ro-MD" w:eastAsia="ro-RO"/>
        </w:rPr>
        <w:t xml:space="preserve">la proiectul hotărârii Guvernului </w:t>
      </w:r>
      <w:r w:rsidR="00D56586">
        <w:rPr>
          <w:b/>
          <w:sz w:val="28"/>
          <w:szCs w:val="28"/>
          <w:lang w:val="ro-MD"/>
        </w:rPr>
        <w:t>pentru</w:t>
      </w:r>
      <w:r w:rsidR="00D56586" w:rsidRPr="003929F6">
        <w:rPr>
          <w:b/>
          <w:sz w:val="28"/>
          <w:szCs w:val="28"/>
          <w:lang w:val="ro-MD"/>
        </w:rPr>
        <w:t xml:space="preserve"> </w:t>
      </w:r>
      <w:r w:rsidR="00D56586">
        <w:rPr>
          <w:b/>
          <w:sz w:val="28"/>
          <w:szCs w:val="28"/>
          <w:lang w:val="ro-MD"/>
        </w:rPr>
        <w:t xml:space="preserve">modificarea Anexei nr.1 la Hotărârea Guvernului nr.765/2014 </w:t>
      </w:r>
      <w:r w:rsidR="00D56586" w:rsidRPr="00476C5D">
        <w:rPr>
          <w:b/>
          <w:sz w:val="28"/>
          <w:szCs w:val="28"/>
          <w:lang w:val="ro-MD"/>
        </w:rPr>
        <w:t>cu privire la aprobarea listei documentelor de călătorie acceptate pentru traversarea de către străini a frontierei de stat a Republicii Moldova</w:t>
      </w:r>
    </w:p>
    <w:p w14:paraId="2B4DA6BE" w14:textId="07F42B36" w:rsidR="00B64B22" w:rsidRPr="00D56586" w:rsidRDefault="00B64B22" w:rsidP="00D56586">
      <w:pPr>
        <w:tabs>
          <w:tab w:val="left" w:pos="993"/>
        </w:tabs>
        <w:spacing w:line="276" w:lineRule="auto"/>
        <w:jc w:val="center"/>
        <w:rPr>
          <w:sz w:val="28"/>
          <w:szCs w:val="28"/>
          <w:lang w:val="en-US" w:eastAsia="en-US"/>
        </w:rPr>
      </w:pPr>
    </w:p>
    <w:tbl>
      <w:tblPr>
        <w:tblW w:w="5080" w:type="pct"/>
        <w:jc w:val="center"/>
        <w:tblLook w:val="04A0" w:firstRow="1" w:lastRow="0" w:firstColumn="1" w:lastColumn="0" w:noHBand="0" w:noVBand="1"/>
      </w:tblPr>
      <w:tblGrid>
        <w:gridCol w:w="9258"/>
      </w:tblGrid>
      <w:tr w:rsidR="00DB0533" w:rsidRPr="0083532E" w14:paraId="43D1B5C9"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D027F12" w14:textId="77777777" w:rsidR="00B64B22" w:rsidRPr="0083532E" w:rsidRDefault="00B64B22" w:rsidP="00230342">
            <w:pPr>
              <w:spacing w:line="276" w:lineRule="auto"/>
              <w:ind w:firstLine="709"/>
              <w:rPr>
                <w:sz w:val="28"/>
                <w:szCs w:val="28"/>
                <w:lang w:val="ro-MD" w:eastAsia="ro-RO"/>
              </w:rPr>
            </w:pPr>
            <w:r w:rsidRPr="0083532E">
              <w:rPr>
                <w:b/>
                <w:bCs/>
                <w:sz w:val="28"/>
                <w:szCs w:val="28"/>
                <w:lang w:val="ro-MD" w:eastAsia="ro-RO"/>
              </w:rPr>
              <w:t>1</w:t>
            </w:r>
            <w:r w:rsidRPr="0083532E">
              <w:rPr>
                <w:b/>
                <w:bCs/>
                <w:sz w:val="28"/>
                <w:szCs w:val="28"/>
                <w:shd w:val="clear" w:color="auto" w:fill="D9D9D9" w:themeFill="background1" w:themeFillShade="D9"/>
                <w:lang w:val="ro-MD" w:eastAsia="ro-RO"/>
              </w:rPr>
              <w:t>.</w:t>
            </w:r>
            <w:r w:rsidRPr="0083532E">
              <w:rPr>
                <w:b/>
                <w:sz w:val="28"/>
                <w:szCs w:val="28"/>
                <w:shd w:val="clear" w:color="auto" w:fill="D9D9D9" w:themeFill="background1" w:themeFillShade="D9"/>
                <w:lang w:val="ro-MD" w:eastAsia="ro-RO"/>
              </w:rPr>
              <w:t xml:space="preserve"> Denumirea autorului și, după caz, a participanților</w:t>
            </w:r>
            <w:r w:rsidRPr="0083532E">
              <w:rPr>
                <w:b/>
                <w:sz w:val="28"/>
                <w:szCs w:val="28"/>
                <w:lang w:val="ro-MD" w:eastAsia="ro-RO"/>
              </w:rPr>
              <w:t xml:space="preserve"> la elaborarea proiectului</w:t>
            </w:r>
            <w:r w:rsidRPr="0083532E">
              <w:rPr>
                <w:sz w:val="28"/>
                <w:szCs w:val="28"/>
                <w:lang w:val="ro-MD" w:eastAsia="ro-RO"/>
              </w:rPr>
              <w:t xml:space="preserve"> </w:t>
            </w:r>
          </w:p>
        </w:tc>
      </w:tr>
      <w:tr w:rsidR="00DB0533" w:rsidRPr="0083532E" w14:paraId="76D6AA9E"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37B2E3" w14:textId="48B7C300" w:rsidR="00B64B22" w:rsidRPr="0083532E" w:rsidRDefault="00B64B22" w:rsidP="0061020E">
            <w:pPr>
              <w:spacing w:line="276" w:lineRule="auto"/>
              <w:ind w:firstLine="709"/>
              <w:jc w:val="both"/>
              <w:rPr>
                <w:sz w:val="28"/>
                <w:szCs w:val="28"/>
                <w:lang w:val="ro-MD" w:eastAsia="ro-RO"/>
              </w:rPr>
            </w:pPr>
            <w:r w:rsidRPr="0061020E">
              <w:rPr>
                <w:sz w:val="28"/>
                <w:szCs w:val="28"/>
                <w:lang w:val="ro-MD"/>
              </w:rPr>
              <w:t xml:space="preserve">Proiectul hotărârii Guvernului </w:t>
            </w:r>
            <w:r w:rsidR="0061020E" w:rsidRPr="0061020E">
              <w:rPr>
                <w:sz w:val="28"/>
                <w:szCs w:val="28"/>
                <w:lang w:val="ro-MD"/>
              </w:rPr>
              <w:t>pentru</w:t>
            </w:r>
            <w:r w:rsidRPr="0061020E">
              <w:rPr>
                <w:sz w:val="28"/>
                <w:szCs w:val="28"/>
                <w:lang w:val="ro-MD"/>
              </w:rPr>
              <w:t xml:space="preserve"> </w:t>
            </w:r>
            <w:r w:rsidR="00935772" w:rsidRPr="0061020E">
              <w:rPr>
                <w:sz w:val="28"/>
                <w:szCs w:val="28"/>
                <w:lang w:val="ro-MD"/>
              </w:rPr>
              <w:t>modificarea Anexei nr.1 la Hotărârea Guvernului nr.765/2014</w:t>
            </w:r>
            <w:r w:rsidRPr="0061020E">
              <w:rPr>
                <w:sz w:val="28"/>
                <w:szCs w:val="28"/>
                <w:lang w:val="ro-MD"/>
              </w:rPr>
              <w:t xml:space="preserve"> </w:t>
            </w:r>
            <w:r w:rsidR="00623BB0" w:rsidRPr="0061020E">
              <w:rPr>
                <w:sz w:val="28"/>
                <w:szCs w:val="28"/>
                <w:lang w:val="ro-MD"/>
              </w:rPr>
              <w:t xml:space="preserve">cu privire la aprobarea listei documentelor de călătorie acceptate pentru traversarea de către străini a frontierei de stat a frontierei de stat a Republicii Moldova a fost elaborat de către </w:t>
            </w:r>
            <w:r w:rsidR="00587914" w:rsidRPr="0061020E">
              <w:rPr>
                <w:rFonts w:eastAsia="Calibri"/>
                <w:sz w:val="28"/>
                <w:szCs w:val="28"/>
                <w:lang w:val="ro-MD"/>
              </w:rPr>
              <w:t>Ministerul Afacerilor Interne.</w:t>
            </w:r>
          </w:p>
        </w:tc>
      </w:tr>
      <w:tr w:rsidR="00DB0533" w:rsidRPr="0083532E" w14:paraId="09129A0B"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45C6EC7" w14:textId="77777777" w:rsidR="00B64B22" w:rsidRPr="0083532E" w:rsidRDefault="00B64B22" w:rsidP="00230342">
            <w:pPr>
              <w:spacing w:line="276" w:lineRule="auto"/>
              <w:ind w:firstLine="709"/>
              <w:jc w:val="both"/>
              <w:rPr>
                <w:sz w:val="28"/>
                <w:szCs w:val="28"/>
                <w:lang w:val="ro-MD" w:eastAsia="ro-RO"/>
              </w:rPr>
            </w:pPr>
            <w:r w:rsidRPr="0083532E">
              <w:rPr>
                <w:b/>
                <w:bCs/>
                <w:sz w:val="28"/>
                <w:szCs w:val="28"/>
                <w:lang w:val="ro-MD" w:eastAsia="ro-RO"/>
              </w:rPr>
              <w:t>2.</w:t>
            </w:r>
            <w:r w:rsidRPr="0083532E">
              <w:rPr>
                <w:sz w:val="28"/>
                <w:szCs w:val="28"/>
                <w:lang w:val="ro-MD" w:eastAsia="ro-RO"/>
              </w:rPr>
              <w:t xml:space="preserve"> </w:t>
            </w:r>
            <w:r w:rsidRPr="0083532E">
              <w:rPr>
                <w:b/>
                <w:sz w:val="28"/>
                <w:szCs w:val="28"/>
                <w:lang w:val="ro-MD" w:eastAsia="ro-RO"/>
              </w:rPr>
              <w:t>Condițiile ce au impus elaborarea proiectului de act normativ și finalitățile urmărite</w:t>
            </w:r>
            <w:r w:rsidRPr="0083532E">
              <w:rPr>
                <w:sz w:val="28"/>
                <w:szCs w:val="28"/>
                <w:lang w:val="ro-MD" w:eastAsia="ro-RO"/>
              </w:rPr>
              <w:t xml:space="preserve"> </w:t>
            </w:r>
          </w:p>
        </w:tc>
      </w:tr>
      <w:tr w:rsidR="00DB0533" w:rsidRPr="0083532E" w14:paraId="6809205D"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24AEB0" w14:textId="77777777" w:rsidR="00665210" w:rsidRPr="0061020E" w:rsidRDefault="0083532E" w:rsidP="0083532E">
            <w:pPr>
              <w:tabs>
                <w:tab w:val="left" w:pos="884"/>
                <w:tab w:val="left" w:pos="1196"/>
              </w:tabs>
              <w:spacing w:line="276" w:lineRule="auto"/>
              <w:ind w:firstLine="709"/>
              <w:jc w:val="both"/>
              <w:rPr>
                <w:rFonts w:eastAsia="Calibri"/>
                <w:sz w:val="28"/>
                <w:szCs w:val="28"/>
                <w:lang w:val="ro-MD"/>
              </w:rPr>
            </w:pPr>
            <w:r w:rsidRPr="0061020E">
              <w:rPr>
                <w:rFonts w:eastAsia="Calibri"/>
                <w:sz w:val="28"/>
                <w:szCs w:val="28"/>
                <w:lang w:val="ro-MD"/>
              </w:rPr>
              <w:t>Proiectul actului normativ a fost elaborat în temeiul art.7 din Legea nr.257/2013 privind resortisanții statelor terțe care au obligația deținerii unei vize și resortisanții statelor terțe care sunt exonerați de obligativitatea deținerii unei vize la traversarea frontierei de stat a Republicii Moldova</w:t>
            </w:r>
            <w:r w:rsidR="00665210" w:rsidRPr="0061020E">
              <w:rPr>
                <w:rFonts w:eastAsia="Calibri"/>
                <w:sz w:val="28"/>
                <w:szCs w:val="28"/>
                <w:lang w:val="ro-MD"/>
              </w:rPr>
              <w:t xml:space="preserve">. </w:t>
            </w:r>
          </w:p>
          <w:p w14:paraId="2F989586" w14:textId="503D8ACE" w:rsidR="003E047E" w:rsidRPr="0061020E" w:rsidRDefault="00665210" w:rsidP="0083532E">
            <w:pPr>
              <w:tabs>
                <w:tab w:val="left" w:pos="884"/>
                <w:tab w:val="left" w:pos="1196"/>
              </w:tabs>
              <w:spacing w:line="276" w:lineRule="auto"/>
              <w:ind w:firstLine="709"/>
              <w:jc w:val="both"/>
              <w:rPr>
                <w:rFonts w:eastAsia="Calibri"/>
                <w:sz w:val="28"/>
                <w:szCs w:val="28"/>
                <w:lang w:val="ro-MD"/>
              </w:rPr>
            </w:pPr>
            <w:r w:rsidRPr="0061020E">
              <w:rPr>
                <w:rFonts w:eastAsia="Calibri"/>
                <w:sz w:val="28"/>
                <w:szCs w:val="28"/>
                <w:lang w:val="ro-MD"/>
              </w:rPr>
              <w:t xml:space="preserve">Primordial, </w:t>
            </w:r>
            <w:r w:rsidR="00614BC6" w:rsidRPr="0061020E">
              <w:rPr>
                <w:rFonts w:eastAsia="Calibri"/>
                <w:sz w:val="28"/>
                <w:szCs w:val="28"/>
                <w:lang w:val="ro-MD"/>
              </w:rPr>
              <w:t>este</w:t>
            </w:r>
            <w:r w:rsidRPr="0061020E">
              <w:rPr>
                <w:rFonts w:eastAsia="Calibri"/>
                <w:sz w:val="28"/>
                <w:szCs w:val="28"/>
                <w:lang w:val="ro-MD"/>
              </w:rPr>
              <w:t xml:space="preserve"> urmărit </w:t>
            </w:r>
            <w:r w:rsidR="00102364" w:rsidRPr="0061020E">
              <w:rPr>
                <w:rFonts w:eastAsia="Calibri"/>
                <w:sz w:val="28"/>
                <w:szCs w:val="28"/>
                <w:lang w:val="ro-MD"/>
              </w:rPr>
              <w:t xml:space="preserve">scopul respectării drepturilor fundamentale la libera circulație a persoanelor, </w:t>
            </w:r>
            <w:r w:rsidR="00964EFF" w:rsidRPr="0061020E">
              <w:rPr>
                <w:rFonts w:eastAsia="Calibri"/>
                <w:sz w:val="28"/>
                <w:szCs w:val="28"/>
                <w:lang w:val="ro-MD"/>
              </w:rPr>
              <w:t>având la bază</w:t>
            </w:r>
            <w:r w:rsidR="00312234" w:rsidRPr="0061020E">
              <w:rPr>
                <w:rFonts w:eastAsia="Calibri"/>
                <w:sz w:val="28"/>
                <w:szCs w:val="28"/>
                <w:lang w:val="ro-MD"/>
              </w:rPr>
              <w:t xml:space="preserve"> </w:t>
            </w:r>
            <w:r w:rsidR="00102364" w:rsidRPr="0061020E">
              <w:rPr>
                <w:rFonts w:eastAsia="Calibri"/>
                <w:sz w:val="28"/>
                <w:szCs w:val="28"/>
                <w:lang w:val="ro-MD"/>
              </w:rPr>
              <w:t xml:space="preserve">eliberarea de către unele state a unor </w:t>
            </w:r>
            <w:r w:rsidR="00D21E07">
              <w:rPr>
                <w:rFonts w:eastAsia="Calibri"/>
                <w:sz w:val="28"/>
                <w:szCs w:val="28"/>
                <w:lang w:val="ro-MD"/>
              </w:rPr>
              <w:t>documente</w:t>
            </w:r>
            <w:r w:rsidR="00102364" w:rsidRPr="0061020E">
              <w:rPr>
                <w:rFonts w:eastAsia="Calibri"/>
                <w:sz w:val="28"/>
                <w:szCs w:val="28"/>
                <w:lang w:val="ro-MD"/>
              </w:rPr>
              <w:t xml:space="preserve"> de călătorie de tip nou</w:t>
            </w:r>
            <w:r w:rsidR="003E047E" w:rsidRPr="0061020E">
              <w:rPr>
                <w:rFonts w:eastAsia="Calibri"/>
                <w:sz w:val="28"/>
                <w:szCs w:val="28"/>
                <w:lang w:val="ro-MD"/>
              </w:rPr>
              <w:t>.</w:t>
            </w:r>
          </w:p>
          <w:p w14:paraId="2383BCEE" w14:textId="58E2F98F" w:rsidR="003E047E" w:rsidRPr="0061020E" w:rsidRDefault="003E047E" w:rsidP="003E047E">
            <w:pPr>
              <w:tabs>
                <w:tab w:val="left" w:pos="884"/>
                <w:tab w:val="left" w:pos="1196"/>
              </w:tabs>
              <w:spacing w:line="276" w:lineRule="auto"/>
              <w:ind w:firstLine="709"/>
              <w:jc w:val="both"/>
              <w:rPr>
                <w:rFonts w:eastAsia="Calibri"/>
                <w:sz w:val="28"/>
                <w:szCs w:val="28"/>
                <w:lang w:val="ro-MD"/>
              </w:rPr>
            </w:pPr>
            <w:r w:rsidRPr="0061020E">
              <w:rPr>
                <w:rFonts w:eastAsia="Calibri"/>
                <w:sz w:val="28"/>
                <w:szCs w:val="28"/>
                <w:lang w:val="ro-MD"/>
              </w:rPr>
              <w:t>Suplimentar, la fundamentarea elaborării amendamentelor aferent Hotărârii Guvernului din speță</w:t>
            </w:r>
            <w:r w:rsidRPr="0061020E">
              <w:rPr>
                <w:sz w:val="28"/>
                <w:szCs w:val="28"/>
              </w:rPr>
              <w:t xml:space="preserve">, servește practica din punctele de trecere a frontierei de stat, care indică asupra necesității intervenției normative în raport cu cetățenii statelor care sunt exonerați de obligativitatea deținerii unei vize la intrarea, ieșirea și tranzitarea teritoriului Republicii Moldova, potrivit Legii nr. 257/2013 privind statele terțe care au obligația deținerii unei vize și resortisanții statelor terțe care </w:t>
            </w:r>
            <w:r w:rsidR="00614BC6" w:rsidRPr="0061020E">
              <w:rPr>
                <w:sz w:val="28"/>
                <w:szCs w:val="28"/>
              </w:rPr>
              <w:t>sânt</w:t>
            </w:r>
            <w:r w:rsidRPr="0061020E">
              <w:rPr>
                <w:sz w:val="28"/>
                <w:szCs w:val="28"/>
              </w:rPr>
              <w:t xml:space="preserve"> exonerați de obligativitatea deținerii unei vize la traversarea frontierei de stat a Republicii Moldova.</w:t>
            </w:r>
          </w:p>
          <w:p w14:paraId="54FD15F8" w14:textId="6A94571B" w:rsidR="0050536A" w:rsidRPr="00377167" w:rsidRDefault="003E047E" w:rsidP="003E047E">
            <w:pPr>
              <w:tabs>
                <w:tab w:val="left" w:pos="884"/>
                <w:tab w:val="left" w:pos="1196"/>
              </w:tabs>
              <w:spacing w:line="276" w:lineRule="auto"/>
              <w:ind w:firstLine="709"/>
              <w:jc w:val="both"/>
              <w:rPr>
                <w:rFonts w:eastAsia="Calibri"/>
                <w:sz w:val="28"/>
                <w:szCs w:val="28"/>
              </w:rPr>
            </w:pPr>
            <w:r w:rsidRPr="00377167">
              <w:rPr>
                <w:rFonts w:eastAsia="Calibri"/>
                <w:sz w:val="28"/>
                <w:szCs w:val="28"/>
              </w:rPr>
              <w:t>În context, c</w:t>
            </w:r>
            <w:r w:rsidR="00997D5B" w:rsidRPr="00377167">
              <w:rPr>
                <w:rFonts w:eastAsia="Calibri"/>
                <w:sz w:val="28"/>
                <w:szCs w:val="28"/>
              </w:rPr>
              <w:t>onceptul de</w:t>
            </w:r>
            <w:r w:rsidR="007E0994" w:rsidRPr="00377167">
              <w:rPr>
                <w:rFonts w:eastAsia="Calibri"/>
                <w:sz w:val="28"/>
                <w:szCs w:val="28"/>
              </w:rPr>
              <w:t xml:space="preserve"> </w:t>
            </w:r>
            <w:r w:rsidR="00377167" w:rsidRPr="00377167">
              <w:rPr>
                <w:rFonts w:eastAsia="Calibri"/>
                <w:sz w:val="28"/>
                <w:szCs w:val="28"/>
              </w:rPr>
              <w:t>libera circulație derivă</w:t>
            </w:r>
            <w:r w:rsidR="00997D5B" w:rsidRPr="00377167">
              <w:rPr>
                <w:rFonts w:eastAsia="Calibri"/>
                <w:sz w:val="28"/>
                <w:szCs w:val="28"/>
              </w:rPr>
              <w:t xml:space="preserve"> din prevederile art. 13 din Declarația Universală a Drepturilor Omului</w:t>
            </w:r>
            <w:r w:rsidR="00377167" w:rsidRPr="00377167">
              <w:rPr>
                <w:rFonts w:eastAsia="Calibri"/>
                <w:sz w:val="28"/>
                <w:szCs w:val="28"/>
              </w:rPr>
              <w:t>, conform cărora</w:t>
            </w:r>
            <w:r w:rsidR="00997D5B" w:rsidRPr="00377167">
              <w:rPr>
                <w:rFonts w:eastAsia="Calibri"/>
                <w:sz w:val="28"/>
                <w:szCs w:val="28"/>
              </w:rPr>
              <w:t xml:space="preserve"> ,,Orice persoană </w:t>
            </w:r>
            <w:r w:rsidR="00377167" w:rsidRPr="00377167">
              <w:rPr>
                <w:rFonts w:eastAsia="Calibri"/>
                <w:sz w:val="28"/>
                <w:szCs w:val="28"/>
              </w:rPr>
              <w:t>are dreptul de a circula în mod</w:t>
            </w:r>
            <w:r w:rsidR="00997D5B" w:rsidRPr="00377167">
              <w:rPr>
                <w:rFonts w:eastAsia="Calibri"/>
                <w:sz w:val="28"/>
                <w:szCs w:val="28"/>
              </w:rPr>
              <w:t xml:space="preserve"> liber și de ași alege reședința în interiorul granițelor unui stat. Orice persoană are dreptul de a părăsi orice țară, inclusiv pe a sa, și de a reveni în țara sa.”. De asemenea, art. 12 din Pactul internațional privind drepturile civile și politice precizează că ,,Orice persoană care se află în mod legal pe teritoriul unui stat are dreptul de a circula acolo liber și de ași alege liber reședința. Orice persoană este liberă să părăsească orice țară, inclusiv propria sa țară.”.</w:t>
            </w:r>
          </w:p>
          <w:p w14:paraId="7A488B33" w14:textId="2CC2113E" w:rsidR="00665210" w:rsidRPr="005A75F2" w:rsidRDefault="00665210" w:rsidP="00665210">
            <w:pPr>
              <w:ind w:firstLine="567"/>
              <w:jc w:val="both"/>
              <w:rPr>
                <w:sz w:val="28"/>
                <w:szCs w:val="28"/>
                <w:shd w:val="clear" w:color="auto" w:fill="FFFFFF"/>
              </w:rPr>
            </w:pPr>
            <w:r w:rsidRPr="005A75F2">
              <w:rPr>
                <w:sz w:val="28"/>
                <w:szCs w:val="28"/>
              </w:rPr>
              <w:lastRenderedPageBreak/>
              <w:t xml:space="preserve">În același timp, proiectul actului normativ </w:t>
            </w:r>
            <w:r w:rsidR="003E047E" w:rsidRPr="005A75F2">
              <w:rPr>
                <w:sz w:val="28"/>
                <w:szCs w:val="28"/>
              </w:rPr>
              <w:t xml:space="preserve">reflectă </w:t>
            </w:r>
            <w:r w:rsidRPr="005A75F2">
              <w:rPr>
                <w:sz w:val="28"/>
                <w:szCs w:val="28"/>
                <w:shd w:val="clear" w:color="auto" w:fill="FFFFFF"/>
              </w:rPr>
              <w:t>promovarea</w:t>
            </w:r>
            <w:r w:rsidR="003E047E" w:rsidRPr="005A75F2">
              <w:rPr>
                <w:sz w:val="28"/>
                <w:szCs w:val="28"/>
                <w:shd w:val="clear" w:color="auto" w:fill="FFFFFF"/>
              </w:rPr>
              <w:t xml:space="preserve"> </w:t>
            </w:r>
            <w:r w:rsidRPr="005A75F2">
              <w:rPr>
                <w:sz w:val="28"/>
                <w:szCs w:val="28"/>
                <w:shd w:val="clear" w:color="auto" w:fill="FFFFFF"/>
              </w:rPr>
              <w:t>și împărțirea valorilor comune urmărite de Uniunea Europeană, precum: libertatea, democrația și egalitatea.</w:t>
            </w:r>
          </w:p>
          <w:p w14:paraId="74A7DE87" w14:textId="0F836C7B" w:rsidR="00FC742B" w:rsidRPr="005A75F2" w:rsidRDefault="005A75F2" w:rsidP="003E047E">
            <w:pPr>
              <w:ind w:firstLine="567"/>
              <w:jc w:val="both"/>
              <w:rPr>
                <w:sz w:val="28"/>
                <w:szCs w:val="28"/>
              </w:rPr>
            </w:pPr>
            <w:r>
              <w:rPr>
                <w:sz w:val="28"/>
                <w:szCs w:val="28"/>
                <w:shd w:val="clear" w:color="auto" w:fill="FFFFFF"/>
              </w:rPr>
              <w:t xml:space="preserve">Subsidiar, </w:t>
            </w:r>
            <w:r w:rsidR="001E5447" w:rsidRPr="005A75F2">
              <w:rPr>
                <w:sz w:val="28"/>
                <w:szCs w:val="28"/>
                <w:shd w:val="clear" w:color="auto" w:fill="FFFFFF"/>
              </w:rPr>
              <w:t>tratament</w:t>
            </w:r>
            <w:r w:rsidR="001E5447">
              <w:rPr>
                <w:sz w:val="28"/>
                <w:szCs w:val="28"/>
                <w:shd w:val="clear" w:color="auto" w:fill="FFFFFF"/>
              </w:rPr>
              <w:t>ul</w:t>
            </w:r>
            <w:r w:rsidR="001E5447" w:rsidRPr="005A75F2">
              <w:rPr>
                <w:sz w:val="28"/>
                <w:szCs w:val="28"/>
                <w:shd w:val="clear" w:color="auto" w:fill="FFFFFF"/>
              </w:rPr>
              <w:t xml:space="preserve"> unitar față de cetățenii diferitor state </w:t>
            </w:r>
            <w:r w:rsidR="00665210" w:rsidRPr="005A75F2">
              <w:rPr>
                <w:sz w:val="28"/>
                <w:szCs w:val="28"/>
                <w:shd w:val="clear" w:color="auto" w:fill="FFFFFF"/>
              </w:rPr>
              <w:t>va consolida relații</w:t>
            </w:r>
            <w:r w:rsidR="003E047E" w:rsidRPr="005A75F2">
              <w:rPr>
                <w:sz w:val="28"/>
                <w:szCs w:val="28"/>
                <w:shd w:val="clear" w:color="auto" w:fill="FFFFFF"/>
              </w:rPr>
              <w:t>le</w:t>
            </w:r>
            <w:r w:rsidR="00665210" w:rsidRPr="005A75F2">
              <w:rPr>
                <w:sz w:val="28"/>
                <w:szCs w:val="28"/>
                <w:shd w:val="clear" w:color="auto" w:fill="FFFFFF"/>
              </w:rPr>
              <w:t xml:space="preserve"> de cooperare cu </w:t>
            </w:r>
            <w:r w:rsidR="001E5447">
              <w:rPr>
                <w:sz w:val="28"/>
                <w:szCs w:val="28"/>
                <w:shd w:val="clear" w:color="auto" w:fill="FFFFFF"/>
              </w:rPr>
              <w:t>acestea</w:t>
            </w:r>
            <w:r w:rsidR="00665210" w:rsidRPr="005A75F2">
              <w:rPr>
                <w:sz w:val="28"/>
                <w:szCs w:val="28"/>
                <w:shd w:val="clear" w:color="auto" w:fill="FFFFFF"/>
              </w:rPr>
              <w:t>, în special statele membre a Uniunii Europene</w:t>
            </w:r>
            <w:r w:rsidR="001E5447">
              <w:rPr>
                <w:sz w:val="28"/>
                <w:szCs w:val="28"/>
                <w:shd w:val="clear" w:color="auto" w:fill="FFFFFF"/>
              </w:rPr>
              <w:t>.</w:t>
            </w:r>
          </w:p>
          <w:p w14:paraId="22C7D948" w14:textId="0F3F69E5" w:rsidR="00102364" w:rsidRPr="001E5447" w:rsidRDefault="00102364" w:rsidP="00871C59">
            <w:pPr>
              <w:tabs>
                <w:tab w:val="left" w:pos="884"/>
                <w:tab w:val="left" w:pos="1196"/>
              </w:tabs>
              <w:spacing w:line="276" w:lineRule="auto"/>
              <w:ind w:firstLine="709"/>
              <w:jc w:val="both"/>
              <w:rPr>
                <w:rFonts w:eastAsia="Calibri"/>
                <w:sz w:val="28"/>
                <w:szCs w:val="28"/>
                <w:lang w:val="ro-MD"/>
              </w:rPr>
            </w:pPr>
            <w:r w:rsidRPr="001E5447">
              <w:rPr>
                <w:sz w:val="28"/>
                <w:szCs w:val="28"/>
                <w:lang w:val="ro-MD"/>
              </w:rPr>
              <w:t xml:space="preserve">Este de menționat că, prin canale diplomatice, prin intermediul Ministerului Afacerilor Externe și Integrării Europene, la dispoziția Poliției de Frontieră </w:t>
            </w:r>
            <w:r w:rsidR="003F7813" w:rsidRPr="001E5447">
              <w:rPr>
                <w:sz w:val="28"/>
                <w:szCs w:val="28"/>
                <w:lang w:val="ro-MD"/>
              </w:rPr>
              <w:t xml:space="preserve">au fost puse </w:t>
            </w:r>
            <w:r w:rsidRPr="001E5447">
              <w:rPr>
                <w:sz w:val="28"/>
                <w:szCs w:val="28"/>
                <w:lang w:val="ro-MD"/>
              </w:rPr>
              <w:t>mostrele și descrierea grafică a documentelor vizate în proiect.</w:t>
            </w:r>
          </w:p>
          <w:p w14:paraId="52D24760" w14:textId="7E692546" w:rsidR="0063441E" w:rsidRPr="0083532E" w:rsidRDefault="007F79BC" w:rsidP="00871C59">
            <w:pPr>
              <w:tabs>
                <w:tab w:val="left" w:pos="884"/>
                <w:tab w:val="left" w:pos="1196"/>
              </w:tabs>
              <w:spacing w:line="276" w:lineRule="auto"/>
              <w:ind w:firstLine="709"/>
              <w:jc w:val="both"/>
              <w:rPr>
                <w:sz w:val="28"/>
                <w:szCs w:val="28"/>
                <w:lang w:val="ro-MD"/>
              </w:rPr>
            </w:pPr>
            <w:r w:rsidRPr="0083532E">
              <w:rPr>
                <w:rFonts w:eastAsia="Calibri"/>
                <w:sz w:val="28"/>
                <w:szCs w:val="28"/>
                <w:lang w:val="ro-MD"/>
              </w:rPr>
              <w:t xml:space="preserve">Astfel, ținând cont de principiul tratării egale </w:t>
            </w:r>
            <w:r w:rsidR="00580C94" w:rsidRPr="0083532E">
              <w:rPr>
                <w:rFonts w:eastAsia="Calibri"/>
                <w:sz w:val="28"/>
                <w:szCs w:val="28"/>
                <w:lang w:val="ro-MD"/>
              </w:rPr>
              <w:t>a persoanelor, reieșind di</w:t>
            </w:r>
            <w:r w:rsidRPr="0083532E">
              <w:rPr>
                <w:rFonts w:eastAsia="Calibri"/>
                <w:sz w:val="28"/>
                <w:szCs w:val="28"/>
                <w:lang w:val="ro-MD"/>
              </w:rPr>
              <w:t xml:space="preserve">n practica aplicată </w:t>
            </w:r>
            <w:r w:rsidR="00580C94" w:rsidRPr="0083532E">
              <w:rPr>
                <w:rFonts w:eastAsia="Calibri"/>
                <w:sz w:val="28"/>
                <w:szCs w:val="28"/>
                <w:lang w:val="ro-MD"/>
              </w:rPr>
              <w:t xml:space="preserve">cu referire la resortisanții altor state, </w:t>
            </w:r>
            <w:r w:rsidR="00871C59" w:rsidRPr="0083532E">
              <w:rPr>
                <w:rFonts w:eastAsia="Calibri"/>
                <w:sz w:val="28"/>
                <w:szCs w:val="28"/>
                <w:lang w:val="ro-MD"/>
              </w:rPr>
              <w:t>se impune</w:t>
            </w:r>
            <w:r w:rsidR="009B2395" w:rsidRPr="0083532E">
              <w:rPr>
                <w:rFonts w:eastAsia="Calibri"/>
                <w:sz w:val="28"/>
                <w:szCs w:val="28"/>
                <w:lang w:val="ro-MD"/>
              </w:rPr>
              <w:t xml:space="preserve"> mod</w:t>
            </w:r>
            <w:r w:rsidR="00F330F9" w:rsidRPr="0083532E">
              <w:rPr>
                <w:rFonts w:eastAsia="Calibri"/>
                <w:sz w:val="28"/>
                <w:szCs w:val="28"/>
                <w:lang w:val="ro-MD"/>
              </w:rPr>
              <w:t xml:space="preserve">ificarea </w:t>
            </w:r>
            <w:r w:rsidR="009B2395" w:rsidRPr="0083532E">
              <w:rPr>
                <w:rFonts w:eastAsia="Calibri"/>
                <w:sz w:val="28"/>
                <w:szCs w:val="28"/>
                <w:lang w:val="ro-MD"/>
              </w:rPr>
              <w:t xml:space="preserve"> Hotărârii Guvernului</w:t>
            </w:r>
            <w:r w:rsidR="00F330F9" w:rsidRPr="0083532E">
              <w:rPr>
                <w:rFonts w:eastAsia="Calibri"/>
                <w:sz w:val="28"/>
                <w:szCs w:val="28"/>
                <w:lang w:val="ro-MD"/>
              </w:rPr>
              <w:t xml:space="preserve"> nr.765/2014 cu privire la aprobarea listei documentelor de călătorie acceptate pentru traversarea de către străini a frontierei de stat a Republicii Moldova.</w:t>
            </w:r>
          </w:p>
        </w:tc>
      </w:tr>
      <w:tr w:rsidR="00DB0533" w:rsidRPr="0083532E" w14:paraId="3CA4CC96"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12B7E9B" w14:textId="77777777" w:rsidR="00B64B22" w:rsidRPr="0083532E" w:rsidRDefault="00B64B22" w:rsidP="00230342">
            <w:pPr>
              <w:spacing w:line="276" w:lineRule="auto"/>
              <w:ind w:firstLine="709"/>
              <w:jc w:val="both"/>
              <w:rPr>
                <w:sz w:val="28"/>
                <w:szCs w:val="28"/>
                <w:lang w:val="ro-MD" w:eastAsia="ro-RO"/>
              </w:rPr>
            </w:pPr>
            <w:r w:rsidRPr="0083532E">
              <w:rPr>
                <w:b/>
                <w:bCs/>
                <w:sz w:val="28"/>
                <w:szCs w:val="28"/>
                <w:lang w:val="ro-MD" w:eastAsia="ro-RO"/>
              </w:rPr>
              <w:lastRenderedPageBreak/>
              <w:t>3.</w:t>
            </w:r>
            <w:r w:rsidRPr="0083532E">
              <w:rPr>
                <w:sz w:val="28"/>
                <w:szCs w:val="28"/>
                <w:lang w:val="ro-MD" w:eastAsia="ro-RO"/>
              </w:rPr>
              <w:t xml:space="preserve"> </w:t>
            </w:r>
            <w:r w:rsidRPr="0083532E">
              <w:rPr>
                <w:b/>
                <w:sz w:val="28"/>
                <w:szCs w:val="28"/>
                <w:lang w:val="ro-MD" w:eastAsia="ro-RO"/>
              </w:rPr>
              <w:t>Descrierea gradului de compatibilitate pentru proiectele care au ca scop armonizarea legislației naționale cu legislația Uniunii Europene</w:t>
            </w:r>
          </w:p>
        </w:tc>
      </w:tr>
      <w:tr w:rsidR="00DB0533" w:rsidRPr="0083532E" w14:paraId="30E30480"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3507DA" w14:textId="25037E5F" w:rsidR="003F38C8" w:rsidRPr="0083532E" w:rsidRDefault="003F38C8" w:rsidP="003F38C8">
            <w:pPr>
              <w:spacing w:line="276" w:lineRule="auto"/>
              <w:ind w:firstLine="709"/>
              <w:rPr>
                <w:sz w:val="28"/>
                <w:szCs w:val="28"/>
                <w:lang w:val="ro-MD" w:eastAsia="ro-RO"/>
              </w:rPr>
            </w:pPr>
            <w:r w:rsidRPr="0083532E">
              <w:rPr>
                <w:sz w:val="28"/>
                <w:szCs w:val="28"/>
                <w:lang w:val="ro-MD" w:eastAsia="ro-RO"/>
              </w:rPr>
              <w:t>Proiectul hotărârii de Guvern nu transpune legislația Uniunii Europene.</w:t>
            </w:r>
          </w:p>
          <w:p w14:paraId="19496CE3" w14:textId="6499CC4A" w:rsidR="00B64B22" w:rsidRPr="0083532E" w:rsidRDefault="00B64B22" w:rsidP="00230342">
            <w:pPr>
              <w:spacing w:line="276" w:lineRule="auto"/>
              <w:ind w:firstLine="709"/>
              <w:jc w:val="both"/>
              <w:rPr>
                <w:sz w:val="28"/>
                <w:szCs w:val="28"/>
                <w:lang w:val="ro-MD" w:eastAsia="ro-RO"/>
              </w:rPr>
            </w:pPr>
          </w:p>
        </w:tc>
      </w:tr>
      <w:tr w:rsidR="00DB0533" w:rsidRPr="0083532E" w14:paraId="2EB76BEF"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03079A5" w14:textId="77777777" w:rsidR="00B64B22" w:rsidRPr="0083532E" w:rsidRDefault="00B64B22" w:rsidP="00230342">
            <w:pPr>
              <w:spacing w:line="276" w:lineRule="auto"/>
              <w:ind w:firstLine="709"/>
              <w:jc w:val="both"/>
              <w:rPr>
                <w:sz w:val="28"/>
                <w:szCs w:val="28"/>
                <w:lang w:val="ro-MD" w:eastAsia="ro-RO"/>
              </w:rPr>
            </w:pPr>
            <w:r w:rsidRPr="0083532E">
              <w:rPr>
                <w:b/>
                <w:bCs/>
                <w:sz w:val="28"/>
                <w:szCs w:val="28"/>
                <w:lang w:val="ro-MD" w:eastAsia="ro-RO"/>
              </w:rPr>
              <w:t>4.</w:t>
            </w:r>
            <w:r w:rsidRPr="0083532E">
              <w:rPr>
                <w:sz w:val="28"/>
                <w:szCs w:val="28"/>
                <w:lang w:val="ro-MD" w:eastAsia="ro-RO"/>
              </w:rPr>
              <w:t xml:space="preserve"> </w:t>
            </w:r>
            <w:r w:rsidRPr="0083532E">
              <w:rPr>
                <w:b/>
                <w:sz w:val="28"/>
                <w:szCs w:val="28"/>
                <w:lang w:val="ro-MD" w:eastAsia="ro-RO"/>
              </w:rPr>
              <w:t>Principalele prevederi ale proiectului și evidențierea elementelor noi</w:t>
            </w:r>
          </w:p>
        </w:tc>
      </w:tr>
      <w:tr w:rsidR="00DB0533" w:rsidRPr="0083532E" w14:paraId="213D5A01"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BBDB62" w14:textId="1FBDF8E1" w:rsidR="00E816D9" w:rsidRPr="00835657" w:rsidRDefault="00EC250B" w:rsidP="00582786">
            <w:pPr>
              <w:spacing w:line="276" w:lineRule="auto"/>
              <w:ind w:firstLine="709"/>
              <w:jc w:val="both"/>
              <w:rPr>
                <w:sz w:val="28"/>
                <w:szCs w:val="28"/>
                <w:lang w:val="ro-MD"/>
              </w:rPr>
            </w:pPr>
            <w:r w:rsidRPr="00835657">
              <w:rPr>
                <w:sz w:val="28"/>
                <w:szCs w:val="28"/>
                <w:lang w:val="ro-MD"/>
              </w:rPr>
              <w:t xml:space="preserve">Proiectul prevede completarea listei </w:t>
            </w:r>
            <w:r w:rsidR="00250FCE" w:rsidRPr="00835657">
              <w:rPr>
                <w:sz w:val="28"/>
                <w:szCs w:val="28"/>
                <w:lang w:val="ro-MD"/>
              </w:rPr>
              <w:t>documentelor de călătorie emise de țări terțe, entități și autorități teritoriale (Anexa nr.1 la Hotărârea Guvernului nr.</w:t>
            </w:r>
            <w:r w:rsidR="00483291" w:rsidRPr="00835657">
              <w:rPr>
                <w:sz w:val="28"/>
                <w:szCs w:val="28"/>
                <w:lang w:val="ro-MD"/>
              </w:rPr>
              <w:t>765/2014)</w:t>
            </w:r>
            <w:r w:rsidR="00582786" w:rsidRPr="00835657">
              <w:rPr>
                <w:sz w:val="28"/>
                <w:szCs w:val="28"/>
                <w:lang w:val="ro-MD"/>
              </w:rPr>
              <w:t>, la pozițiile</w:t>
            </w:r>
            <w:r w:rsidR="008D463B" w:rsidRPr="00835657">
              <w:rPr>
                <w:sz w:val="28"/>
                <w:szCs w:val="28"/>
                <w:lang w:val="ro-MD"/>
              </w:rPr>
              <w:t xml:space="preserve"> „Confederația Elvețiană”, </w:t>
            </w:r>
            <w:r w:rsidR="00DF6E82" w:rsidRPr="00835657">
              <w:rPr>
                <w:sz w:val="28"/>
                <w:szCs w:val="28"/>
                <w:lang w:val="ro-MD"/>
              </w:rPr>
              <w:t>„Republica Italiană”, „</w:t>
            </w:r>
            <w:r w:rsidR="00E816D9" w:rsidRPr="00835657">
              <w:rPr>
                <w:sz w:val="28"/>
                <w:szCs w:val="28"/>
                <w:lang w:val="ro-MD"/>
              </w:rPr>
              <w:t>Republica Lituania”</w:t>
            </w:r>
            <w:r w:rsidRPr="00835657">
              <w:rPr>
                <w:sz w:val="28"/>
                <w:szCs w:val="28"/>
                <w:lang w:val="ro-MD"/>
              </w:rPr>
              <w:t xml:space="preserve"> „Republica</w:t>
            </w:r>
            <w:r w:rsidR="00250FCE" w:rsidRPr="00835657">
              <w:rPr>
                <w:sz w:val="28"/>
                <w:szCs w:val="28"/>
                <w:lang w:val="ro-MD"/>
              </w:rPr>
              <w:t xml:space="preserve"> </w:t>
            </w:r>
            <w:r w:rsidRPr="00835657">
              <w:rPr>
                <w:sz w:val="28"/>
                <w:szCs w:val="28"/>
                <w:lang w:val="ro-MD"/>
              </w:rPr>
              <w:t xml:space="preserve">Federală Germania” cu sintagma „Pașaport temporar” care </w:t>
            </w:r>
            <w:r w:rsidR="003C0396" w:rsidRPr="00835657">
              <w:rPr>
                <w:sz w:val="28"/>
                <w:szCs w:val="28"/>
                <w:lang w:val="ro-MD"/>
              </w:rPr>
              <w:t>urmează a fi</w:t>
            </w:r>
            <w:r w:rsidRPr="00835657">
              <w:rPr>
                <w:sz w:val="28"/>
                <w:szCs w:val="28"/>
                <w:lang w:val="ro-MD"/>
              </w:rPr>
              <w:t xml:space="preserve"> acceptat pentru</w:t>
            </w:r>
            <w:r w:rsidR="00483291" w:rsidRPr="00835657">
              <w:rPr>
                <w:sz w:val="28"/>
                <w:szCs w:val="28"/>
                <w:lang w:val="ro-MD"/>
              </w:rPr>
              <w:t xml:space="preserve"> </w:t>
            </w:r>
            <w:r w:rsidRPr="00835657">
              <w:rPr>
                <w:sz w:val="28"/>
                <w:szCs w:val="28"/>
                <w:lang w:val="ro-MD"/>
              </w:rPr>
              <w:t>traversarea frontiere</w:t>
            </w:r>
            <w:r w:rsidR="00483291" w:rsidRPr="00835657">
              <w:rPr>
                <w:sz w:val="28"/>
                <w:szCs w:val="28"/>
                <w:lang w:val="ro-MD"/>
              </w:rPr>
              <w:t>i de stat a Republicii Moldova.</w:t>
            </w:r>
          </w:p>
          <w:p w14:paraId="64A908B9" w14:textId="2896190F" w:rsidR="00803541" w:rsidRPr="00835657" w:rsidRDefault="00E816D9" w:rsidP="00582786">
            <w:pPr>
              <w:spacing w:line="276" w:lineRule="auto"/>
              <w:ind w:firstLine="709"/>
              <w:jc w:val="both"/>
              <w:rPr>
                <w:sz w:val="28"/>
                <w:szCs w:val="28"/>
                <w:lang w:val="ro-MD"/>
              </w:rPr>
            </w:pPr>
            <w:r w:rsidRPr="00835657">
              <w:rPr>
                <w:sz w:val="28"/>
                <w:szCs w:val="28"/>
                <w:lang w:val="ro-MD"/>
              </w:rPr>
              <w:t>Totodată</w:t>
            </w:r>
            <w:r w:rsidR="00FB2978" w:rsidRPr="00835657">
              <w:rPr>
                <w:sz w:val="28"/>
                <w:szCs w:val="28"/>
                <w:lang w:val="ro-MD"/>
              </w:rPr>
              <w:t>,</w:t>
            </w:r>
            <w:r w:rsidRPr="00835657">
              <w:rPr>
                <w:sz w:val="28"/>
                <w:szCs w:val="28"/>
                <w:lang w:val="ro-MD"/>
              </w:rPr>
              <w:t xml:space="preserve"> pozițiile</w:t>
            </w:r>
            <w:r w:rsidR="00582786" w:rsidRPr="00835657">
              <w:rPr>
                <w:sz w:val="28"/>
                <w:szCs w:val="28"/>
                <w:lang w:val="ro-MD"/>
              </w:rPr>
              <w:t xml:space="preserve"> „Regatul Belgiei”</w:t>
            </w:r>
            <w:r w:rsidRPr="00835657">
              <w:rPr>
                <w:sz w:val="28"/>
                <w:szCs w:val="28"/>
                <w:lang w:val="ro-MD"/>
              </w:rPr>
              <w:t>, „</w:t>
            </w:r>
            <w:r w:rsidR="00A361CD" w:rsidRPr="00835657">
              <w:rPr>
                <w:sz w:val="28"/>
                <w:szCs w:val="28"/>
                <w:lang w:val="ro-MD"/>
              </w:rPr>
              <w:t xml:space="preserve">Regatul Danemarcei”, „Republica Finlanda”, „Republica Franceză”, „Republica </w:t>
            </w:r>
            <w:r w:rsidR="002D0FD4" w:rsidRPr="00835657">
              <w:rPr>
                <w:sz w:val="28"/>
                <w:szCs w:val="28"/>
                <w:lang w:val="ro-MD"/>
              </w:rPr>
              <w:t xml:space="preserve">Irlanda”, „Republica Slovacă” </w:t>
            </w:r>
            <w:r w:rsidR="00393457" w:rsidRPr="00835657">
              <w:rPr>
                <w:sz w:val="28"/>
                <w:szCs w:val="28"/>
                <w:lang w:val="ro-MD"/>
              </w:rPr>
              <w:t xml:space="preserve">se vor completa cu sintagma „Pașaport de urgență”, pentru ca acest tip de documente să fie </w:t>
            </w:r>
            <w:r w:rsidR="00177C94" w:rsidRPr="00835657">
              <w:rPr>
                <w:sz w:val="28"/>
                <w:szCs w:val="28"/>
                <w:lang w:val="ro-MD"/>
              </w:rPr>
              <w:t>acceptat pentru traversarea frontierei de stat a Republicii Moldova.</w:t>
            </w:r>
            <w:r w:rsidR="00F13CF8" w:rsidRPr="00835657">
              <w:rPr>
                <w:sz w:val="28"/>
                <w:szCs w:val="28"/>
                <w:lang w:val="ro-MD"/>
              </w:rPr>
              <w:t xml:space="preserve"> </w:t>
            </w:r>
          </w:p>
          <w:p w14:paraId="40AA137F" w14:textId="350E3DE4" w:rsidR="00FB2978" w:rsidRPr="00835657" w:rsidRDefault="00FB2978" w:rsidP="00102364">
            <w:pPr>
              <w:spacing w:line="276" w:lineRule="auto"/>
              <w:ind w:firstLine="709"/>
              <w:jc w:val="both"/>
              <w:rPr>
                <w:sz w:val="28"/>
                <w:szCs w:val="28"/>
                <w:lang w:val="ro-MD"/>
              </w:rPr>
            </w:pPr>
            <w:r w:rsidRPr="00835657">
              <w:rPr>
                <w:sz w:val="28"/>
                <w:szCs w:val="28"/>
                <w:lang w:val="ro-MD"/>
              </w:rPr>
              <w:t>Concomitent</w:t>
            </w:r>
            <w:r w:rsidR="00F13CF8" w:rsidRPr="00835657">
              <w:rPr>
                <w:sz w:val="28"/>
                <w:szCs w:val="28"/>
                <w:lang w:val="ro-MD"/>
              </w:rPr>
              <w:t>, pro</w:t>
            </w:r>
            <w:r w:rsidR="00D35502" w:rsidRPr="00835657">
              <w:rPr>
                <w:sz w:val="28"/>
                <w:szCs w:val="28"/>
                <w:lang w:val="ro-MD"/>
              </w:rPr>
              <w:t>iectul de act normativ prezintă unele completări de ordin –tehnico</w:t>
            </w:r>
            <w:r w:rsidRPr="00835657">
              <w:rPr>
                <w:sz w:val="28"/>
                <w:szCs w:val="28"/>
                <w:lang w:val="ro-MD"/>
              </w:rPr>
              <w:t xml:space="preserve"> – </w:t>
            </w:r>
            <w:r w:rsidR="00D35502" w:rsidRPr="00835657">
              <w:rPr>
                <w:sz w:val="28"/>
                <w:szCs w:val="28"/>
                <w:lang w:val="ro-MD"/>
              </w:rPr>
              <w:t>redacțional</w:t>
            </w:r>
            <w:r w:rsidRPr="00835657">
              <w:rPr>
                <w:sz w:val="28"/>
                <w:szCs w:val="28"/>
                <w:lang w:val="ro-MD"/>
              </w:rPr>
              <w:t xml:space="preserve"> ca</w:t>
            </w:r>
            <w:r w:rsidR="00BC1825" w:rsidRPr="00835657">
              <w:rPr>
                <w:sz w:val="28"/>
                <w:szCs w:val="28"/>
                <w:lang w:val="ro-MD"/>
              </w:rPr>
              <w:t>re nu au fost operate anterior, acestea urmărind scopul de a preveni eventuale decizii de refuz a t</w:t>
            </w:r>
            <w:r w:rsidR="00356D5D" w:rsidRPr="00835657">
              <w:rPr>
                <w:sz w:val="28"/>
                <w:szCs w:val="28"/>
                <w:lang w:val="ro-MD"/>
              </w:rPr>
              <w:t xml:space="preserve">raversării frontierei de stat, fondate exclusiv pe </w:t>
            </w:r>
            <w:r w:rsidR="009A3054" w:rsidRPr="00835657">
              <w:rPr>
                <w:sz w:val="28"/>
                <w:szCs w:val="28"/>
                <w:lang w:val="ro-MD"/>
              </w:rPr>
              <w:t xml:space="preserve">lacunele actului normativ. </w:t>
            </w:r>
          </w:p>
          <w:p w14:paraId="4DB4841E" w14:textId="2EC8F7C7" w:rsidR="00BF2E53" w:rsidRPr="0083532E" w:rsidRDefault="00BF2E53" w:rsidP="004C1E90">
            <w:pPr>
              <w:spacing w:line="276" w:lineRule="auto"/>
              <w:ind w:firstLine="709"/>
              <w:jc w:val="both"/>
              <w:rPr>
                <w:color w:val="FF0000"/>
                <w:sz w:val="28"/>
                <w:szCs w:val="28"/>
                <w:lang w:val="ro-MD"/>
              </w:rPr>
            </w:pPr>
            <w:r w:rsidRPr="00835657">
              <w:rPr>
                <w:sz w:val="28"/>
                <w:szCs w:val="28"/>
                <w:lang w:val="ro-MD"/>
              </w:rPr>
              <w:t>Din considerentele menționate mai sus, se propune intrarea în vigoare a actului normativ la data publicării în Monitorul Oficial.</w:t>
            </w:r>
          </w:p>
        </w:tc>
      </w:tr>
      <w:tr w:rsidR="00DB0533" w:rsidRPr="0083532E" w14:paraId="614F8CEA"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9B28971" w14:textId="77777777" w:rsidR="00B64B22" w:rsidRPr="0083532E" w:rsidRDefault="00B64B22" w:rsidP="00230342">
            <w:pPr>
              <w:spacing w:line="276" w:lineRule="auto"/>
              <w:ind w:firstLine="709"/>
              <w:rPr>
                <w:sz w:val="28"/>
                <w:szCs w:val="28"/>
                <w:lang w:val="ro-MD" w:eastAsia="ro-RO"/>
              </w:rPr>
            </w:pPr>
            <w:r w:rsidRPr="0083532E">
              <w:rPr>
                <w:b/>
                <w:bCs/>
                <w:sz w:val="28"/>
                <w:szCs w:val="28"/>
                <w:lang w:val="ro-MD" w:eastAsia="ro-RO"/>
              </w:rPr>
              <w:t>5.</w:t>
            </w:r>
            <w:r w:rsidRPr="0083532E">
              <w:rPr>
                <w:sz w:val="28"/>
                <w:szCs w:val="28"/>
                <w:lang w:val="ro-MD" w:eastAsia="ro-RO"/>
              </w:rPr>
              <w:t xml:space="preserve"> </w:t>
            </w:r>
            <w:r w:rsidRPr="0083532E">
              <w:rPr>
                <w:b/>
                <w:sz w:val="28"/>
                <w:szCs w:val="28"/>
                <w:lang w:val="ro-MD" w:eastAsia="ro-RO"/>
              </w:rPr>
              <w:t>Fundamentarea economico-financiară</w:t>
            </w:r>
            <w:r w:rsidRPr="0083532E">
              <w:rPr>
                <w:sz w:val="28"/>
                <w:szCs w:val="28"/>
                <w:lang w:val="ro-MD" w:eastAsia="ro-RO"/>
              </w:rPr>
              <w:t xml:space="preserve"> </w:t>
            </w:r>
          </w:p>
        </w:tc>
      </w:tr>
      <w:tr w:rsidR="00DB0533" w:rsidRPr="0083532E" w14:paraId="3094E850"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DDD72E" w14:textId="30B0B23A" w:rsidR="00B64B22" w:rsidRPr="0083532E" w:rsidRDefault="00B64B22" w:rsidP="003F38C8">
            <w:pPr>
              <w:spacing w:line="276" w:lineRule="auto"/>
              <w:ind w:firstLine="709"/>
              <w:jc w:val="both"/>
              <w:rPr>
                <w:sz w:val="28"/>
                <w:szCs w:val="28"/>
                <w:lang w:val="ro-MD" w:eastAsia="en-US"/>
              </w:rPr>
            </w:pPr>
            <w:r w:rsidRPr="0083532E">
              <w:rPr>
                <w:sz w:val="28"/>
                <w:szCs w:val="28"/>
                <w:lang w:val="ro-MD" w:eastAsia="en-US"/>
              </w:rPr>
              <w:t xml:space="preserve">Implementarea proiectului </w:t>
            </w:r>
            <w:r w:rsidR="003F38C8" w:rsidRPr="0083532E">
              <w:rPr>
                <w:sz w:val="28"/>
                <w:szCs w:val="28"/>
                <w:lang w:val="ro-MD" w:eastAsia="en-US"/>
              </w:rPr>
              <w:t xml:space="preserve">hotărârii de Guvern </w:t>
            </w:r>
            <w:r w:rsidRPr="0083532E">
              <w:rPr>
                <w:sz w:val="28"/>
                <w:szCs w:val="28"/>
                <w:lang w:val="ro-MD" w:eastAsia="en-US"/>
              </w:rPr>
              <w:t>nu necesit</w:t>
            </w:r>
            <w:r w:rsidR="00587914" w:rsidRPr="0083532E">
              <w:rPr>
                <w:sz w:val="28"/>
                <w:szCs w:val="28"/>
                <w:lang w:val="ro-MD" w:eastAsia="en-US"/>
              </w:rPr>
              <w:t>ă</w:t>
            </w:r>
            <w:r w:rsidRPr="0083532E">
              <w:rPr>
                <w:sz w:val="28"/>
                <w:szCs w:val="28"/>
                <w:lang w:val="ro-MD" w:eastAsia="en-US"/>
              </w:rPr>
              <w:t xml:space="preserve"> cheltuieli financiare suplimentare.</w:t>
            </w:r>
          </w:p>
        </w:tc>
      </w:tr>
      <w:tr w:rsidR="00DB0533" w:rsidRPr="0083532E" w14:paraId="4CB2F20B"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BA10E6A" w14:textId="77777777" w:rsidR="00B64B22" w:rsidRPr="0083532E" w:rsidRDefault="00B64B22" w:rsidP="00230342">
            <w:pPr>
              <w:spacing w:line="276" w:lineRule="auto"/>
              <w:ind w:firstLine="709"/>
              <w:rPr>
                <w:sz w:val="28"/>
                <w:szCs w:val="28"/>
                <w:lang w:val="ro-MD" w:eastAsia="ro-RO"/>
              </w:rPr>
            </w:pPr>
            <w:r w:rsidRPr="0083532E">
              <w:rPr>
                <w:b/>
                <w:bCs/>
                <w:sz w:val="28"/>
                <w:szCs w:val="28"/>
                <w:lang w:val="ro-MD" w:eastAsia="ro-RO"/>
              </w:rPr>
              <w:t>6.</w:t>
            </w:r>
            <w:r w:rsidRPr="0083532E">
              <w:rPr>
                <w:sz w:val="28"/>
                <w:szCs w:val="28"/>
                <w:lang w:val="ro-MD" w:eastAsia="ro-RO"/>
              </w:rPr>
              <w:t xml:space="preserve"> </w:t>
            </w:r>
            <w:r w:rsidRPr="0083532E">
              <w:rPr>
                <w:b/>
                <w:sz w:val="28"/>
                <w:szCs w:val="28"/>
                <w:lang w:val="ro-MD" w:eastAsia="ro-RO"/>
              </w:rPr>
              <w:t>Modul de încorporare a actului în cadrul normativ în vigoare</w:t>
            </w:r>
          </w:p>
        </w:tc>
      </w:tr>
      <w:tr w:rsidR="00DB0533" w:rsidRPr="0083532E" w14:paraId="77476180"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FC5B4E" w14:textId="19FA7CCD" w:rsidR="00B64B22" w:rsidRPr="0083532E" w:rsidRDefault="00B64B22" w:rsidP="00230342">
            <w:pPr>
              <w:spacing w:line="276" w:lineRule="auto"/>
              <w:ind w:firstLine="709"/>
              <w:jc w:val="both"/>
              <w:rPr>
                <w:sz w:val="28"/>
                <w:szCs w:val="28"/>
                <w:lang w:val="ro-MD" w:eastAsia="ro-RO"/>
              </w:rPr>
            </w:pPr>
            <w:r w:rsidRPr="0083532E">
              <w:rPr>
                <w:sz w:val="28"/>
                <w:szCs w:val="28"/>
                <w:lang w:val="ro-MD" w:eastAsia="ro-RO"/>
              </w:rPr>
              <w:lastRenderedPageBreak/>
              <w:t xml:space="preserve">Proiectul </w:t>
            </w:r>
            <w:r w:rsidR="006E12A6" w:rsidRPr="0083532E">
              <w:rPr>
                <w:sz w:val="28"/>
                <w:szCs w:val="28"/>
                <w:lang w:val="ro-MD" w:eastAsia="ro-RO"/>
              </w:rPr>
              <w:t>hotărârii de Guvern</w:t>
            </w:r>
            <w:r w:rsidRPr="0083532E">
              <w:rPr>
                <w:sz w:val="28"/>
                <w:szCs w:val="28"/>
                <w:lang w:val="ro-MD" w:eastAsia="ro-RO"/>
              </w:rPr>
              <w:t xml:space="preserve"> elaborat se încadrează în cadrul normativ în vigoare, iar promovarea acestuia și eventuala sa aprobare</w:t>
            </w:r>
            <w:r w:rsidR="006E12A6" w:rsidRPr="0083532E">
              <w:rPr>
                <w:sz w:val="28"/>
                <w:szCs w:val="28"/>
                <w:lang w:val="ro-MD" w:eastAsia="ro-RO"/>
              </w:rPr>
              <w:t>,</w:t>
            </w:r>
            <w:r w:rsidRPr="0083532E">
              <w:rPr>
                <w:sz w:val="28"/>
                <w:szCs w:val="28"/>
                <w:lang w:val="ro-MD" w:eastAsia="ro-RO"/>
              </w:rPr>
              <w:t xml:space="preserve"> nu va genera drept consecință necesitatea amendării altor </w:t>
            </w:r>
            <w:bookmarkStart w:id="0" w:name="_GoBack"/>
            <w:r w:rsidRPr="0083532E">
              <w:rPr>
                <w:sz w:val="28"/>
                <w:szCs w:val="28"/>
                <w:lang w:val="ro-MD" w:eastAsia="ro-RO"/>
              </w:rPr>
              <w:t>act</w:t>
            </w:r>
            <w:bookmarkEnd w:id="0"/>
            <w:r w:rsidRPr="0083532E">
              <w:rPr>
                <w:sz w:val="28"/>
                <w:szCs w:val="28"/>
                <w:lang w:val="ro-MD" w:eastAsia="ro-RO"/>
              </w:rPr>
              <w:t>e normative.</w:t>
            </w:r>
          </w:p>
        </w:tc>
      </w:tr>
      <w:tr w:rsidR="00DB0533" w:rsidRPr="0083532E" w14:paraId="7457B584"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874651D" w14:textId="77777777" w:rsidR="00B64B22" w:rsidRPr="0083532E" w:rsidRDefault="00B64B22" w:rsidP="00230342">
            <w:pPr>
              <w:spacing w:line="276" w:lineRule="auto"/>
              <w:ind w:firstLine="709"/>
              <w:rPr>
                <w:sz w:val="28"/>
                <w:szCs w:val="28"/>
                <w:lang w:val="ro-MD" w:eastAsia="ro-RO"/>
              </w:rPr>
            </w:pPr>
            <w:r w:rsidRPr="0083532E">
              <w:rPr>
                <w:b/>
                <w:bCs/>
                <w:sz w:val="28"/>
                <w:szCs w:val="28"/>
                <w:lang w:val="ro-MD" w:eastAsia="ro-RO"/>
              </w:rPr>
              <w:t>7.</w:t>
            </w:r>
            <w:r w:rsidRPr="0083532E">
              <w:rPr>
                <w:sz w:val="28"/>
                <w:szCs w:val="28"/>
                <w:lang w:val="ro-MD" w:eastAsia="ro-RO"/>
              </w:rPr>
              <w:t xml:space="preserve"> </w:t>
            </w:r>
            <w:r w:rsidRPr="0083532E">
              <w:rPr>
                <w:b/>
                <w:sz w:val="28"/>
                <w:szCs w:val="28"/>
                <w:lang w:val="ro-MD" w:eastAsia="ro-RO"/>
              </w:rPr>
              <w:t>Avizarea și consultarea publică a proiectului</w:t>
            </w:r>
            <w:r w:rsidRPr="0083532E">
              <w:rPr>
                <w:sz w:val="28"/>
                <w:szCs w:val="28"/>
                <w:lang w:val="ro-MD" w:eastAsia="ro-RO"/>
              </w:rPr>
              <w:t xml:space="preserve"> </w:t>
            </w:r>
          </w:p>
        </w:tc>
      </w:tr>
      <w:tr w:rsidR="00DB0533" w:rsidRPr="0083532E" w14:paraId="4B3DB020"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FECE4F" w14:textId="0AFD9F76" w:rsidR="00E027E0" w:rsidRPr="0083532E" w:rsidRDefault="007A787C" w:rsidP="00E027E0">
            <w:pPr>
              <w:spacing w:line="276" w:lineRule="auto"/>
              <w:ind w:firstLine="709"/>
              <w:rPr>
                <w:sz w:val="28"/>
                <w:szCs w:val="28"/>
                <w:lang w:val="ro-MD"/>
              </w:rPr>
            </w:pPr>
            <w:r w:rsidRPr="0083532E">
              <w:rPr>
                <w:sz w:val="28"/>
                <w:szCs w:val="28"/>
                <w:lang w:val="ro-MD"/>
              </w:rPr>
              <w:t xml:space="preserve">În vederea respectării prevederilor Legii nr. 239/2008 privind </w:t>
            </w:r>
            <w:r w:rsidR="00C507DC" w:rsidRPr="0083532E">
              <w:rPr>
                <w:sz w:val="28"/>
                <w:szCs w:val="28"/>
                <w:lang w:val="ro-MD"/>
              </w:rPr>
              <w:t>transparența</w:t>
            </w:r>
            <w:r w:rsidRPr="0083532E">
              <w:rPr>
                <w:sz w:val="28"/>
                <w:szCs w:val="28"/>
                <w:lang w:val="ro-MD"/>
              </w:rPr>
              <w:t xml:space="preserve"> în procesul decizional, anunțul privind inițierea elaborării deciziei</w:t>
            </w:r>
            <w:r w:rsidR="001C41D6" w:rsidRPr="0083532E">
              <w:rPr>
                <w:sz w:val="28"/>
                <w:szCs w:val="28"/>
                <w:lang w:val="ro-MD"/>
              </w:rPr>
              <w:t xml:space="preserve"> a fost plasat pe pagina web oficială a Ministerului Afacerilor Interne </w:t>
            </w:r>
            <w:hyperlink r:id="rId7" w:history="1">
              <w:r w:rsidR="00692CD8" w:rsidRPr="00032C48">
                <w:rPr>
                  <w:rStyle w:val="Hyperlink"/>
                  <w:sz w:val="28"/>
                  <w:szCs w:val="28"/>
                  <w:lang w:val="ro-MD"/>
                </w:rPr>
                <w:t>www.mai</w:t>
              </w:r>
            </w:hyperlink>
            <w:r w:rsidR="001C41D6" w:rsidRPr="0083532E">
              <w:rPr>
                <w:sz w:val="28"/>
                <w:szCs w:val="28"/>
                <w:lang w:val="ro-MD"/>
              </w:rPr>
              <w:t xml:space="preserve">.gov.md , la compartimentul Transparența, precum și pe platforma web </w:t>
            </w:r>
            <w:hyperlink r:id="rId8" w:history="1">
              <w:r w:rsidR="00E027E0" w:rsidRPr="0010629A">
                <w:rPr>
                  <w:rStyle w:val="Hyperlink"/>
                  <w:sz w:val="28"/>
                  <w:szCs w:val="28"/>
                  <w:lang w:val="ro-MD"/>
                </w:rPr>
                <w:t>https://particip.gov.md/ro/document/stages/*/11702</w:t>
              </w:r>
            </w:hyperlink>
            <w:r w:rsidR="00E027E0">
              <w:rPr>
                <w:sz w:val="28"/>
                <w:szCs w:val="28"/>
                <w:lang w:val="ro-MD"/>
              </w:rPr>
              <w:t xml:space="preserve"> </w:t>
            </w:r>
          </w:p>
        </w:tc>
      </w:tr>
      <w:tr w:rsidR="00DB0533" w:rsidRPr="0083532E" w14:paraId="7B1A6248"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89A862E" w14:textId="77777777" w:rsidR="00B64B22" w:rsidRPr="0083532E" w:rsidRDefault="00B64B22" w:rsidP="00230342">
            <w:pPr>
              <w:spacing w:line="276" w:lineRule="auto"/>
              <w:ind w:firstLine="709"/>
              <w:rPr>
                <w:sz w:val="28"/>
                <w:szCs w:val="28"/>
                <w:lang w:val="ro-MD" w:eastAsia="ro-RO"/>
              </w:rPr>
            </w:pPr>
            <w:r w:rsidRPr="0083532E">
              <w:rPr>
                <w:b/>
                <w:bCs/>
                <w:sz w:val="28"/>
                <w:szCs w:val="28"/>
                <w:lang w:val="ro-MD" w:eastAsia="ro-RO"/>
              </w:rPr>
              <w:t>8.</w:t>
            </w:r>
            <w:r w:rsidRPr="0083532E">
              <w:rPr>
                <w:sz w:val="28"/>
                <w:szCs w:val="28"/>
                <w:lang w:val="ro-MD" w:eastAsia="ro-RO"/>
              </w:rPr>
              <w:t xml:space="preserve"> </w:t>
            </w:r>
            <w:r w:rsidRPr="0083532E">
              <w:rPr>
                <w:b/>
                <w:sz w:val="28"/>
                <w:szCs w:val="28"/>
                <w:lang w:val="ro-MD" w:eastAsia="ro-RO"/>
              </w:rPr>
              <w:t>Constatările expertizei anticorupție</w:t>
            </w:r>
            <w:r w:rsidRPr="0083532E">
              <w:rPr>
                <w:sz w:val="28"/>
                <w:szCs w:val="28"/>
                <w:lang w:val="ro-MD" w:eastAsia="ro-RO"/>
              </w:rPr>
              <w:t xml:space="preserve"> </w:t>
            </w:r>
          </w:p>
        </w:tc>
      </w:tr>
      <w:tr w:rsidR="00CA7497" w:rsidRPr="0083532E" w14:paraId="71686F7D" w14:textId="77777777" w:rsidTr="00CA749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F11968" w14:textId="77777777" w:rsidR="00CA7497" w:rsidRPr="0083532E" w:rsidRDefault="00CA7497" w:rsidP="00230342">
            <w:pPr>
              <w:spacing w:line="276" w:lineRule="auto"/>
              <w:ind w:firstLine="709"/>
              <w:rPr>
                <w:b/>
                <w:bCs/>
                <w:sz w:val="28"/>
                <w:szCs w:val="28"/>
                <w:lang w:val="ro-MD" w:eastAsia="ro-RO"/>
              </w:rPr>
            </w:pPr>
          </w:p>
        </w:tc>
      </w:tr>
      <w:tr w:rsidR="00CA7497" w:rsidRPr="0083532E" w14:paraId="07789EA1"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tcPr>
          <w:p w14:paraId="758842D3" w14:textId="2412DE75" w:rsidR="00CA7497" w:rsidRPr="0083532E" w:rsidRDefault="00CA7497" w:rsidP="00230342">
            <w:pPr>
              <w:spacing w:line="276" w:lineRule="auto"/>
              <w:ind w:firstLine="709"/>
              <w:rPr>
                <w:b/>
                <w:bCs/>
                <w:sz w:val="28"/>
                <w:szCs w:val="28"/>
                <w:lang w:val="ro-MD" w:eastAsia="ro-RO"/>
              </w:rPr>
            </w:pPr>
            <w:r w:rsidRPr="0083532E">
              <w:rPr>
                <w:b/>
                <w:bCs/>
                <w:sz w:val="28"/>
                <w:szCs w:val="28"/>
                <w:lang w:val="ro-MD" w:eastAsia="ro-RO"/>
              </w:rPr>
              <w:t>9. Constatările expertizei de compatibilitate</w:t>
            </w:r>
          </w:p>
        </w:tc>
      </w:tr>
      <w:tr w:rsidR="00DB0533" w:rsidRPr="0083532E" w14:paraId="32E27672"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846D01" w14:textId="663EB289" w:rsidR="00B64B22" w:rsidRPr="0083532E" w:rsidRDefault="00CA7497" w:rsidP="00230342">
            <w:pPr>
              <w:spacing w:line="276" w:lineRule="auto"/>
              <w:ind w:firstLine="709"/>
              <w:rPr>
                <w:sz w:val="28"/>
                <w:szCs w:val="28"/>
                <w:lang w:val="ro-MD" w:eastAsia="ro-RO"/>
              </w:rPr>
            </w:pPr>
            <w:r w:rsidRPr="0083532E">
              <w:rPr>
                <w:sz w:val="28"/>
                <w:szCs w:val="28"/>
                <w:lang w:val="ro-MD" w:eastAsia="ro-RO"/>
              </w:rPr>
              <w:t>Proiectul hotărârii de Guvern nu are ca scop armonizarea legislației naționale cu legislația Uniunii Europene.</w:t>
            </w:r>
          </w:p>
          <w:p w14:paraId="3A3C35A3" w14:textId="6B58CB84" w:rsidR="006E12A6" w:rsidRPr="0083532E" w:rsidRDefault="006E12A6" w:rsidP="00230342">
            <w:pPr>
              <w:spacing w:line="276" w:lineRule="auto"/>
              <w:ind w:firstLine="709"/>
              <w:rPr>
                <w:sz w:val="28"/>
                <w:szCs w:val="28"/>
                <w:lang w:val="ro-MD" w:eastAsia="ro-RO"/>
              </w:rPr>
            </w:pPr>
          </w:p>
        </w:tc>
      </w:tr>
      <w:tr w:rsidR="00DB0533" w:rsidRPr="0083532E" w14:paraId="15F28190"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4E6D126" w14:textId="77777777" w:rsidR="00B64B22" w:rsidRPr="0083532E" w:rsidRDefault="00B64B22" w:rsidP="00230342">
            <w:pPr>
              <w:spacing w:line="276" w:lineRule="auto"/>
              <w:ind w:firstLine="709"/>
              <w:rPr>
                <w:sz w:val="28"/>
                <w:szCs w:val="28"/>
                <w:lang w:val="ro-MD" w:eastAsia="ro-RO"/>
              </w:rPr>
            </w:pPr>
            <w:r w:rsidRPr="0083532E">
              <w:rPr>
                <w:b/>
                <w:bCs/>
                <w:sz w:val="28"/>
                <w:szCs w:val="28"/>
                <w:lang w:val="ro-MD" w:eastAsia="ro-RO"/>
              </w:rPr>
              <w:t>10.</w:t>
            </w:r>
            <w:r w:rsidRPr="0083532E">
              <w:rPr>
                <w:sz w:val="28"/>
                <w:szCs w:val="28"/>
                <w:lang w:val="ro-MD" w:eastAsia="ro-RO"/>
              </w:rPr>
              <w:t xml:space="preserve"> </w:t>
            </w:r>
            <w:r w:rsidRPr="0083532E">
              <w:rPr>
                <w:b/>
                <w:sz w:val="28"/>
                <w:szCs w:val="28"/>
                <w:lang w:val="ro-MD" w:eastAsia="ro-RO"/>
              </w:rPr>
              <w:t>Constatările expertizei juridice</w:t>
            </w:r>
          </w:p>
        </w:tc>
      </w:tr>
      <w:tr w:rsidR="00DB0533" w:rsidRPr="0083532E" w14:paraId="131D506B" w14:textId="77777777" w:rsidTr="00C8141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8A972E" w14:textId="77777777" w:rsidR="00B64B22" w:rsidRPr="0083532E" w:rsidRDefault="00B64B22" w:rsidP="00230342">
            <w:pPr>
              <w:spacing w:line="276" w:lineRule="auto"/>
              <w:ind w:firstLine="709"/>
              <w:jc w:val="both"/>
              <w:rPr>
                <w:sz w:val="28"/>
                <w:szCs w:val="28"/>
                <w:lang w:val="ro-MD" w:eastAsia="ro-RO"/>
              </w:rPr>
            </w:pPr>
          </w:p>
          <w:p w14:paraId="1361343A" w14:textId="1B56A87E" w:rsidR="006E12A6" w:rsidRPr="0083532E" w:rsidRDefault="006E12A6" w:rsidP="00230342">
            <w:pPr>
              <w:spacing w:line="276" w:lineRule="auto"/>
              <w:ind w:firstLine="709"/>
              <w:jc w:val="both"/>
              <w:rPr>
                <w:sz w:val="28"/>
                <w:szCs w:val="28"/>
                <w:lang w:val="ro-MD" w:eastAsia="ro-RO"/>
              </w:rPr>
            </w:pPr>
          </w:p>
        </w:tc>
      </w:tr>
      <w:tr w:rsidR="00DB0533" w:rsidRPr="0083532E" w14:paraId="35F17D12" w14:textId="77777777" w:rsidTr="0089256C">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B18EAB8" w14:textId="0D72EF27" w:rsidR="0089256C" w:rsidRPr="0083532E" w:rsidRDefault="0089256C" w:rsidP="0089256C">
            <w:pPr>
              <w:spacing w:line="276" w:lineRule="auto"/>
              <w:ind w:firstLine="709"/>
              <w:jc w:val="both"/>
              <w:rPr>
                <w:b/>
                <w:sz w:val="28"/>
                <w:szCs w:val="28"/>
                <w:lang w:val="ro-MD" w:eastAsia="ro-RO"/>
              </w:rPr>
            </w:pPr>
            <w:r w:rsidRPr="0083532E">
              <w:rPr>
                <w:b/>
                <w:sz w:val="28"/>
                <w:szCs w:val="28"/>
                <w:lang w:val="ro-MD" w:eastAsia="ro-RO"/>
              </w:rPr>
              <w:t>11. Constatările altor expertize</w:t>
            </w:r>
          </w:p>
        </w:tc>
      </w:tr>
      <w:tr w:rsidR="00CA7497" w:rsidRPr="0083532E" w14:paraId="501243C6" w14:textId="77777777" w:rsidTr="00CA749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4047E1" w14:textId="77777777" w:rsidR="00CA7497" w:rsidRPr="0083532E" w:rsidRDefault="00CA7497" w:rsidP="0089256C">
            <w:pPr>
              <w:spacing w:line="276" w:lineRule="auto"/>
              <w:ind w:firstLine="709"/>
              <w:jc w:val="both"/>
              <w:rPr>
                <w:b/>
                <w:sz w:val="28"/>
                <w:szCs w:val="28"/>
                <w:lang w:val="ro-MD" w:eastAsia="ro-RO"/>
              </w:rPr>
            </w:pPr>
          </w:p>
        </w:tc>
      </w:tr>
      <w:tr w:rsidR="00DB0533" w:rsidRPr="0083532E" w14:paraId="547CCC0C" w14:textId="77777777" w:rsidTr="0089256C">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08483097" w14:textId="77777777" w:rsidR="0089256C" w:rsidRPr="0083532E" w:rsidRDefault="0089256C" w:rsidP="00612CD2">
            <w:pPr>
              <w:spacing w:line="276" w:lineRule="auto"/>
              <w:ind w:firstLine="709"/>
              <w:jc w:val="both"/>
              <w:rPr>
                <w:sz w:val="28"/>
                <w:szCs w:val="28"/>
                <w:lang w:val="ro-MD" w:eastAsia="ro-RO"/>
              </w:rPr>
            </w:pPr>
          </w:p>
        </w:tc>
      </w:tr>
    </w:tbl>
    <w:p w14:paraId="66A2C6F3" w14:textId="202F9217" w:rsidR="00B64B22" w:rsidRPr="0083532E" w:rsidRDefault="00692CD8" w:rsidP="00230342">
      <w:pPr>
        <w:ind w:firstLine="709"/>
        <w:rPr>
          <w:b/>
          <w:sz w:val="28"/>
          <w:szCs w:val="28"/>
          <w:lang w:val="ro-MD" w:eastAsia="en-US"/>
        </w:rPr>
      </w:pPr>
      <w:r>
        <w:rPr>
          <w:b/>
          <w:sz w:val="28"/>
          <w:szCs w:val="28"/>
          <w:lang w:val="ro-MD" w:eastAsia="en-US"/>
        </w:rPr>
        <w:t xml:space="preserve"> </w:t>
      </w:r>
    </w:p>
    <w:p w14:paraId="0DB74D52" w14:textId="77777777" w:rsidR="00B64B22" w:rsidRPr="0083532E" w:rsidRDefault="00B64B22" w:rsidP="00230342">
      <w:pPr>
        <w:ind w:firstLine="709"/>
        <w:rPr>
          <w:b/>
          <w:sz w:val="28"/>
          <w:szCs w:val="28"/>
          <w:lang w:val="ro-MD" w:eastAsia="en-US"/>
        </w:rPr>
      </w:pPr>
    </w:p>
    <w:p w14:paraId="4C1DEBA0" w14:textId="290185DC" w:rsidR="00B64B22" w:rsidRDefault="006F1091" w:rsidP="00FE2C3C">
      <w:pPr>
        <w:rPr>
          <w:b/>
          <w:sz w:val="28"/>
          <w:szCs w:val="28"/>
          <w:lang w:val="ro-MD" w:eastAsia="en-US"/>
        </w:rPr>
      </w:pPr>
      <w:r w:rsidRPr="0083532E">
        <w:rPr>
          <w:b/>
          <w:sz w:val="28"/>
          <w:szCs w:val="28"/>
          <w:lang w:val="ro-MD" w:eastAsia="en-US"/>
        </w:rPr>
        <w:t>Secretar de stat</w:t>
      </w:r>
      <w:r w:rsidR="00FE2C3C" w:rsidRPr="0083532E">
        <w:rPr>
          <w:b/>
          <w:sz w:val="28"/>
          <w:szCs w:val="28"/>
          <w:lang w:val="ro-MD" w:eastAsia="en-US"/>
        </w:rPr>
        <w:tab/>
      </w:r>
      <w:r w:rsidR="00FE2C3C" w:rsidRPr="0083532E">
        <w:rPr>
          <w:b/>
          <w:sz w:val="28"/>
          <w:szCs w:val="28"/>
          <w:lang w:val="ro-MD" w:eastAsia="en-US"/>
        </w:rPr>
        <w:tab/>
      </w:r>
      <w:r w:rsidR="00FE2C3C" w:rsidRPr="0083532E">
        <w:rPr>
          <w:b/>
          <w:sz w:val="28"/>
          <w:szCs w:val="28"/>
          <w:lang w:val="ro-MD" w:eastAsia="en-US"/>
        </w:rPr>
        <w:tab/>
      </w:r>
      <w:r w:rsidR="00FE2C3C" w:rsidRPr="0083532E">
        <w:rPr>
          <w:b/>
          <w:sz w:val="28"/>
          <w:szCs w:val="28"/>
          <w:lang w:val="ro-MD" w:eastAsia="en-US"/>
        </w:rPr>
        <w:tab/>
      </w:r>
      <w:r w:rsidR="00FE2C3C" w:rsidRPr="0083532E">
        <w:rPr>
          <w:b/>
          <w:sz w:val="28"/>
          <w:szCs w:val="28"/>
          <w:lang w:val="ro-MD" w:eastAsia="en-US"/>
        </w:rPr>
        <w:tab/>
      </w:r>
      <w:r w:rsidR="00FE2C3C" w:rsidRPr="0083532E">
        <w:rPr>
          <w:b/>
          <w:sz w:val="28"/>
          <w:szCs w:val="28"/>
          <w:lang w:val="ro-MD" w:eastAsia="en-US"/>
        </w:rPr>
        <w:tab/>
      </w:r>
      <w:r w:rsidR="00FE2C3C" w:rsidRPr="0083532E">
        <w:rPr>
          <w:b/>
          <w:sz w:val="28"/>
          <w:szCs w:val="28"/>
          <w:lang w:val="ro-MD" w:eastAsia="en-US"/>
        </w:rPr>
        <w:tab/>
        <w:t xml:space="preserve">        </w:t>
      </w:r>
      <w:r w:rsidRPr="0083532E">
        <w:rPr>
          <w:b/>
          <w:sz w:val="28"/>
          <w:szCs w:val="28"/>
          <w:lang w:val="ro-MD" w:eastAsia="en-US"/>
        </w:rPr>
        <w:t>Jana COSTACHI</w:t>
      </w:r>
    </w:p>
    <w:p w14:paraId="3A791AD2" w14:textId="5306B238" w:rsidR="0094338A" w:rsidRDefault="0094338A" w:rsidP="00FE2C3C">
      <w:pPr>
        <w:rPr>
          <w:sz w:val="28"/>
          <w:szCs w:val="28"/>
          <w:lang w:val="ro-MD"/>
        </w:rPr>
      </w:pPr>
    </w:p>
    <w:p w14:paraId="42EFF692" w14:textId="0AD30BEB" w:rsidR="0094338A" w:rsidRPr="00E3684B" w:rsidRDefault="0094338A" w:rsidP="00FE2C3C">
      <w:pPr>
        <w:rPr>
          <w:color w:val="00B050"/>
          <w:sz w:val="28"/>
          <w:szCs w:val="28"/>
          <w:lang w:val="ro-MD"/>
        </w:rPr>
      </w:pPr>
    </w:p>
    <w:p w14:paraId="618A4EB2" w14:textId="77777777" w:rsidR="00665210" w:rsidRPr="0083532E" w:rsidRDefault="00665210">
      <w:pPr>
        <w:rPr>
          <w:sz w:val="28"/>
          <w:szCs w:val="28"/>
          <w:lang w:val="ro-MD"/>
        </w:rPr>
      </w:pPr>
    </w:p>
    <w:sectPr w:rsidR="00665210" w:rsidRPr="0083532E" w:rsidSect="00190FB3">
      <w:pgSz w:w="11906" w:h="16838" w:code="9"/>
      <w:pgMar w:top="1134" w:right="964" w:bottom="851"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F9B72" w14:textId="77777777" w:rsidR="00560806" w:rsidRDefault="00560806" w:rsidP="004F5A4E">
      <w:r>
        <w:separator/>
      </w:r>
    </w:p>
  </w:endnote>
  <w:endnote w:type="continuationSeparator" w:id="0">
    <w:p w14:paraId="37485DE1" w14:textId="77777777" w:rsidR="00560806" w:rsidRDefault="00560806" w:rsidP="004F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49CBA" w14:textId="77777777" w:rsidR="00560806" w:rsidRDefault="00560806" w:rsidP="004F5A4E">
      <w:r>
        <w:separator/>
      </w:r>
    </w:p>
  </w:footnote>
  <w:footnote w:type="continuationSeparator" w:id="0">
    <w:p w14:paraId="20F62632" w14:textId="77777777" w:rsidR="00560806" w:rsidRDefault="00560806" w:rsidP="004F5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FE"/>
    <w:rsid w:val="000222C3"/>
    <w:rsid w:val="00036EAF"/>
    <w:rsid w:val="00037464"/>
    <w:rsid w:val="00054FF2"/>
    <w:rsid w:val="000622F7"/>
    <w:rsid w:val="00086F7E"/>
    <w:rsid w:val="000E5213"/>
    <w:rsid w:val="000F120C"/>
    <w:rsid w:val="00102364"/>
    <w:rsid w:val="00163DA8"/>
    <w:rsid w:val="001756CB"/>
    <w:rsid w:val="00177C94"/>
    <w:rsid w:val="00190FB3"/>
    <w:rsid w:val="001C41D6"/>
    <w:rsid w:val="001D4677"/>
    <w:rsid w:val="001E387D"/>
    <w:rsid w:val="001E5447"/>
    <w:rsid w:val="00230342"/>
    <w:rsid w:val="00246994"/>
    <w:rsid w:val="00250FCE"/>
    <w:rsid w:val="002751D8"/>
    <w:rsid w:val="00276C6A"/>
    <w:rsid w:val="00276CA7"/>
    <w:rsid w:val="002773A9"/>
    <w:rsid w:val="00290C62"/>
    <w:rsid w:val="002C15E0"/>
    <w:rsid w:val="002C66AC"/>
    <w:rsid w:val="002C7C98"/>
    <w:rsid w:val="002D0FD4"/>
    <w:rsid w:val="002D6744"/>
    <w:rsid w:val="002E353C"/>
    <w:rsid w:val="002E7A16"/>
    <w:rsid w:val="002F330D"/>
    <w:rsid w:val="002F4983"/>
    <w:rsid w:val="002F49FE"/>
    <w:rsid w:val="00311CE4"/>
    <w:rsid w:val="00312234"/>
    <w:rsid w:val="00340FCF"/>
    <w:rsid w:val="00355EFC"/>
    <w:rsid w:val="00356D5D"/>
    <w:rsid w:val="0036150A"/>
    <w:rsid w:val="00377167"/>
    <w:rsid w:val="00393457"/>
    <w:rsid w:val="003A5DB3"/>
    <w:rsid w:val="003A6203"/>
    <w:rsid w:val="003A700D"/>
    <w:rsid w:val="003C0396"/>
    <w:rsid w:val="003D7D65"/>
    <w:rsid w:val="003E047E"/>
    <w:rsid w:val="003F2EED"/>
    <w:rsid w:val="003F38C8"/>
    <w:rsid w:val="003F7813"/>
    <w:rsid w:val="00402A63"/>
    <w:rsid w:val="00423A29"/>
    <w:rsid w:val="00440FC6"/>
    <w:rsid w:val="004435CB"/>
    <w:rsid w:val="004705E2"/>
    <w:rsid w:val="00483291"/>
    <w:rsid w:val="004B6B2C"/>
    <w:rsid w:val="004C1E90"/>
    <w:rsid w:val="004C1F49"/>
    <w:rsid w:val="004C41A6"/>
    <w:rsid w:val="004F5A4E"/>
    <w:rsid w:val="004F654F"/>
    <w:rsid w:val="0050047C"/>
    <w:rsid w:val="0050536A"/>
    <w:rsid w:val="00506DA2"/>
    <w:rsid w:val="005164A5"/>
    <w:rsid w:val="005246AB"/>
    <w:rsid w:val="00527C4C"/>
    <w:rsid w:val="00532027"/>
    <w:rsid w:val="00535FB9"/>
    <w:rsid w:val="00545581"/>
    <w:rsid w:val="005476C4"/>
    <w:rsid w:val="00554D6D"/>
    <w:rsid w:val="00560806"/>
    <w:rsid w:val="00564BDE"/>
    <w:rsid w:val="0057298D"/>
    <w:rsid w:val="00580C94"/>
    <w:rsid w:val="00582786"/>
    <w:rsid w:val="0058283D"/>
    <w:rsid w:val="00587914"/>
    <w:rsid w:val="005A75F2"/>
    <w:rsid w:val="005F015E"/>
    <w:rsid w:val="005F4D7E"/>
    <w:rsid w:val="00604A16"/>
    <w:rsid w:val="0061020E"/>
    <w:rsid w:val="006130F5"/>
    <w:rsid w:val="00614BC6"/>
    <w:rsid w:val="00623BB0"/>
    <w:rsid w:val="0063295F"/>
    <w:rsid w:val="0063441E"/>
    <w:rsid w:val="00654B24"/>
    <w:rsid w:val="00665210"/>
    <w:rsid w:val="006818D0"/>
    <w:rsid w:val="00692CD8"/>
    <w:rsid w:val="006A6CCF"/>
    <w:rsid w:val="006C1130"/>
    <w:rsid w:val="006D7AFD"/>
    <w:rsid w:val="006E12A6"/>
    <w:rsid w:val="006F1091"/>
    <w:rsid w:val="00716939"/>
    <w:rsid w:val="00772C7F"/>
    <w:rsid w:val="00783B4E"/>
    <w:rsid w:val="007A787C"/>
    <w:rsid w:val="007C2316"/>
    <w:rsid w:val="007C2990"/>
    <w:rsid w:val="007E0994"/>
    <w:rsid w:val="007F79BC"/>
    <w:rsid w:val="00803541"/>
    <w:rsid w:val="00805908"/>
    <w:rsid w:val="0083532E"/>
    <w:rsid w:val="00835657"/>
    <w:rsid w:val="008611B8"/>
    <w:rsid w:val="00871C59"/>
    <w:rsid w:val="008749E1"/>
    <w:rsid w:val="00880D01"/>
    <w:rsid w:val="0089256C"/>
    <w:rsid w:val="00897FFE"/>
    <w:rsid w:val="008A18CD"/>
    <w:rsid w:val="008D463B"/>
    <w:rsid w:val="008D6734"/>
    <w:rsid w:val="008E4909"/>
    <w:rsid w:val="00912053"/>
    <w:rsid w:val="00917D3B"/>
    <w:rsid w:val="0092624D"/>
    <w:rsid w:val="00935772"/>
    <w:rsid w:val="0094338A"/>
    <w:rsid w:val="00955877"/>
    <w:rsid w:val="00964EFF"/>
    <w:rsid w:val="009718FF"/>
    <w:rsid w:val="0097597A"/>
    <w:rsid w:val="009832C5"/>
    <w:rsid w:val="009844CA"/>
    <w:rsid w:val="0099263C"/>
    <w:rsid w:val="00997D5B"/>
    <w:rsid w:val="009A02F4"/>
    <w:rsid w:val="009A3054"/>
    <w:rsid w:val="009B2395"/>
    <w:rsid w:val="009C54A4"/>
    <w:rsid w:val="009F1F6F"/>
    <w:rsid w:val="00A00ED9"/>
    <w:rsid w:val="00A01033"/>
    <w:rsid w:val="00A17916"/>
    <w:rsid w:val="00A32875"/>
    <w:rsid w:val="00A33493"/>
    <w:rsid w:val="00A361CD"/>
    <w:rsid w:val="00A71140"/>
    <w:rsid w:val="00A953CC"/>
    <w:rsid w:val="00AB5C67"/>
    <w:rsid w:val="00AC4D6E"/>
    <w:rsid w:val="00AE0568"/>
    <w:rsid w:val="00AE58C6"/>
    <w:rsid w:val="00B05D9A"/>
    <w:rsid w:val="00B20B54"/>
    <w:rsid w:val="00B30E9F"/>
    <w:rsid w:val="00B3310E"/>
    <w:rsid w:val="00B454C9"/>
    <w:rsid w:val="00B51CA3"/>
    <w:rsid w:val="00B61F22"/>
    <w:rsid w:val="00B64B22"/>
    <w:rsid w:val="00B65F00"/>
    <w:rsid w:val="00B6741A"/>
    <w:rsid w:val="00BB1EDA"/>
    <w:rsid w:val="00BC1825"/>
    <w:rsid w:val="00BD61C1"/>
    <w:rsid w:val="00BE21F5"/>
    <w:rsid w:val="00BF2E53"/>
    <w:rsid w:val="00BF4E25"/>
    <w:rsid w:val="00C2069F"/>
    <w:rsid w:val="00C26567"/>
    <w:rsid w:val="00C30370"/>
    <w:rsid w:val="00C43E51"/>
    <w:rsid w:val="00C503F8"/>
    <w:rsid w:val="00C507DC"/>
    <w:rsid w:val="00C70593"/>
    <w:rsid w:val="00C97237"/>
    <w:rsid w:val="00CA7497"/>
    <w:rsid w:val="00CB3440"/>
    <w:rsid w:val="00CC0183"/>
    <w:rsid w:val="00CC5A03"/>
    <w:rsid w:val="00CD05C0"/>
    <w:rsid w:val="00CD1C73"/>
    <w:rsid w:val="00CD3044"/>
    <w:rsid w:val="00CE5CA4"/>
    <w:rsid w:val="00D15AE3"/>
    <w:rsid w:val="00D21E07"/>
    <w:rsid w:val="00D23728"/>
    <w:rsid w:val="00D30EB3"/>
    <w:rsid w:val="00D35502"/>
    <w:rsid w:val="00D3709C"/>
    <w:rsid w:val="00D56586"/>
    <w:rsid w:val="00D64A67"/>
    <w:rsid w:val="00D70E0A"/>
    <w:rsid w:val="00D73642"/>
    <w:rsid w:val="00D76EEC"/>
    <w:rsid w:val="00DA3CA7"/>
    <w:rsid w:val="00DA5B4E"/>
    <w:rsid w:val="00DB0533"/>
    <w:rsid w:val="00DB233E"/>
    <w:rsid w:val="00DB25B9"/>
    <w:rsid w:val="00DB27CE"/>
    <w:rsid w:val="00DC78B1"/>
    <w:rsid w:val="00DD2363"/>
    <w:rsid w:val="00DD29A4"/>
    <w:rsid w:val="00DE2799"/>
    <w:rsid w:val="00DF6E82"/>
    <w:rsid w:val="00E027E0"/>
    <w:rsid w:val="00E05E3C"/>
    <w:rsid w:val="00E11BCF"/>
    <w:rsid w:val="00E3684B"/>
    <w:rsid w:val="00E7730E"/>
    <w:rsid w:val="00E816D9"/>
    <w:rsid w:val="00E83321"/>
    <w:rsid w:val="00E968C5"/>
    <w:rsid w:val="00EA3542"/>
    <w:rsid w:val="00EA5F82"/>
    <w:rsid w:val="00EB3A33"/>
    <w:rsid w:val="00EC250B"/>
    <w:rsid w:val="00EC48DE"/>
    <w:rsid w:val="00ED5940"/>
    <w:rsid w:val="00EE4058"/>
    <w:rsid w:val="00F13CF8"/>
    <w:rsid w:val="00F2775E"/>
    <w:rsid w:val="00F330F9"/>
    <w:rsid w:val="00F66D52"/>
    <w:rsid w:val="00F822A3"/>
    <w:rsid w:val="00FA0DCF"/>
    <w:rsid w:val="00FA4862"/>
    <w:rsid w:val="00FB2978"/>
    <w:rsid w:val="00FB7705"/>
    <w:rsid w:val="00FC662F"/>
    <w:rsid w:val="00FC742B"/>
    <w:rsid w:val="00FD6EEE"/>
    <w:rsid w:val="00FE2C3C"/>
    <w:rsid w:val="00FE71E4"/>
    <w:rsid w:val="00FF470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41D0"/>
  <w15:docId w15:val="{27CA74E5-39A8-423C-8AEA-B01B1A3C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22"/>
    <w:pPr>
      <w:spacing w:after="0" w:line="240" w:lineRule="auto"/>
    </w:pPr>
    <w:rPr>
      <w:rFonts w:ascii="Times New Roman" w:eastAsia="Times New Roman" w:hAnsi="Times New Roman" w:cs="Times New Roman"/>
      <w:sz w:val="24"/>
      <w:szCs w:val="24"/>
      <w:lang w:val="ro-RO" w:eastAsia="ru-RU"/>
    </w:rPr>
  </w:style>
  <w:style w:type="paragraph" w:styleId="Titlu4">
    <w:name w:val="heading 4"/>
    <w:basedOn w:val="Normal"/>
    <w:next w:val="Normal"/>
    <w:link w:val="Titlu4Caracter"/>
    <w:uiPriority w:val="9"/>
    <w:semiHidden/>
    <w:unhideWhenUsed/>
    <w:qFormat/>
    <w:rsid w:val="008353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B64B22"/>
    <w:rPr>
      <w:color w:val="0000FF"/>
      <w:u w:val="single"/>
    </w:rPr>
  </w:style>
  <w:style w:type="paragraph" w:customStyle="1" w:styleId="Default">
    <w:name w:val="Default"/>
    <w:rsid w:val="00B64B22"/>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customStyle="1" w:styleId="tt">
    <w:name w:val="tt"/>
    <w:basedOn w:val="Normal"/>
    <w:rsid w:val="00FF470A"/>
    <w:pPr>
      <w:spacing w:before="100" w:beforeAutospacing="1" w:after="100" w:afterAutospacing="1"/>
      <w:jc w:val="center"/>
    </w:pPr>
    <w:rPr>
      <w:rFonts w:eastAsiaTheme="minorEastAsia"/>
      <w:b/>
      <w:bCs/>
    </w:rPr>
  </w:style>
  <w:style w:type="paragraph" w:styleId="Textnotdesubsol">
    <w:name w:val="footnote text"/>
    <w:basedOn w:val="Normal"/>
    <w:link w:val="TextnotdesubsolCaracter"/>
    <w:uiPriority w:val="99"/>
    <w:semiHidden/>
    <w:unhideWhenUsed/>
    <w:rsid w:val="004F5A4E"/>
    <w:rPr>
      <w:sz w:val="20"/>
      <w:szCs w:val="20"/>
    </w:rPr>
  </w:style>
  <w:style w:type="character" w:customStyle="1" w:styleId="TextnotdesubsolCaracter">
    <w:name w:val="Text notă de subsol Caracter"/>
    <w:basedOn w:val="Fontdeparagrafimplicit"/>
    <w:link w:val="Textnotdesubsol"/>
    <w:uiPriority w:val="99"/>
    <w:semiHidden/>
    <w:rsid w:val="004F5A4E"/>
    <w:rPr>
      <w:rFonts w:ascii="Times New Roman" w:eastAsia="Times New Roman" w:hAnsi="Times New Roman" w:cs="Times New Roman"/>
      <w:sz w:val="20"/>
      <w:szCs w:val="20"/>
      <w:lang w:val="ro-RO" w:eastAsia="ru-RU"/>
    </w:rPr>
  </w:style>
  <w:style w:type="character" w:styleId="Referinnotdesubsol">
    <w:name w:val="footnote reference"/>
    <w:basedOn w:val="Fontdeparagrafimplicit"/>
    <w:uiPriority w:val="99"/>
    <w:semiHidden/>
    <w:unhideWhenUsed/>
    <w:rsid w:val="004F5A4E"/>
    <w:rPr>
      <w:vertAlign w:val="superscript"/>
    </w:rPr>
  </w:style>
  <w:style w:type="paragraph" w:styleId="Textnotdefinal">
    <w:name w:val="endnote text"/>
    <w:basedOn w:val="Normal"/>
    <w:link w:val="TextnotdefinalCaracter"/>
    <w:uiPriority w:val="99"/>
    <w:semiHidden/>
    <w:unhideWhenUsed/>
    <w:rsid w:val="00CD1C73"/>
    <w:rPr>
      <w:sz w:val="20"/>
      <w:szCs w:val="20"/>
    </w:rPr>
  </w:style>
  <w:style w:type="character" w:customStyle="1" w:styleId="TextnotdefinalCaracter">
    <w:name w:val="Text notă de final Caracter"/>
    <w:basedOn w:val="Fontdeparagrafimplicit"/>
    <w:link w:val="Textnotdefinal"/>
    <w:uiPriority w:val="99"/>
    <w:semiHidden/>
    <w:rsid w:val="00CD1C73"/>
    <w:rPr>
      <w:rFonts w:ascii="Times New Roman" w:eastAsia="Times New Roman" w:hAnsi="Times New Roman" w:cs="Times New Roman"/>
      <w:sz w:val="20"/>
      <w:szCs w:val="20"/>
      <w:lang w:val="ro-RO" w:eastAsia="ru-RU"/>
    </w:rPr>
  </w:style>
  <w:style w:type="character" w:styleId="Referinnotdefinal">
    <w:name w:val="endnote reference"/>
    <w:basedOn w:val="Fontdeparagrafimplicit"/>
    <w:uiPriority w:val="99"/>
    <w:semiHidden/>
    <w:unhideWhenUsed/>
    <w:rsid w:val="00CD1C73"/>
    <w:rPr>
      <w:vertAlign w:val="superscript"/>
    </w:rPr>
  </w:style>
  <w:style w:type="paragraph" w:styleId="PreformatatHTML">
    <w:name w:val="HTML Preformatted"/>
    <w:basedOn w:val="Normal"/>
    <w:link w:val="PreformatatHTMLCaracter"/>
    <w:uiPriority w:val="99"/>
    <w:semiHidden/>
    <w:unhideWhenUsed/>
    <w:rsid w:val="002C7C98"/>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2C7C98"/>
    <w:rPr>
      <w:rFonts w:ascii="Consolas" w:eastAsia="Times New Roman" w:hAnsi="Consolas" w:cs="Times New Roman"/>
      <w:sz w:val="20"/>
      <w:szCs w:val="20"/>
      <w:lang w:val="ro-RO" w:eastAsia="ru-RU"/>
    </w:rPr>
  </w:style>
  <w:style w:type="character" w:customStyle="1" w:styleId="1">
    <w:name w:val="Неразрешенное упоминание1"/>
    <w:basedOn w:val="Fontdeparagrafimplicit"/>
    <w:uiPriority w:val="99"/>
    <w:semiHidden/>
    <w:unhideWhenUsed/>
    <w:rsid w:val="002C7C98"/>
    <w:rPr>
      <w:color w:val="605E5C"/>
      <w:shd w:val="clear" w:color="auto" w:fill="E1DFDD"/>
    </w:rPr>
  </w:style>
  <w:style w:type="character" w:customStyle="1" w:styleId="Titlu4Caracter">
    <w:name w:val="Titlu 4 Caracter"/>
    <w:basedOn w:val="Fontdeparagrafimplicit"/>
    <w:link w:val="Titlu4"/>
    <w:uiPriority w:val="9"/>
    <w:semiHidden/>
    <w:rsid w:val="0083532E"/>
    <w:rPr>
      <w:rFonts w:asciiTheme="majorHAnsi" w:eastAsiaTheme="majorEastAsia" w:hAnsiTheme="majorHAnsi" w:cstheme="majorBidi"/>
      <w:i/>
      <w:iCs/>
      <w:color w:val="2F5496" w:themeColor="accent1" w:themeShade="BF"/>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14015">
      <w:bodyDiv w:val="1"/>
      <w:marLeft w:val="0"/>
      <w:marRight w:val="0"/>
      <w:marTop w:val="0"/>
      <w:marBottom w:val="0"/>
      <w:divBdr>
        <w:top w:val="none" w:sz="0" w:space="0" w:color="auto"/>
        <w:left w:val="none" w:sz="0" w:space="0" w:color="auto"/>
        <w:bottom w:val="none" w:sz="0" w:space="0" w:color="auto"/>
        <w:right w:val="none" w:sz="0" w:space="0" w:color="auto"/>
      </w:divBdr>
    </w:div>
    <w:div w:id="475151357">
      <w:bodyDiv w:val="1"/>
      <w:marLeft w:val="0"/>
      <w:marRight w:val="0"/>
      <w:marTop w:val="0"/>
      <w:marBottom w:val="0"/>
      <w:divBdr>
        <w:top w:val="none" w:sz="0" w:space="0" w:color="auto"/>
        <w:left w:val="none" w:sz="0" w:space="0" w:color="auto"/>
        <w:bottom w:val="none" w:sz="0" w:space="0" w:color="auto"/>
        <w:right w:val="none" w:sz="0" w:space="0" w:color="auto"/>
      </w:divBdr>
    </w:div>
    <w:div w:id="769281855">
      <w:bodyDiv w:val="1"/>
      <w:marLeft w:val="0"/>
      <w:marRight w:val="0"/>
      <w:marTop w:val="0"/>
      <w:marBottom w:val="0"/>
      <w:divBdr>
        <w:top w:val="none" w:sz="0" w:space="0" w:color="auto"/>
        <w:left w:val="none" w:sz="0" w:space="0" w:color="auto"/>
        <w:bottom w:val="none" w:sz="0" w:space="0" w:color="auto"/>
        <w:right w:val="none" w:sz="0" w:space="0" w:color="auto"/>
      </w:divBdr>
    </w:div>
    <w:div w:id="178202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1702" TargetMode="External"/><Relationship Id="rId3" Type="http://schemas.openxmlformats.org/officeDocument/2006/relationships/settings" Target="settings.xml"/><Relationship Id="rId7" Type="http://schemas.openxmlformats.org/officeDocument/2006/relationships/hyperlink" Target="http://www.ma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6A7E4-5186-4ED8-BCD4-7D1DD597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5189</Characters>
  <Application>Microsoft Office Word</Application>
  <DocSecurity>0</DocSecurity>
  <Lines>43</Lines>
  <Paragraphs>12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Chichioi</dc:creator>
  <cp:keywords/>
  <dc:description/>
  <cp:lastModifiedBy>ADMIN</cp:lastModifiedBy>
  <cp:revision>3</cp:revision>
  <cp:lastPrinted>2023-10-03T09:58:00Z</cp:lastPrinted>
  <dcterms:created xsi:type="dcterms:W3CDTF">2024-01-30T13:46:00Z</dcterms:created>
  <dcterms:modified xsi:type="dcterms:W3CDTF">2024-01-30T13:53:00Z</dcterms:modified>
</cp:coreProperties>
</file>